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13.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6FDB1F" w14:textId="77777777" w:rsidR="00BD109B" w:rsidRDefault="00BD109B" w:rsidP="006A611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5395735" wp14:editId="1F094384">
            <wp:extent cx="6120130" cy="4081145"/>
            <wp:effectExtent l="0" t="0" r="0" b="0"/>
            <wp:docPr id="1233896224" name="Рисунок 123389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_3_cover_5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081145"/>
                    </a:xfrm>
                    <a:prstGeom prst="rect">
                      <a:avLst/>
                    </a:prstGeom>
                  </pic:spPr>
                </pic:pic>
              </a:graphicData>
            </a:graphic>
          </wp:inline>
        </w:drawing>
      </w:r>
    </w:p>
    <w:p w14:paraId="11009F59" w14:textId="77777777" w:rsidR="00BD109B" w:rsidRDefault="00BD109B">
      <w:pPr>
        <w:rPr>
          <w:rFonts w:ascii="Times New Roman" w:hAnsi="Times New Roman" w:cs="Times New Roman"/>
          <w:sz w:val="28"/>
          <w:szCs w:val="28"/>
        </w:rPr>
      </w:pPr>
      <w:r>
        <w:rPr>
          <w:rFonts w:ascii="Times New Roman" w:hAnsi="Times New Roman" w:cs="Times New Roman"/>
          <w:sz w:val="28"/>
          <w:szCs w:val="28"/>
        </w:rPr>
        <w:br w:type="page"/>
      </w:r>
    </w:p>
    <w:p w14:paraId="22A96138" w14:textId="62F5F68E" w:rsidR="006A611A" w:rsidRPr="003C41E3" w:rsidRDefault="006A611A" w:rsidP="006A611A">
      <w:pPr>
        <w:spacing w:after="0" w:line="240" w:lineRule="auto"/>
        <w:jc w:val="center"/>
        <w:rPr>
          <w:rFonts w:ascii="Times New Roman" w:hAnsi="Times New Roman" w:cs="Times New Roman"/>
          <w:sz w:val="28"/>
          <w:szCs w:val="28"/>
        </w:rPr>
      </w:pPr>
      <w:bookmarkStart w:id="0" w:name="_GoBack"/>
      <w:bookmarkEnd w:id="0"/>
      <w:r w:rsidRPr="003C41E3">
        <w:rPr>
          <w:rFonts w:ascii="Times New Roman" w:hAnsi="Times New Roman" w:cs="Times New Roman"/>
          <w:sz w:val="28"/>
          <w:szCs w:val="28"/>
        </w:rPr>
        <w:lastRenderedPageBreak/>
        <w:t>ФЕДЕРАЛЬНОЕ ГОСУДАРСТВЕННОЕ</w:t>
      </w:r>
      <w:r>
        <w:rPr>
          <w:rFonts w:ascii="Times New Roman" w:hAnsi="Times New Roman" w:cs="Times New Roman"/>
          <w:sz w:val="28"/>
          <w:szCs w:val="28"/>
        </w:rPr>
        <w:t xml:space="preserve"> </w:t>
      </w:r>
      <w:r w:rsidRPr="003C41E3">
        <w:rPr>
          <w:rFonts w:ascii="Times New Roman" w:hAnsi="Times New Roman" w:cs="Times New Roman"/>
          <w:sz w:val="28"/>
          <w:szCs w:val="28"/>
        </w:rPr>
        <w:t xml:space="preserve">БЮДЖЕТНОЕ ОБРАЗОВАТЕЛЬНОЕ </w:t>
      </w:r>
    </w:p>
    <w:p w14:paraId="57035E69"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УЧРЕЖДЕНИЕ ВЫСШЕГО ОБРАЗОВАНИЯ</w:t>
      </w:r>
    </w:p>
    <w:p w14:paraId="3749BD68"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«ЛУГАНСКИЙ ГОСУДАРСТВЕННЫЙ УНИВЕРСИТЕТ ИМЕНИ ВЛАДИМИРА ДАЛЯ»</w:t>
      </w:r>
    </w:p>
    <w:p w14:paraId="22F421C3" w14:textId="77777777" w:rsidR="006A611A" w:rsidRPr="003C41E3" w:rsidRDefault="006A611A" w:rsidP="006A611A">
      <w:pPr>
        <w:spacing w:after="0" w:line="240" w:lineRule="auto"/>
        <w:jc w:val="center"/>
        <w:rPr>
          <w:rFonts w:ascii="Times New Roman" w:hAnsi="Times New Roman" w:cs="Times New Roman"/>
          <w:sz w:val="28"/>
          <w:szCs w:val="28"/>
        </w:rPr>
      </w:pPr>
    </w:p>
    <w:p w14:paraId="0AC00DA9" w14:textId="77777777" w:rsidR="006A611A" w:rsidRPr="003C41E3" w:rsidRDefault="006A611A" w:rsidP="006A611A">
      <w:pPr>
        <w:spacing w:after="0" w:line="240" w:lineRule="auto"/>
        <w:jc w:val="center"/>
        <w:rPr>
          <w:rFonts w:ascii="Times New Roman" w:hAnsi="Times New Roman" w:cs="Times New Roman"/>
          <w:sz w:val="28"/>
          <w:szCs w:val="28"/>
        </w:rPr>
      </w:pPr>
    </w:p>
    <w:p w14:paraId="04D8BB61" w14:textId="77777777" w:rsidR="006A611A" w:rsidRDefault="006A611A" w:rsidP="006A611A">
      <w:pPr>
        <w:spacing w:after="0"/>
        <w:ind w:left="-283" w:right="-567" w:hanging="142"/>
        <w:jc w:val="center"/>
        <w:rPr>
          <w:rFonts w:ascii="Times New Roman" w:hAnsi="Times New Roman" w:cs="Times New Roman"/>
          <w:sz w:val="28"/>
          <w:szCs w:val="28"/>
        </w:rPr>
      </w:pPr>
    </w:p>
    <w:p w14:paraId="09992772" w14:textId="77777777" w:rsidR="006A611A" w:rsidRDefault="006A611A" w:rsidP="006A611A">
      <w:pPr>
        <w:spacing w:after="0"/>
        <w:ind w:left="-283" w:right="-567" w:hanging="142"/>
        <w:jc w:val="center"/>
        <w:rPr>
          <w:rFonts w:ascii="Times New Roman" w:hAnsi="Times New Roman" w:cs="Times New Roman"/>
          <w:sz w:val="28"/>
          <w:szCs w:val="28"/>
        </w:rPr>
      </w:pPr>
    </w:p>
    <w:p w14:paraId="538B0486" w14:textId="77777777" w:rsidR="006A611A" w:rsidRDefault="006A611A" w:rsidP="006A611A">
      <w:pPr>
        <w:spacing w:after="0"/>
        <w:ind w:left="-283" w:right="-567" w:hanging="142"/>
        <w:jc w:val="center"/>
        <w:rPr>
          <w:rFonts w:ascii="Times New Roman" w:hAnsi="Times New Roman" w:cs="Times New Roman"/>
          <w:sz w:val="28"/>
          <w:szCs w:val="28"/>
        </w:rPr>
      </w:pPr>
    </w:p>
    <w:p w14:paraId="173966CB" w14:textId="77777777" w:rsidR="006A611A" w:rsidRDefault="006A611A" w:rsidP="006A611A">
      <w:pPr>
        <w:spacing w:after="0"/>
        <w:ind w:left="-283" w:right="-567" w:hanging="142"/>
        <w:jc w:val="center"/>
        <w:rPr>
          <w:rFonts w:ascii="Times New Roman" w:hAnsi="Times New Roman" w:cs="Times New Roman"/>
          <w:sz w:val="28"/>
          <w:szCs w:val="28"/>
        </w:rPr>
      </w:pPr>
    </w:p>
    <w:p w14:paraId="1029329F" w14:textId="77777777" w:rsidR="006A611A" w:rsidRDefault="006A611A" w:rsidP="006A611A">
      <w:pPr>
        <w:spacing w:after="0"/>
        <w:ind w:left="-283" w:right="-567" w:hanging="142"/>
        <w:jc w:val="center"/>
        <w:rPr>
          <w:rFonts w:ascii="Times New Roman" w:hAnsi="Times New Roman" w:cs="Times New Roman"/>
          <w:sz w:val="28"/>
          <w:szCs w:val="28"/>
        </w:rPr>
      </w:pPr>
    </w:p>
    <w:p w14:paraId="1787AC12" w14:textId="77777777" w:rsidR="006A611A" w:rsidRDefault="006A611A" w:rsidP="006A611A">
      <w:pPr>
        <w:spacing w:after="0"/>
        <w:ind w:left="-283" w:right="-567" w:hanging="142"/>
        <w:jc w:val="center"/>
        <w:rPr>
          <w:rFonts w:ascii="Times New Roman" w:hAnsi="Times New Roman" w:cs="Times New Roman"/>
          <w:sz w:val="28"/>
          <w:szCs w:val="28"/>
        </w:rPr>
      </w:pPr>
    </w:p>
    <w:p w14:paraId="4AE0EBC1" w14:textId="77777777" w:rsidR="006A611A" w:rsidRPr="003C41E3" w:rsidRDefault="006A611A" w:rsidP="006A611A">
      <w:pPr>
        <w:spacing w:after="0"/>
        <w:ind w:left="-283" w:right="-567" w:hanging="142"/>
        <w:jc w:val="center"/>
        <w:rPr>
          <w:rFonts w:ascii="Times New Roman" w:hAnsi="Times New Roman" w:cs="Times New Roman"/>
          <w:b/>
          <w:sz w:val="28"/>
          <w:szCs w:val="28"/>
        </w:rPr>
      </w:pPr>
    </w:p>
    <w:p w14:paraId="31C13450" w14:textId="77777777" w:rsidR="006A611A" w:rsidRPr="005923B2" w:rsidRDefault="006A611A" w:rsidP="006A611A">
      <w:pPr>
        <w:spacing w:after="0" w:line="240" w:lineRule="auto"/>
        <w:jc w:val="center"/>
        <w:rPr>
          <w:rFonts w:ascii="Times New Roman" w:hAnsi="Times New Roman" w:cs="Times New Roman"/>
          <w:b/>
          <w:sz w:val="40"/>
          <w:szCs w:val="40"/>
        </w:rPr>
      </w:pPr>
      <w:r w:rsidRPr="005923B2">
        <w:rPr>
          <w:rFonts w:ascii="Times New Roman" w:hAnsi="Times New Roman" w:cs="Times New Roman"/>
          <w:b/>
          <w:sz w:val="40"/>
          <w:szCs w:val="40"/>
        </w:rPr>
        <w:t xml:space="preserve">ВОПРОСЫ </w:t>
      </w:r>
      <w:r w:rsidRPr="005923B2">
        <w:rPr>
          <w:rFonts w:ascii="Times New Roman" w:hAnsi="Times New Roman" w:cs="Times New Roman"/>
          <w:b/>
          <w:sz w:val="40"/>
          <w:szCs w:val="40"/>
          <w:lang w:val="en-US"/>
        </w:rPr>
        <w:t>VI</w:t>
      </w:r>
      <w:r w:rsidRPr="005923B2">
        <w:rPr>
          <w:rFonts w:ascii="Times New Roman" w:hAnsi="Times New Roman" w:cs="Times New Roman"/>
          <w:b/>
          <w:sz w:val="40"/>
          <w:szCs w:val="40"/>
        </w:rPr>
        <w:t xml:space="preserve"> ТЕХНОЛОГИЧЕСКОГО УКЛАДА: </w:t>
      </w:r>
    </w:p>
    <w:p w14:paraId="5C00BBCD" w14:textId="77777777" w:rsidR="006A611A" w:rsidRPr="005923B2" w:rsidRDefault="006A611A" w:rsidP="006A611A">
      <w:pPr>
        <w:spacing w:after="0" w:line="240" w:lineRule="auto"/>
        <w:jc w:val="center"/>
        <w:rPr>
          <w:rFonts w:ascii="Times New Roman" w:hAnsi="Times New Roman" w:cs="Times New Roman"/>
          <w:sz w:val="40"/>
          <w:szCs w:val="40"/>
        </w:rPr>
      </w:pPr>
      <w:r>
        <w:rPr>
          <w:rFonts w:ascii="Times New Roman" w:hAnsi="Times New Roman" w:cs="Times New Roman"/>
          <w:b/>
          <w:sz w:val="40"/>
          <w:szCs w:val="40"/>
        </w:rPr>
        <w:t>АСПЕКТЫ</w:t>
      </w:r>
    </w:p>
    <w:p w14:paraId="2331800A" w14:textId="77777777" w:rsidR="006A611A" w:rsidRDefault="006A611A" w:rsidP="006A611A">
      <w:pPr>
        <w:spacing w:after="0" w:line="240" w:lineRule="auto"/>
        <w:jc w:val="center"/>
        <w:rPr>
          <w:rFonts w:ascii="Times New Roman" w:hAnsi="Times New Roman" w:cs="Times New Roman"/>
          <w:sz w:val="28"/>
          <w:szCs w:val="28"/>
        </w:rPr>
      </w:pPr>
    </w:p>
    <w:p w14:paraId="3D09CDEF" w14:textId="77777777" w:rsidR="006A611A" w:rsidRDefault="006A611A" w:rsidP="006A611A">
      <w:pPr>
        <w:spacing w:after="0" w:line="240" w:lineRule="auto"/>
        <w:jc w:val="center"/>
        <w:rPr>
          <w:rFonts w:ascii="Times New Roman" w:hAnsi="Times New Roman" w:cs="Times New Roman"/>
          <w:sz w:val="28"/>
          <w:szCs w:val="28"/>
        </w:rPr>
      </w:pPr>
    </w:p>
    <w:p w14:paraId="3C2E1C8C" w14:textId="77777777" w:rsidR="006A611A" w:rsidRDefault="006A611A" w:rsidP="006A611A">
      <w:pPr>
        <w:spacing w:after="0" w:line="240" w:lineRule="auto"/>
        <w:jc w:val="center"/>
        <w:rPr>
          <w:rFonts w:ascii="Times New Roman" w:hAnsi="Times New Roman" w:cs="Times New Roman"/>
          <w:sz w:val="28"/>
          <w:szCs w:val="28"/>
        </w:rPr>
      </w:pPr>
    </w:p>
    <w:p w14:paraId="5009EEB7" w14:textId="77777777" w:rsidR="006A611A" w:rsidRPr="003C41E3" w:rsidRDefault="006A611A" w:rsidP="006A611A">
      <w:pPr>
        <w:spacing w:after="0" w:line="240" w:lineRule="auto"/>
        <w:jc w:val="center"/>
        <w:rPr>
          <w:rFonts w:ascii="Times New Roman" w:hAnsi="Times New Roman" w:cs="Times New Roman"/>
          <w:sz w:val="28"/>
          <w:szCs w:val="28"/>
        </w:rPr>
      </w:pPr>
    </w:p>
    <w:p w14:paraId="2817C3BD"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Монография</w:t>
      </w:r>
    </w:p>
    <w:p w14:paraId="32BCFAA9" w14:textId="77777777" w:rsidR="006A611A" w:rsidRDefault="006A611A" w:rsidP="006A611A">
      <w:pPr>
        <w:spacing w:after="0" w:line="240" w:lineRule="auto"/>
        <w:jc w:val="center"/>
        <w:rPr>
          <w:rFonts w:ascii="Times New Roman" w:hAnsi="Times New Roman" w:cs="Times New Roman"/>
          <w:sz w:val="28"/>
          <w:szCs w:val="28"/>
        </w:rPr>
      </w:pPr>
    </w:p>
    <w:p w14:paraId="16E8E66F" w14:textId="77777777" w:rsidR="006A611A" w:rsidRDefault="006A611A" w:rsidP="006A611A">
      <w:pPr>
        <w:spacing w:after="0" w:line="240" w:lineRule="auto"/>
        <w:jc w:val="center"/>
        <w:rPr>
          <w:rFonts w:ascii="Times New Roman" w:hAnsi="Times New Roman" w:cs="Times New Roman"/>
          <w:sz w:val="28"/>
          <w:szCs w:val="28"/>
        </w:rPr>
      </w:pPr>
    </w:p>
    <w:p w14:paraId="7FDCFD46" w14:textId="77777777" w:rsidR="006A611A" w:rsidRPr="003C41E3" w:rsidRDefault="006A611A" w:rsidP="006A611A">
      <w:pPr>
        <w:spacing w:after="0" w:line="240" w:lineRule="auto"/>
        <w:jc w:val="center"/>
        <w:rPr>
          <w:rFonts w:ascii="Times New Roman" w:hAnsi="Times New Roman" w:cs="Times New Roman"/>
          <w:sz w:val="28"/>
          <w:szCs w:val="28"/>
        </w:rPr>
      </w:pPr>
    </w:p>
    <w:p w14:paraId="5BED552C" w14:textId="77777777" w:rsidR="006A611A" w:rsidRPr="003C41E3" w:rsidRDefault="006A611A" w:rsidP="006A611A">
      <w:pPr>
        <w:spacing w:after="0" w:line="240" w:lineRule="auto"/>
        <w:rPr>
          <w:rFonts w:ascii="Times New Roman" w:hAnsi="Times New Roman" w:cs="Times New Roman"/>
          <w:sz w:val="28"/>
          <w:szCs w:val="28"/>
        </w:rPr>
      </w:pPr>
    </w:p>
    <w:p w14:paraId="3AE964CF"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 xml:space="preserve">Под общей редакцией </w:t>
      </w:r>
      <w:r>
        <w:rPr>
          <w:rFonts w:ascii="Times New Roman" w:hAnsi="Times New Roman" w:cs="Times New Roman"/>
          <w:sz w:val="28"/>
          <w:szCs w:val="28"/>
        </w:rPr>
        <w:t>и научным руководством</w:t>
      </w:r>
    </w:p>
    <w:p w14:paraId="26CD1B4A"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доктора сельскохозяйственных</w:t>
      </w:r>
      <w:r>
        <w:rPr>
          <w:rFonts w:ascii="Times New Roman" w:hAnsi="Times New Roman" w:cs="Times New Roman"/>
          <w:sz w:val="28"/>
          <w:szCs w:val="28"/>
        </w:rPr>
        <w:t xml:space="preserve"> наук, профессора Орешкина М.В.</w:t>
      </w:r>
      <w:r w:rsidRPr="003C41E3">
        <w:rPr>
          <w:rFonts w:ascii="Times New Roman" w:hAnsi="Times New Roman" w:cs="Times New Roman"/>
          <w:sz w:val="28"/>
          <w:szCs w:val="28"/>
        </w:rPr>
        <w:t xml:space="preserve"> </w:t>
      </w:r>
    </w:p>
    <w:p w14:paraId="259CA14E" w14:textId="77777777" w:rsidR="006A611A" w:rsidRDefault="006A611A" w:rsidP="006A611A">
      <w:pPr>
        <w:spacing w:after="0" w:line="240" w:lineRule="auto"/>
        <w:jc w:val="center"/>
        <w:rPr>
          <w:rFonts w:ascii="Times New Roman" w:hAnsi="Times New Roman" w:cs="Times New Roman"/>
          <w:sz w:val="28"/>
          <w:szCs w:val="28"/>
        </w:rPr>
      </w:pPr>
    </w:p>
    <w:p w14:paraId="04E4E264" w14:textId="77777777" w:rsidR="006A611A" w:rsidRDefault="006A611A" w:rsidP="006A611A">
      <w:pPr>
        <w:spacing w:after="0" w:line="240" w:lineRule="auto"/>
        <w:jc w:val="center"/>
        <w:rPr>
          <w:rFonts w:ascii="Times New Roman" w:hAnsi="Times New Roman" w:cs="Times New Roman"/>
          <w:sz w:val="28"/>
          <w:szCs w:val="28"/>
        </w:rPr>
      </w:pPr>
    </w:p>
    <w:p w14:paraId="5BCDBA84" w14:textId="77777777" w:rsidR="006A611A" w:rsidRDefault="006A611A" w:rsidP="006A611A">
      <w:pPr>
        <w:spacing w:after="0" w:line="240" w:lineRule="auto"/>
        <w:jc w:val="center"/>
        <w:rPr>
          <w:rFonts w:ascii="Times New Roman" w:hAnsi="Times New Roman" w:cs="Times New Roman"/>
          <w:sz w:val="28"/>
          <w:szCs w:val="28"/>
        </w:rPr>
      </w:pPr>
    </w:p>
    <w:p w14:paraId="7E794FE3" w14:textId="77777777" w:rsidR="006A611A" w:rsidRDefault="006A611A" w:rsidP="006A611A">
      <w:pPr>
        <w:spacing w:after="0" w:line="240" w:lineRule="auto"/>
        <w:jc w:val="center"/>
        <w:rPr>
          <w:rFonts w:ascii="Times New Roman" w:hAnsi="Times New Roman" w:cs="Times New Roman"/>
          <w:sz w:val="28"/>
          <w:szCs w:val="28"/>
        </w:rPr>
      </w:pPr>
    </w:p>
    <w:p w14:paraId="0EFAB3ED" w14:textId="77777777" w:rsidR="006A611A" w:rsidRDefault="006A611A" w:rsidP="006A611A">
      <w:pPr>
        <w:spacing w:after="0" w:line="240" w:lineRule="auto"/>
        <w:jc w:val="center"/>
        <w:rPr>
          <w:rFonts w:ascii="Times New Roman" w:hAnsi="Times New Roman" w:cs="Times New Roman"/>
          <w:sz w:val="28"/>
          <w:szCs w:val="28"/>
        </w:rPr>
      </w:pPr>
    </w:p>
    <w:p w14:paraId="42D53356" w14:textId="77777777" w:rsidR="006A611A" w:rsidRDefault="006A611A" w:rsidP="006A611A">
      <w:pPr>
        <w:spacing w:after="0" w:line="240" w:lineRule="auto"/>
        <w:jc w:val="center"/>
        <w:rPr>
          <w:rFonts w:ascii="Times New Roman" w:hAnsi="Times New Roman" w:cs="Times New Roman"/>
          <w:sz w:val="28"/>
          <w:szCs w:val="28"/>
        </w:rPr>
      </w:pPr>
    </w:p>
    <w:p w14:paraId="456738AC" w14:textId="77777777" w:rsidR="00C027A5" w:rsidRDefault="00C027A5" w:rsidP="006A611A">
      <w:pPr>
        <w:spacing w:after="0" w:line="240" w:lineRule="auto"/>
        <w:jc w:val="center"/>
        <w:rPr>
          <w:rFonts w:ascii="Times New Roman" w:hAnsi="Times New Roman" w:cs="Times New Roman"/>
          <w:sz w:val="28"/>
          <w:szCs w:val="28"/>
        </w:rPr>
      </w:pPr>
    </w:p>
    <w:p w14:paraId="081F327A" w14:textId="77777777" w:rsidR="006A611A" w:rsidRDefault="006A611A" w:rsidP="006A611A">
      <w:pPr>
        <w:spacing w:after="0" w:line="240" w:lineRule="auto"/>
        <w:jc w:val="center"/>
        <w:rPr>
          <w:rFonts w:ascii="Times New Roman" w:hAnsi="Times New Roman" w:cs="Times New Roman"/>
          <w:sz w:val="28"/>
          <w:szCs w:val="28"/>
        </w:rPr>
      </w:pPr>
    </w:p>
    <w:p w14:paraId="2FE029B2" w14:textId="77777777" w:rsidR="006A611A" w:rsidRDefault="006A611A" w:rsidP="006A611A">
      <w:pPr>
        <w:spacing w:after="0" w:line="240" w:lineRule="auto"/>
        <w:jc w:val="center"/>
        <w:rPr>
          <w:rFonts w:ascii="Times New Roman" w:hAnsi="Times New Roman" w:cs="Times New Roman"/>
          <w:sz w:val="28"/>
          <w:szCs w:val="28"/>
        </w:rPr>
      </w:pPr>
    </w:p>
    <w:p w14:paraId="45AC4E0E" w14:textId="77777777" w:rsidR="006A611A" w:rsidRDefault="006A611A" w:rsidP="006A611A">
      <w:pPr>
        <w:spacing w:after="0" w:line="240" w:lineRule="auto"/>
        <w:jc w:val="center"/>
        <w:rPr>
          <w:rFonts w:ascii="Times New Roman" w:hAnsi="Times New Roman" w:cs="Times New Roman"/>
          <w:sz w:val="28"/>
          <w:szCs w:val="28"/>
        </w:rPr>
      </w:pPr>
    </w:p>
    <w:p w14:paraId="7E3B585B" w14:textId="77777777" w:rsidR="006A611A" w:rsidRDefault="006A611A" w:rsidP="006A611A">
      <w:pPr>
        <w:spacing w:after="0" w:line="240" w:lineRule="auto"/>
        <w:jc w:val="center"/>
        <w:rPr>
          <w:rFonts w:ascii="Times New Roman" w:hAnsi="Times New Roman" w:cs="Times New Roman"/>
          <w:sz w:val="28"/>
          <w:szCs w:val="28"/>
        </w:rPr>
      </w:pPr>
    </w:p>
    <w:p w14:paraId="45B9A321" w14:textId="77777777" w:rsidR="006A611A" w:rsidRDefault="006A611A" w:rsidP="006A611A">
      <w:pPr>
        <w:spacing w:after="0" w:line="240" w:lineRule="auto"/>
        <w:jc w:val="center"/>
        <w:rPr>
          <w:rFonts w:ascii="Times New Roman" w:hAnsi="Times New Roman" w:cs="Times New Roman"/>
          <w:sz w:val="28"/>
          <w:szCs w:val="28"/>
        </w:rPr>
      </w:pPr>
    </w:p>
    <w:p w14:paraId="7DB3FD6E" w14:textId="77777777" w:rsidR="006A611A" w:rsidRDefault="006A611A" w:rsidP="006A611A">
      <w:pPr>
        <w:spacing w:after="0" w:line="240" w:lineRule="auto"/>
        <w:jc w:val="center"/>
        <w:rPr>
          <w:rFonts w:ascii="Times New Roman" w:hAnsi="Times New Roman" w:cs="Times New Roman"/>
          <w:sz w:val="28"/>
          <w:szCs w:val="28"/>
        </w:rPr>
      </w:pPr>
    </w:p>
    <w:p w14:paraId="7D0E59FF" w14:textId="77777777" w:rsidR="006A611A" w:rsidRPr="003C41E3" w:rsidRDefault="006A611A" w:rsidP="006A611A">
      <w:pPr>
        <w:spacing w:after="0" w:line="240" w:lineRule="auto"/>
        <w:jc w:val="center"/>
        <w:rPr>
          <w:rFonts w:ascii="Times New Roman" w:hAnsi="Times New Roman" w:cs="Times New Roman"/>
          <w:sz w:val="28"/>
          <w:szCs w:val="28"/>
        </w:rPr>
      </w:pPr>
    </w:p>
    <w:p w14:paraId="2A9F815A" w14:textId="77777777" w:rsidR="006A611A" w:rsidRPr="003C41E3" w:rsidRDefault="006A611A" w:rsidP="006A611A">
      <w:pPr>
        <w:spacing w:after="0" w:line="240" w:lineRule="auto"/>
        <w:jc w:val="center"/>
        <w:rPr>
          <w:rFonts w:ascii="Times New Roman" w:hAnsi="Times New Roman" w:cs="Times New Roman"/>
          <w:sz w:val="28"/>
          <w:szCs w:val="28"/>
        </w:rPr>
      </w:pPr>
    </w:p>
    <w:p w14:paraId="44321AF5" w14:textId="77777777" w:rsidR="006A611A" w:rsidRPr="003C41E3"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Луганск</w:t>
      </w:r>
    </w:p>
    <w:p w14:paraId="51410ADC" w14:textId="77777777" w:rsidR="006A611A" w:rsidRDefault="006A611A" w:rsidP="006A611A">
      <w:pPr>
        <w:spacing w:after="0" w:line="240" w:lineRule="auto"/>
        <w:jc w:val="center"/>
        <w:rPr>
          <w:rFonts w:ascii="Times New Roman" w:hAnsi="Times New Roman" w:cs="Times New Roman"/>
          <w:sz w:val="28"/>
          <w:szCs w:val="28"/>
        </w:rPr>
      </w:pPr>
      <w:r w:rsidRPr="003C41E3">
        <w:rPr>
          <w:rFonts w:ascii="Times New Roman" w:hAnsi="Times New Roman" w:cs="Times New Roman"/>
          <w:sz w:val="28"/>
          <w:szCs w:val="28"/>
        </w:rPr>
        <w:t>202</w:t>
      </w:r>
      <w:r>
        <w:rPr>
          <w:rFonts w:ascii="Times New Roman" w:hAnsi="Times New Roman" w:cs="Times New Roman"/>
          <w:sz w:val="28"/>
          <w:szCs w:val="28"/>
        </w:rPr>
        <w:t>6</w:t>
      </w:r>
    </w:p>
    <w:p w14:paraId="0F8F82C6" w14:textId="77777777" w:rsidR="006A611A" w:rsidRPr="00AE2A55" w:rsidRDefault="006A611A" w:rsidP="00766DC9">
      <w:pPr>
        <w:spacing w:after="0" w:line="230" w:lineRule="auto"/>
        <w:rPr>
          <w:rFonts w:ascii="Times New Roman" w:hAnsi="Times New Roman" w:cs="Times New Roman"/>
          <w:sz w:val="28"/>
          <w:szCs w:val="28"/>
          <w:highlight w:val="yellow"/>
        </w:rPr>
      </w:pPr>
      <w:r w:rsidRPr="00AE2A55">
        <w:rPr>
          <w:rFonts w:ascii="Times New Roman" w:hAnsi="Times New Roman" w:cs="Times New Roman"/>
          <w:sz w:val="28"/>
          <w:szCs w:val="28"/>
        </w:rPr>
        <w:lastRenderedPageBreak/>
        <w:t>УДК</w:t>
      </w:r>
      <w:r w:rsidRPr="00AE2A55">
        <w:rPr>
          <w:rFonts w:ascii="Times New Roman" w:hAnsi="Times New Roman" w:cs="Times New Roman"/>
          <w:sz w:val="28"/>
          <w:szCs w:val="28"/>
          <w:lang w:val="en-US"/>
        </w:rPr>
        <w:t> </w:t>
      </w:r>
      <w:r w:rsidRPr="00AE2A55">
        <w:rPr>
          <w:rFonts w:ascii="Times New Roman" w:hAnsi="Times New Roman" w:cs="Times New Roman"/>
          <w:sz w:val="28"/>
          <w:szCs w:val="28"/>
        </w:rPr>
        <w:t>008:004.8</w:t>
      </w:r>
    </w:p>
    <w:p w14:paraId="0F988F85" w14:textId="77777777" w:rsidR="006A611A" w:rsidRPr="00AE2A55" w:rsidRDefault="006A611A" w:rsidP="00766DC9">
      <w:pPr>
        <w:spacing w:after="0" w:line="230" w:lineRule="auto"/>
        <w:rPr>
          <w:rFonts w:ascii="Times New Roman" w:hAnsi="Times New Roman" w:cs="Times New Roman"/>
          <w:sz w:val="28"/>
          <w:szCs w:val="28"/>
        </w:rPr>
      </w:pPr>
      <w:r w:rsidRPr="00AE2A55">
        <w:rPr>
          <w:rFonts w:ascii="Times New Roman" w:hAnsi="Times New Roman" w:cs="Times New Roman"/>
          <w:sz w:val="28"/>
          <w:szCs w:val="28"/>
        </w:rPr>
        <w:t>ББК</w:t>
      </w:r>
      <w:r w:rsidRPr="00AE2A55">
        <w:rPr>
          <w:rFonts w:ascii="Times New Roman" w:hAnsi="Times New Roman" w:cs="Times New Roman"/>
          <w:sz w:val="28"/>
          <w:szCs w:val="28"/>
          <w:lang w:val="en-US"/>
        </w:rPr>
        <w:t> </w:t>
      </w:r>
      <w:r w:rsidRPr="00AE2A55">
        <w:rPr>
          <w:rFonts w:ascii="Times New Roman" w:hAnsi="Times New Roman" w:cs="Times New Roman"/>
          <w:sz w:val="28"/>
          <w:szCs w:val="28"/>
        </w:rPr>
        <w:t>1+60.024</w:t>
      </w:r>
    </w:p>
    <w:p w14:paraId="6AC68D86" w14:textId="77777777" w:rsidR="006A611A" w:rsidRPr="00C027A5" w:rsidRDefault="006A611A" w:rsidP="00766DC9">
      <w:pPr>
        <w:spacing w:after="0" w:line="230" w:lineRule="auto"/>
        <w:ind w:firstLine="709"/>
        <w:rPr>
          <w:rFonts w:ascii="Times New Roman" w:eastAsia="Calibri" w:hAnsi="Times New Roman" w:cs="Times New Roman"/>
          <w:sz w:val="28"/>
          <w:szCs w:val="28"/>
          <w:lang w:val="uk-UA"/>
        </w:rPr>
      </w:pPr>
      <w:r w:rsidRPr="00C027A5">
        <w:rPr>
          <w:rFonts w:ascii="Times New Roman" w:eastAsia="Calibri" w:hAnsi="Times New Roman" w:cs="Times New Roman"/>
          <w:sz w:val="28"/>
          <w:szCs w:val="28"/>
          <w:lang w:val="uk-UA"/>
        </w:rPr>
        <w:t xml:space="preserve">О-655 </w:t>
      </w:r>
    </w:p>
    <w:p w14:paraId="5E302DF6" w14:textId="77777777" w:rsidR="006A611A" w:rsidRPr="00AE2A55" w:rsidRDefault="006A611A" w:rsidP="00766DC9">
      <w:pPr>
        <w:spacing w:after="0" w:line="230" w:lineRule="auto"/>
        <w:ind w:firstLine="284"/>
        <w:rPr>
          <w:rFonts w:ascii="Times New Roman" w:hAnsi="Times New Roman" w:cs="Times New Roman"/>
          <w:sz w:val="12"/>
          <w:szCs w:val="12"/>
        </w:rPr>
      </w:pPr>
    </w:p>
    <w:p w14:paraId="79601FF0" w14:textId="77777777" w:rsidR="006A611A" w:rsidRPr="00C027A5" w:rsidRDefault="006A611A" w:rsidP="00766DC9">
      <w:pPr>
        <w:spacing w:after="0" w:line="230" w:lineRule="auto"/>
        <w:jc w:val="center"/>
        <w:rPr>
          <w:rFonts w:ascii="Times New Roman" w:hAnsi="Times New Roman" w:cs="Times New Roman"/>
          <w:i/>
          <w:iCs/>
          <w:color w:val="000000"/>
          <w:spacing w:val="10"/>
          <w:sz w:val="28"/>
          <w:szCs w:val="28"/>
          <w:lang w:eastAsia="ru-RU"/>
        </w:rPr>
      </w:pPr>
      <w:r w:rsidRPr="00C027A5">
        <w:rPr>
          <w:rFonts w:ascii="Times New Roman" w:hAnsi="Times New Roman" w:cs="Times New Roman"/>
          <w:i/>
          <w:iCs/>
          <w:color w:val="000000"/>
          <w:spacing w:val="10"/>
          <w:sz w:val="28"/>
          <w:szCs w:val="28"/>
          <w:lang w:eastAsia="ru-RU"/>
        </w:rPr>
        <w:t xml:space="preserve">Рекомендовано к печати решением Ученого совета </w:t>
      </w:r>
    </w:p>
    <w:p w14:paraId="77B637C4" w14:textId="77777777" w:rsidR="006A611A" w:rsidRPr="00C027A5" w:rsidRDefault="006A611A" w:rsidP="00766DC9">
      <w:pPr>
        <w:spacing w:after="0" w:line="230" w:lineRule="auto"/>
        <w:jc w:val="center"/>
        <w:rPr>
          <w:rFonts w:ascii="Times New Roman" w:hAnsi="Times New Roman" w:cs="Times New Roman"/>
          <w:i/>
          <w:iCs/>
          <w:color w:val="000000"/>
          <w:spacing w:val="10"/>
          <w:sz w:val="28"/>
          <w:szCs w:val="28"/>
          <w:lang w:eastAsia="ru-RU"/>
        </w:rPr>
      </w:pPr>
      <w:r w:rsidRPr="00C027A5">
        <w:rPr>
          <w:rFonts w:ascii="Times New Roman" w:hAnsi="Times New Roman" w:cs="Times New Roman"/>
          <w:i/>
          <w:sz w:val="28"/>
          <w:szCs w:val="28"/>
        </w:rPr>
        <w:t>ФГБОУ ВО «Луганский государственный университет имени Владимира Даля»</w:t>
      </w:r>
      <w:r w:rsidRPr="00C027A5">
        <w:rPr>
          <w:rFonts w:ascii="Times New Roman" w:hAnsi="Times New Roman" w:cs="Times New Roman"/>
          <w:i/>
          <w:iCs/>
          <w:color w:val="000000"/>
          <w:spacing w:val="10"/>
          <w:sz w:val="28"/>
          <w:szCs w:val="28"/>
          <w:lang w:eastAsia="ru-RU"/>
        </w:rPr>
        <w:t xml:space="preserve"> </w:t>
      </w:r>
    </w:p>
    <w:p w14:paraId="24864487" w14:textId="66F02E6F" w:rsidR="006A611A" w:rsidRPr="00C027A5" w:rsidRDefault="006A611A" w:rsidP="00766DC9">
      <w:pPr>
        <w:spacing w:after="0" w:line="230" w:lineRule="auto"/>
        <w:jc w:val="center"/>
        <w:rPr>
          <w:rFonts w:ascii="Times New Roman" w:hAnsi="Times New Roman" w:cs="Times New Roman"/>
          <w:i/>
          <w:iCs/>
          <w:color w:val="000000"/>
          <w:spacing w:val="10"/>
          <w:sz w:val="28"/>
          <w:szCs w:val="28"/>
          <w:lang w:eastAsia="ru-RU"/>
        </w:rPr>
      </w:pPr>
      <w:r w:rsidRPr="00C027A5">
        <w:rPr>
          <w:rFonts w:ascii="Times New Roman" w:hAnsi="Times New Roman" w:cs="Times New Roman"/>
          <w:i/>
          <w:iCs/>
          <w:color w:val="000000"/>
          <w:spacing w:val="10"/>
          <w:sz w:val="28"/>
          <w:szCs w:val="28"/>
          <w:lang w:eastAsia="ru-RU"/>
        </w:rPr>
        <w:t>(протокол №</w:t>
      </w:r>
      <w:r w:rsidR="00CB1A13" w:rsidRPr="00C027A5">
        <w:rPr>
          <w:rFonts w:ascii="Times New Roman" w:hAnsi="Times New Roman" w:cs="Times New Roman"/>
          <w:i/>
          <w:iCs/>
          <w:color w:val="000000"/>
          <w:spacing w:val="10"/>
          <w:sz w:val="28"/>
          <w:szCs w:val="28"/>
          <w:lang w:eastAsia="ru-RU"/>
        </w:rPr>
        <w:t>12</w:t>
      </w:r>
      <w:r w:rsidRPr="00C027A5">
        <w:rPr>
          <w:rFonts w:ascii="Times New Roman" w:hAnsi="Times New Roman" w:cs="Times New Roman"/>
          <w:i/>
          <w:iCs/>
          <w:color w:val="000000"/>
          <w:spacing w:val="10"/>
          <w:sz w:val="28"/>
          <w:szCs w:val="28"/>
          <w:lang w:eastAsia="ru-RU"/>
        </w:rPr>
        <w:t xml:space="preserve"> от </w:t>
      </w:r>
      <w:r w:rsidR="00CB1A13" w:rsidRPr="00C027A5">
        <w:rPr>
          <w:rFonts w:ascii="Times New Roman" w:hAnsi="Times New Roman" w:cs="Times New Roman"/>
          <w:i/>
          <w:iCs/>
          <w:color w:val="000000"/>
          <w:spacing w:val="10"/>
          <w:sz w:val="28"/>
          <w:szCs w:val="28"/>
          <w:lang w:eastAsia="ru-RU"/>
        </w:rPr>
        <w:t>7</w:t>
      </w:r>
      <w:r w:rsidRPr="00C027A5">
        <w:rPr>
          <w:rFonts w:ascii="Times New Roman" w:hAnsi="Times New Roman" w:cs="Times New Roman"/>
          <w:i/>
          <w:iCs/>
          <w:color w:val="000000"/>
          <w:spacing w:val="10"/>
          <w:sz w:val="28"/>
          <w:szCs w:val="28"/>
          <w:lang w:eastAsia="ru-RU"/>
        </w:rPr>
        <w:t xml:space="preserve"> </w:t>
      </w:r>
      <w:r w:rsidR="00CB1A13" w:rsidRPr="00C027A5">
        <w:rPr>
          <w:rFonts w:ascii="Times New Roman" w:hAnsi="Times New Roman" w:cs="Times New Roman"/>
          <w:i/>
          <w:iCs/>
          <w:color w:val="000000"/>
          <w:spacing w:val="10"/>
          <w:sz w:val="28"/>
          <w:szCs w:val="28"/>
          <w:lang w:eastAsia="ru-RU"/>
        </w:rPr>
        <w:t>мая</w:t>
      </w:r>
      <w:r w:rsidRPr="00C027A5">
        <w:rPr>
          <w:rFonts w:ascii="Times New Roman" w:hAnsi="Times New Roman" w:cs="Times New Roman"/>
          <w:i/>
          <w:iCs/>
          <w:color w:val="000000"/>
          <w:spacing w:val="10"/>
          <w:sz w:val="28"/>
          <w:szCs w:val="28"/>
          <w:lang w:eastAsia="ru-RU"/>
        </w:rPr>
        <w:t xml:space="preserve"> 2026 года) </w:t>
      </w:r>
    </w:p>
    <w:p w14:paraId="4DFFBF4A" w14:textId="77777777" w:rsidR="006A611A" w:rsidRPr="00AE2A55" w:rsidRDefault="006A611A" w:rsidP="00766DC9">
      <w:pPr>
        <w:spacing w:after="0" w:line="230" w:lineRule="auto"/>
        <w:rPr>
          <w:rFonts w:ascii="Times New Roman" w:hAnsi="Times New Roman" w:cs="Times New Roman"/>
          <w:b/>
          <w:bCs/>
          <w:color w:val="000000"/>
          <w:sz w:val="12"/>
          <w:szCs w:val="12"/>
          <w:lang w:eastAsia="ru-RU"/>
        </w:rPr>
      </w:pPr>
    </w:p>
    <w:p w14:paraId="675A6853" w14:textId="77777777" w:rsidR="006A611A" w:rsidRPr="00AE2A55" w:rsidRDefault="006A611A" w:rsidP="00766DC9">
      <w:pPr>
        <w:spacing w:after="0" w:line="230" w:lineRule="auto"/>
        <w:jc w:val="center"/>
        <w:rPr>
          <w:rFonts w:ascii="Times New Roman" w:hAnsi="Times New Roman" w:cs="Times New Roman"/>
          <w:b/>
          <w:i/>
          <w:sz w:val="28"/>
          <w:szCs w:val="28"/>
        </w:rPr>
      </w:pPr>
      <w:r w:rsidRPr="00AE2A55">
        <w:rPr>
          <w:rFonts w:ascii="Times New Roman" w:hAnsi="Times New Roman" w:cs="Times New Roman"/>
          <w:b/>
          <w:i/>
          <w:sz w:val="28"/>
          <w:szCs w:val="28"/>
        </w:rPr>
        <w:t>Рецензенты:</w:t>
      </w:r>
    </w:p>
    <w:p w14:paraId="12612E51" w14:textId="77777777" w:rsidR="006A611A" w:rsidRPr="00AE2A55" w:rsidRDefault="006A611A" w:rsidP="00C027A5">
      <w:pPr>
        <w:spacing w:after="0" w:line="230" w:lineRule="auto"/>
        <w:ind w:firstLine="567"/>
        <w:jc w:val="both"/>
        <w:rPr>
          <w:rFonts w:ascii="Times New Roman" w:hAnsi="Times New Roman" w:cs="Times New Roman"/>
          <w:sz w:val="28"/>
          <w:szCs w:val="28"/>
          <w:shd w:val="clear" w:color="auto" w:fill="FFFFFF"/>
        </w:rPr>
      </w:pPr>
      <w:r>
        <w:rPr>
          <w:rFonts w:ascii="Times New Roman" w:hAnsi="Times New Roman" w:cs="Times New Roman"/>
          <w:b/>
          <w:sz w:val="28"/>
          <w:szCs w:val="28"/>
        </w:rPr>
        <w:t>Тхор С.А.</w:t>
      </w:r>
      <w:r w:rsidRPr="00724DA5">
        <w:rPr>
          <w:rFonts w:ascii="Times New Roman" w:hAnsi="Times New Roman" w:cs="Times New Roman"/>
          <w:b/>
          <w:sz w:val="28"/>
          <w:szCs w:val="28"/>
        </w:rPr>
        <w:t xml:space="preserve"> </w:t>
      </w:r>
      <w:r w:rsidRPr="00724DA5">
        <w:rPr>
          <w:rFonts w:ascii="Times New Roman" w:eastAsia="Calibri" w:hAnsi="Times New Roman" w:cs="Times New Roman"/>
          <w:sz w:val="28"/>
          <w:szCs w:val="28"/>
        </w:rPr>
        <w:t xml:space="preserve">– </w:t>
      </w:r>
      <w:r w:rsidRPr="00724DA5">
        <w:rPr>
          <w:rFonts w:ascii="Times New Roman" w:hAnsi="Times New Roman" w:cs="Times New Roman"/>
          <w:sz w:val="28"/>
          <w:szCs w:val="28"/>
        </w:rPr>
        <w:t xml:space="preserve">доктор </w:t>
      </w:r>
      <w:r>
        <w:rPr>
          <w:rFonts w:ascii="Times New Roman" w:hAnsi="Times New Roman" w:cs="Times New Roman"/>
          <w:sz w:val="28"/>
          <w:szCs w:val="28"/>
        </w:rPr>
        <w:t>экономических</w:t>
      </w:r>
      <w:r w:rsidRPr="00724DA5">
        <w:rPr>
          <w:rFonts w:ascii="Times New Roman" w:hAnsi="Times New Roman" w:cs="Times New Roman"/>
          <w:sz w:val="28"/>
          <w:szCs w:val="28"/>
        </w:rPr>
        <w:t xml:space="preserve"> наук, </w:t>
      </w:r>
      <w:r>
        <w:rPr>
          <w:rFonts w:ascii="Times New Roman" w:hAnsi="Times New Roman" w:cs="Times New Roman"/>
          <w:sz w:val="28"/>
          <w:szCs w:val="28"/>
        </w:rPr>
        <w:t>доцент</w:t>
      </w:r>
      <w:r w:rsidRPr="00724DA5">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профессор кафедры международной экономики</w:t>
      </w:r>
      <w:r w:rsidRPr="00724DA5">
        <w:rPr>
          <w:rFonts w:ascii="Times New Roman" w:hAnsi="Times New Roman" w:cs="Times New Roman"/>
          <w:sz w:val="28"/>
          <w:szCs w:val="28"/>
          <w:shd w:val="clear" w:color="auto" w:fill="FFFFFF"/>
        </w:rPr>
        <w:t xml:space="preserve"> ФГБОУ ВО «Луганский государственный университет имени Владимира Даля», Российская Федерация</w:t>
      </w:r>
    </w:p>
    <w:p w14:paraId="2B32A678" w14:textId="23F6049D" w:rsidR="00472B2D" w:rsidRPr="00333AD8" w:rsidRDefault="0014646C" w:rsidP="00C027A5">
      <w:pPr>
        <w:spacing w:after="0" w:line="230" w:lineRule="auto"/>
        <w:ind w:firstLine="567"/>
        <w:jc w:val="both"/>
        <w:rPr>
          <w:rFonts w:ascii="Times New Roman" w:hAnsi="Times New Roman" w:cs="Times New Roman"/>
          <w:sz w:val="28"/>
          <w:szCs w:val="28"/>
        </w:rPr>
      </w:pPr>
      <w:r>
        <w:rPr>
          <w:rFonts w:ascii="Times New Roman" w:hAnsi="Times New Roman" w:cs="Times New Roman"/>
          <w:b/>
          <w:bCs/>
          <w:color w:val="000000"/>
          <w:sz w:val="28"/>
          <w:szCs w:val="28"/>
          <w:shd w:val="clear" w:color="auto" w:fill="FFFFFF"/>
        </w:rPr>
        <w:t>Передериева С.А.</w:t>
      </w:r>
      <w:r w:rsidR="00472B2D">
        <w:rPr>
          <w:rFonts w:ascii="Times New Roman" w:hAnsi="Times New Roman" w:cs="Times New Roman"/>
          <w:color w:val="000000"/>
          <w:sz w:val="28"/>
          <w:szCs w:val="28"/>
          <w:shd w:val="clear" w:color="auto" w:fill="FFFFFF"/>
        </w:rPr>
        <w:t xml:space="preserve"> </w:t>
      </w:r>
      <w:r w:rsidR="00472B2D" w:rsidRPr="00724DA5">
        <w:rPr>
          <w:rFonts w:ascii="Times New Roman" w:eastAsia="Calibri" w:hAnsi="Times New Roman" w:cs="Times New Roman"/>
          <w:sz w:val="28"/>
          <w:szCs w:val="28"/>
        </w:rPr>
        <w:t>–</w:t>
      </w:r>
      <w:r w:rsidR="00472B2D">
        <w:rPr>
          <w:rFonts w:ascii="Times New Roman" w:eastAsia="Calibri" w:hAnsi="Times New Roman" w:cs="Times New Roman"/>
          <w:sz w:val="28"/>
          <w:szCs w:val="28"/>
        </w:rPr>
        <w:t xml:space="preserve"> </w:t>
      </w:r>
      <w:r w:rsidR="00472B2D" w:rsidRPr="00333AD8">
        <w:rPr>
          <w:rFonts w:ascii="Times New Roman" w:hAnsi="Times New Roman" w:cs="Times New Roman"/>
          <w:color w:val="000000"/>
          <w:sz w:val="28"/>
          <w:szCs w:val="28"/>
          <w:shd w:val="clear" w:color="auto" w:fill="FFFFFF"/>
        </w:rPr>
        <w:t>доктор</w:t>
      </w:r>
      <w:r w:rsidR="00472B2D">
        <w:rPr>
          <w:rFonts w:ascii="Times New Roman" w:hAnsi="Times New Roman" w:cs="Times New Roman"/>
          <w:color w:val="000000"/>
          <w:sz w:val="28"/>
          <w:szCs w:val="28"/>
          <w:shd w:val="clear" w:color="auto" w:fill="FFFFFF"/>
        </w:rPr>
        <w:t xml:space="preserve"> </w:t>
      </w:r>
      <w:r w:rsidR="00472B2D" w:rsidRPr="00333AD8">
        <w:rPr>
          <w:rFonts w:ascii="Times New Roman" w:hAnsi="Times New Roman" w:cs="Times New Roman"/>
          <w:color w:val="000000"/>
          <w:sz w:val="28"/>
          <w:szCs w:val="28"/>
          <w:shd w:val="clear" w:color="auto" w:fill="FFFFFF"/>
        </w:rPr>
        <w:t xml:space="preserve">экономических наук, </w:t>
      </w:r>
      <w:r>
        <w:rPr>
          <w:rFonts w:ascii="Times New Roman" w:hAnsi="Times New Roman" w:cs="Times New Roman"/>
          <w:color w:val="000000"/>
          <w:sz w:val="28"/>
          <w:szCs w:val="28"/>
          <w:shd w:val="clear" w:color="auto" w:fill="FFFFFF"/>
        </w:rPr>
        <w:t>доцент,</w:t>
      </w:r>
      <w:r w:rsidR="00472B2D" w:rsidRPr="00333AD8">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профессор кафедры бухгалтерского учёта, анализа и финансов в</w:t>
      </w:r>
      <w:r w:rsidR="00472B2D" w:rsidRPr="00333AD8">
        <w:rPr>
          <w:rFonts w:ascii="Times New Roman" w:hAnsi="Times New Roman" w:cs="Times New Roman"/>
          <w:color w:val="000000"/>
          <w:sz w:val="28"/>
          <w:szCs w:val="28"/>
          <w:shd w:val="clear" w:color="auto" w:fill="FFFFFF"/>
        </w:rPr>
        <w:t xml:space="preserve"> АПК, </w:t>
      </w:r>
      <w:r w:rsidR="00472B2D" w:rsidRPr="00333AD8">
        <w:rPr>
          <w:rFonts w:ascii="Times New Roman" w:hAnsi="Times New Roman" w:cs="Times New Roman"/>
          <w:sz w:val="28"/>
          <w:szCs w:val="28"/>
        </w:rPr>
        <w:t>ФГБОУ ВО «Луганский государственный аграрный университет имени К.Е. Ворошилова»</w:t>
      </w:r>
      <w:r w:rsidR="00B80200">
        <w:rPr>
          <w:rFonts w:ascii="Times New Roman" w:hAnsi="Times New Roman" w:cs="Times New Roman"/>
          <w:sz w:val="28"/>
          <w:szCs w:val="28"/>
        </w:rPr>
        <w:t>, Российская федерация</w:t>
      </w:r>
    </w:p>
    <w:p w14:paraId="24CE8DFA" w14:textId="77777777" w:rsidR="006A611A" w:rsidRPr="00AE2A55" w:rsidRDefault="006A611A" w:rsidP="00766DC9">
      <w:pPr>
        <w:spacing w:after="0" w:line="230" w:lineRule="auto"/>
        <w:ind w:firstLine="567"/>
        <w:jc w:val="both"/>
        <w:rPr>
          <w:rFonts w:ascii="Times New Roman" w:hAnsi="Times New Roman" w:cs="Times New Roman"/>
          <w:i/>
          <w:sz w:val="12"/>
          <w:szCs w:val="12"/>
          <w:shd w:val="clear" w:color="auto" w:fill="FFFFFF"/>
        </w:rPr>
      </w:pPr>
    </w:p>
    <w:p w14:paraId="23297235" w14:textId="77777777" w:rsidR="006A611A" w:rsidRPr="00AE2A55" w:rsidRDefault="006A611A" w:rsidP="00766DC9">
      <w:pPr>
        <w:spacing w:after="0" w:line="230" w:lineRule="auto"/>
        <w:ind w:firstLine="284"/>
        <w:jc w:val="center"/>
        <w:rPr>
          <w:rFonts w:ascii="Times New Roman" w:hAnsi="Times New Roman" w:cs="Times New Roman"/>
          <w:b/>
          <w:sz w:val="28"/>
          <w:szCs w:val="28"/>
          <w:shd w:val="clear" w:color="auto" w:fill="FFFFFF"/>
        </w:rPr>
      </w:pPr>
      <w:r w:rsidRPr="00AE2A55">
        <w:rPr>
          <w:rFonts w:ascii="Times New Roman" w:hAnsi="Times New Roman" w:cs="Times New Roman"/>
          <w:b/>
          <w:sz w:val="28"/>
          <w:szCs w:val="28"/>
          <w:shd w:val="clear" w:color="auto" w:fill="FFFFFF"/>
        </w:rPr>
        <w:t>Авторский коллектив:</w:t>
      </w:r>
    </w:p>
    <w:p w14:paraId="080F328D" w14:textId="77777777" w:rsidR="006A611A" w:rsidRDefault="006A611A" w:rsidP="00766DC9">
      <w:pPr>
        <w:pStyle w:val="docdata"/>
        <w:spacing w:before="0" w:beforeAutospacing="0" w:after="0" w:afterAutospacing="0" w:line="230" w:lineRule="auto"/>
        <w:jc w:val="center"/>
        <w:rPr>
          <w:color w:val="333333"/>
          <w:shd w:val="clear" w:color="auto" w:fill="FFFFFF"/>
        </w:rPr>
      </w:pPr>
      <w:r w:rsidRPr="00301BC9">
        <w:t>Орешкин М.В., Меркурьев В.В., Сергеев М.М., Мазур О.Г., Ефименко А.М., Луценко Е.В., Старикова О.С.,</w:t>
      </w:r>
      <w:r w:rsidRPr="00301BC9">
        <w:rPr>
          <w:bCs/>
        </w:rPr>
        <w:t xml:space="preserve"> Ильин В.Ю., Линник В.С.,</w:t>
      </w:r>
      <w:r w:rsidRPr="00301BC9">
        <w:t xml:space="preserve"> Базылев М.В.,</w:t>
      </w:r>
      <w:r w:rsidRPr="00301BC9">
        <w:rPr>
          <w:shd w:val="clear" w:color="auto" w:fill="FFFFFF"/>
        </w:rPr>
        <w:t xml:space="preserve"> Минаков В.Н., Лёвкин Е.А., Ханчина А.Р., Линьков В.В.,</w:t>
      </w:r>
      <w:r w:rsidRPr="00301BC9">
        <w:t xml:space="preserve"> Аверков А.Н., Егоренко Е.Е., Соколова С. Н., Орешкина М.А., Лустенко А.Ю.,</w:t>
      </w:r>
      <w:r w:rsidRPr="00301BC9">
        <w:rPr>
          <w:rFonts w:eastAsia="SimSun"/>
        </w:rPr>
        <w:t xml:space="preserve"> Попытченко Л.М., </w:t>
      </w:r>
      <w:r w:rsidRPr="00301BC9">
        <w:rPr>
          <w:color w:val="333333"/>
          <w:shd w:val="clear" w:color="auto" w:fill="FFFFFF"/>
        </w:rPr>
        <w:t xml:space="preserve">Истранин Ю.В., Истранина Ж.А., Толкач А.Н., </w:t>
      </w:r>
    </w:p>
    <w:p w14:paraId="4A12EFCA" w14:textId="77777777" w:rsidR="006A611A" w:rsidRPr="00301BC9" w:rsidRDefault="006A611A" w:rsidP="00766DC9">
      <w:pPr>
        <w:pStyle w:val="docdata"/>
        <w:spacing w:before="0" w:beforeAutospacing="0" w:after="0" w:afterAutospacing="0" w:line="230" w:lineRule="auto"/>
        <w:jc w:val="center"/>
        <w:rPr>
          <w:iCs/>
          <w:color w:val="000000"/>
        </w:rPr>
      </w:pPr>
      <w:r w:rsidRPr="00301BC9">
        <w:rPr>
          <w:color w:val="333333"/>
          <w:shd w:val="clear" w:color="auto" w:fill="FFFFFF"/>
        </w:rPr>
        <w:t xml:space="preserve">Пилецкий И.В., </w:t>
      </w:r>
      <w:r w:rsidRPr="00301BC9">
        <w:rPr>
          <w:rFonts w:eastAsia="Calibri"/>
          <w:bCs/>
        </w:rPr>
        <w:t>Денисенко И.А., Денисенко Е.Г.,</w:t>
      </w:r>
      <w:r w:rsidRPr="00301BC9">
        <w:rPr>
          <w:rFonts w:eastAsia="TimesNewRomanPSMT"/>
          <w:bCs/>
          <w:lang w:bidi="ru-RU"/>
        </w:rPr>
        <w:t xml:space="preserve"> Капустин Д.А., Швыров В.В., Суворова Е.Ю., Сентяй Р.Н., Витренко В.А., Соколова А.А., Павленко А.Т., Тихонов М.М.</w:t>
      </w:r>
    </w:p>
    <w:p w14:paraId="5385E46F" w14:textId="77777777" w:rsidR="006A611A" w:rsidRPr="00AE2A55" w:rsidRDefault="006A611A" w:rsidP="00766DC9">
      <w:pPr>
        <w:spacing w:after="0" w:line="230" w:lineRule="auto"/>
        <w:ind w:firstLine="284"/>
        <w:jc w:val="center"/>
        <w:rPr>
          <w:rFonts w:ascii="Times New Roman" w:hAnsi="Times New Roman" w:cs="Times New Roman"/>
          <w:sz w:val="12"/>
          <w:szCs w:val="12"/>
          <w:shd w:val="clear" w:color="auto" w:fill="FFFFFF"/>
        </w:rPr>
      </w:pPr>
    </w:p>
    <w:p w14:paraId="52995E2D" w14:textId="60D1F1EF" w:rsidR="006A611A" w:rsidRPr="00AE2A55" w:rsidRDefault="006A611A" w:rsidP="00C027A5">
      <w:pPr>
        <w:tabs>
          <w:tab w:val="left" w:pos="1134"/>
        </w:tabs>
        <w:spacing w:after="0" w:line="230" w:lineRule="auto"/>
        <w:ind w:firstLine="14"/>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О-655</w:t>
      </w:r>
      <w:r w:rsidR="00C027A5">
        <w:rPr>
          <w:rFonts w:ascii="Times New Roman" w:hAnsi="Times New Roman" w:cs="Times New Roman"/>
          <w:b/>
          <w:bCs/>
          <w:color w:val="000000"/>
          <w:sz w:val="28"/>
          <w:szCs w:val="28"/>
          <w:lang w:eastAsia="ru-RU"/>
        </w:rPr>
        <w:tab/>
      </w:r>
      <w:r w:rsidRPr="00AE2A55">
        <w:rPr>
          <w:rFonts w:ascii="Times New Roman" w:hAnsi="Times New Roman" w:cs="Times New Roman"/>
          <w:b/>
          <w:sz w:val="28"/>
          <w:szCs w:val="28"/>
        </w:rPr>
        <w:t xml:space="preserve">Вопросы </w:t>
      </w:r>
      <w:r w:rsidRPr="00AE2A55">
        <w:rPr>
          <w:rFonts w:ascii="Times New Roman" w:hAnsi="Times New Roman" w:cs="Times New Roman"/>
          <w:b/>
          <w:sz w:val="28"/>
          <w:szCs w:val="28"/>
          <w:lang w:val="en-US"/>
        </w:rPr>
        <w:t>VI</w:t>
      </w:r>
      <w:r w:rsidRPr="00AE2A55">
        <w:rPr>
          <w:rFonts w:ascii="Times New Roman" w:hAnsi="Times New Roman" w:cs="Times New Roman"/>
          <w:b/>
          <w:sz w:val="28"/>
          <w:szCs w:val="28"/>
        </w:rPr>
        <w:t xml:space="preserve"> технологического уклада: </w:t>
      </w:r>
      <w:r>
        <w:rPr>
          <w:rFonts w:ascii="Times New Roman" w:hAnsi="Times New Roman" w:cs="Times New Roman"/>
          <w:b/>
          <w:sz w:val="28"/>
          <w:szCs w:val="28"/>
        </w:rPr>
        <w:t>аспекты</w:t>
      </w:r>
      <w:r w:rsidRPr="00AE2A55">
        <w:rPr>
          <w:rFonts w:ascii="Times New Roman" w:hAnsi="Times New Roman" w:cs="Times New Roman"/>
          <w:sz w:val="28"/>
          <w:szCs w:val="28"/>
        </w:rPr>
        <w:t>:</w:t>
      </w:r>
      <w:r w:rsidRPr="00AE2A55">
        <w:rPr>
          <w:rFonts w:ascii="Times New Roman" w:hAnsi="Times New Roman" w:cs="Times New Roman"/>
          <w:b/>
          <w:sz w:val="28"/>
          <w:szCs w:val="28"/>
        </w:rPr>
        <w:t xml:space="preserve"> </w:t>
      </w:r>
      <w:r w:rsidRPr="00AE2A55">
        <w:rPr>
          <w:rFonts w:ascii="Times New Roman" w:hAnsi="Times New Roman" w:cs="Times New Roman"/>
          <w:sz w:val="28"/>
          <w:szCs w:val="28"/>
        </w:rPr>
        <w:t xml:space="preserve">монография / </w:t>
      </w:r>
      <w:r w:rsidR="00C027A5">
        <w:rPr>
          <w:rFonts w:ascii="Times New Roman" w:hAnsi="Times New Roman" w:cs="Times New Roman"/>
          <w:sz w:val="28"/>
          <w:szCs w:val="28"/>
        </w:rPr>
        <w:br/>
      </w:r>
      <w:r w:rsidRPr="00AE2A55">
        <w:rPr>
          <w:rFonts w:ascii="Times New Roman" w:hAnsi="Times New Roman" w:cs="Times New Roman"/>
          <w:sz w:val="28"/>
          <w:szCs w:val="28"/>
        </w:rPr>
        <w:t xml:space="preserve">Под общ. ред. проф. М.В. Орешкина. </w:t>
      </w:r>
      <w:r w:rsidR="00366C45">
        <w:rPr>
          <w:rFonts w:ascii="Times New Roman" w:hAnsi="Times New Roman" w:cs="Times New Roman"/>
          <w:sz w:val="28"/>
          <w:szCs w:val="28"/>
        </w:rPr>
        <w:t>–</w:t>
      </w:r>
      <w:r w:rsidRPr="00AE2A55">
        <w:rPr>
          <w:rFonts w:ascii="Times New Roman" w:hAnsi="Times New Roman" w:cs="Times New Roman"/>
          <w:sz w:val="28"/>
          <w:szCs w:val="28"/>
        </w:rPr>
        <w:t xml:space="preserve"> Луганск: ИП Орехов Д.А., 202</w:t>
      </w:r>
      <w:r>
        <w:rPr>
          <w:rFonts w:ascii="Times New Roman" w:hAnsi="Times New Roman" w:cs="Times New Roman"/>
          <w:sz w:val="28"/>
          <w:szCs w:val="28"/>
        </w:rPr>
        <w:t>6</w:t>
      </w:r>
      <w:r w:rsidRPr="00AE2A55">
        <w:rPr>
          <w:rFonts w:ascii="Times New Roman" w:hAnsi="Times New Roman" w:cs="Times New Roman"/>
          <w:sz w:val="28"/>
          <w:szCs w:val="28"/>
        </w:rPr>
        <w:t xml:space="preserve">. – </w:t>
      </w:r>
      <w:r w:rsidR="00C027A5">
        <w:rPr>
          <w:rFonts w:ascii="Times New Roman" w:hAnsi="Times New Roman" w:cs="Times New Roman"/>
          <w:sz w:val="28"/>
          <w:szCs w:val="28"/>
        </w:rPr>
        <w:t>510</w:t>
      </w:r>
      <w:r w:rsidRPr="00AE2A55">
        <w:rPr>
          <w:rFonts w:ascii="Times New Roman" w:hAnsi="Times New Roman" w:cs="Times New Roman"/>
          <w:sz w:val="28"/>
          <w:szCs w:val="28"/>
        </w:rPr>
        <w:t> с.</w:t>
      </w:r>
      <w:r w:rsidRPr="00AE2A55">
        <w:rPr>
          <w:rFonts w:ascii="Times New Roman" w:hAnsi="Times New Roman" w:cs="Times New Roman"/>
          <w:color w:val="000000"/>
          <w:sz w:val="28"/>
          <w:szCs w:val="28"/>
          <w:lang w:eastAsia="ru-RU"/>
        </w:rPr>
        <w:t xml:space="preserve"> </w:t>
      </w:r>
    </w:p>
    <w:p w14:paraId="60BEB4BE" w14:textId="77777777" w:rsidR="006A611A" w:rsidRPr="00AE2A55" w:rsidRDefault="006A611A" w:rsidP="00766DC9">
      <w:pPr>
        <w:spacing w:after="0" w:line="230" w:lineRule="auto"/>
        <w:ind w:left="434"/>
        <w:rPr>
          <w:rFonts w:ascii="Times New Roman" w:hAnsi="Times New Roman" w:cs="Times New Roman"/>
          <w:color w:val="000000"/>
          <w:sz w:val="12"/>
          <w:szCs w:val="12"/>
          <w:lang w:eastAsia="ru-RU"/>
        </w:rPr>
      </w:pPr>
    </w:p>
    <w:p w14:paraId="0F28D968" w14:textId="4311B37E" w:rsidR="006A611A" w:rsidRPr="00AE2A55" w:rsidRDefault="006A611A" w:rsidP="00766DC9">
      <w:pPr>
        <w:spacing w:after="0" w:line="230" w:lineRule="auto"/>
        <w:rPr>
          <w:rFonts w:ascii="Times New Roman" w:hAnsi="Times New Roman" w:cs="Times New Roman"/>
          <w:color w:val="000000"/>
          <w:sz w:val="28"/>
          <w:szCs w:val="28"/>
          <w:lang w:eastAsia="ru-RU"/>
        </w:rPr>
      </w:pPr>
      <w:r w:rsidRPr="00AE2A55">
        <w:rPr>
          <w:rFonts w:ascii="Times New Roman" w:hAnsi="Times New Roman" w:cs="Times New Roman"/>
          <w:color w:val="000000"/>
          <w:sz w:val="28"/>
          <w:szCs w:val="28"/>
          <w:lang w:val="en-US" w:eastAsia="ru-RU"/>
        </w:rPr>
        <w:t>ISBN</w:t>
      </w:r>
      <w:r w:rsidRPr="00AE2A55">
        <w:rPr>
          <w:rFonts w:ascii="Times New Roman" w:hAnsi="Times New Roman" w:cs="Times New Roman"/>
          <w:color w:val="000000"/>
          <w:sz w:val="28"/>
          <w:szCs w:val="28"/>
          <w:lang w:eastAsia="ru-RU"/>
        </w:rPr>
        <w:t xml:space="preserve"> </w:t>
      </w:r>
      <w:r w:rsidR="00366C45" w:rsidRPr="00366C45">
        <w:rPr>
          <w:rFonts w:ascii="Times New Roman" w:hAnsi="Times New Roman" w:cs="Times New Roman"/>
          <w:color w:val="000000"/>
          <w:sz w:val="28"/>
          <w:szCs w:val="28"/>
          <w:lang w:eastAsia="ru-RU"/>
        </w:rPr>
        <w:t>978-5-908162-22-7</w:t>
      </w:r>
    </w:p>
    <w:p w14:paraId="2D293257" w14:textId="77777777" w:rsidR="006A611A" w:rsidRPr="00AE2A55" w:rsidRDefault="006A611A" w:rsidP="00766DC9">
      <w:pPr>
        <w:spacing w:after="0" w:line="230" w:lineRule="auto"/>
        <w:ind w:left="434"/>
        <w:rPr>
          <w:rFonts w:ascii="Times New Roman" w:hAnsi="Times New Roman" w:cs="Times New Roman"/>
          <w:color w:val="000000"/>
          <w:sz w:val="12"/>
          <w:szCs w:val="12"/>
          <w:lang w:eastAsia="ru-RU"/>
        </w:rPr>
      </w:pPr>
    </w:p>
    <w:p w14:paraId="207CF8FE" w14:textId="77777777" w:rsidR="006A611A" w:rsidRDefault="006A611A" w:rsidP="00766DC9">
      <w:pPr>
        <w:spacing w:after="0" w:line="230" w:lineRule="auto"/>
        <w:ind w:firstLine="567"/>
        <w:jc w:val="both"/>
        <w:rPr>
          <w:rFonts w:ascii="Times New Roman" w:hAnsi="Times New Roman" w:cs="Times New Roman"/>
          <w:i/>
          <w:sz w:val="26"/>
          <w:szCs w:val="26"/>
        </w:rPr>
      </w:pPr>
      <w:r w:rsidRPr="00F57078">
        <w:rPr>
          <w:rFonts w:ascii="Times New Roman" w:hAnsi="Times New Roman" w:cs="Times New Roman"/>
          <w:i/>
          <w:sz w:val="26"/>
          <w:szCs w:val="26"/>
        </w:rPr>
        <w:t xml:space="preserve">В монографии «Вопросы VI технологического уклада: </w:t>
      </w:r>
      <w:r>
        <w:rPr>
          <w:rFonts w:ascii="Times New Roman" w:hAnsi="Times New Roman" w:cs="Times New Roman"/>
          <w:i/>
          <w:sz w:val="26"/>
          <w:szCs w:val="26"/>
        </w:rPr>
        <w:t>аспекты</w:t>
      </w:r>
      <w:r w:rsidRPr="00F57078">
        <w:rPr>
          <w:rFonts w:ascii="Times New Roman" w:hAnsi="Times New Roman" w:cs="Times New Roman"/>
          <w:i/>
          <w:sz w:val="26"/>
          <w:szCs w:val="26"/>
        </w:rPr>
        <w:t>» рассмотрен</w:t>
      </w:r>
      <w:r>
        <w:rPr>
          <w:rFonts w:ascii="Times New Roman" w:hAnsi="Times New Roman" w:cs="Times New Roman"/>
          <w:i/>
          <w:sz w:val="26"/>
          <w:szCs w:val="26"/>
        </w:rPr>
        <w:t xml:space="preserve"> ряд</w:t>
      </w:r>
      <w:r w:rsidRPr="00F57078">
        <w:rPr>
          <w:rFonts w:ascii="Times New Roman" w:hAnsi="Times New Roman" w:cs="Times New Roman"/>
          <w:i/>
          <w:sz w:val="26"/>
          <w:szCs w:val="26"/>
        </w:rPr>
        <w:t xml:space="preserve"> дискуссионны</w:t>
      </w:r>
      <w:r>
        <w:rPr>
          <w:rFonts w:ascii="Times New Roman" w:hAnsi="Times New Roman" w:cs="Times New Roman"/>
          <w:i/>
          <w:sz w:val="26"/>
          <w:szCs w:val="26"/>
        </w:rPr>
        <w:t>х</w:t>
      </w:r>
      <w:r w:rsidRPr="00F57078">
        <w:rPr>
          <w:rFonts w:ascii="Times New Roman" w:hAnsi="Times New Roman" w:cs="Times New Roman"/>
          <w:i/>
          <w:sz w:val="26"/>
          <w:szCs w:val="26"/>
        </w:rPr>
        <w:t xml:space="preserve"> вопросы </w:t>
      </w:r>
      <w:r w:rsidRPr="00F57078">
        <w:rPr>
          <w:rFonts w:ascii="Times New Roman" w:hAnsi="Times New Roman" w:cs="Times New Roman"/>
          <w:i/>
          <w:sz w:val="26"/>
          <w:szCs w:val="26"/>
          <w:lang w:val="en-US"/>
        </w:rPr>
        <w:t>VI</w:t>
      </w:r>
      <w:r w:rsidRPr="00F57078">
        <w:rPr>
          <w:rFonts w:ascii="Times New Roman" w:hAnsi="Times New Roman" w:cs="Times New Roman"/>
          <w:i/>
          <w:sz w:val="26"/>
          <w:szCs w:val="26"/>
        </w:rPr>
        <w:t xml:space="preserve"> технологического уклада</w:t>
      </w:r>
      <w:r>
        <w:rPr>
          <w:rFonts w:ascii="Times New Roman" w:hAnsi="Times New Roman" w:cs="Times New Roman"/>
          <w:i/>
          <w:sz w:val="26"/>
          <w:szCs w:val="26"/>
        </w:rPr>
        <w:t>. В монографии рассмотрены: военно-политические аспекты, экономически аспекты, педагогические и философские аспекты, аспекты продовольственной безопасности и аспекты техники и гражданской защиты. В связи с тем, что мы оказались в системе новой реальности, многие подходы к решению выше означенных вопросов бытия социума на планете требуют иных, нежели ранее подходов. Именно это и является главнейшей целью данной монографии. Отметим, что прошлое полностью не изжито, а будущее ещё не построено. И от того, как мы сможем использовать наработанный потенциал настоящего зависит как сегодняшнее бытие человечества, так и его будущее.</w:t>
      </w:r>
    </w:p>
    <w:p w14:paraId="7568E364" w14:textId="77777777" w:rsidR="006A611A" w:rsidRPr="00AE2A55" w:rsidRDefault="006A611A" w:rsidP="00766DC9">
      <w:pPr>
        <w:spacing w:after="0" w:line="230" w:lineRule="auto"/>
        <w:ind w:firstLine="567"/>
        <w:jc w:val="both"/>
        <w:rPr>
          <w:rFonts w:ascii="Times New Roman" w:hAnsi="Times New Roman" w:cs="Times New Roman"/>
          <w:i/>
          <w:color w:val="000000"/>
          <w:sz w:val="26"/>
          <w:szCs w:val="26"/>
          <w:lang w:eastAsia="ru-RU"/>
        </w:rPr>
      </w:pPr>
      <w:r w:rsidRPr="00C33FBF">
        <w:rPr>
          <w:rFonts w:ascii="Times New Roman" w:hAnsi="Times New Roman" w:cs="Times New Roman"/>
          <w:i/>
          <w:sz w:val="26"/>
          <w:szCs w:val="26"/>
        </w:rPr>
        <w:t xml:space="preserve">Монография адресована ученым и практикам, а также тем, кто исследует проблемные вопросы шестого технологического уклада. И является дальнейшим продолжением ранее изданных монографий, </w:t>
      </w:r>
      <w:r>
        <w:rPr>
          <w:rFonts w:ascii="Times New Roman" w:hAnsi="Times New Roman" w:cs="Times New Roman"/>
          <w:i/>
          <w:sz w:val="26"/>
          <w:szCs w:val="26"/>
        </w:rPr>
        <w:t>посвящённых изучению процессов внутри этой системы, поиску новых парадигм и подходов к уже нарождающемуся седьмому технологическому укладу</w:t>
      </w:r>
      <w:r w:rsidRPr="00C33FBF">
        <w:rPr>
          <w:rFonts w:ascii="Times New Roman" w:hAnsi="Times New Roman" w:cs="Times New Roman"/>
          <w:i/>
          <w:sz w:val="26"/>
          <w:szCs w:val="26"/>
        </w:rPr>
        <w:t>.</w:t>
      </w:r>
    </w:p>
    <w:p w14:paraId="13B40779" w14:textId="7E435AB9" w:rsidR="006A611A" w:rsidRPr="00AE2A55" w:rsidRDefault="006A611A" w:rsidP="00C027A5">
      <w:pPr>
        <w:spacing w:after="0" w:line="230" w:lineRule="auto"/>
        <w:ind w:left="4962"/>
        <w:rPr>
          <w:rFonts w:ascii="Times New Roman" w:hAnsi="Times New Roman" w:cs="Times New Roman"/>
          <w:b/>
          <w:sz w:val="26"/>
          <w:szCs w:val="26"/>
        </w:rPr>
      </w:pPr>
      <w:r w:rsidRPr="00AE2A55">
        <w:rPr>
          <w:rFonts w:ascii="Times New Roman" w:hAnsi="Times New Roman" w:cs="Times New Roman"/>
          <w:b/>
          <w:sz w:val="26"/>
          <w:szCs w:val="26"/>
        </w:rPr>
        <w:t>УДК</w:t>
      </w:r>
      <w:r w:rsidRPr="00AE2A55">
        <w:rPr>
          <w:rFonts w:ascii="Times New Roman" w:hAnsi="Times New Roman" w:cs="Times New Roman"/>
          <w:b/>
          <w:sz w:val="26"/>
          <w:szCs w:val="26"/>
          <w:lang w:val="en-US"/>
        </w:rPr>
        <w:t> </w:t>
      </w:r>
      <w:r w:rsidRPr="00AE2A55">
        <w:rPr>
          <w:rFonts w:ascii="Times New Roman" w:hAnsi="Times New Roman" w:cs="Times New Roman"/>
          <w:b/>
          <w:sz w:val="26"/>
          <w:szCs w:val="26"/>
        </w:rPr>
        <w:t>008:004.8</w:t>
      </w:r>
    </w:p>
    <w:p w14:paraId="7C8F7B07" w14:textId="78FC7346" w:rsidR="006A611A" w:rsidRPr="00AE2A55" w:rsidRDefault="006A611A" w:rsidP="00C027A5">
      <w:pPr>
        <w:spacing w:after="0" w:line="230" w:lineRule="auto"/>
        <w:ind w:left="4962"/>
        <w:rPr>
          <w:rFonts w:ascii="Times New Roman" w:hAnsi="Times New Roman" w:cs="Times New Roman"/>
          <w:b/>
          <w:sz w:val="26"/>
          <w:szCs w:val="26"/>
        </w:rPr>
      </w:pPr>
      <w:r w:rsidRPr="00AE2A55">
        <w:rPr>
          <w:rFonts w:ascii="Times New Roman" w:hAnsi="Times New Roman" w:cs="Times New Roman"/>
          <w:b/>
          <w:sz w:val="26"/>
          <w:szCs w:val="26"/>
        </w:rPr>
        <w:t>ББК</w:t>
      </w:r>
      <w:r w:rsidRPr="00AE2A55">
        <w:rPr>
          <w:rFonts w:ascii="Times New Roman" w:hAnsi="Times New Roman" w:cs="Times New Roman"/>
          <w:b/>
          <w:sz w:val="26"/>
          <w:szCs w:val="26"/>
          <w:lang w:val="en-US"/>
        </w:rPr>
        <w:t> </w:t>
      </w:r>
      <w:r w:rsidRPr="00AE2A55">
        <w:rPr>
          <w:rFonts w:ascii="Times New Roman" w:hAnsi="Times New Roman" w:cs="Times New Roman"/>
          <w:b/>
          <w:sz w:val="26"/>
          <w:szCs w:val="26"/>
        </w:rPr>
        <w:t>1+60.024</w:t>
      </w:r>
    </w:p>
    <w:p w14:paraId="276FC616" w14:textId="54811120" w:rsidR="006A611A" w:rsidRPr="00C027A5" w:rsidRDefault="006A611A" w:rsidP="00766DC9">
      <w:pPr>
        <w:spacing w:after="0" w:line="230" w:lineRule="auto"/>
        <w:jc w:val="both"/>
        <w:rPr>
          <w:rFonts w:ascii="Times New Roman" w:hAnsi="Times New Roman" w:cs="Times New Roman"/>
          <w:sz w:val="26"/>
          <w:szCs w:val="26"/>
        </w:rPr>
      </w:pPr>
      <w:r w:rsidRPr="00A26151">
        <w:rPr>
          <w:rFonts w:ascii="Times New Roman" w:hAnsi="Times New Roman" w:cs="Times New Roman"/>
          <w:sz w:val="26"/>
          <w:szCs w:val="26"/>
          <w:lang w:val="en-US"/>
        </w:rPr>
        <w:t>ISBN</w:t>
      </w:r>
      <w:r w:rsidR="00C027A5">
        <w:rPr>
          <w:rFonts w:ascii="Times New Roman" w:hAnsi="Times New Roman" w:cs="Times New Roman"/>
          <w:sz w:val="26"/>
          <w:szCs w:val="26"/>
        </w:rPr>
        <w:t xml:space="preserve"> </w:t>
      </w:r>
      <w:r w:rsidR="00366C45" w:rsidRPr="00366C45">
        <w:rPr>
          <w:rFonts w:ascii="Times New Roman" w:hAnsi="Times New Roman" w:cs="Times New Roman"/>
          <w:sz w:val="26"/>
          <w:szCs w:val="26"/>
        </w:rPr>
        <w:t>978-5-908162-22-7</w:t>
      </w:r>
    </w:p>
    <w:p w14:paraId="060F0E4A" w14:textId="77777777" w:rsidR="006A611A" w:rsidRPr="0014646C" w:rsidRDefault="006A611A" w:rsidP="00766DC9">
      <w:pPr>
        <w:spacing w:after="0" w:line="230" w:lineRule="auto"/>
        <w:ind w:left="4962"/>
        <w:jc w:val="both"/>
        <w:rPr>
          <w:rFonts w:ascii="Times New Roman" w:hAnsi="Times New Roman" w:cs="Times New Roman"/>
          <w:sz w:val="24"/>
          <w:szCs w:val="24"/>
        </w:rPr>
      </w:pPr>
      <w:r w:rsidRPr="0014646C">
        <w:rPr>
          <w:rFonts w:ascii="Times New Roman" w:hAnsi="Times New Roman" w:cs="Times New Roman"/>
          <w:sz w:val="24"/>
          <w:szCs w:val="24"/>
        </w:rPr>
        <w:t>© Коллектив авторов, 2026</w:t>
      </w:r>
    </w:p>
    <w:p w14:paraId="0AA3EDA0" w14:textId="77777777" w:rsidR="006A611A" w:rsidRPr="0014646C" w:rsidRDefault="006A611A" w:rsidP="00766DC9">
      <w:pPr>
        <w:spacing w:after="0" w:line="230" w:lineRule="auto"/>
        <w:ind w:left="4962"/>
        <w:jc w:val="both"/>
        <w:rPr>
          <w:rFonts w:ascii="Times New Roman" w:hAnsi="Times New Roman" w:cs="Times New Roman"/>
          <w:sz w:val="24"/>
          <w:szCs w:val="24"/>
        </w:rPr>
      </w:pPr>
      <w:r w:rsidRPr="0014646C">
        <w:rPr>
          <w:rFonts w:ascii="Times New Roman" w:hAnsi="Times New Roman" w:cs="Times New Roman"/>
          <w:sz w:val="24"/>
          <w:szCs w:val="24"/>
        </w:rPr>
        <w:t>© Луганский государственный университет им. В. Даля, 2026</w:t>
      </w:r>
    </w:p>
    <w:p w14:paraId="4DDFC434" w14:textId="77777777" w:rsidR="006A611A" w:rsidRPr="0014646C" w:rsidRDefault="006A611A" w:rsidP="00766DC9">
      <w:pPr>
        <w:spacing w:after="0" w:line="230" w:lineRule="auto"/>
        <w:ind w:left="4962"/>
        <w:jc w:val="both"/>
        <w:rPr>
          <w:rFonts w:ascii="Times New Roman" w:hAnsi="Times New Roman" w:cs="Times New Roman"/>
          <w:sz w:val="24"/>
          <w:szCs w:val="24"/>
        </w:rPr>
        <w:sectPr w:rsidR="006A611A" w:rsidRPr="0014646C" w:rsidSect="00766DC9">
          <w:footerReference w:type="even" r:id="rId10"/>
          <w:footerReference w:type="default" r:id="rId11"/>
          <w:footerReference w:type="first" r:id="rId12"/>
          <w:pgSz w:w="11906" w:h="16838"/>
          <w:pgMar w:top="1134" w:right="1134" w:bottom="1134" w:left="1134" w:header="709" w:footer="709" w:gutter="0"/>
          <w:cols w:space="708"/>
          <w:docGrid w:linePitch="360"/>
        </w:sectPr>
      </w:pPr>
      <w:r w:rsidRPr="0014646C">
        <w:rPr>
          <w:rFonts w:ascii="Times New Roman" w:hAnsi="Times New Roman" w:cs="Times New Roman"/>
          <w:sz w:val="24"/>
          <w:szCs w:val="24"/>
        </w:rPr>
        <w:t>© Оформление </w:t>
      </w:r>
      <w:r w:rsidRPr="0014646C">
        <w:rPr>
          <w:rFonts w:ascii="Times New Roman" w:eastAsia="Times New Roman" w:hAnsi="Times New Roman" w:cs="Times New Roman"/>
          <w:sz w:val="24"/>
          <w:szCs w:val="24"/>
        </w:rPr>
        <w:t>ИП Орехов Д.А.</w:t>
      </w:r>
      <w:r w:rsidRPr="0014646C">
        <w:rPr>
          <w:rFonts w:ascii="Times New Roman" w:hAnsi="Times New Roman" w:cs="Times New Roman"/>
          <w:sz w:val="24"/>
          <w:szCs w:val="24"/>
        </w:rPr>
        <w:t>, 2026</w:t>
      </w:r>
    </w:p>
    <w:p w14:paraId="1C76D7C2" w14:textId="77777777" w:rsidR="006A611A" w:rsidRPr="0063223B" w:rsidRDefault="006A611A" w:rsidP="006A611A">
      <w:pPr>
        <w:jc w:val="center"/>
        <w:rPr>
          <w:rFonts w:ascii="Times New Roman" w:hAnsi="Times New Roman" w:cs="Times New Roman"/>
          <w:b/>
          <w:sz w:val="32"/>
          <w:szCs w:val="32"/>
        </w:rPr>
      </w:pPr>
      <w:r w:rsidRPr="0063223B">
        <w:rPr>
          <w:rFonts w:ascii="Times New Roman" w:hAnsi="Times New Roman" w:cs="Times New Roman"/>
          <w:b/>
          <w:sz w:val="32"/>
          <w:szCs w:val="32"/>
        </w:rPr>
        <w:lastRenderedPageBreak/>
        <w:t>ОГЛАВЛЕНИЕ</w:t>
      </w:r>
    </w:p>
    <w:p w14:paraId="163FF14A" w14:textId="77777777" w:rsidR="006A611A" w:rsidRPr="00990796" w:rsidRDefault="006A611A" w:rsidP="006A611A">
      <w:pPr>
        <w:jc w:val="center"/>
        <w:rPr>
          <w:rFonts w:ascii="Times New Roman" w:hAnsi="Times New Roman" w:cs="Times New Roman"/>
          <w:sz w:val="28"/>
          <w:szCs w:val="28"/>
        </w:rPr>
      </w:pPr>
    </w:p>
    <w:tbl>
      <w:tblPr>
        <w:tblStyle w:val="ae"/>
        <w:tblW w:w="9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626"/>
        <w:gridCol w:w="824"/>
      </w:tblGrid>
      <w:tr w:rsidR="006A611A" w14:paraId="1B74887F" w14:textId="77777777" w:rsidTr="00604940">
        <w:tc>
          <w:tcPr>
            <w:tcW w:w="1413" w:type="dxa"/>
          </w:tcPr>
          <w:p w14:paraId="2E18661F" w14:textId="77777777" w:rsidR="006A611A" w:rsidRPr="00C615E6" w:rsidRDefault="006A611A" w:rsidP="00766DC9">
            <w:pPr>
              <w:rPr>
                <w:rFonts w:ascii="Times New Roman" w:hAnsi="Times New Roman" w:cs="Times New Roman"/>
                <w:b/>
                <w:bCs/>
                <w:sz w:val="32"/>
                <w:szCs w:val="32"/>
              </w:rPr>
            </w:pPr>
          </w:p>
        </w:tc>
        <w:tc>
          <w:tcPr>
            <w:tcW w:w="7626" w:type="dxa"/>
          </w:tcPr>
          <w:p w14:paraId="79127C9D" w14:textId="40ED7873" w:rsidR="006A611A" w:rsidRPr="00604940" w:rsidRDefault="006A611A" w:rsidP="00604940">
            <w:pPr>
              <w:tabs>
                <w:tab w:val="right" w:leader="dot" w:pos="9072"/>
              </w:tabs>
              <w:rPr>
                <w:rFonts w:ascii="Times New Roman" w:hAnsi="Times New Roman" w:cs="Times New Roman"/>
                <w:b/>
                <w:bCs/>
                <w:sz w:val="32"/>
                <w:szCs w:val="32"/>
                <w:lang w:val="en-US"/>
              </w:rPr>
            </w:pPr>
            <w:r>
              <w:rPr>
                <w:rFonts w:ascii="Times New Roman" w:hAnsi="Times New Roman" w:cs="Times New Roman"/>
                <w:b/>
                <w:bCs/>
                <w:sz w:val="32"/>
                <w:szCs w:val="32"/>
              </w:rPr>
              <w:t>Предисловие</w:t>
            </w:r>
            <w:r w:rsidR="00604940">
              <w:rPr>
                <w:rFonts w:ascii="Times New Roman" w:hAnsi="Times New Roman" w:cs="Times New Roman"/>
                <w:b/>
                <w:bCs/>
                <w:sz w:val="32"/>
                <w:szCs w:val="32"/>
                <w:lang w:val="en-US"/>
              </w:rPr>
              <w:tab/>
            </w:r>
          </w:p>
        </w:tc>
        <w:tc>
          <w:tcPr>
            <w:tcW w:w="824" w:type="dxa"/>
            <w:vAlign w:val="bottom"/>
          </w:tcPr>
          <w:p w14:paraId="55438C91" w14:textId="04571A7B" w:rsidR="006A611A" w:rsidRDefault="007C5AB7" w:rsidP="00766DC9">
            <w:pPr>
              <w:jc w:val="center"/>
              <w:rPr>
                <w:rFonts w:ascii="Times New Roman" w:hAnsi="Times New Roman" w:cs="Times New Roman"/>
                <w:sz w:val="28"/>
                <w:szCs w:val="28"/>
              </w:rPr>
            </w:pPr>
            <w:r>
              <w:rPr>
                <w:rFonts w:ascii="Times New Roman" w:hAnsi="Times New Roman" w:cs="Times New Roman"/>
                <w:sz w:val="28"/>
                <w:szCs w:val="28"/>
              </w:rPr>
              <w:t>5</w:t>
            </w:r>
          </w:p>
        </w:tc>
      </w:tr>
      <w:tr w:rsidR="006A611A" w14:paraId="5F367C8A" w14:textId="77777777" w:rsidTr="00604940">
        <w:tc>
          <w:tcPr>
            <w:tcW w:w="1413" w:type="dxa"/>
          </w:tcPr>
          <w:p w14:paraId="60A5203D" w14:textId="77777777" w:rsidR="006A611A" w:rsidRPr="00C615E6" w:rsidRDefault="006A611A" w:rsidP="00766DC9">
            <w:pPr>
              <w:rPr>
                <w:rFonts w:ascii="Times New Roman" w:hAnsi="Times New Roman" w:cs="Times New Roman"/>
                <w:b/>
                <w:bCs/>
                <w:sz w:val="32"/>
                <w:szCs w:val="32"/>
              </w:rPr>
            </w:pPr>
            <w:r w:rsidRPr="00C615E6">
              <w:rPr>
                <w:rFonts w:ascii="Times New Roman" w:hAnsi="Times New Roman" w:cs="Times New Roman"/>
                <w:b/>
                <w:bCs/>
                <w:sz w:val="32"/>
                <w:szCs w:val="32"/>
              </w:rPr>
              <w:t>Часть 1</w:t>
            </w:r>
          </w:p>
        </w:tc>
        <w:tc>
          <w:tcPr>
            <w:tcW w:w="7626" w:type="dxa"/>
          </w:tcPr>
          <w:p w14:paraId="39D2B587" w14:textId="417D4996" w:rsidR="006A611A" w:rsidRPr="00604940" w:rsidRDefault="006A611A" w:rsidP="00604940">
            <w:pPr>
              <w:tabs>
                <w:tab w:val="right" w:leader="dot" w:pos="9072"/>
              </w:tabs>
              <w:rPr>
                <w:rFonts w:ascii="Times New Roman" w:hAnsi="Times New Roman" w:cs="Times New Roman"/>
                <w:b/>
                <w:bCs/>
                <w:sz w:val="32"/>
                <w:szCs w:val="32"/>
                <w:lang w:val="en-US"/>
              </w:rPr>
            </w:pPr>
            <w:r w:rsidRPr="00C615E6">
              <w:rPr>
                <w:rFonts w:ascii="Times New Roman" w:hAnsi="Times New Roman" w:cs="Times New Roman"/>
                <w:b/>
                <w:bCs/>
                <w:sz w:val="32"/>
                <w:szCs w:val="32"/>
              </w:rPr>
              <w:t>Военно-политические аспекты</w:t>
            </w:r>
            <w:r w:rsidR="00604940">
              <w:rPr>
                <w:rFonts w:ascii="Times New Roman" w:hAnsi="Times New Roman" w:cs="Times New Roman"/>
                <w:b/>
                <w:bCs/>
                <w:sz w:val="32"/>
                <w:szCs w:val="32"/>
                <w:lang w:val="en-US"/>
              </w:rPr>
              <w:tab/>
            </w:r>
          </w:p>
        </w:tc>
        <w:tc>
          <w:tcPr>
            <w:tcW w:w="824" w:type="dxa"/>
            <w:vAlign w:val="bottom"/>
          </w:tcPr>
          <w:p w14:paraId="638ACF10" w14:textId="3CE729C3"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6</w:t>
            </w:r>
          </w:p>
        </w:tc>
      </w:tr>
      <w:tr w:rsidR="006A611A" w14:paraId="7F3826BE" w14:textId="77777777" w:rsidTr="00604940">
        <w:tc>
          <w:tcPr>
            <w:tcW w:w="1413" w:type="dxa"/>
          </w:tcPr>
          <w:p w14:paraId="4854B145"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1</w:t>
            </w:r>
          </w:p>
        </w:tc>
        <w:tc>
          <w:tcPr>
            <w:tcW w:w="7626" w:type="dxa"/>
          </w:tcPr>
          <w:p w14:paraId="7421768F" w14:textId="1670E624" w:rsidR="006A611A" w:rsidRPr="00BD109B" w:rsidRDefault="006A611A" w:rsidP="00604940">
            <w:pPr>
              <w:tabs>
                <w:tab w:val="right" w:leader="dot" w:pos="9072"/>
              </w:tabs>
              <w:jc w:val="both"/>
              <w:rPr>
                <w:rFonts w:ascii="Times New Roman" w:hAnsi="Times New Roman" w:cs="Times New Roman"/>
                <w:bCs/>
                <w:sz w:val="28"/>
                <w:szCs w:val="28"/>
              </w:rPr>
            </w:pPr>
            <w:r w:rsidRPr="00C615E6">
              <w:rPr>
                <w:rFonts w:ascii="Times New Roman" w:hAnsi="Times New Roman" w:cs="Times New Roman"/>
                <w:bCs/>
                <w:sz w:val="28"/>
                <w:szCs w:val="28"/>
              </w:rPr>
              <w:t>Искусственный интеллект как фактор трансформации способов ведения войны: правовые аспекты запрещённых средств и методов</w:t>
            </w:r>
            <w:r w:rsidR="00604940" w:rsidRPr="00BD109B">
              <w:rPr>
                <w:rFonts w:ascii="Times New Roman" w:hAnsi="Times New Roman" w:cs="Times New Roman"/>
                <w:bCs/>
                <w:sz w:val="28"/>
                <w:szCs w:val="28"/>
              </w:rPr>
              <w:tab/>
            </w:r>
          </w:p>
        </w:tc>
        <w:tc>
          <w:tcPr>
            <w:tcW w:w="824" w:type="dxa"/>
            <w:vAlign w:val="bottom"/>
          </w:tcPr>
          <w:p w14:paraId="42CE4BA1" w14:textId="0B39F13D"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7</w:t>
            </w:r>
          </w:p>
        </w:tc>
      </w:tr>
      <w:tr w:rsidR="006A611A" w14:paraId="4188188C" w14:textId="77777777" w:rsidTr="00604940">
        <w:tc>
          <w:tcPr>
            <w:tcW w:w="1413" w:type="dxa"/>
          </w:tcPr>
          <w:p w14:paraId="28333D43"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2</w:t>
            </w:r>
          </w:p>
        </w:tc>
        <w:tc>
          <w:tcPr>
            <w:tcW w:w="7626" w:type="dxa"/>
          </w:tcPr>
          <w:p w14:paraId="50C1FF17" w14:textId="33865DF3" w:rsidR="006A611A" w:rsidRPr="00BD109B" w:rsidRDefault="006A611A" w:rsidP="00604940">
            <w:pPr>
              <w:tabs>
                <w:tab w:val="right" w:leader="dot" w:pos="9072"/>
              </w:tabs>
              <w:jc w:val="both"/>
              <w:rPr>
                <w:rFonts w:ascii="Times New Roman" w:eastAsia="Times New Roman" w:hAnsi="Times New Roman" w:cs="Times New Roman"/>
                <w:bCs/>
                <w:sz w:val="28"/>
                <w:szCs w:val="28"/>
                <w:shd w:val="clear" w:color="auto" w:fill="FFFFFF"/>
                <w:lang w:eastAsia="ru-RU"/>
              </w:rPr>
            </w:pPr>
            <w:r w:rsidRPr="00C615E6">
              <w:rPr>
                <w:rFonts w:ascii="Times New Roman" w:eastAsia="Times New Roman" w:hAnsi="Times New Roman" w:cs="Times New Roman"/>
                <w:bCs/>
                <w:sz w:val="28"/>
                <w:szCs w:val="28"/>
                <w:shd w:val="clear" w:color="auto" w:fill="FFFFFF"/>
                <w:lang w:eastAsia="ru-RU"/>
              </w:rPr>
              <w:t>«Мягкая сила» в политике: теоретические основы и прикладные аспекты</w:t>
            </w:r>
            <w:r w:rsidR="00604940" w:rsidRPr="00BD109B">
              <w:rPr>
                <w:rFonts w:ascii="Times New Roman" w:eastAsia="Times New Roman" w:hAnsi="Times New Roman" w:cs="Times New Roman"/>
                <w:bCs/>
                <w:sz w:val="28"/>
                <w:szCs w:val="28"/>
                <w:shd w:val="clear" w:color="auto" w:fill="FFFFFF"/>
                <w:lang w:eastAsia="ru-RU"/>
              </w:rPr>
              <w:tab/>
            </w:r>
          </w:p>
        </w:tc>
        <w:tc>
          <w:tcPr>
            <w:tcW w:w="824" w:type="dxa"/>
            <w:vAlign w:val="bottom"/>
          </w:tcPr>
          <w:p w14:paraId="3D6407B2" w14:textId="26DC26F3"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22</w:t>
            </w:r>
          </w:p>
        </w:tc>
      </w:tr>
      <w:tr w:rsidR="006A611A" w14:paraId="572494B3" w14:textId="77777777" w:rsidTr="00604940">
        <w:tc>
          <w:tcPr>
            <w:tcW w:w="1413" w:type="dxa"/>
          </w:tcPr>
          <w:p w14:paraId="1D228762" w14:textId="77777777" w:rsidR="006A611A" w:rsidRDefault="006A611A" w:rsidP="00766DC9">
            <w:pPr>
              <w:rPr>
                <w:rFonts w:ascii="Times New Roman" w:hAnsi="Times New Roman" w:cs="Times New Roman"/>
                <w:sz w:val="28"/>
                <w:szCs w:val="28"/>
              </w:rPr>
            </w:pPr>
            <w:r w:rsidRPr="00C615E6">
              <w:rPr>
                <w:rFonts w:ascii="Times New Roman" w:hAnsi="Times New Roman" w:cs="Times New Roman"/>
                <w:b/>
                <w:bCs/>
                <w:sz w:val="32"/>
                <w:szCs w:val="32"/>
              </w:rPr>
              <w:t xml:space="preserve">Часть </w:t>
            </w:r>
            <w:r>
              <w:rPr>
                <w:rFonts w:ascii="Times New Roman" w:hAnsi="Times New Roman" w:cs="Times New Roman"/>
                <w:b/>
                <w:bCs/>
                <w:sz w:val="32"/>
                <w:szCs w:val="32"/>
              </w:rPr>
              <w:t>2</w:t>
            </w:r>
          </w:p>
        </w:tc>
        <w:tc>
          <w:tcPr>
            <w:tcW w:w="7626" w:type="dxa"/>
          </w:tcPr>
          <w:p w14:paraId="50B069E1" w14:textId="51ECFAF9" w:rsidR="006A611A" w:rsidRPr="00604940" w:rsidRDefault="006A611A" w:rsidP="00604940">
            <w:pPr>
              <w:tabs>
                <w:tab w:val="right" w:leader="dot" w:pos="9072"/>
              </w:tabs>
              <w:rPr>
                <w:rFonts w:ascii="Times New Roman" w:hAnsi="Times New Roman" w:cs="Times New Roman"/>
                <w:b/>
                <w:bCs/>
                <w:sz w:val="32"/>
                <w:szCs w:val="32"/>
                <w:lang w:val="en-US"/>
              </w:rPr>
            </w:pPr>
            <w:r w:rsidRPr="00C615E6">
              <w:rPr>
                <w:rFonts w:ascii="Times New Roman" w:hAnsi="Times New Roman" w:cs="Times New Roman"/>
                <w:b/>
                <w:bCs/>
                <w:sz w:val="32"/>
                <w:szCs w:val="32"/>
              </w:rPr>
              <w:t>Экономические аспекты</w:t>
            </w:r>
            <w:r w:rsidR="00604940">
              <w:rPr>
                <w:rFonts w:ascii="Times New Roman" w:hAnsi="Times New Roman" w:cs="Times New Roman"/>
                <w:b/>
                <w:bCs/>
                <w:sz w:val="32"/>
                <w:szCs w:val="32"/>
                <w:lang w:val="en-US"/>
              </w:rPr>
              <w:tab/>
            </w:r>
          </w:p>
        </w:tc>
        <w:tc>
          <w:tcPr>
            <w:tcW w:w="824" w:type="dxa"/>
            <w:vAlign w:val="bottom"/>
          </w:tcPr>
          <w:p w14:paraId="1ADACE2F" w14:textId="2F3F0E5C"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44</w:t>
            </w:r>
          </w:p>
        </w:tc>
      </w:tr>
      <w:tr w:rsidR="006A611A" w14:paraId="1A57FF8D" w14:textId="77777777" w:rsidTr="00604940">
        <w:tc>
          <w:tcPr>
            <w:tcW w:w="1413" w:type="dxa"/>
          </w:tcPr>
          <w:p w14:paraId="316976A3"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3</w:t>
            </w:r>
          </w:p>
        </w:tc>
        <w:tc>
          <w:tcPr>
            <w:tcW w:w="7626" w:type="dxa"/>
          </w:tcPr>
          <w:p w14:paraId="35F91C5D" w14:textId="3C523FBB" w:rsidR="006A611A" w:rsidRPr="00BD109B" w:rsidRDefault="006A611A" w:rsidP="00604940">
            <w:pPr>
              <w:tabs>
                <w:tab w:val="right" w:leader="dot" w:pos="9072"/>
              </w:tabs>
              <w:jc w:val="both"/>
              <w:rPr>
                <w:rFonts w:ascii="Times New Roman" w:eastAsia="Times New Roman" w:hAnsi="Times New Roman" w:cs="Times New Roman"/>
                <w:bCs/>
                <w:sz w:val="28"/>
                <w:szCs w:val="28"/>
              </w:rPr>
            </w:pPr>
            <w:r w:rsidRPr="00564CC0">
              <w:rPr>
                <w:rFonts w:ascii="Times New Roman" w:eastAsia="Times New Roman" w:hAnsi="Times New Roman" w:cs="Times New Roman"/>
                <w:bCs/>
                <w:sz w:val="28"/>
                <w:szCs w:val="28"/>
              </w:rPr>
              <w:t>Системно-экономическая Квантовая Теория Поля (СЭКТП): обобщение принципов относительности и нарушение законов сохранения в условиях анизотропии экономического пространства-времени в многополярном мире при переходах между экономическими умвельтами</w:t>
            </w:r>
            <w:r w:rsidR="00604940" w:rsidRPr="00BD109B">
              <w:rPr>
                <w:rFonts w:ascii="Times New Roman" w:eastAsia="Times New Roman" w:hAnsi="Times New Roman" w:cs="Times New Roman"/>
                <w:bCs/>
                <w:sz w:val="28"/>
                <w:szCs w:val="28"/>
              </w:rPr>
              <w:tab/>
            </w:r>
          </w:p>
        </w:tc>
        <w:tc>
          <w:tcPr>
            <w:tcW w:w="824" w:type="dxa"/>
            <w:vAlign w:val="bottom"/>
          </w:tcPr>
          <w:p w14:paraId="30C1EAC3" w14:textId="7C7E1729"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45</w:t>
            </w:r>
          </w:p>
        </w:tc>
      </w:tr>
      <w:tr w:rsidR="006A611A" w14:paraId="0221F4B3" w14:textId="77777777" w:rsidTr="00604940">
        <w:tc>
          <w:tcPr>
            <w:tcW w:w="1413" w:type="dxa"/>
          </w:tcPr>
          <w:p w14:paraId="3CF38D5A"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4</w:t>
            </w:r>
          </w:p>
        </w:tc>
        <w:tc>
          <w:tcPr>
            <w:tcW w:w="7626" w:type="dxa"/>
          </w:tcPr>
          <w:p w14:paraId="66829A52" w14:textId="1E794B85" w:rsidR="006A611A" w:rsidRPr="00BD109B" w:rsidRDefault="006A611A" w:rsidP="00604940">
            <w:pPr>
              <w:tabs>
                <w:tab w:val="right" w:leader="dot" w:pos="9072"/>
              </w:tabs>
              <w:contextualSpacing/>
              <w:jc w:val="both"/>
              <w:rPr>
                <w:rFonts w:ascii="Times New Roman" w:hAnsi="Times New Roman" w:cs="Times New Roman"/>
                <w:bCs/>
                <w:sz w:val="28"/>
                <w:szCs w:val="28"/>
              </w:rPr>
            </w:pPr>
            <w:r w:rsidRPr="00564CC0">
              <w:rPr>
                <w:rFonts w:ascii="Times New Roman" w:hAnsi="Times New Roman" w:cs="Times New Roman"/>
                <w:bCs/>
                <w:sz w:val="28"/>
                <w:szCs w:val="28"/>
              </w:rPr>
              <w:t>Трансформация и инновационность развития экономических процессов в период формирования шестого технологического уклада</w:t>
            </w:r>
            <w:r w:rsidR="00604940" w:rsidRPr="00BD109B">
              <w:rPr>
                <w:rFonts w:ascii="Times New Roman" w:hAnsi="Times New Roman" w:cs="Times New Roman"/>
                <w:bCs/>
                <w:sz w:val="28"/>
                <w:szCs w:val="28"/>
              </w:rPr>
              <w:tab/>
            </w:r>
          </w:p>
        </w:tc>
        <w:tc>
          <w:tcPr>
            <w:tcW w:w="824" w:type="dxa"/>
            <w:vAlign w:val="bottom"/>
          </w:tcPr>
          <w:p w14:paraId="3B6739D2" w14:textId="36F91549"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102</w:t>
            </w:r>
          </w:p>
        </w:tc>
      </w:tr>
      <w:tr w:rsidR="006A611A" w14:paraId="407DEB2A" w14:textId="77777777" w:rsidTr="00604940">
        <w:tc>
          <w:tcPr>
            <w:tcW w:w="1413" w:type="dxa"/>
          </w:tcPr>
          <w:p w14:paraId="6BB52E79"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5</w:t>
            </w:r>
          </w:p>
        </w:tc>
        <w:tc>
          <w:tcPr>
            <w:tcW w:w="7626" w:type="dxa"/>
          </w:tcPr>
          <w:p w14:paraId="20C4C1AF" w14:textId="3F947A3E" w:rsidR="006A611A" w:rsidRPr="00BD109B" w:rsidRDefault="006A611A" w:rsidP="00604940">
            <w:pPr>
              <w:tabs>
                <w:tab w:val="right" w:leader="dot" w:pos="9072"/>
              </w:tabs>
              <w:jc w:val="both"/>
              <w:rPr>
                <w:rFonts w:ascii="Times New Roman" w:hAnsi="Times New Roman" w:cs="Times New Roman"/>
                <w:bCs/>
                <w:sz w:val="28"/>
                <w:szCs w:val="28"/>
              </w:rPr>
            </w:pPr>
            <w:r w:rsidRPr="00E544A6">
              <w:rPr>
                <w:rFonts w:ascii="Times New Roman" w:hAnsi="Times New Roman" w:cs="Times New Roman"/>
                <w:bCs/>
                <w:sz w:val="28"/>
                <w:szCs w:val="28"/>
              </w:rPr>
              <w:t>Формирование цифровой системы интеграции информационных потоков аграрных предприятий в современных условиях</w:t>
            </w:r>
            <w:r w:rsidR="00604940" w:rsidRPr="00BD109B">
              <w:rPr>
                <w:rFonts w:ascii="Times New Roman" w:hAnsi="Times New Roman" w:cs="Times New Roman"/>
                <w:bCs/>
                <w:sz w:val="28"/>
                <w:szCs w:val="28"/>
              </w:rPr>
              <w:tab/>
            </w:r>
          </w:p>
        </w:tc>
        <w:tc>
          <w:tcPr>
            <w:tcW w:w="824" w:type="dxa"/>
            <w:vAlign w:val="bottom"/>
          </w:tcPr>
          <w:p w14:paraId="37472C5E" w14:textId="7EAA7752" w:rsidR="006A611A" w:rsidRDefault="004F481D" w:rsidP="00766DC9">
            <w:pPr>
              <w:jc w:val="center"/>
              <w:rPr>
                <w:rFonts w:ascii="Times New Roman" w:hAnsi="Times New Roman" w:cs="Times New Roman"/>
                <w:sz w:val="28"/>
                <w:szCs w:val="28"/>
              </w:rPr>
            </w:pPr>
            <w:r>
              <w:rPr>
                <w:rFonts w:ascii="Times New Roman" w:hAnsi="Times New Roman" w:cs="Times New Roman"/>
                <w:sz w:val="28"/>
                <w:szCs w:val="28"/>
              </w:rPr>
              <w:t>122</w:t>
            </w:r>
          </w:p>
        </w:tc>
      </w:tr>
      <w:tr w:rsidR="006A611A" w14:paraId="5E4B8230" w14:textId="77777777" w:rsidTr="00604940">
        <w:tc>
          <w:tcPr>
            <w:tcW w:w="1413" w:type="dxa"/>
          </w:tcPr>
          <w:p w14:paraId="39B37C01" w14:textId="77777777" w:rsidR="006A611A" w:rsidRDefault="006A611A" w:rsidP="00766DC9">
            <w:pPr>
              <w:rPr>
                <w:rFonts w:ascii="Times New Roman" w:hAnsi="Times New Roman" w:cs="Times New Roman"/>
                <w:sz w:val="28"/>
                <w:szCs w:val="28"/>
              </w:rPr>
            </w:pPr>
            <w:r>
              <w:rPr>
                <w:rFonts w:ascii="Times New Roman" w:hAnsi="Times New Roman" w:cs="Times New Roman"/>
                <w:sz w:val="28"/>
                <w:szCs w:val="28"/>
              </w:rPr>
              <w:t>Глава 6</w:t>
            </w:r>
          </w:p>
        </w:tc>
        <w:tc>
          <w:tcPr>
            <w:tcW w:w="7626" w:type="dxa"/>
          </w:tcPr>
          <w:p w14:paraId="35A912B9" w14:textId="49D06EB8" w:rsidR="006A611A" w:rsidRPr="00BD109B" w:rsidRDefault="006A611A" w:rsidP="00604940">
            <w:pPr>
              <w:tabs>
                <w:tab w:val="right" w:leader="dot" w:pos="9072"/>
              </w:tabs>
              <w:jc w:val="both"/>
              <w:rPr>
                <w:rFonts w:ascii="Times New Roman" w:hAnsi="Times New Roman" w:cs="Times New Roman"/>
                <w:bCs/>
                <w:sz w:val="28"/>
                <w:szCs w:val="28"/>
              </w:rPr>
            </w:pPr>
            <w:r w:rsidRPr="00E544A6">
              <w:rPr>
                <w:rFonts w:ascii="Times New Roman" w:hAnsi="Times New Roman" w:cs="Times New Roman"/>
                <w:bCs/>
                <w:sz w:val="28"/>
                <w:szCs w:val="28"/>
              </w:rPr>
              <w:t>Цифровизация экономических процессов как закономерный этап развития систем управления аграрными предприятиями</w:t>
            </w:r>
            <w:r w:rsidR="00604940" w:rsidRPr="00BD109B">
              <w:rPr>
                <w:rFonts w:ascii="Times New Roman" w:hAnsi="Times New Roman" w:cs="Times New Roman"/>
                <w:bCs/>
                <w:sz w:val="28"/>
                <w:szCs w:val="28"/>
              </w:rPr>
              <w:tab/>
            </w:r>
          </w:p>
        </w:tc>
        <w:tc>
          <w:tcPr>
            <w:tcW w:w="824" w:type="dxa"/>
            <w:vAlign w:val="bottom"/>
          </w:tcPr>
          <w:p w14:paraId="32400D50" w14:textId="5F1DBEF8" w:rsidR="006A611A" w:rsidRPr="0040269D" w:rsidRDefault="0040269D" w:rsidP="00766DC9">
            <w:pPr>
              <w:jc w:val="center"/>
              <w:rPr>
                <w:rFonts w:ascii="Times New Roman" w:hAnsi="Times New Roman" w:cs="Times New Roman"/>
                <w:sz w:val="28"/>
                <w:szCs w:val="28"/>
                <w:lang w:val="en-US"/>
              </w:rPr>
            </w:pPr>
            <w:r>
              <w:rPr>
                <w:rFonts w:ascii="Times New Roman" w:hAnsi="Times New Roman" w:cs="Times New Roman"/>
                <w:sz w:val="28"/>
                <w:szCs w:val="28"/>
              </w:rPr>
              <w:t>13</w:t>
            </w:r>
            <w:r>
              <w:rPr>
                <w:rFonts w:ascii="Times New Roman" w:hAnsi="Times New Roman" w:cs="Times New Roman"/>
                <w:sz w:val="28"/>
                <w:szCs w:val="28"/>
                <w:lang w:val="en-US"/>
              </w:rPr>
              <w:t>1</w:t>
            </w:r>
          </w:p>
        </w:tc>
      </w:tr>
      <w:tr w:rsidR="006A611A" w14:paraId="5E50C6C3" w14:textId="77777777" w:rsidTr="00604940">
        <w:tc>
          <w:tcPr>
            <w:tcW w:w="1413" w:type="dxa"/>
          </w:tcPr>
          <w:p w14:paraId="11CE5A42" w14:textId="77777777" w:rsidR="006A611A" w:rsidRDefault="006A611A" w:rsidP="00766DC9">
            <w:pPr>
              <w:rPr>
                <w:rFonts w:ascii="Times New Roman" w:hAnsi="Times New Roman" w:cs="Times New Roman"/>
                <w:sz w:val="28"/>
                <w:szCs w:val="28"/>
              </w:rPr>
            </w:pPr>
            <w:r w:rsidRPr="00C615E6">
              <w:rPr>
                <w:rFonts w:ascii="Times New Roman" w:hAnsi="Times New Roman" w:cs="Times New Roman"/>
                <w:b/>
                <w:bCs/>
                <w:sz w:val="32"/>
                <w:szCs w:val="32"/>
              </w:rPr>
              <w:t xml:space="preserve">Часть </w:t>
            </w:r>
            <w:r>
              <w:rPr>
                <w:rFonts w:ascii="Times New Roman" w:hAnsi="Times New Roman" w:cs="Times New Roman"/>
                <w:b/>
                <w:bCs/>
                <w:sz w:val="32"/>
                <w:szCs w:val="32"/>
              </w:rPr>
              <w:t>3</w:t>
            </w:r>
          </w:p>
        </w:tc>
        <w:tc>
          <w:tcPr>
            <w:tcW w:w="7626" w:type="dxa"/>
          </w:tcPr>
          <w:p w14:paraId="34696241" w14:textId="5ECC3B7D" w:rsidR="006A611A" w:rsidRPr="00604940" w:rsidRDefault="006A611A" w:rsidP="00604940">
            <w:pPr>
              <w:tabs>
                <w:tab w:val="right" w:leader="dot" w:pos="9072"/>
              </w:tabs>
              <w:jc w:val="both"/>
              <w:rPr>
                <w:rFonts w:ascii="Times New Roman" w:hAnsi="Times New Roman" w:cs="Times New Roman"/>
                <w:b/>
                <w:sz w:val="32"/>
                <w:szCs w:val="32"/>
                <w:lang w:val="en-US"/>
              </w:rPr>
            </w:pPr>
            <w:r w:rsidRPr="00E544A6">
              <w:rPr>
                <w:rFonts w:ascii="Times New Roman" w:hAnsi="Times New Roman" w:cs="Times New Roman"/>
                <w:b/>
                <w:sz w:val="32"/>
                <w:szCs w:val="32"/>
              </w:rPr>
              <w:t>Педагогические и философские аспекты</w:t>
            </w:r>
            <w:r w:rsidR="00604940">
              <w:rPr>
                <w:rFonts w:ascii="Times New Roman" w:hAnsi="Times New Roman" w:cs="Times New Roman"/>
                <w:b/>
                <w:sz w:val="32"/>
                <w:szCs w:val="32"/>
                <w:lang w:val="en-US"/>
              </w:rPr>
              <w:tab/>
            </w:r>
          </w:p>
        </w:tc>
        <w:tc>
          <w:tcPr>
            <w:tcW w:w="824" w:type="dxa"/>
            <w:vAlign w:val="bottom"/>
          </w:tcPr>
          <w:p w14:paraId="49EB2E01" w14:textId="206A72EC" w:rsidR="006A611A" w:rsidRPr="0040269D" w:rsidRDefault="004F481D" w:rsidP="00766DC9">
            <w:pPr>
              <w:jc w:val="center"/>
              <w:rPr>
                <w:rFonts w:ascii="Times New Roman" w:hAnsi="Times New Roman" w:cs="Times New Roman"/>
                <w:sz w:val="28"/>
                <w:szCs w:val="28"/>
                <w:lang w:val="en-US"/>
              </w:rPr>
            </w:pPr>
            <w:r>
              <w:rPr>
                <w:rFonts w:ascii="Times New Roman" w:hAnsi="Times New Roman" w:cs="Times New Roman"/>
                <w:sz w:val="28"/>
                <w:szCs w:val="28"/>
              </w:rPr>
              <w:t>1</w:t>
            </w:r>
            <w:r w:rsidR="0040269D">
              <w:rPr>
                <w:rFonts w:ascii="Times New Roman" w:hAnsi="Times New Roman" w:cs="Times New Roman"/>
                <w:sz w:val="28"/>
                <w:szCs w:val="28"/>
              </w:rPr>
              <w:t>4</w:t>
            </w:r>
            <w:r w:rsidR="0040269D">
              <w:rPr>
                <w:rFonts w:ascii="Times New Roman" w:hAnsi="Times New Roman" w:cs="Times New Roman"/>
                <w:sz w:val="28"/>
                <w:szCs w:val="28"/>
                <w:lang w:val="en-US"/>
              </w:rPr>
              <w:t>3</w:t>
            </w:r>
          </w:p>
        </w:tc>
      </w:tr>
      <w:tr w:rsidR="006A611A" w14:paraId="12E1E7B4" w14:textId="77777777" w:rsidTr="00604940">
        <w:tc>
          <w:tcPr>
            <w:tcW w:w="1413" w:type="dxa"/>
          </w:tcPr>
          <w:p w14:paraId="5BE5FDFB" w14:textId="77777777" w:rsidR="006A611A" w:rsidRPr="0049196C" w:rsidRDefault="006A611A" w:rsidP="00766DC9">
            <w:pPr>
              <w:rPr>
                <w:rFonts w:ascii="Times New Roman" w:hAnsi="Times New Roman" w:cs="Times New Roman"/>
                <w:sz w:val="28"/>
                <w:szCs w:val="28"/>
              </w:rPr>
            </w:pPr>
            <w:r w:rsidRPr="0049196C">
              <w:rPr>
                <w:rFonts w:ascii="Times New Roman" w:hAnsi="Times New Roman" w:cs="Times New Roman"/>
                <w:sz w:val="28"/>
                <w:szCs w:val="28"/>
              </w:rPr>
              <w:t>Глава 7</w:t>
            </w:r>
          </w:p>
        </w:tc>
        <w:tc>
          <w:tcPr>
            <w:tcW w:w="7626" w:type="dxa"/>
          </w:tcPr>
          <w:p w14:paraId="214D698A" w14:textId="6342FE24" w:rsidR="006A611A" w:rsidRPr="00BD109B" w:rsidRDefault="006A611A" w:rsidP="00604940">
            <w:pPr>
              <w:tabs>
                <w:tab w:val="right" w:leader="dot" w:pos="9072"/>
              </w:tabs>
              <w:jc w:val="both"/>
              <w:rPr>
                <w:rFonts w:ascii="Times New Roman" w:hAnsi="Times New Roman" w:cs="Times New Roman"/>
                <w:bCs/>
                <w:sz w:val="28"/>
                <w:szCs w:val="28"/>
              </w:rPr>
            </w:pPr>
            <w:r w:rsidRPr="0049196C">
              <w:rPr>
                <w:rFonts w:ascii="Times New Roman" w:hAnsi="Times New Roman" w:cs="Times New Roman"/>
                <w:bCs/>
                <w:sz w:val="28"/>
                <w:szCs w:val="28"/>
              </w:rPr>
              <w:t>Сравнительный анализ успеваемости студентов при освоении дисциплины «Технология молочного скотоводства» по предыдущей и новой рабочей программе</w:t>
            </w:r>
            <w:r w:rsidR="00604940" w:rsidRPr="00BD109B">
              <w:rPr>
                <w:rFonts w:ascii="Times New Roman" w:hAnsi="Times New Roman" w:cs="Times New Roman"/>
                <w:bCs/>
                <w:sz w:val="28"/>
                <w:szCs w:val="28"/>
              </w:rPr>
              <w:tab/>
            </w:r>
          </w:p>
        </w:tc>
        <w:tc>
          <w:tcPr>
            <w:tcW w:w="824" w:type="dxa"/>
            <w:vAlign w:val="bottom"/>
          </w:tcPr>
          <w:p w14:paraId="31D6A76E" w14:textId="20754B2E" w:rsidR="006A611A" w:rsidRPr="0040269D" w:rsidRDefault="0040269D" w:rsidP="00766DC9">
            <w:pPr>
              <w:jc w:val="center"/>
              <w:rPr>
                <w:rFonts w:ascii="Times New Roman" w:hAnsi="Times New Roman" w:cs="Times New Roman"/>
                <w:sz w:val="28"/>
                <w:szCs w:val="28"/>
                <w:lang w:val="en-US"/>
              </w:rPr>
            </w:pPr>
            <w:r>
              <w:rPr>
                <w:rFonts w:ascii="Times New Roman" w:hAnsi="Times New Roman" w:cs="Times New Roman"/>
                <w:sz w:val="28"/>
                <w:szCs w:val="28"/>
              </w:rPr>
              <w:t>14</w:t>
            </w:r>
            <w:r>
              <w:rPr>
                <w:rFonts w:ascii="Times New Roman" w:hAnsi="Times New Roman" w:cs="Times New Roman"/>
                <w:sz w:val="28"/>
                <w:szCs w:val="28"/>
                <w:lang w:val="en-US"/>
              </w:rPr>
              <w:t>4</w:t>
            </w:r>
          </w:p>
        </w:tc>
      </w:tr>
      <w:tr w:rsidR="006A611A" w14:paraId="04D55C31" w14:textId="77777777" w:rsidTr="00604940">
        <w:tc>
          <w:tcPr>
            <w:tcW w:w="1413" w:type="dxa"/>
          </w:tcPr>
          <w:p w14:paraId="7F829577" w14:textId="77777777" w:rsidR="006A611A" w:rsidRPr="0049196C" w:rsidRDefault="006A611A" w:rsidP="00766DC9">
            <w:pPr>
              <w:rPr>
                <w:rFonts w:ascii="Times New Roman" w:hAnsi="Times New Roman" w:cs="Times New Roman"/>
                <w:sz w:val="28"/>
                <w:szCs w:val="28"/>
              </w:rPr>
            </w:pPr>
            <w:r w:rsidRPr="0049196C">
              <w:rPr>
                <w:rFonts w:ascii="Times New Roman" w:hAnsi="Times New Roman" w:cs="Times New Roman"/>
                <w:sz w:val="28"/>
                <w:szCs w:val="28"/>
              </w:rPr>
              <w:t>Глава 8</w:t>
            </w:r>
          </w:p>
        </w:tc>
        <w:tc>
          <w:tcPr>
            <w:tcW w:w="7626" w:type="dxa"/>
          </w:tcPr>
          <w:p w14:paraId="4FACF575" w14:textId="0F90E11D" w:rsidR="006A611A" w:rsidRPr="00BD109B" w:rsidRDefault="006A611A" w:rsidP="00604940">
            <w:pPr>
              <w:tabs>
                <w:tab w:val="right" w:leader="dot" w:pos="9072"/>
              </w:tabs>
              <w:jc w:val="both"/>
              <w:rPr>
                <w:rFonts w:ascii="Times New Roman" w:hAnsi="Times New Roman" w:cs="Times New Roman"/>
                <w:bCs/>
                <w:sz w:val="28"/>
                <w:szCs w:val="28"/>
                <w:shd w:val="clear" w:color="auto" w:fill="FFFFFF"/>
              </w:rPr>
            </w:pPr>
            <w:r w:rsidRPr="0049196C">
              <w:rPr>
                <w:rFonts w:ascii="Times New Roman" w:hAnsi="Times New Roman" w:cs="Times New Roman"/>
                <w:bCs/>
                <w:sz w:val="28"/>
                <w:szCs w:val="28"/>
                <w:shd w:val="clear" w:color="auto" w:fill="FFFFFF"/>
              </w:rPr>
              <w:t>Воспитание патриотизма у подрастающего поколения в период 6-го технологического уклада средствами музейной педагогики на основе традиционных ценностей</w:t>
            </w:r>
            <w:r w:rsidR="00604940" w:rsidRPr="00BD109B">
              <w:rPr>
                <w:rFonts w:ascii="Times New Roman" w:hAnsi="Times New Roman" w:cs="Times New Roman"/>
                <w:bCs/>
                <w:sz w:val="28"/>
                <w:szCs w:val="28"/>
                <w:shd w:val="clear" w:color="auto" w:fill="FFFFFF"/>
              </w:rPr>
              <w:tab/>
            </w:r>
          </w:p>
        </w:tc>
        <w:tc>
          <w:tcPr>
            <w:tcW w:w="824" w:type="dxa"/>
            <w:vAlign w:val="bottom"/>
          </w:tcPr>
          <w:p w14:paraId="395173D4" w14:textId="73374B0F" w:rsidR="006A611A" w:rsidRPr="0040269D" w:rsidRDefault="0040269D" w:rsidP="00766DC9">
            <w:pPr>
              <w:jc w:val="center"/>
              <w:rPr>
                <w:rFonts w:ascii="Times New Roman" w:hAnsi="Times New Roman" w:cs="Times New Roman"/>
                <w:sz w:val="28"/>
                <w:szCs w:val="28"/>
                <w:lang w:val="en-US"/>
              </w:rPr>
            </w:pPr>
            <w:r>
              <w:rPr>
                <w:rFonts w:ascii="Times New Roman" w:hAnsi="Times New Roman" w:cs="Times New Roman"/>
                <w:sz w:val="28"/>
                <w:szCs w:val="28"/>
              </w:rPr>
              <w:t>15</w:t>
            </w:r>
            <w:r>
              <w:rPr>
                <w:rFonts w:ascii="Times New Roman" w:hAnsi="Times New Roman" w:cs="Times New Roman"/>
                <w:sz w:val="28"/>
                <w:szCs w:val="28"/>
                <w:lang w:val="en-US"/>
              </w:rPr>
              <w:t>2</w:t>
            </w:r>
          </w:p>
        </w:tc>
      </w:tr>
      <w:tr w:rsidR="006A611A" w14:paraId="680A5DD1" w14:textId="77777777" w:rsidTr="00604940">
        <w:tc>
          <w:tcPr>
            <w:tcW w:w="1413" w:type="dxa"/>
          </w:tcPr>
          <w:p w14:paraId="083E84EB" w14:textId="77777777" w:rsidR="006A611A" w:rsidRPr="0049196C" w:rsidRDefault="006A611A" w:rsidP="00766DC9">
            <w:pPr>
              <w:rPr>
                <w:rFonts w:ascii="Times New Roman" w:hAnsi="Times New Roman" w:cs="Times New Roman"/>
                <w:b/>
                <w:bCs/>
                <w:sz w:val="32"/>
                <w:szCs w:val="32"/>
              </w:rPr>
            </w:pPr>
            <w:r w:rsidRPr="0049196C">
              <w:rPr>
                <w:rFonts w:ascii="Times New Roman" w:hAnsi="Times New Roman" w:cs="Times New Roman"/>
                <w:sz w:val="28"/>
                <w:szCs w:val="28"/>
              </w:rPr>
              <w:t>Глава 9</w:t>
            </w:r>
          </w:p>
        </w:tc>
        <w:tc>
          <w:tcPr>
            <w:tcW w:w="7626" w:type="dxa"/>
          </w:tcPr>
          <w:p w14:paraId="617DD8ED" w14:textId="77777777" w:rsidR="006A611A" w:rsidRPr="0049196C" w:rsidRDefault="006A611A" w:rsidP="00604940">
            <w:pPr>
              <w:tabs>
                <w:tab w:val="right" w:leader="dot" w:pos="9072"/>
              </w:tabs>
              <w:jc w:val="both"/>
              <w:rPr>
                <w:rFonts w:ascii="Times New Roman" w:hAnsi="Times New Roman" w:cs="Times New Roman"/>
                <w:bCs/>
                <w:sz w:val="28"/>
                <w:szCs w:val="28"/>
              </w:rPr>
            </w:pPr>
            <w:r w:rsidRPr="0049196C">
              <w:rPr>
                <w:rFonts w:ascii="Times New Roman" w:hAnsi="Times New Roman" w:cs="Times New Roman"/>
                <w:bCs/>
                <w:sz w:val="28"/>
                <w:szCs w:val="28"/>
              </w:rPr>
              <w:t xml:space="preserve">Новая концепция формирования профессиональной компетенции студентов, будущих специалистов сельскохозяйственного производства </w:t>
            </w:r>
          </w:p>
          <w:p w14:paraId="33F7E6B9" w14:textId="04A817FE" w:rsidR="006A611A" w:rsidRPr="00604940" w:rsidRDefault="006A611A" w:rsidP="00604940">
            <w:pPr>
              <w:tabs>
                <w:tab w:val="right" w:leader="dot" w:pos="9072"/>
              </w:tabs>
              <w:jc w:val="both"/>
              <w:rPr>
                <w:rFonts w:ascii="Times New Roman" w:hAnsi="Times New Roman" w:cs="Times New Roman"/>
                <w:bCs/>
                <w:sz w:val="28"/>
                <w:szCs w:val="28"/>
                <w:lang w:val="en-US"/>
              </w:rPr>
            </w:pPr>
            <w:r w:rsidRPr="0049196C">
              <w:rPr>
                <w:rFonts w:ascii="Times New Roman" w:hAnsi="Times New Roman" w:cs="Times New Roman"/>
                <w:bCs/>
                <w:sz w:val="28"/>
                <w:szCs w:val="28"/>
              </w:rPr>
              <w:t>(практикоориентированное образование</w:t>
            </w:r>
            <w:r w:rsidR="00604940">
              <w:rPr>
                <w:rFonts w:ascii="Times New Roman" w:hAnsi="Times New Roman" w:cs="Times New Roman"/>
                <w:bCs/>
                <w:sz w:val="28"/>
                <w:szCs w:val="28"/>
                <w:lang w:val="en-US"/>
              </w:rPr>
              <w:tab/>
            </w:r>
          </w:p>
        </w:tc>
        <w:tc>
          <w:tcPr>
            <w:tcW w:w="824" w:type="dxa"/>
            <w:vAlign w:val="bottom"/>
          </w:tcPr>
          <w:p w14:paraId="485B0CE4" w14:textId="4C257C59" w:rsidR="006A611A" w:rsidRPr="0040269D" w:rsidRDefault="0040269D" w:rsidP="00766DC9">
            <w:pPr>
              <w:jc w:val="center"/>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en-US"/>
              </w:rPr>
              <w:t>89</w:t>
            </w:r>
          </w:p>
        </w:tc>
      </w:tr>
      <w:tr w:rsidR="006A611A" w14:paraId="34B4EF27" w14:textId="77777777" w:rsidTr="00604940">
        <w:tc>
          <w:tcPr>
            <w:tcW w:w="1413" w:type="dxa"/>
          </w:tcPr>
          <w:p w14:paraId="70BE16B4" w14:textId="77777777" w:rsidR="006A611A" w:rsidRPr="00C615E6" w:rsidRDefault="006A611A" w:rsidP="00766DC9">
            <w:pPr>
              <w:rPr>
                <w:rFonts w:ascii="Times New Roman" w:hAnsi="Times New Roman" w:cs="Times New Roman"/>
                <w:b/>
                <w:bCs/>
                <w:sz w:val="32"/>
                <w:szCs w:val="32"/>
              </w:rPr>
            </w:pPr>
            <w:r w:rsidRPr="0049196C">
              <w:rPr>
                <w:rFonts w:ascii="Times New Roman" w:hAnsi="Times New Roman" w:cs="Times New Roman"/>
                <w:sz w:val="28"/>
                <w:szCs w:val="28"/>
              </w:rPr>
              <w:t xml:space="preserve">Глава </w:t>
            </w:r>
            <w:r>
              <w:rPr>
                <w:rFonts w:ascii="Times New Roman" w:hAnsi="Times New Roman" w:cs="Times New Roman"/>
                <w:sz w:val="28"/>
                <w:szCs w:val="28"/>
              </w:rPr>
              <w:t>10</w:t>
            </w:r>
          </w:p>
        </w:tc>
        <w:tc>
          <w:tcPr>
            <w:tcW w:w="7626" w:type="dxa"/>
          </w:tcPr>
          <w:p w14:paraId="4779FA4A" w14:textId="6E620A5A" w:rsidR="006A611A" w:rsidRPr="00BD109B" w:rsidRDefault="006A611A" w:rsidP="00604940">
            <w:pPr>
              <w:tabs>
                <w:tab w:val="right" w:leader="dot" w:pos="9072"/>
              </w:tabs>
              <w:jc w:val="both"/>
              <w:rPr>
                <w:rFonts w:ascii="Times New Roman" w:hAnsi="Times New Roman" w:cs="Times New Roman"/>
                <w:bCs/>
                <w:sz w:val="28"/>
                <w:szCs w:val="28"/>
              </w:rPr>
            </w:pPr>
            <w:r w:rsidRPr="004F0555">
              <w:rPr>
                <w:rFonts w:ascii="Times New Roman" w:hAnsi="Times New Roman" w:cs="Times New Roman"/>
                <w:bCs/>
                <w:sz w:val="28"/>
                <w:szCs w:val="28"/>
              </w:rPr>
              <w:t>Формирование философской парадигмы и эстезиса эпохи технологических укладов</w:t>
            </w:r>
            <w:r w:rsidR="00604940" w:rsidRPr="00BD109B">
              <w:rPr>
                <w:rFonts w:ascii="Times New Roman" w:hAnsi="Times New Roman" w:cs="Times New Roman"/>
                <w:bCs/>
                <w:sz w:val="28"/>
                <w:szCs w:val="28"/>
              </w:rPr>
              <w:tab/>
            </w:r>
          </w:p>
        </w:tc>
        <w:tc>
          <w:tcPr>
            <w:tcW w:w="824" w:type="dxa"/>
            <w:vAlign w:val="bottom"/>
          </w:tcPr>
          <w:p w14:paraId="2D83CF50" w14:textId="1F738F86" w:rsidR="006A611A" w:rsidRPr="0040269D" w:rsidRDefault="0040269D" w:rsidP="00766DC9">
            <w:pPr>
              <w:jc w:val="center"/>
              <w:rPr>
                <w:rFonts w:ascii="Times New Roman" w:hAnsi="Times New Roman" w:cs="Times New Roman"/>
                <w:sz w:val="28"/>
                <w:szCs w:val="28"/>
                <w:lang w:val="en-US"/>
              </w:rPr>
            </w:pPr>
            <w:r>
              <w:rPr>
                <w:rFonts w:ascii="Times New Roman" w:hAnsi="Times New Roman" w:cs="Times New Roman"/>
                <w:sz w:val="28"/>
                <w:szCs w:val="28"/>
              </w:rPr>
              <w:t>19</w:t>
            </w:r>
            <w:r>
              <w:rPr>
                <w:rFonts w:ascii="Times New Roman" w:hAnsi="Times New Roman" w:cs="Times New Roman"/>
                <w:sz w:val="28"/>
                <w:szCs w:val="28"/>
                <w:lang w:val="en-US"/>
              </w:rPr>
              <w:t>5</w:t>
            </w:r>
          </w:p>
        </w:tc>
      </w:tr>
      <w:tr w:rsidR="006A611A" w14:paraId="6CE6228D" w14:textId="77777777" w:rsidTr="00604940">
        <w:tc>
          <w:tcPr>
            <w:tcW w:w="1413" w:type="dxa"/>
          </w:tcPr>
          <w:p w14:paraId="316C0CBA" w14:textId="77777777" w:rsidR="006A611A" w:rsidRPr="00485AD0" w:rsidRDefault="006A611A" w:rsidP="00766DC9">
            <w:pPr>
              <w:rPr>
                <w:rFonts w:ascii="Times New Roman" w:hAnsi="Times New Roman" w:cs="Times New Roman"/>
                <w:sz w:val="28"/>
                <w:szCs w:val="28"/>
              </w:rPr>
            </w:pPr>
            <w:r w:rsidRPr="00485AD0">
              <w:rPr>
                <w:rFonts w:ascii="Times New Roman" w:hAnsi="Times New Roman" w:cs="Times New Roman"/>
                <w:sz w:val="28"/>
                <w:szCs w:val="28"/>
              </w:rPr>
              <w:t>Глава 11</w:t>
            </w:r>
          </w:p>
        </w:tc>
        <w:tc>
          <w:tcPr>
            <w:tcW w:w="7626" w:type="dxa"/>
          </w:tcPr>
          <w:p w14:paraId="1930FEA2" w14:textId="63058126" w:rsidR="006A611A" w:rsidRPr="00604940" w:rsidRDefault="006A611A" w:rsidP="00604940">
            <w:pPr>
              <w:shd w:val="clear" w:color="auto" w:fill="FFFFFF"/>
              <w:tabs>
                <w:tab w:val="right" w:leader="dot" w:pos="9072"/>
              </w:tabs>
              <w:jc w:val="both"/>
              <w:outlineLvl w:val="0"/>
              <w:rPr>
                <w:rFonts w:ascii="Times New Roman" w:eastAsia="Times New Roman" w:hAnsi="Times New Roman"/>
                <w:kern w:val="36"/>
                <w:sz w:val="28"/>
                <w:szCs w:val="28"/>
                <w:lang w:val="en-US" w:eastAsia="ru-RU"/>
              </w:rPr>
            </w:pPr>
            <w:r w:rsidRPr="004F0555">
              <w:rPr>
                <w:rFonts w:ascii="Times New Roman" w:eastAsia="Times New Roman" w:hAnsi="Times New Roman"/>
                <w:kern w:val="36"/>
                <w:sz w:val="28"/>
                <w:szCs w:val="28"/>
                <w:lang w:eastAsia="ru-RU"/>
              </w:rPr>
              <w:t>Архетип, историческая память, методология</w:t>
            </w:r>
            <w:r w:rsidR="00604940">
              <w:rPr>
                <w:rFonts w:ascii="Times New Roman" w:eastAsia="Times New Roman" w:hAnsi="Times New Roman"/>
                <w:kern w:val="36"/>
                <w:sz w:val="28"/>
                <w:szCs w:val="28"/>
                <w:lang w:val="en-US" w:eastAsia="ru-RU"/>
              </w:rPr>
              <w:tab/>
            </w:r>
          </w:p>
        </w:tc>
        <w:tc>
          <w:tcPr>
            <w:tcW w:w="824" w:type="dxa"/>
            <w:vAlign w:val="bottom"/>
          </w:tcPr>
          <w:p w14:paraId="07A55623" w14:textId="62FF8AB6" w:rsidR="006A611A" w:rsidRPr="0040269D" w:rsidRDefault="0040269D" w:rsidP="004F481D">
            <w:pPr>
              <w:jc w:val="center"/>
              <w:rPr>
                <w:rFonts w:ascii="Times New Roman" w:hAnsi="Times New Roman" w:cs="Times New Roman"/>
                <w:sz w:val="28"/>
                <w:szCs w:val="28"/>
                <w:lang w:val="en-US"/>
              </w:rPr>
            </w:pPr>
            <w:r>
              <w:rPr>
                <w:rFonts w:ascii="Times New Roman" w:hAnsi="Times New Roman" w:cs="Times New Roman"/>
                <w:sz w:val="28"/>
                <w:szCs w:val="28"/>
              </w:rPr>
              <w:t>21</w:t>
            </w:r>
            <w:r>
              <w:rPr>
                <w:rFonts w:ascii="Times New Roman" w:hAnsi="Times New Roman" w:cs="Times New Roman"/>
                <w:sz w:val="28"/>
                <w:szCs w:val="28"/>
                <w:lang w:val="en-US"/>
              </w:rPr>
              <w:t>0</w:t>
            </w:r>
          </w:p>
        </w:tc>
      </w:tr>
      <w:tr w:rsidR="006A611A" w14:paraId="25EC408C" w14:textId="77777777" w:rsidTr="00604940">
        <w:tc>
          <w:tcPr>
            <w:tcW w:w="1413" w:type="dxa"/>
          </w:tcPr>
          <w:p w14:paraId="53C87102" w14:textId="77777777" w:rsidR="006A611A" w:rsidRDefault="006A611A" w:rsidP="00766DC9">
            <w:pPr>
              <w:rPr>
                <w:rFonts w:ascii="Times New Roman" w:hAnsi="Times New Roman" w:cs="Times New Roman"/>
                <w:sz w:val="28"/>
                <w:szCs w:val="28"/>
              </w:rPr>
            </w:pPr>
            <w:r w:rsidRPr="00485AD0">
              <w:rPr>
                <w:rFonts w:ascii="Times New Roman" w:hAnsi="Times New Roman" w:cs="Times New Roman"/>
                <w:sz w:val="28"/>
                <w:szCs w:val="28"/>
              </w:rPr>
              <w:t>Глава 1</w:t>
            </w:r>
            <w:r>
              <w:rPr>
                <w:rFonts w:ascii="Times New Roman" w:hAnsi="Times New Roman" w:cs="Times New Roman"/>
                <w:sz w:val="28"/>
                <w:szCs w:val="28"/>
              </w:rPr>
              <w:t>2</w:t>
            </w:r>
          </w:p>
        </w:tc>
        <w:tc>
          <w:tcPr>
            <w:tcW w:w="7626" w:type="dxa"/>
          </w:tcPr>
          <w:p w14:paraId="4BA4483F" w14:textId="400AB400" w:rsidR="006A611A" w:rsidRPr="00604940" w:rsidRDefault="006A611A" w:rsidP="00604940">
            <w:pPr>
              <w:tabs>
                <w:tab w:val="right" w:leader="dot" w:pos="9072"/>
              </w:tabs>
              <w:jc w:val="both"/>
              <w:rPr>
                <w:rFonts w:ascii="Times New Roman" w:hAnsi="Times New Roman" w:cs="Times New Roman"/>
                <w:bCs/>
                <w:sz w:val="28"/>
                <w:szCs w:val="28"/>
                <w:lang w:val="en-US"/>
              </w:rPr>
            </w:pPr>
            <w:r w:rsidRPr="004F0555">
              <w:rPr>
                <w:rFonts w:ascii="Times New Roman" w:hAnsi="Times New Roman" w:cs="Times New Roman"/>
                <w:bCs/>
                <w:sz w:val="28"/>
                <w:szCs w:val="28"/>
              </w:rPr>
              <w:t>Смысл элитарности и антропология</w:t>
            </w:r>
            <w:r w:rsidR="00604940">
              <w:rPr>
                <w:rFonts w:ascii="Times New Roman" w:hAnsi="Times New Roman" w:cs="Times New Roman"/>
                <w:bCs/>
                <w:sz w:val="28"/>
                <w:szCs w:val="28"/>
                <w:lang w:val="en-US"/>
              </w:rPr>
              <w:tab/>
            </w:r>
          </w:p>
        </w:tc>
        <w:tc>
          <w:tcPr>
            <w:tcW w:w="824" w:type="dxa"/>
            <w:vAlign w:val="bottom"/>
          </w:tcPr>
          <w:p w14:paraId="78746FA7" w14:textId="3B6D1B4E" w:rsidR="006A611A" w:rsidRPr="0040269D" w:rsidRDefault="0040269D" w:rsidP="004F481D">
            <w:pPr>
              <w:jc w:val="center"/>
              <w:rPr>
                <w:rFonts w:ascii="Times New Roman" w:hAnsi="Times New Roman" w:cs="Times New Roman"/>
                <w:sz w:val="28"/>
                <w:szCs w:val="28"/>
                <w:lang w:val="en-US"/>
              </w:rPr>
            </w:pPr>
            <w:r>
              <w:rPr>
                <w:rFonts w:ascii="Times New Roman" w:hAnsi="Times New Roman" w:cs="Times New Roman"/>
                <w:sz w:val="28"/>
                <w:szCs w:val="28"/>
              </w:rPr>
              <w:t>22</w:t>
            </w:r>
            <w:r>
              <w:rPr>
                <w:rFonts w:ascii="Times New Roman" w:hAnsi="Times New Roman" w:cs="Times New Roman"/>
                <w:sz w:val="28"/>
                <w:szCs w:val="28"/>
                <w:lang w:val="en-US"/>
              </w:rPr>
              <w:t>3</w:t>
            </w:r>
          </w:p>
        </w:tc>
      </w:tr>
      <w:tr w:rsidR="006A611A" w14:paraId="04C25C3E" w14:textId="77777777" w:rsidTr="00604940">
        <w:tc>
          <w:tcPr>
            <w:tcW w:w="1413" w:type="dxa"/>
          </w:tcPr>
          <w:p w14:paraId="7374FD78" w14:textId="77777777" w:rsidR="006A611A" w:rsidRDefault="006A611A" w:rsidP="00766DC9">
            <w:pPr>
              <w:rPr>
                <w:rFonts w:ascii="Times New Roman" w:hAnsi="Times New Roman" w:cs="Times New Roman"/>
                <w:sz w:val="28"/>
                <w:szCs w:val="28"/>
              </w:rPr>
            </w:pPr>
            <w:r w:rsidRPr="00C615E6">
              <w:rPr>
                <w:rFonts w:ascii="Times New Roman" w:hAnsi="Times New Roman" w:cs="Times New Roman"/>
                <w:b/>
                <w:bCs/>
                <w:sz w:val="32"/>
                <w:szCs w:val="32"/>
              </w:rPr>
              <w:t xml:space="preserve">Часть </w:t>
            </w:r>
            <w:r>
              <w:rPr>
                <w:rFonts w:ascii="Times New Roman" w:hAnsi="Times New Roman" w:cs="Times New Roman"/>
                <w:b/>
                <w:bCs/>
                <w:sz w:val="32"/>
                <w:szCs w:val="32"/>
              </w:rPr>
              <w:t xml:space="preserve">4 </w:t>
            </w:r>
          </w:p>
        </w:tc>
        <w:tc>
          <w:tcPr>
            <w:tcW w:w="7626" w:type="dxa"/>
          </w:tcPr>
          <w:p w14:paraId="6A2CD0CA" w14:textId="75A849C0" w:rsidR="006A611A" w:rsidRPr="00604940" w:rsidRDefault="006A611A" w:rsidP="00604940">
            <w:pPr>
              <w:tabs>
                <w:tab w:val="right" w:leader="dot" w:pos="9072"/>
              </w:tabs>
              <w:jc w:val="both"/>
              <w:rPr>
                <w:rFonts w:ascii="Times New Roman" w:hAnsi="Times New Roman" w:cs="Times New Roman"/>
                <w:bCs/>
                <w:sz w:val="28"/>
                <w:szCs w:val="28"/>
                <w:lang w:val="en-US"/>
              </w:rPr>
            </w:pPr>
            <w:r>
              <w:rPr>
                <w:rFonts w:ascii="Times New Roman" w:hAnsi="Times New Roman" w:cs="Times New Roman"/>
                <w:b/>
                <w:bCs/>
                <w:sz w:val="32"/>
                <w:szCs w:val="32"/>
              </w:rPr>
              <w:t>Аспекты продовольственной безопасности</w:t>
            </w:r>
            <w:r w:rsidR="00604940">
              <w:rPr>
                <w:rFonts w:ascii="Times New Roman" w:hAnsi="Times New Roman" w:cs="Times New Roman"/>
                <w:b/>
                <w:bCs/>
                <w:sz w:val="32"/>
                <w:szCs w:val="32"/>
                <w:lang w:val="en-US"/>
              </w:rPr>
              <w:tab/>
            </w:r>
          </w:p>
        </w:tc>
        <w:tc>
          <w:tcPr>
            <w:tcW w:w="824" w:type="dxa"/>
            <w:vAlign w:val="bottom"/>
          </w:tcPr>
          <w:p w14:paraId="5452BA4F" w14:textId="53F50B6D"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250</w:t>
            </w:r>
          </w:p>
        </w:tc>
      </w:tr>
      <w:tr w:rsidR="006A611A" w14:paraId="1372B6EE" w14:textId="77777777" w:rsidTr="00604940">
        <w:tc>
          <w:tcPr>
            <w:tcW w:w="1413" w:type="dxa"/>
          </w:tcPr>
          <w:p w14:paraId="2F596D72" w14:textId="77777777" w:rsidR="006A611A" w:rsidRPr="00485AD0" w:rsidRDefault="006A611A" w:rsidP="00766DC9">
            <w:pPr>
              <w:rPr>
                <w:rFonts w:ascii="Times New Roman" w:hAnsi="Times New Roman" w:cs="Times New Roman"/>
                <w:sz w:val="28"/>
                <w:szCs w:val="28"/>
              </w:rPr>
            </w:pPr>
            <w:r w:rsidRPr="00485AD0">
              <w:rPr>
                <w:rFonts w:ascii="Times New Roman" w:hAnsi="Times New Roman" w:cs="Times New Roman"/>
                <w:sz w:val="28"/>
                <w:szCs w:val="28"/>
              </w:rPr>
              <w:t>Глава</w:t>
            </w:r>
            <w:r>
              <w:rPr>
                <w:rFonts w:ascii="Times New Roman" w:hAnsi="Times New Roman" w:cs="Times New Roman"/>
                <w:sz w:val="28"/>
                <w:szCs w:val="28"/>
              </w:rPr>
              <w:t xml:space="preserve"> 13</w:t>
            </w:r>
          </w:p>
        </w:tc>
        <w:tc>
          <w:tcPr>
            <w:tcW w:w="7626" w:type="dxa"/>
          </w:tcPr>
          <w:p w14:paraId="14C88DBA" w14:textId="40B99A60" w:rsidR="006A611A" w:rsidRPr="00BD109B" w:rsidRDefault="006A611A" w:rsidP="00604940">
            <w:pPr>
              <w:tabs>
                <w:tab w:val="right" w:leader="dot" w:pos="9072"/>
              </w:tabs>
              <w:jc w:val="both"/>
              <w:rPr>
                <w:rFonts w:ascii="Times New Roman" w:hAnsi="Times New Roman" w:cs="Times New Roman"/>
                <w:bCs/>
                <w:sz w:val="28"/>
                <w:szCs w:val="28"/>
              </w:rPr>
            </w:pPr>
            <w:r w:rsidRPr="0063223B">
              <w:rPr>
                <w:rFonts w:ascii="Times New Roman" w:hAnsi="Times New Roman" w:cs="Times New Roman"/>
                <w:bCs/>
                <w:sz w:val="28"/>
                <w:szCs w:val="28"/>
              </w:rPr>
              <w:t>Математические основы общей теории сельскохозяйственных процессов</w:t>
            </w:r>
            <w:r w:rsidR="00604940" w:rsidRPr="00BD109B">
              <w:rPr>
                <w:rFonts w:ascii="Times New Roman" w:hAnsi="Times New Roman" w:cs="Times New Roman"/>
                <w:bCs/>
                <w:sz w:val="28"/>
                <w:szCs w:val="28"/>
              </w:rPr>
              <w:tab/>
            </w:r>
          </w:p>
        </w:tc>
        <w:tc>
          <w:tcPr>
            <w:tcW w:w="824" w:type="dxa"/>
            <w:vAlign w:val="bottom"/>
          </w:tcPr>
          <w:p w14:paraId="6CF1CDD8" w14:textId="2832B1AA"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251</w:t>
            </w:r>
          </w:p>
        </w:tc>
      </w:tr>
    </w:tbl>
    <w:p w14:paraId="06906A86" w14:textId="77777777" w:rsidR="00604940" w:rsidRDefault="00604940">
      <w:r>
        <w:br w:type="page"/>
      </w:r>
    </w:p>
    <w:tbl>
      <w:tblPr>
        <w:tblStyle w:val="ae"/>
        <w:tblW w:w="9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626"/>
        <w:gridCol w:w="824"/>
      </w:tblGrid>
      <w:tr w:rsidR="006A611A" w14:paraId="57659259" w14:textId="77777777" w:rsidTr="00604940">
        <w:tc>
          <w:tcPr>
            <w:tcW w:w="1413" w:type="dxa"/>
          </w:tcPr>
          <w:p w14:paraId="32E08BD3" w14:textId="2D7542CC"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lastRenderedPageBreak/>
              <w:t>Глава</w:t>
            </w:r>
            <w:r>
              <w:rPr>
                <w:rFonts w:ascii="Times New Roman" w:hAnsi="Times New Roman" w:cs="Times New Roman"/>
                <w:sz w:val="28"/>
                <w:szCs w:val="28"/>
              </w:rPr>
              <w:t xml:space="preserve"> 14</w:t>
            </w:r>
          </w:p>
        </w:tc>
        <w:tc>
          <w:tcPr>
            <w:tcW w:w="7626" w:type="dxa"/>
          </w:tcPr>
          <w:p w14:paraId="6B60DC71" w14:textId="3A1C79C9" w:rsidR="006A611A" w:rsidRPr="00BD109B" w:rsidRDefault="006A611A" w:rsidP="00604940">
            <w:pPr>
              <w:tabs>
                <w:tab w:val="right" w:leader="dot" w:pos="9072"/>
              </w:tabs>
              <w:jc w:val="both"/>
              <w:rPr>
                <w:rFonts w:ascii="Times New Roman" w:eastAsia="Calibri" w:hAnsi="Times New Roman" w:cs="Times New Roman"/>
                <w:bCs/>
                <w:sz w:val="28"/>
                <w:szCs w:val="28"/>
              </w:rPr>
            </w:pPr>
            <w:r w:rsidRPr="0063223B">
              <w:rPr>
                <w:rFonts w:ascii="Times New Roman" w:eastAsia="Calibri" w:hAnsi="Times New Roman" w:cs="Times New Roman"/>
                <w:bCs/>
                <w:sz w:val="28"/>
                <w:szCs w:val="28"/>
              </w:rPr>
              <w:t>Биоклиматический потенциал Донбасского региона и его использование некоторыми сельскохозяйственными культурами</w:t>
            </w:r>
            <w:r w:rsidR="00604940" w:rsidRPr="00BD109B">
              <w:rPr>
                <w:rFonts w:ascii="Times New Roman" w:eastAsia="Calibri" w:hAnsi="Times New Roman" w:cs="Times New Roman"/>
                <w:bCs/>
                <w:sz w:val="28"/>
                <w:szCs w:val="28"/>
              </w:rPr>
              <w:tab/>
            </w:r>
          </w:p>
        </w:tc>
        <w:tc>
          <w:tcPr>
            <w:tcW w:w="824" w:type="dxa"/>
            <w:vAlign w:val="bottom"/>
          </w:tcPr>
          <w:p w14:paraId="7DF5BD21" w14:textId="05F8969A"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265</w:t>
            </w:r>
          </w:p>
        </w:tc>
      </w:tr>
      <w:tr w:rsidR="006A611A" w14:paraId="6781C35C" w14:textId="77777777" w:rsidTr="00604940">
        <w:tc>
          <w:tcPr>
            <w:tcW w:w="1413" w:type="dxa"/>
          </w:tcPr>
          <w:p w14:paraId="6EAC47CE" w14:textId="77777777" w:rsidR="006A611A" w:rsidRPr="00485AD0"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Глава 1</w:t>
            </w:r>
            <w:r>
              <w:rPr>
                <w:rFonts w:ascii="Times New Roman" w:hAnsi="Times New Roman" w:cs="Times New Roman"/>
                <w:sz w:val="28"/>
                <w:szCs w:val="28"/>
              </w:rPr>
              <w:t>5</w:t>
            </w:r>
          </w:p>
        </w:tc>
        <w:tc>
          <w:tcPr>
            <w:tcW w:w="7626" w:type="dxa"/>
          </w:tcPr>
          <w:p w14:paraId="624BA41E" w14:textId="48B6F22B" w:rsidR="006A611A" w:rsidRPr="00BD109B" w:rsidRDefault="006A611A" w:rsidP="00604940">
            <w:pPr>
              <w:tabs>
                <w:tab w:val="right" w:leader="dot" w:pos="9072"/>
              </w:tabs>
              <w:ind w:left="708" w:hanging="708"/>
              <w:jc w:val="both"/>
              <w:rPr>
                <w:rFonts w:ascii="Times New Roman" w:hAnsi="Times New Roman" w:cs="Times New Roman"/>
                <w:bCs/>
                <w:sz w:val="28"/>
                <w:szCs w:val="28"/>
              </w:rPr>
            </w:pPr>
            <w:r w:rsidRPr="0063223B">
              <w:rPr>
                <w:rFonts w:ascii="Times New Roman" w:hAnsi="Times New Roman" w:cs="Times New Roman"/>
                <w:bCs/>
                <w:sz w:val="28"/>
                <w:szCs w:val="28"/>
              </w:rPr>
              <w:t>Тепличное земледелие в приусадебных ЛПХ</w:t>
            </w:r>
            <w:r w:rsidR="00604940" w:rsidRPr="00BD109B">
              <w:rPr>
                <w:rFonts w:ascii="Times New Roman" w:hAnsi="Times New Roman" w:cs="Times New Roman"/>
                <w:bCs/>
                <w:sz w:val="28"/>
                <w:szCs w:val="28"/>
              </w:rPr>
              <w:tab/>
            </w:r>
          </w:p>
        </w:tc>
        <w:tc>
          <w:tcPr>
            <w:tcW w:w="824" w:type="dxa"/>
            <w:vAlign w:val="bottom"/>
          </w:tcPr>
          <w:p w14:paraId="0AE3FD86" w14:textId="0CFABCAE"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293</w:t>
            </w:r>
          </w:p>
        </w:tc>
      </w:tr>
      <w:tr w:rsidR="006A611A" w14:paraId="13297719" w14:textId="77777777" w:rsidTr="00604940">
        <w:tc>
          <w:tcPr>
            <w:tcW w:w="1413" w:type="dxa"/>
          </w:tcPr>
          <w:p w14:paraId="78309DC6"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Глава 1</w:t>
            </w:r>
            <w:r>
              <w:rPr>
                <w:rFonts w:ascii="Times New Roman" w:hAnsi="Times New Roman" w:cs="Times New Roman"/>
                <w:sz w:val="28"/>
                <w:szCs w:val="28"/>
              </w:rPr>
              <w:t>6</w:t>
            </w:r>
          </w:p>
        </w:tc>
        <w:tc>
          <w:tcPr>
            <w:tcW w:w="7626" w:type="dxa"/>
          </w:tcPr>
          <w:p w14:paraId="7C21B0B5" w14:textId="2E8D3B00" w:rsidR="006A611A" w:rsidRPr="00BD109B" w:rsidRDefault="006A611A" w:rsidP="00604940">
            <w:pPr>
              <w:tabs>
                <w:tab w:val="right" w:leader="dot" w:pos="9072"/>
              </w:tabs>
              <w:jc w:val="both"/>
              <w:rPr>
                <w:rFonts w:ascii="Times New Roman" w:hAnsi="Times New Roman" w:cs="Times New Roman"/>
                <w:bCs/>
                <w:sz w:val="28"/>
                <w:szCs w:val="28"/>
              </w:rPr>
            </w:pPr>
            <w:r w:rsidRPr="0063223B">
              <w:rPr>
                <w:rFonts w:ascii="Times New Roman" w:hAnsi="Times New Roman" w:cs="Times New Roman"/>
                <w:bCs/>
                <w:sz w:val="28"/>
                <w:szCs w:val="28"/>
              </w:rPr>
              <w:t>Производственно-технологический опыт хозяйственного использования коров в зависимости от способов содержания и техногенных факторов</w:t>
            </w:r>
            <w:r w:rsidR="00604940" w:rsidRPr="00BD109B">
              <w:rPr>
                <w:rFonts w:ascii="Times New Roman" w:hAnsi="Times New Roman" w:cs="Times New Roman"/>
                <w:bCs/>
                <w:sz w:val="28"/>
                <w:szCs w:val="28"/>
              </w:rPr>
              <w:tab/>
            </w:r>
          </w:p>
        </w:tc>
        <w:tc>
          <w:tcPr>
            <w:tcW w:w="824" w:type="dxa"/>
            <w:vAlign w:val="bottom"/>
          </w:tcPr>
          <w:p w14:paraId="338512A8" w14:textId="6B9EFE03"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300</w:t>
            </w:r>
          </w:p>
        </w:tc>
      </w:tr>
      <w:tr w:rsidR="006A611A" w14:paraId="09CBE6D3" w14:textId="77777777" w:rsidTr="00604940">
        <w:tc>
          <w:tcPr>
            <w:tcW w:w="1413" w:type="dxa"/>
          </w:tcPr>
          <w:p w14:paraId="38CAB92C"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Глава 1</w:t>
            </w:r>
            <w:r>
              <w:rPr>
                <w:rFonts w:ascii="Times New Roman" w:hAnsi="Times New Roman" w:cs="Times New Roman"/>
                <w:sz w:val="28"/>
                <w:szCs w:val="28"/>
              </w:rPr>
              <w:t>7</w:t>
            </w:r>
          </w:p>
        </w:tc>
        <w:tc>
          <w:tcPr>
            <w:tcW w:w="7626" w:type="dxa"/>
          </w:tcPr>
          <w:p w14:paraId="542EA493" w14:textId="29756056" w:rsidR="006A611A" w:rsidRPr="00BD109B" w:rsidRDefault="006A611A" w:rsidP="00604940">
            <w:pPr>
              <w:pStyle w:val="af"/>
              <w:tabs>
                <w:tab w:val="right" w:leader="dot" w:pos="9072"/>
              </w:tabs>
              <w:jc w:val="both"/>
              <w:outlineLvl w:val="0"/>
              <w:rPr>
                <w:rFonts w:ascii="Times New Roman" w:hAnsi="Times New Roman"/>
                <w:bCs/>
                <w:sz w:val="28"/>
                <w:szCs w:val="28"/>
                <w:lang w:val="ru-RU"/>
              </w:rPr>
            </w:pPr>
            <w:r w:rsidRPr="0063223B">
              <w:rPr>
                <w:rFonts w:ascii="Times New Roman" w:hAnsi="Times New Roman"/>
                <w:bCs/>
                <w:sz w:val="28"/>
                <w:szCs w:val="28"/>
                <w:lang w:val="ru-RU"/>
              </w:rPr>
              <w:t>Анализ и пути совершенствования технологии машинного доения высокопродуктивных коров в доильных залах ГП «Совхоз-комбинат «Заря» Мозырского района</w:t>
            </w:r>
            <w:r w:rsidR="00604940" w:rsidRPr="00BD109B">
              <w:rPr>
                <w:rFonts w:ascii="Times New Roman" w:hAnsi="Times New Roman"/>
                <w:bCs/>
                <w:sz w:val="28"/>
                <w:szCs w:val="28"/>
                <w:lang w:val="ru-RU"/>
              </w:rPr>
              <w:tab/>
            </w:r>
          </w:p>
        </w:tc>
        <w:tc>
          <w:tcPr>
            <w:tcW w:w="824" w:type="dxa"/>
            <w:vAlign w:val="bottom"/>
          </w:tcPr>
          <w:p w14:paraId="1C6C8235" w14:textId="3C415357"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321</w:t>
            </w:r>
          </w:p>
        </w:tc>
      </w:tr>
      <w:tr w:rsidR="006A611A" w14:paraId="2F201E17" w14:textId="77777777" w:rsidTr="00604940">
        <w:tc>
          <w:tcPr>
            <w:tcW w:w="1413" w:type="dxa"/>
          </w:tcPr>
          <w:p w14:paraId="6E62EFA3"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Глава 1</w:t>
            </w:r>
            <w:r>
              <w:rPr>
                <w:rFonts w:ascii="Times New Roman" w:hAnsi="Times New Roman" w:cs="Times New Roman"/>
                <w:sz w:val="28"/>
                <w:szCs w:val="28"/>
              </w:rPr>
              <w:t>8</w:t>
            </w:r>
          </w:p>
        </w:tc>
        <w:tc>
          <w:tcPr>
            <w:tcW w:w="7626" w:type="dxa"/>
          </w:tcPr>
          <w:p w14:paraId="649028E3" w14:textId="1891968C" w:rsidR="006A611A" w:rsidRPr="00BD109B" w:rsidRDefault="006A611A" w:rsidP="00604940">
            <w:pPr>
              <w:pStyle w:val="af"/>
              <w:tabs>
                <w:tab w:val="right" w:leader="dot" w:pos="9072"/>
              </w:tabs>
              <w:jc w:val="both"/>
              <w:outlineLvl w:val="0"/>
              <w:rPr>
                <w:rFonts w:ascii="Times New Roman" w:hAnsi="Times New Roman"/>
                <w:bCs/>
                <w:sz w:val="28"/>
                <w:szCs w:val="28"/>
                <w:lang w:val="ru-RU"/>
              </w:rPr>
            </w:pPr>
            <w:r w:rsidRPr="0063223B">
              <w:rPr>
                <w:rFonts w:ascii="Times New Roman" w:eastAsia="Times New Roman" w:hAnsi="Times New Roman"/>
                <w:bCs/>
                <w:sz w:val="28"/>
                <w:szCs w:val="28"/>
              </w:rPr>
              <w:t>Взаимодействие факторов технико-технологической и биологической природы в молочно-товарном скотоводстве: соответствие компонентов технологического уклада</w:t>
            </w:r>
            <w:r w:rsidR="00604940" w:rsidRPr="00BD109B">
              <w:rPr>
                <w:rFonts w:ascii="Times New Roman" w:eastAsia="Times New Roman" w:hAnsi="Times New Roman"/>
                <w:bCs/>
                <w:sz w:val="28"/>
                <w:szCs w:val="28"/>
                <w:lang w:val="ru-RU"/>
              </w:rPr>
              <w:tab/>
            </w:r>
          </w:p>
        </w:tc>
        <w:tc>
          <w:tcPr>
            <w:tcW w:w="824" w:type="dxa"/>
            <w:vAlign w:val="bottom"/>
          </w:tcPr>
          <w:p w14:paraId="097D833B" w14:textId="5B249FF0"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373</w:t>
            </w:r>
          </w:p>
        </w:tc>
      </w:tr>
      <w:tr w:rsidR="006A611A" w14:paraId="3ECF94EB" w14:textId="77777777" w:rsidTr="00604940">
        <w:tc>
          <w:tcPr>
            <w:tcW w:w="1413" w:type="dxa"/>
          </w:tcPr>
          <w:p w14:paraId="7E2F1FE9"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Глава 1</w:t>
            </w:r>
            <w:r>
              <w:rPr>
                <w:rFonts w:ascii="Times New Roman" w:hAnsi="Times New Roman" w:cs="Times New Roman"/>
                <w:sz w:val="28"/>
                <w:szCs w:val="28"/>
              </w:rPr>
              <w:t>9</w:t>
            </w:r>
          </w:p>
        </w:tc>
        <w:tc>
          <w:tcPr>
            <w:tcW w:w="7626" w:type="dxa"/>
          </w:tcPr>
          <w:p w14:paraId="70E81964" w14:textId="28E2D223" w:rsidR="006A611A" w:rsidRPr="00BD109B" w:rsidRDefault="006A611A" w:rsidP="00604940">
            <w:pPr>
              <w:tabs>
                <w:tab w:val="right" w:leader="dot" w:pos="9072"/>
              </w:tabs>
              <w:jc w:val="both"/>
              <w:rPr>
                <w:rFonts w:ascii="Times New Roman" w:eastAsia="Calibri" w:hAnsi="Times New Roman" w:cs="Times New Roman"/>
                <w:bCs/>
                <w:sz w:val="28"/>
                <w:szCs w:val="28"/>
              </w:rPr>
            </w:pPr>
            <w:r w:rsidRPr="0063223B">
              <w:rPr>
                <w:rFonts w:ascii="Times New Roman" w:eastAsia="Calibri" w:hAnsi="Times New Roman" w:cs="Times New Roman"/>
                <w:bCs/>
                <w:sz w:val="28"/>
                <w:szCs w:val="28"/>
              </w:rPr>
              <w:t>Моделирование программно-целевого управления деятельностью сельских домохозяйств</w:t>
            </w:r>
            <w:r w:rsidR="00604940" w:rsidRPr="00BD109B">
              <w:rPr>
                <w:rFonts w:ascii="Times New Roman" w:eastAsia="Calibri" w:hAnsi="Times New Roman" w:cs="Times New Roman"/>
                <w:bCs/>
                <w:sz w:val="28"/>
                <w:szCs w:val="28"/>
              </w:rPr>
              <w:tab/>
            </w:r>
          </w:p>
        </w:tc>
        <w:tc>
          <w:tcPr>
            <w:tcW w:w="824" w:type="dxa"/>
            <w:vAlign w:val="bottom"/>
          </w:tcPr>
          <w:p w14:paraId="1322F2F6" w14:textId="041FF026"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411</w:t>
            </w:r>
          </w:p>
        </w:tc>
      </w:tr>
      <w:tr w:rsidR="006A611A" w14:paraId="6BC94573" w14:textId="77777777" w:rsidTr="00604940">
        <w:tc>
          <w:tcPr>
            <w:tcW w:w="1413" w:type="dxa"/>
          </w:tcPr>
          <w:p w14:paraId="3C90D523" w14:textId="77777777" w:rsidR="006A611A" w:rsidRPr="00C615E6" w:rsidRDefault="006A611A" w:rsidP="00766DC9">
            <w:pPr>
              <w:rPr>
                <w:rFonts w:ascii="Times New Roman" w:hAnsi="Times New Roman" w:cs="Times New Roman"/>
                <w:b/>
                <w:bCs/>
                <w:sz w:val="32"/>
                <w:szCs w:val="32"/>
              </w:rPr>
            </w:pPr>
            <w:r w:rsidRPr="00C615E6">
              <w:rPr>
                <w:rFonts w:ascii="Times New Roman" w:hAnsi="Times New Roman" w:cs="Times New Roman"/>
                <w:b/>
                <w:bCs/>
                <w:sz w:val="32"/>
                <w:szCs w:val="32"/>
              </w:rPr>
              <w:t xml:space="preserve">Часть </w:t>
            </w:r>
            <w:r>
              <w:rPr>
                <w:rFonts w:ascii="Times New Roman" w:hAnsi="Times New Roman" w:cs="Times New Roman"/>
                <w:b/>
                <w:bCs/>
                <w:sz w:val="32"/>
                <w:szCs w:val="32"/>
              </w:rPr>
              <w:t>5</w:t>
            </w:r>
          </w:p>
        </w:tc>
        <w:tc>
          <w:tcPr>
            <w:tcW w:w="7626" w:type="dxa"/>
          </w:tcPr>
          <w:p w14:paraId="1B4D6A6C" w14:textId="5A12D989" w:rsidR="006A611A" w:rsidRPr="00BD109B" w:rsidRDefault="006A611A" w:rsidP="00604940">
            <w:pPr>
              <w:tabs>
                <w:tab w:val="right" w:leader="dot" w:pos="9072"/>
              </w:tabs>
              <w:jc w:val="both"/>
              <w:rPr>
                <w:rFonts w:ascii="Times New Roman" w:eastAsia="Calibri" w:hAnsi="Times New Roman" w:cs="Times New Roman"/>
                <w:b/>
                <w:sz w:val="32"/>
                <w:szCs w:val="32"/>
              </w:rPr>
            </w:pPr>
            <w:r w:rsidRPr="001276DC">
              <w:rPr>
                <w:rFonts w:ascii="Times New Roman" w:eastAsia="Calibri" w:hAnsi="Times New Roman" w:cs="Times New Roman"/>
                <w:b/>
                <w:sz w:val="32"/>
                <w:szCs w:val="32"/>
              </w:rPr>
              <w:t>Аспекты техники и гражданской защиты</w:t>
            </w:r>
            <w:r w:rsidR="00604940" w:rsidRPr="00BD109B">
              <w:rPr>
                <w:rFonts w:ascii="Times New Roman" w:eastAsia="Calibri" w:hAnsi="Times New Roman" w:cs="Times New Roman"/>
                <w:b/>
                <w:sz w:val="32"/>
                <w:szCs w:val="32"/>
              </w:rPr>
              <w:tab/>
            </w:r>
          </w:p>
        </w:tc>
        <w:tc>
          <w:tcPr>
            <w:tcW w:w="824" w:type="dxa"/>
            <w:vAlign w:val="bottom"/>
          </w:tcPr>
          <w:p w14:paraId="03F86863" w14:textId="47980AF8"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434</w:t>
            </w:r>
          </w:p>
        </w:tc>
      </w:tr>
      <w:tr w:rsidR="006A611A" w14:paraId="561A7BB1" w14:textId="77777777" w:rsidTr="00604940">
        <w:tc>
          <w:tcPr>
            <w:tcW w:w="1413" w:type="dxa"/>
          </w:tcPr>
          <w:p w14:paraId="237A426B"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 xml:space="preserve">Глава </w:t>
            </w:r>
            <w:r>
              <w:rPr>
                <w:rFonts w:ascii="Times New Roman" w:hAnsi="Times New Roman" w:cs="Times New Roman"/>
                <w:sz w:val="28"/>
                <w:szCs w:val="28"/>
              </w:rPr>
              <w:t>20</w:t>
            </w:r>
          </w:p>
        </w:tc>
        <w:tc>
          <w:tcPr>
            <w:tcW w:w="7626" w:type="dxa"/>
          </w:tcPr>
          <w:p w14:paraId="2452BD3E" w14:textId="792F5C5A" w:rsidR="006A611A" w:rsidRPr="00BD109B" w:rsidRDefault="006A611A" w:rsidP="00604940">
            <w:pPr>
              <w:tabs>
                <w:tab w:val="right" w:leader="dot" w:pos="9072"/>
              </w:tabs>
              <w:jc w:val="both"/>
              <w:rPr>
                <w:rFonts w:ascii="Times New Roman" w:eastAsia="TimesNewRomanPSMT" w:hAnsi="Times New Roman" w:cs="Times New Roman"/>
                <w:sz w:val="28"/>
                <w:szCs w:val="28"/>
                <w:lang w:bidi="ru-RU"/>
              </w:rPr>
            </w:pPr>
            <w:r w:rsidRPr="001276DC">
              <w:rPr>
                <w:rFonts w:ascii="Times New Roman" w:eastAsia="TimesNewRomanPSMT" w:hAnsi="Times New Roman" w:cs="Times New Roman"/>
                <w:sz w:val="28"/>
                <w:szCs w:val="28"/>
                <w:lang w:bidi="ru-RU"/>
              </w:rPr>
              <w:t>Переработка угольных отходов как способ получения удобных для потребления энергоносителей</w:t>
            </w:r>
            <w:r w:rsidR="00604940" w:rsidRPr="00BD109B">
              <w:rPr>
                <w:rFonts w:ascii="Times New Roman" w:eastAsia="TimesNewRomanPSMT" w:hAnsi="Times New Roman" w:cs="Times New Roman"/>
                <w:sz w:val="28"/>
                <w:szCs w:val="28"/>
                <w:lang w:bidi="ru-RU"/>
              </w:rPr>
              <w:tab/>
            </w:r>
          </w:p>
        </w:tc>
        <w:tc>
          <w:tcPr>
            <w:tcW w:w="824" w:type="dxa"/>
            <w:vAlign w:val="bottom"/>
          </w:tcPr>
          <w:p w14:paraId="1532BA1C" w14:textId="53FCCE4C"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435</w:t>
            </w:r>
          </w:p>
        </w:tc>
      </w:tr>
      <w:tr w:rsidR="006A611A" w14:paraId="4FC13525" w14:textId="77777777" w:rsidTr="00604940">
        <w:tc>
          <w:tcPr>
            <w:tcW w:w="1413" w:type="dxa"/>
          </w:tcPr>
          <w:p w14:paraId="510825FE"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 xml:space="preserve">Глава </w:t>
            </w:r>
            <w:r>
              <w:rPr>
                <w:rFonts w:ascii="Times New Roman" w:hAnsi="Times New Roman" w:cs="Times New Roman"/>
                <w:sz w:val="28"/>
                <w:szCs w:val="28"/>
              </w:rPr>
              <w:t>21</w:t>
            </w:r>
          </w:p>
        </w:tc>
        <w:tc>
          <w:tcPr>
            <w:tcW w:w="7626" w:type="dxa"/>
          </w:tcPr>
          <w:p w14:paraId="40A6624E" w14:textId="22321E3C" w:rsidR="006A611A" w:rsidRPr="00BD109B" w:rsidRDefault="006A611A" w:rsidP="00604940">
            <w:pPr>
              <w:tabs>
                <w:tab w:val="right" w:leader="dot" w:pos="9072"/>
              </w:tabs>
              <w:jc w:val="both"/>
              <w:rPr>
                <w:rFonts w:ascii="Times New Roman" w:eastAsia="Calibri" w:hAnsi="Times New Roman" w:cs="Times New Roman"/>
                <w:bCs/>
                <w:sz w:val="28"/>
                <w:szCs w:val="28"/>
              </w:rPr>
            </w:pPr>
            <w:r w:rsidRPr="001276DC">
              <w:rPr>
                <w:rFonts w:ascii="Times New Roman" w:hAnsi="Times New Roman"/>
                <w:bCs/>
                <w:sz w:val="28"/>
                <w:szCs w:val="28"/>
              </w:rPr>
              <w:t>Разработка схемы формообразования зубообрабатывающего инструмента на зубофрезерном оборудовании</w:t>
            </w:r>
            <w:r w:rsidR="00604940" w:rsidRPr="00BD109B">
              <w:rPr>
                <w:rFonts w:ascii="Times New Roman" w:hAnsi="Times New Roman"/>
                <w:bCs/>
                <w:sz w:val="28"/>
                <w:szCs w:val="28"/>
              </w:rPr>
              <w:tab/>
            </w:r>
          </w:p>
        </w:tc>
        <w:tc>
          <w:tcPr>
            <w:tcW w:w="824" w:type="dxa"/>
            <w:vAlign w:val="bottom"/>
          </w:tcPr>
          <w:p w14:paraId="4A162CCB" w14:textId="2ADE70F6"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464</w:t>
            </w:r>
          </w:p>
        </w:tc>
      </w:tr>
      <w:tr w:rsidR="006A611A" w14:paraId="3FF28D0E" w14:textId="77777777" w:rsidTr="00604940">
        <w:tc>
          <w:tcPr>
            <w:tcW w:w="1413" w:type="dxa"/>
          </w:tcPr>
          <w:p w14:paraId="4220BEA2" w14:textId="77777777" w:rsidR="006A611A" w:rsidRPr="00C615E6" w:rsidRDefault="006A611A" w:rsidP="00766DC9">
            <w:pPr>
              <w:rPr>
                <w:rFonts w:ascii="Times New Roman" w:hAnsi="Times New Roman" w:cs="Times New Roman"/>
                <w:b/>
                <w:bCs/>
                <w:sz w:val="32"/>
                <w:szCs w:val="32"/>
              </w:rPr>
            </w:pPr>
            <w:r w:rsidRPr="00485AD0">
              <w:rPr>
                <w:rFonts w:ascii="Times New Roman" w:hAnsi="Times New Roman" w:cs="Times New Roman"/>
                <w:sz w:val="28"/>
                <w:szCs w:val="28"/>
              </w:rPr>
              <w:t xml:space="preserve">Глава </w:t>
            </w:r>
            <w:r>
              <w:rPr>
                <w:rFonts w:ascii="Times New Roman" w:hAnsi="Times New Roman" w:cs="Times New Roman"/>
                <w:sz w:val="28"/>
                <w:szCs w:val="28"/>
              </w:rPr>
              <w:t>22</w:t>
            </w:r>
          </w:p>
        </w:tc>
        <w:tc>
          <w:tcPr>
            <w:tcW w:w="7626" w:type="dxa"/>
          </w:tcPr>
          <w:p w14:paraId="7D3E1FCB" w14:textId="6AFC8DB4" w:rsidR="006A611A" w:rsidRPr="00BD109B" w:rsidRDefault="006A611A" w:rsidP="00604940">
            <w:pPr>
              <w:tabs>
                <w:tab w:val="right" w:leader="dot" w:pos="9072"/>
              </w:tabs>
              <w:jc w:val="both"/>
              <w:rPr>
                <w:rFonts w:ascii="Times New Roman" w:hAnsi="Times New Roman" w:cs="Times New Roman"/>
                <w:bCs/>
                <w:color w:val="000000" w:themeColor="text1"/>
                <w:sz w:val="28"/>
                <w:szCs w:val="28"/>
              </w:rPr>
            </w:pPr>
            <w:bookmarkStart w:id="1" w:name="_Hlk223085825"/>
            <w:bookmarkStart w:id="2" w:name="_Hlk223255641"/>
            <w:r w:rsidRPr="001276DC">
              <w:rPr>
                <w:rFonts w:ascii="Times New Roman" w:hAnsi="Times New Roman" w:cs="Times New Roman"/>
                <w:bCs/>
                <w:sz w:val="28"/>
                <w:szCs w:val="28"/>
              </w:rPr>
              <w:t>Атомная энергетика в период 6-го технологического уклада</w:t>
            </w:r>
            <w:bookmarkEnd w:id="1"/>
            <w:r w:rsidRPr="001276DC">
              <w:rPr>
                <w:rFonts w:ascii="Times New Roman" w:hAnsi="Times New Roman" w:cs="Times New Roman"/>
                <w:bCs/>
                <w:sz w:val="28"/>
                <w:szCs w:val="28"/>
              </w:rPr>
              <w:t xml:space="preserve"> и </w:t>
            </w:r>
            <w:bookmarkStart w:id="3" w:name="_Hlk223254612"/>
            <w:r w:rsidRPr="001276DC">
              <w:rPr>
                <w:rFonts w:ascii="Times New Roman" w:hAnsi="Times New Roman" w:cs="Times New Roman"/>
                <w:bCs/>
                <w:sz w:val="28"/>
                <w:szCs w:val="28"/>
              </w:rPr>
              <w:t xml:space="preserve">аварийное </w:t>
            </w:r>
            <w:r w:rsidRPr="001276DC">
              <w:rPr>
                <w:rFonts w:ascii="Times New Roman" w:hAnsi="Times New Roman" w:cs="Times New Roman"/>
                <w:bCs/>
                <w:color w:val="000000" w:themeColor="text1"/>
                <w:sz w:val="28"/>
                <w:szCs w:val="28"/>
              </w:rPr>
              <w:t>реагирование при ликвидации последствий радиационной аварии</w:t>
            </w:r>
            <w:bookmarkEnd w:id="2"/>
            <w:bookmarkEnd w:id="3"/>
            <w:r w:rsidR="00604940" w:rsidRPr="00BD109B">
              <w:rPr>
                <w:rFonts w:ascii="Times New Roman" w:hAnsi="Times New Roman" w:cs="Times New Roman"/>
                <w:bCs/>
                <w:color w:val="000000" w:themeColor="text1"/>
                <w:sz w:val="28"/>
                <w:szCs w:val="28"/>
              </w:rPr>
              <w:tab/>
            </w:r>
          </w:p>
        </w:tc>
        <w:tc>
          <w:tcPr>
            <w:tcW w:w="824" w:type="dxa"/>
            <w:vAlign w:val="bottom"/>
          </w:tcPr>
          <w:p w14:paraId="5356B1DF" w14:textId="4F36D855" w:rsidR="006A611A" w:rsidRDefault="00DC7A2F" w:rsidP="004F481D">
            <w:pPr>
              <w:jc w:val="center"/>
              <w:rPr>
                <w:rFonts w:ascii="Times New Roman" w:hAnsi="Times New Roman" w:cs="Times New Roman"/>
                <w:sz w:val="28"/>
                <w:szCs w:val="28"/>
              </w:rPr>
            </w:pPr>
            <w:r>
              <w:rPr>
                <w:rFonts w:ascii="Times New Roman" w:hAnsi="Times New Roman" w:cs="Times New Roman"/>
                <w:sz w:val="28"/>
                <w:szCs w:val="28"/>
              </w:rPr>
              <w:t>483</w:t>
            </w:r>
          </w:p>
        </w:tc>
      </w:tr>
      <w:tr w:rsidR="006A611A" w14:paraId="5E16400F" w14:textId="77777777" w:rsidTr="00604940">
        <w:tc>
          <w:tcPr>
            <w:tcW w:w="1413" w:type="dxa"/>
          </w:tcPr>
          <w:p w14:paraId="571A3225" w14:textId="77777777" w:rsidR="006A611A" w:rsidRPr="008B40AC" w:rsidRDefault="006A611A" w:rsidP="00766DC9">
            <w:pPr>
              <w:rPr>
                <w:rFonts w:ascii="Times New Roman" w:hAnsi="Times New Roman" w:cs="Times New Roman"/>
                <w:b/>
                <w:sz w:val="32"/>
                <w:szCs w:val="32"/>
              </w:rPr>
            </w:pPr>
          </w:p>
        </w:tc>
        <w:tc>
          <w:tcPr>
            <w:tcW w:w="7626" w:type="dxa"/>
          </w:tcPr>
          <w:p w14:paraId="23028A0A" w14:textId="0E000E9C" w:rsidR="006A611A" w:rsidRPr="00604940" w:rsidRDefault="006A611A" w:rsidP="00604940">
            <w:pPr>
              <w:tabs>
                <w:tab w:val="right" w:leader="dot" w:pos="9072"/>
              </w:tabs>
              <w:jc w:val="both"/>
              <w:rPr>
                <w:rFonts w:ascii="Times New Roman" w:hAnsi="Times New Roman" w:cs="Times New Roman"/>
                <w:b/>
                <w:sz w:val="32"/>
                <w:szCs w:val="32"/>
                <w:lang w:val="en-US"/>
              </w:rPr>
            </w:pPr>
            <w:r w:rsidRPr="008B40AC">
              <w:rPr>
                <w:rFonts w:ascii="Times New Roman" w:hAnsi="Times New Roman" w:cs="Times New Roman"/>
                <w:b/>
                <w:sz w:val="32"/>
                <w:szCs w:val="32"/>
              </w:rPr>
              <w:t>Заключение</w:t>
            </w:r>
            <w:r w:rsidR="00751E58">
              <w:rPr>
                <w:rFonts w:ascii="Times New Roman" w:hAnsi="Times New Roman" w:cs="Times New Roman"/>
                <w:b/>
                <w:sz w:val="32"/>
                <w:szCs w:val="32"/>
              </w:rPr>
              <w:t>. Список авторов</w:t>
            </w:r>
            <w:r w:rsidR="00604940">
              <w:rPr>
                <w:rFonts w:ascii="Times New Roman" w:hAnsi="Times New Roman" w:cs="Times New Roman"/>
                <w:b/>
                <w:sz w:val="32"/>
                <w:szCs w:val="32"/>
                <w:lang w:val="en-US"/>
              </w:rPr>
              <w:tab/>
            </w:r>
          </w:p>
        </w:tc>
        <w:tc>
          <w:tcPr>
            <w:tcW w:w="824" w:type="dxa"/>
            <w:vAlign w:val="bottom"/>
          </w:tcPr>
          <w:p w14:paraId="337657E2" w14:textId="7A0AA2B9" w:rsidR="006A611A" w:rsidRPr="0040269D" w:rsidRDefault="0040269D" w:rsidP="004F481D">
            <w:pPr>
              <w:jc w:val="center"/>
              <w:rPr>
                <w:rFonts w:ascii="Times New Roman" w:hAnsi="Times New Roman" w:cs="Times New Roman"/>
                <w:sz w:val="28"/>
                <w:szCs w:val="28"/>
                <w:lang w:val="en-US"/>
              </w:rPr>
            </w:pPr>
            <w:r>
              <w:rPr>
                <w:rFonts w:ascii="Times New Roman" w:hAnsi="Times New Roman" w:cs="Times New Roman"/>
                <w:sz w:val="28"/>
                <w:szCs w:val="28"/>
              </w:rPr>
              <w:t>50</w:t>
            </w:r>
            <w:r>
              <w:rPr>
                <w:rFonts w:ascii="Times New Roman" w:hAnsi="Times New Roman" w:cs="Times New Roman"/>
                <w:sz w:val="28"/>
                <w:szCs w:val="28"/>
                <w:lang w:val="en-US"/>
              </w:rPr>
              <w:t>5</w:t>
            </w:r>
          </w:p>
        </w:tc>
      </w:tr>
    </w:tbl>
    <w:p w14:paraId="16A459D1" w14:textId="77777777" w:rsidR="006A611A" w:rsidRDefault="006A611A" w:rsidP="006A611A">
      <w:pPr>
        <w:rPr>
          <w:rFonts w:ascii="Times New Roman" w:hAnsi="Times New Roman" w:cs="Times New Roman"/>
          <w:sz w:val="28"/>
          <w:szCs w:val="28"/>
        </w:rPr>
      </w:pPr>
    </w:p>
    <w:p w14:paraId="3A165CA6" w14:textId="77777777" w:rsidR="006A611A" w:rsidRDefault="006A611A" w:rsidP="006A611A"/>
    <w:p w14:paraId="02C445CE" w14:textId="4CA45197" w:rsidR="00A26317" w:rsidRDefault="00A26317"/>
    <w:p w14:paraId="56DAE9B7" w14:textId="274505D9" w:rsidR="006A611A" w:rsidRDefault="006A611A"/>
    <w:p w14:paraId="1DFE0CAF" w14:textId="3639478D" w:rsidR="006A611A" w:rsidRDefault="006A611A"/>
    <w:p w14:paraId="4E7ACBFB" w14:textId="57F03B44" w:rsidR="006A611A" w:rsidRDefault="006A611A"/>
    <w:p w14:paraId="0B151A24" w14:textId="77777777" w:rsidR="0040269D" w:rsidRDefault="0040269D">
      <w:pPr>
        <w:rPr>
          <w:rFonts w:ascii="Times New Roman" w:hAnsi="Times New Roman" w:cs="Times New Roman"/>
          <w:b/>
          <w:bCs/>
          <w:sz w:val="32"/>
          <w:szCs w:val="32"/>
        </w:rPr>
      </w:pPr>
      <w:r>
        <w:rPr>
          <w:rFonts w:ascii="Times New Roman" w:hAnsi="Times New Roman" w:cs="Times New Roman"/>
          <w:b/>
          <w:bCs/>
          <w:sz w:val="32"/>
          <w:szCs w:val="32"/>
        </w:rPr>
        <w:br w:type="page"/>
      </w:r>
    </w:p>
    <w:p w14:paraId="6BC70DCB" w14:textId="05117DD5" w:rsidR="006A611A" w:rsidRDefault="006A611A" w:rsidP="006A611A">
      <w:pPr>
        <w:jc w:val="center"/>
        <w:rPr>
          <w:rFonts w:ascii="Times New Roman" w:hAnsi="Times New Roman" w:cs="Times New Roman"/>
          <w:b/>
          <w:bCs/>
          <w:sz w:val="32"/>
          <w:szCs w:val="32"/>
        </w:rPr>
      </w:pPr>
      <w:r w:rsidRPr="002648D5">
        <w:rPr>
          <w:rFonts w:ascii="Times New Roman" w:hAnsi="Times New Roman" w:cs="Times New Roman"/>
          <w:b/>
          <w:bCs/>
          <w:sz w:val="32"/>
          <w:szCs w:val="32"/>
        </w:rPr>
        <w:lastRenderedPageBreak/>
        <w:t>Предисловие</w:t>
      </w:r>
    </w:p>
    <w:p w14:paraId="4E69101E" w14:textId="77777777" w:rsidR="006A611A" w:rsidRDefault="006A611A" w:rsidP="006A611A">
      <w:pPr>
        <w:jc w:val="both"/>
        <w:rPr>
          <w:rFonts w:ascii="Times New Roman" w:hAnsi="Times New Roman" w:cs="Times New Roman"/>
          <w:b/>
          <w:bCs/>
          <w:sz w:val="28"/>
          <w:szCs w:val="28"/>
        </w:rPr>
      </w:pPr>
    </w:p>
    <w:p w14:paraId="2F9C33FA" w14:textId="77777777" w:rsidR="006A611A" w:rsidRDefault="006A611A" w:rsidP="006A611A">
      <w:pPr>
        <w:spacing w:after="0"/>
        <w:ind w:firstLine="708"/>
        <w:jc w:val="both"/>
        <w:rPr>
          <w:rFonts w:ascii="Times New Roman" w:hAnsi="Times New Roman" w:cs="Times New Roman"/>
          <w:sz w:val="28"/>
          <w:szCs w:val="28"/>
        </w:rPr>
      </w:pPr>
      <w:r w:rsidRPr="001C159D">
        <w:rPr>
          <w:rFonts w:ascii="Times New Roman" w:hAnsi="Times New Roman" w:cs="Times New Roman"/>
          <w:sz w:val="28"/>
          <w:szCs w:val="28"/>
        </w:rPr>
        <w:t>Наша коллективная</w:t>
      </w:r>
      <w:r>
        <w:rPr>
          <w:rFonts w:ascii="Times New Roman" w:hAnsi="Times New Roman" w:cs="Times New Roman"/>
          <w:sz w:val="28"/>
          <w:szCs w:val="28"/>
        </w:rPr>
        <w:t xml:space="preserve"> монография «Вопросы VI техноло</w:t>
      </w:r>
      <w:r w:rsidRPr="001C159D">
        <w:rPr>
          <w:rFonts w:ascii="Times New Roman" w:hAnsi="Times New Roman" w:cs="Times New Roman"/>
          <w:sz w:val="28"/>
          <w:szCs w:val="28"/>
        </w:rPr>
        <w:t xml:space="preserve">гического уклада: </w:t>
      </w:r>
      <w:r>
        <w:rPr>
          <w:rFonts w:ascii="Times New Roman" w:hAnsi="Times New Roman" w:cs="Times New Roman"/>
          <w:sz w:val="28"/>
          <w:szCs w:val="28"/>
        </w:rPr>
        <w:t>аспекты</w:t>
      </w:r>
      <w:r w:rsidRPr="001C159D">
        <w:rPr>
          <w:rFonts w:ascii="Times New Roman" w:hAnsi="Times New Roman" w:cs="Times New Roman"/>
          <w:sz w:val="28"/>
          <w:szCs w:val="28"/>
        </w:rPr>
        <w:t xml:space="preserve">» является </w:t>
      </w:r>
      <w:r>
        <w:rPr>
          <w:rFonts w:ascii="Times New Roman" w:hAnsi="Times New Roman" w:cs="Times New Roman"/>
          <w:sz w:val="28"/>
          <w:szCs w:val="28"/>
        </w:rPr>
        <w:t>своего рода продолжением ранее изданных коллективных монографий, посвящённых шестому технологическому укладу, изданных в 2024 и в 2025 годах: монографии «Вопросы VI техноло</w:t>
      </w:r>
      <w:r w:rsidRPr="001C159D">
        <w:rPr>
          <w:rFonts w:ascii="Times New Roman" w:hAnsi="Times New Roman" w:cs="Times New Roman"/>
          <w:sz w:val="28"/>
          <w:szCs w:val="28"/>
        </w:rPr>
        <w:t xml:space="preserve">гического уклада: </w:t>
      </w:r>
      <w:r>
        <w:rPr>
          <w:rFonts w:ascii="Times New Roman" w:hAnsi="Times New Roman" w:cs="Times New Roman"/>
          <w:sz w:val="28"/>
          <w:szCs w:val="28"/>
        </w:rPr>
        <w:t>проблемы и решения</w:t>
      </w:r>
      <w:r w:rsidRPr="001C159D">
        <w:rPr>
          <w:rFonts w:ascii="Times New Roman" w:hAnsi="Times New Roman" w:cs="Times New Roman"/>
          <w:sz w:val="28"/>
          <w:szCs w:val="28"/>
        </w:rPr>
        <w:t xml:space="preserve">» </w:t>
      </w:r>
      <w:r>
        <w:rPr>
          <w:rFonts w:ascii="Times New Roman" w:hAnsi="Times New Roman" w:cs="Times New Roman"/>
          <w:sz w:val="28"/>
          <w:szCs w:val="28"/>
        </w:rPr>
        <w:t>и «Вопросы VI техноло</w:t>
      </w:r>
      <w:r w:rsidRPr="001C159D">
        <w:rPr>
          <w:rFonts w:ascii="Times New Roman" w:hAnsi="Times New Roman" w:cs="Times New Roman"/>
          <w:sz w:val="28"/>
          <w:szCs w:val="28"/>
        </w:rPr>
        <w:t>гического уклада:</w:t>
      </w:r>
      <w:r>
        <w:rPr>
          <w:rFonts w:ascii="Times New Roman" w:hAnsi="Times New Roman" w:cs="Times New Roman"/>
          <w:sz w:val="28"/>
          <w:szCs w:val="28"/>
        </w:rPr>
        <w:t xml:space="preserve"> инновации».</w:t>
      </w:r>
      <w:r w:rsidRPr="001C159D">
        <w:rPr>
          <w:rFonts w:ascii="Times New Roman" w:hAnsi="Times New Roman" w:cs="Times New Roman"/>
          <w:sz w:val="28"/>
          <w:szCs w:val="28"/>
        </w:rPr>
        <w:t xml:space="preserve"> </w:t>
      </w:r>
    </w:p>
    <w:p w14:paraId="1682D8F0" w14:textId="77777777" w:rsidR="006A611A" w:rsidRDefault="006A611A" w:rsidP="006A611A">
      <w:pPr>
        <w:spacing w:after="0"/>
        <w:ind w:firstLine="708"/>
        <w:jc w:val="both"/>
        <w:rPr>
          <w:rFonts w:ascii="Times New Roman" w:hAnsi="Times New Roman" w:cs="Times New Roman"/>
          <w:sz w:val="28"/>
          <w:szCs w:val="28"/>
        </w:rPr>
      </w:pPr>
      <w:r w:rsidRPr="001C159D">
        <w:rPr>
          <w:rFonts w:ascii="Times New Roman" w:hAnsi="Times New Roman" w:cs="Times New Roman"/>
          <w:sz w:val="28"/>
          <w:szCs w:val="28"/>
        </w:rPr>
        <w:t>Общеизвестно, что ше</w:t>
      </w:r>
      <w:r>
        <w:rPr>
          <w:rFonts w:ascii="Times New Roman" w:hAnsi="Times New Roman" w:cs="Times New Roman"/>
          <w:sz w:val="28"/>
          <w:szCs w:val="28"/>
        </w:rPr>
        <w:t>стой технологический уклад стал</w:t>
      </w:r>
      <w:r w:rsidRPr="001C159D">
        <w:rPr>
          <w:rFonts w:ascii="Times New Roman" w:hAnsi="Times New Roman" w:cs="Times New Roman"/>
          <w:sz w:val="28"/>
          <w:szCs w:val="28"/>
        </w:rPr>
        <w:t xml:space="preserve"> очередным этапом ц</w:t>
      </w:r>
      <w:r>
        <w:rPr>
          <w:rFonts w:ascii="Times New Roman" w:hAnsi="Times New Roman" w:cs="Times New Roman"/>
          <w:sz w:val="28"/>
          <w:szCs w:val="28"/>
        </w:rPr>
        <w:t>ивилизационного развития челове</w:t>
      </w:r>
      <w:r w:rsidRPr="001C159D">
        <w:rPr>
          <w:rFonts w:ascii="Times New Roman" w:hAnsi="Times New Roman" w:cs="Times New Roman"/>
          <w:sz w:val="28"/>
          <w:szCs w:val="28"/>
        </w:rPr>
        <w:t>чес</w:t>
      </w:r>
      <w:r>
        <w:rPr>
          <w:rFonts w:ascii="Times New Roman" w:hAnsi="Times New Roman" w:cs="Times New Roman"/>
          <w:sz w:val="28"/>
          <w:szCs w:val="28"/>
        </w:rPr>
        <w:t>кого социума</w:t>
      </w:r>
      <w:r w:rsidRPr="001C159D">
        <w:rPr>
          <w:rFonts w:ascii="Times New Roman" w:hAnsi="Times New Roman" w:cs="Times New Roman"/>
          <w:sz w:val="28"/>
          <w:szCs w:val="28"/>
        </w:rPr>
        <w:t xml:space="preserve"> и охватывает практически все сферы его деятельности. И поскольку он по факту н</w:t>
      </w:r>
      <w:r>
        <w:rPr>
          <w:rFonts w:ascii="Times New Roman" w:hAnsi="Times New Roman" w:cs="Times New Roman"/>
          <w:sz w:val="28"/>
          <w:szCs w:val="28"/>
        </w:rPr>
        <w:t>ачался совсем недавно, в истори</w:t>
      </w:r>
      <w:r w:rsidRPr="001C159D">
        <w:rPr>
          <w:rFonts w:ascii="Times New Roman" w:hAnsi="Times New Roman" w:cs="Times New Roman"/>
          <w:sz w:val="28"/>
          <w:szCs w:val="28"/>
        </w:rPr>
        <w:t>ческом времени это буквально секунды, то это явление требует внимательного и всеобъемлющего научного изучения</w:t>
      </w:r>
      <w:r>
        <w:rPr>
          <w:rFonts w:ascii="Times New Roman" w:hAnsi="Times New Roman" w:cs="Times New Roman"/>
          <w:sz w:val="28"/>
          <w:szCs w:val="28"/>
        </w:rPr>
        <w:t xml:space="preserve"> и осмысления</w:t>
      </w:r>
      <w:r w:rsidRPr="001C159D">
        <w:rPr>
          <w:rFonts w:ascii="Times New Roman" w:hAnsi="Times New Roman" w:cs="Times New Roman"/>
          <w:sz w:val="28"/>
          <w:szCs w:val="28"/>
        </w:rPr>
        <w:t>.</w:t>
      </w:r>
    </w:p>
    <w:p w14:paraId="34C91DDE" w14:textId="77777777" w:rsidR="006A611A" w:rsidRDefault="006A611A" w:rsidP="006A611A">
      <w:pPr>
        <w:spacing w:after="0"/>
        <w:jc w:val="both"/>
        <w:rPr>
          <w:rFonts w:ascii="Times New Roman" w:hAnsi="Times New Roman" w:cs="Times New Roman"/>
          <w:sz w:val="28"/>
          <w:szCs w:val="28"/>
        </w:rPr>
      </w:pPr>
      <w:r>
        <w:rPr>
          <w:rFonts w:ascii="Times New Roman" w:hAnsi="Times New Roman" w:cs="Times New Roman"/>
          <w:b/>
          <w:bCs/>
          <w:sz w:val="28"/>
          <w:szCs w:val="28"/>
        </w:rPr>
        <w:tab/>
      </w:r>
      <w:r w:rsidRPr="002360E4">
        <w:rPr>
          <w:rFonts w:ascii="Times New Roman" w:hAnsi="Times New Roman" w:cs="Times New Roman"/>
          <w:sz w:val="28"/>
          <w:szCs w:val="28"/>
        </w:rPr>
        <w:t>В период шестого технологического уклада</w:t>
      </w:r>
      <w:r>
        <w:rPr>
          <w:rFonts w:ascii="Times New Roman" w:hAnsi="Times New Roman" w:cs="Times New Roman"/>
          <w:sz w:val="28"/>
          <w:szCs w:val="28"/>
        </w:rPr>
        <w:t xml:space="preserve"> обострились многие процессы, протекающие в обществе. Это и угрозы глобального военного конфликта, и истощение природных ресурсов, и отсутствия выраженного вектора космического развития.</w:t>
      </w:r>
    </w:p>
    <w:p w14:paraId="228BADB5" w14:textId="77777777" w:rsidR="006A611A" w:rsidRDefault="006A611A" w:rsidP="006A611A">
      <w:pPr>
        <w:spacing w:after="0"/>
        <w:jc w:val="both"/>
        <w:rPr>
          <w:rFonts w:ascii="Times New Roman" w:hAnsi="Times New Roman" w:cs="Times New Roman"/>
          <w:sz w:val="28"/>
          <w:szCs w:val="28"/>
        </w:rPr>
      </w:pPr>
      <w:r>
        <w:rPr>
          <w:rFonts w:ascii="Times New Roman" w:hAnsi="Times New Roman" w:cs="Times New Roman"/>
          <w:sz w:val="28"/>
          <w:szCs w:val="28"/>
        </w:rPr>
        <w:tab/>
        <w:t>С другой стороны, всё более остро встают вопросы продовольственной безопасности и снабжения недорогим топливом. А ведь и то и другое – это вопросы, не только решаемые в ближайшей перспективе, но и могущие приносить прибыль нашему государству.</w:t>
      </w:r>
    </w:p>
    <w:p w14:paraId="6393CD59" w14:textId="77777777" w:rsidR="006A611A" w:rsidRDefault="006A611A" w:rsidP="006A611A">
      <w:pPr>
        <w:spacing w:after="0"/>
        <w:jc w:val="both"/>
        <w:rPr>
          <w:rFonts w:ascii="Times New Roman" w:hAnsi="Times New Roman" w:cs="Times New Roman"/>
          <w:sz w:val="28"/>
          <w:szCs w:val="28"/>
        </w:rPr>
      </w:pPr>
      <w:r>
        <w:rPr>
          <w:rFonts w:ascii="Times New Roman" w:hAnsi="Times New Roman" w:cs="Times New Roman"/>
          <w:sz w:val="28"/>
          <w:szCs w:val="28"/>
        </w:rPr>
        <w:tab/>
        <w:t>Следует отметить, что вне нашего желания в последние годы мы оказались в новой реальности. А в этой новой реальности многие действия, которые ранее казались правильными, становятся бессмысленными. К этому можно отнести неправильное производство продуктов питания, миграционную политику, подмену исторической памяти, селективные аборты, религиозный экстремизм и многое другое.</w:t>
      </w:r>
    </w:p>
    <w:p w14:paraId="3839ABF2" w14:textId="77777777" w:rsidR="006A611A" w:rsidRDefault="006A611A" w:rsidP="006A611A">
      <w:pPr>
        <w:spacing w:after="0"/>
        <w:jc w:val="both"/>
        <w:rPr>
          <w:rFonts w:ascii="Times New Roman" w:hAnsi="Times New Roman" w:cs="Times New Roman"/>
          <w:sz w:val="28"/>
          <w:szCs w:val="28"/>
        </w:rPr>
      </w:pPr>
      <w:r>
        <w:rPr>
          <w:rFonts w:ascii="Times New Roman" w:hAnsi="Times New Roman" w:cs="Times New Roman"/>
          <w:sz w:val="28"/>
          <w:szCs w:val="28"/>
        </w:rPr>
        <w:tab/>
        <w:t>И на всё это накладываются возможные геологические и климатические катаклизмы, для которых имеются вполне научно обоснованные основания. И тут же возникает вопрос: готовы ли мы к этому? Насколько в наших силах противостоять этому? Что нужно делать для того, чтобы избежать этого?</w:t>
      </w:r>
    </w:p>
    <w:p w14:paraId="178629E0" w14:textId="77777777" w:rsidR="006A611A" w:rsidRPr="002360E4" w:rsidRDefault="006A611A" w:rsidP="006A611A">
      <w:pPr>
        <w:spacing w:after="0"/>
        <w:jc w:val="both"/>
        <w:rPr>
          <w:rFonts w:ascii="Times New Roman" w:hAnsi="Times New Roman" w:cs="Times New Roman"/>
          <w:sz w:val="28"/>
          <w:szCs w:val="28"/>
        </w:rPr>
      </w:pPr>
      <w:r>
        <w:rPr>
          <w:rFonts w:ascii="Times New Roman" w:hAnsi="Times New Roman" w:cs="Times New Roman"/>
          <w:sz w:val="28"/>
          <w:szCs w:val="28"/>
        </w:rPr>
        <w:tab/>
        <w:t>Именно для того, чтобы мы все имели реальные перспективы выживания сегодня и в будущем и это будущее состоялось в оптимистическом регистре, и проводятся эти исследования и создаются эти монографии.</w:t>
      </w:r>
    </w:p>
    <w:p w14:paraId="6DE2E7E9" w14:textId="0B374047" w:rsidR="006A611A" w:rsidRDefault="006A611A"/>
    <w:p w14:paraId="61A98E47" w14:textId="40C41342" w:rsidR="006A611A" w:rsidRDefault="006A611A"/>
    <w:p w14:paraId="3D23A02C" w14:textId="1AC47F9E" w:rsidR="006A611A" w:rsidRDefault="006A611A"/>
    <w:p w14:paraId="7F609CBF" w14:textId="386A4F1D" w:rsidR="006A611A" w:rsidRDefault="006A611A"/>
    <w:p w14:paraId="6169CB99" w14:textId="3398EFE6" w:rsidR="006A611A" w:rsidRDefault="006A611A" w:rsidP="00852A74">
      <w:pPr>
        <w:jc w:val="both"/>
        <w:rPr>
          <w:rFonts w:ascii="Times New Roman" w:hAnsi="Times New Roman" w:cs="Times New Roman"/>
          <w:sz w:val="28"/>
          <w:szCs w:val="28"/>
        </w:rPr>
      </w:pPr>
    </w:p>
    <w:p w14:paraId="0D38212D" w14:textId="3D5D6DED" w:rsidR="00754145" w:rsidRDefault="00754145" w:rsidP="00852A74">
      <w:pPr>
        <w:jc w:val="both"/>
        <w:rPr>
          <w:rFonts w:ascii="Times New Roman" w:hAnsi="Times New Roman" w:cs="Times New Roman"/>
          <w:sz w:val="28"/>
          <w:szCs w:val="28"/>
        </w:rPr>
      </w:pPr>
    </w:p>
    <w:p w14:paraId="444EE7E0" w14:textId="20C35E93" w:rsidR="00754145" w:rsidRDefault="00754145" w:rsidP="00852A74">
      <w:pPr>
        <w:jc w:val="both"/>
        <w:rPr>
          <w:rFonts w:ascii="Times New Roman" w:hAnsi="Times New Roman" w:cs="Times New Roman"/>
          <w:sz w:val="28"/>
          <w:szCs w:val="28"/>
        </w:rPr>
      </w:pPr>
    </w:p>
    <w:p w14:paraId="1A51EB2E" w14:textId="77777777" w:rsidR="00766DC9" w:rsidRDefault="00766DC9" w:rsidP="00852A74">
      <w:pPr>
        <w:jc w:val="both"/>
        <w:rPr>
          <w:rFonts w:ascii="Times New Roman" w:hAnsi="Times New Roman" w:cs="Times New Roman"/>
          <w:sz w:val="28"/>
          <w:szCs w:val="28"/>
        </w:rPr>
      </w:pPr>
    </w:p>
    <w:p w14:paraId="53B8038D" w14:textId="77777777" w:rsidR="00766DC9" w:rsidRDefault="00766DC9" w:rsidP="00852A74">
      <w:pPr>
        <w:jc w:val="both"/>
        <w:rPr>
          <w:rFonts w:ascii="Times New Roman" w:hAnsi="Times New Roman" w:cs="Times New Roman"/>
          <w:sz w:val="28"/>
          <w:szCs w:val="28"/>
        </w:rPr>
      </w:pPr>
    </w:p>
    <w:p w14:paraId="556D08C5" w14:textId="77777777" w:rsidR="00766DC9" w:rsidRDefault="00766DC9" w:rsidP="00852A74">
      <w:pPr>
        <w:jc w:val="both"/>
        <w:rPr>
          <w:rFonts w:ascii="Times New Roman" w:hAnsi="Times New Roman" w:cs="Times New Roman"/>
          <w:sz w:val="28"/>
          <w:szCs w:val="28"/>
        </w:rPr>
      </w:pPr>
    </w:p>
    <w:p w14:paraId="52F65185" w14:textId="77777777" w:rsidR="00766DC9" w:rsidRDefault="00766DC9" w:rsidP="00852A74">
      <w:pPr>
        <w:jc w:val="both"/>
        <w:rPr>
          <w:rFonts w:ascii="Times New Roman" w:hAnsi="Times New Roman" w:cs="Times New Roman"/>
          <w:sz w:val="28"/>
          <w:szCs w:val="28"/>
        </w:rPr>
      </w:pPr>
    </w:p>
    <w:p w14:paraId="4EA240FE" w14:textId="77777777" w:rsidR="00766DC9" w:rsidRDefault="00766DC9" w:rsidP="00852A74">
      <w:pPr>
        <w:jc w:val="both"/>
        <w:rPr>
          <w:rFonts w:ascii="Times New Roman" w:hAnsi="Times New Roman" w:cs="Times New Roman"/>
          <w:sz w:val="28"/>
          <w:szCs w:val="28"/>
        </w:rPr>
      </w:pPr>
    </w:p>
    <w:p w14:paraId="41A43CC5" w14:textId="77777777" w:rsidR="00766DC9" w:rsidRDefault="00766DC9" w:rsidP="00852A74">
      <w:pPr>
        <w:jc w:val="both"/>
        <w:rPr>
          <w:rFonts w:ascii="Times New Roman" w:hAnsi="Times New Roman" w:cs="Times New Roman"/>
          <w:sz w:val="28"/>
          <w:szCs w:val="28"/>
        </w:rPr>
      </w:pPr>
    </w:p>
    <w:p w14:paraId="54BC2C01" w14:textId="77777777" w:rsidR="00766DC9" w:rsidRDefault="00766DC9" w:rsidP="00852A74">
      <w:pPr>
        <w:jc w:val="both"/>
        <w:rPr>
          <w:rFonts w:ascii="Times New Roman" w:hAnsi="Times New Roman" w:cs="Times New Roman"/>
          <w:sz w:val="28"/>
          <w:szCs w:val="28"/>
        </w:rPr>
      </w:pPr>
    </w:p>
    <w:p w14:paraId="51F1056B" w14:textId="77777777" w:rsidR="00766DC9" w:rsidRDefault="00766DC9" w:rsidP="00852A74">
      <w:pPr>
        <w:jc w:val="both"/>
        <w:rPr>
          <w:rFonts w:ascii="Times New Roman" w:hAnsi="Times New Roman" w:cs="Times New Roman"/>
          <w:sz w:val="28"/>
          <w:szCs w:val="28"/>
        </w:rPr>
      </w:pPr>
    </w:p>
    <w:p w14:paraId="2669B8A8" w14:textId="77777777" w:rsidR="00766DC9" w:rsidRDefault="00766DC9" w:rsidP="00852A74">
      <w:pPr>
        <w:jc w:val="both"/>
        <w:rPr>
          <w:rFonts w:ascii="Times New Roman" w:hAnsi="Times New Roman" w:cs="Times New Roman"/>
          <w:sz w:val="28"/>
          <w:szCs w:val="28"/>
        </w:rPr>
      </w:pPr>
    </w:p>
    <w:p w14:paraId="40DDD641" w14:textId="77777777" w:rsidR="00766DC9" w:rsidRDefault="00766DC9" w:rsidP="00852A74">
      <w:pPr>
        <w:jc w:val="both"/>
        <w:rPr>
          <w:rFonts w:ascii="Times New Roman" w:hAnsi="Times New Roman" w:cs="Times New Roman"/>
          <w:sz w:val="28"/>
          <w:szCs w:val="28"/>
        </w:rPr>
      </w:pPr>
    </w:p>
    <w:p w14:paraId="020FFF01" w14:textId="3AB68C6D" w:rsidR="00DF0255" w:rsidRDefault="00DF0255" w:rsidP="00852A74">
      <w:pPr>
        <w:jc w:val="both"/>
        <w:rPr>
          <w:rFonts w:ascii="Times New Roman" w:hAnsi="Times New Roman" w:cs="Times New Roman"/>
          <w:sz w:val="28"/>
          <w:szCs w:val="28"/>
        </w:rPr>
      </w:pPr>
    </w:p>
    <w:p w14:paraId="0835FAE2" w14:textId="19E66CF2" w:rsidR="00DF0255" w:rsidRDefault="00DF0255" w:rsidP="00852A74">
      <w:pPr>
        <w:jc w:val="both"/>
        <w:rPr>
          <w:rFonts w:ascii="Times New Roman" w:hAnsi="Times New Roman" w:cs="Times New Roman"/>
          <w:sz w:val="28"/>
          <w:szCs w:val="28"/>
        </w:rPr>
      </w:pPr>
    </w:p>
    <w:p w14:paraId="37EE4646" w14:textId="77777777" w:rsidR="00DF0255" w:rsidRDefault="00DF0255" w:rsidP="00852A74">
      <w:pPr>
        <w:jc w:val="both"/>
        <w:rPr>
          <w:rFonts w:ascii="Times New Roman" w:hAnsi="Times New Roman" w:cs="Times New Roman"/>
          <w:sz w:val="28"/>
          <w:szCs w:val="28"/>
        </w:rPr>
      </w:pPr>
    </w:p>
    <w:p w14:paraId="1BEA7B4A" w14:textId="5ADA1FE1" w:rsidR="00754145" w:rsidRPr="00754145" w:rsidRDefault="00754145" w:rsidP="00754145">
      <w:pPr>
        <w:jc w:val="center"/>
        <w:rPr>
          <w:rFonts w:ascii="Times New Roman" w:hAnsi="Times New Roman" w:cs="Times New Roman"/>
          <w:sz w:val="40"/>
          <w:szCs w:val="40"/>
        </w:rPr>
      </w:pPr>
      <w:r w:rsidRPr="00754145">
        <w:rPr>
          <w:rFonts w:ascii="Times New Roman" w:hAnsi="Times New Roman" w:cs="Times New Roman"/>
          <w:b/>
          <w:bCs/>
          <w:sz w:val="40"/>
          <w:szCs w:val="40"/>
        </w:rPr>
        <w:t>Часть 1 Военно-политические аспекты</w:t>
      </w:r>
    </w:p>
    <w:p w14:paraId="6862BE90" w14:textId="2F359678" w:rsidR="00754145" w:rsidRDefault="00754145"/>
    <w:p w14:paraId="35DA529C" w14:textId="139FFC6C" w:rsidR="00754145" w:rsidRDefault="00754145"/>
    <w:p w14:paraId="7BA3753A" w14:textId="48D5228A" w:rsidR="00754145" w:rsidRDefault="00754145"/>
    <w:p w14:paraId="339AD456" w14:textId="55D0B6AA" w:rsidR="00754145" w:rsidRDefault="00754145"/>
    <w:p w14:paraId="42FC8647" w14:textId="6CB8288F" w:rsidR="00754145" w:rsidRDefault="00754145"/>
    <w:p w14:paraId="6FF8DCD3" w14:textId="393C73A1" w:rsidR="00754145" w:rsidRDefault="00754145"/>
    <w:p w14:paraId="5F2CAD65" w14:textId="5004E796" w:rsidR="00754145" w:rsidRDefault="00754145"/>
    <w:p w14:paraId="673554E9" w14:textId="04074C4F" w:rsidR="00754145" w:rsidRDefault="00754145"/>
    <w:p w14:paraId="27072820" w14:textId="589B1AA8" w:rsidR="00754145" w:rsidRDefault="00754145"/>
    <w:p w14:paraId="515A805D" w14:textId="17FB47C1" w:rsidR="00754145" w:rsidRDefault="00754145"/>
    <w:p w14:paraId="1DFC7408" w14:textId="78FC243B" w:rsidR="00754145" w:rsidRDefault="00754145"/>
    <w:p w14:paraId="7C06D6A7" w14:textId="2D65C22D" w:rsidR="00754145" w:rsidRDefault="00754145"/>
    <w:p w14:paraId="33D6F56A" w14:textId="5891BEC5" w:rsidR="00754145" w:rsidRDefault="00754145"/>
    <w:p w14:paraId="6A506E8B" w14:textId="2AADC8AD" w:rsidR="00754145" w:rsidRDefault="00754145"/>
    <w:p w14:paraId="67F86A30" w14:textId="400EAF5F" w:rsidR="00754145" w:rsidRDefault="00754145"/>
    <w:p w14:paraId="2A64779D" w14:textId="5D2578C1" w:rsidR="00A87E49" w:rsidRDefault="00A87E49" w:rsidP="00A87E4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Глава 1. </w:t>
      </w:r>
      <w:r w:rsidRPr="00EA0969">
        <w:rPr>
          <w:rFonts w:ascii="Times New Roman" w:hAnsi="Times New Roman" w:cs="Times New Roman"/>
          <w:b/>
          <w:sz w:val="32"/>
          <w:szCs w:val="32"/>
        </w:rPr>
        <w:t>Искусственный интеллект как фактор трансформации способов ведения войны: правовые аспекты запрещённых средств и методов</w:t>
      </w:r>
    </w:p>
    <w:p w14:paraId="01966CF1" w14:textId="77777777" w:rsidR="00DF0255" w:rsidRDefault="00DF0255" w:rsidP="00A87E49">
      <w:pPr>
        <w:spacing w:after="0" w:line="240" w:lineRule="auto"/>
        <w:jc w:val="center"/>
        <w:rPr>
          <w:rFonts w:ascii="Times New Roman" w:hAnsi="Times New Roman" w:cs="Times New Roman"/>
          <w:b/>
          <w:sz w:val="32"/>
          <w:szCs w:val="32"/>
        </w:rPr>
      </w:pPr>
    </w:p>
    <w:p w14:paraId="6B4D823F" w14:textId="77777777" w:rsidR="00A87E49" w:rsidRPr="00EA0969" w:rsidRDefault="00A87E49" w:rsidP="00A87E49">
      <w:pPr>
        <w:spacing w:after="0" w:line="240" w:lineRule="auto"/>
        <w:jc w:val="center"/>
        <w:rPr>
          <w:rFonts w:ascii="Times New Roman" w:hAnsi="Times New Roman" w:cs="Times New Roman"/>
          <w:b/>
          <w:sz w:val="32"/>
          <w:szCs w:val="32"/>
        </w:rPr>
      </w:pPr>
    </w:p>
    <w:p w14:paraId="178A9E47" w14:textId="77777777" w:rsidR="00A87E49" w:rsidRDefault="00A87E49" w:rsidP="00A87E49">
      <w:pPr>
        <w:spacing w:after="0" w:line="240" w:lineRule="auto"/>
        <w:ind w:firstLine="708"/>
        <w:jc w:val="both"/>
        <w:rPr>
          <w:rFonts w:ascii="Times New Roman" w:hAnsi="Times New Roman" w:cs="Times New Roman"/>
          <w:b/>
          <w:sz w:val="28"/>
          <w:szCs w:val="28"/>
        </w:rPr>
      </w:pPr>
      <w:r w:rsidRPr="00E906B5">
        <w:rPr>
          <w:rFonts w:ascii="Times New Roman" w:hAnsi="Times New Roman" w:cs="Times New Roman"/>
          <w:b/>
          <w:sz w:val="28"/>
          <w:szCs w:val="28"/>
        </w:rPr>
        <w:t>1. Искусственные интеллект и его роль в трансформации способов ведения войны</w:t>
      </w:r>
    </w:p>
    <w:p w14:paraId="3BE6D925" w14:textId="77777777" w:rsidR="00A87E49" w:rsidRPr="00E906B5" w:rsidRDefault="00A87E49" w:rsidP="00A87E49">
      <w:pPr>
        <w:spacing w:after="0" w:line="240" w:lineRule="auto"/>
        <w:ind w:firstLine="708"/>
        <w:jc w:val="both"/>
        <w:rPr>
          <w:rFonts w:ascii="Times New Roman" w:hAnsi="Times New Roman" w:cs="Times New Roman"/>
          <w:b/>
          <w:sz w:val="28"/>
          <w:szCs w:val="28"/>
        </w:rPr>
      </w:pPr>
    </w:p>
    <w:p w14:paraId="222521A2" w14:textId="77777777" w:rsidR="00A87E49" w:rsidRPr="002C3AA4" w:rsidRDefault="00A87E49" w:rsidP="00A87E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Новая реальность, связанная с технологическими изменениями в структуре нашей цивилизации, её функционалом и реальными последствиями этих изменений привело к сдвигам в понимании того, как должны вестись боевые действия в мире, который как бы ужался, стал концептуально меньше и одновременно более опасным для людей его населяющих, что требует уточнения многих юридических норм правового регулирования </w:t>
      </w:r>
      <w:r w:rsidRPr="00CE7FDA">
        <w:rPr>
          <w:rFonts w:ascii="Times New Roman" w:hAnsi="Times New Roman" w:cs="Times New Roman"/>
          <w:sz w:val="28"/>
          <w:szCs w:val="28"/>
        </w:rPr>
        <w:t>[1-36]</w:t>
      </w:r>
      <w:r>
        <w:rPr>
          <w:rFonts w:ascii="Times New Roman" w:hAnsi="Times New Roman" w:cs="Times New Roman"/>
          <w:sz w:val="28"/>
          <w:szCs w:val="28"/>
        </w:rPr>
        <w:t xml:space="preserve">. </w:t>
      </w:r>
    </w:p>
    <w:p w14:paraId="0587F861" w14:textId="77777777" w:rsidR="00A87E49" w:rsidRPr="00E906B5" w:rsidRDefault="00A87E49" w:rsidP="00A87E4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Для начала рассмотрим п</w:t>
      </w:r>
      <w:r w:rsidRPr="00E906B5">
        <w:rPr>
          <w:rFonts w:ascii="Times New Roman" w:hAnsi="Times New Roman" w:cs="Times New Roman"/>
          <w:b/>
          <w:sz w:val="28"/>
          <w:szCs w:val="28"/>
        </w:rPr>
        <w:t>равовое регулирование автономных боевых систем в международном гуманитарном праве</w:t>
      </w:r>
    </w:p>
    <w:p w14:paraId="4C506160"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Автономные боевые системы, представляют собой качественно новый этап развития способов ведения вооруженных конфликтов, обусловленные внедрением технологий искусственного интеллекта и алгоритмического принятия решений. Широкомасштабное применение данного вооружения сопряжено с принципиальными вызовами для международного гуманитарного права, поскольку указанные системы могут функционировать в условиях минимального или полного отсутствия человеческого контроля, порождающее объективные сомнения относительно соответствия фундаментальным принципам права вооруженных конфликтов, включая принцип различия (</w:t>
      </w:r>
      <w:r w:rsidRPr="00E906B5">
        <w:rPr>
          <w:rFonts w:ascii="Times New Roman" w:hAnsi="Times New Roman" w:cs="Times New Roman"/>
          <w:sz w:val="28"/>
          <w:szCs w:val="28"/>
          <w:lang w:val="en-US"/>
        </w:rPr>
        <w:t>distinction</w:t>
      </w:r>
      <w:r w:rsidRPr="00E906B5">
        <w:rPr>
          <w:rFonts w:ascii="Times New Roman" w:hAnsi="Times New Roman" w:cs="Times New Roman"/>
          <w:sz w:val="28"/>
          <w:szCs w:val="28"/>
        </w:rPr>
        <w:t>), принцип пропорциональности (</w:t>
      </w:r>
      <w:r w:rsidRPr="00E906B5">
        <w:rPr>
          <w:rFonts w:ascii="Times New Roman" w:hAnsi="Times New Roman" w:cs="Times New Roman"/>
          <w:sz w:val="28"/>
          <w:szCs w:val="28"/>
          <w:lang w:val="en-US"/>
        </w:rPr>
        <w:t>proportionality</w:t>
      </w:r>
      <w:r w:rsidRPr="00E906B5">
        <w:rPr>
          <w:rFonts w:ascii="Times New Roman" w:hAnsi="Times New Roman" w:cs="Times New Roman"/>
          <w:sz w:val="28"/>
          <w:szCs w:val="28"/>
        </w:rPr>
        <w:t>) и принцип предосторожности (</w:t>
      </w:r>
      <w:r w:rsidRPr="00E906B5">
        <w:rPr>
          <w:rFonts w:ascii="Times New Roman" w:hAnsi="Times New Roman" w:cs="Times New Roman"/>
          <w:sz w:val="28"/>
          <w:szCs w:val="28"/>
          <w:lang w:val="en-US"/>
        </w:rPr>
        <w:t>precaution</w:t>
      </w:r>
      <w:r w:rsidRPr="00E906B5">
        <w:rPr>
          <w:rFonts w:ascii="Times New Roman" w:hAnsi="Times New Roman" w:cs="Times New Roman"/>
          <w:sz w:val="28"/>
          <w:szCs w:val="28"/>
        </w:rPr>
        <w:t>).</w:t>
      </w:r>
    </w:p>
    <w:p w14:paraId="42B48C4C" w14:textId="5873CDF2"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 соответствии с нормами международного гуманитарного права, закрепленными в Женевских конвенциях от 12.08.1949 года </w:t>
      </w:r>
      <w:r w:rsidRPr="00E906B5">
        <w:rPr>
          <w:rFonts w:ascii="Times New Roman" w:hAnsi="Times New Roman" w:cs="Times New Roman"/>
          <w:sz w:val="28"/>
          <w:szCs w:val="28"/>
          <w:lang w:val="en-US"/>
        </w:rPr>
        <w:t>I</w:t>
      </w:r>
      <w:r>
        <w:rPr>
          <w:rFonts w:ascii="Times New Roman" w:hAnsi="Times New Roman" w:cs="Times New Roman"/>
          <w:sz w:val="28"/>
          <w:szCs w:val="28"/>
        </w:rPr>
        <w:t xml:space="preserve"> </w:t>
      </w:r>
      <w:r w:rsidRPr="0085380A">
        <w:rPr>
          <w:rFonts w:ascii="Times New Roman" w:hAnsi="Times New Roman" w:cs="Times New Roman"/>
          <w:sz w:val="28"/>
          <w:szCs w:val="28"/>
        </w:rPr>
        <w:t>[4]</w:t>
      </w:r>
      <w:r w:rsidRPr="00E906B5">
        <w:rPr>
          <w:rFonts w:ascii="Times New Roman" w:hAnsi="Times New Roman" w:cs="Times New Roman"/>
          <w:sz w:val="28"/>
          <w:szCs w:val="28"/>
        </w:rPr>
        <w:t xml:space="preserve">, </w:t>
      </w:r>
      <w:r w:rsidRPr="00E906B5">
        <w:rPr>
          <w:rFonts w:ascii="Times New Roman" w:hAnsi="Times New Roman" w:cs="Times New Roman"/>
          <w:sz w:val="28"/>
          <w:szCs w:val="28"/>
          <w:lang w:val="en-US"/>
        </w:rPr>
        <w:t>II</w:t>
      </w:r>
      <w:r w:rsidRPr="0085380A">
        <w:rPr>
          <w:rFonts w:ascii="Times New Roman" w:hAnsi="Times New Roman" w:cs="Times New Roman"/>
          <w:sz w:val="28"/>
          <w:szCs w:val="28"/>
        </w:rPr>
        <w:t xml:space="preserve"> [5]</w:t>
      </w:r>
      <w:r w:rsidRPr="00E906B5">
        <w:rPr>
          <w:rFonts w:ascii="Times New Roman" w:hAnsi="Times New Roman" w:cs="Times New Roman"/>
          <w:sz w:val="28"/>
          <w:szCs w:val="28"/>
        </w:rPr>
        <w:t xml:space="preserve">, </w:t>
      </w:r>
      <w:r w:rsidRPr="00E906B5">
        <w:rPr>
          <w:rFonts w:ascii="Times New Roman" w:hAnsi="Times New Roman" w:cs="Times New Roman"/>
          <w:sz w:val="28"/>
          <w:szCs w:val="28"/>
          <w:lang w:val="en-US"/>
        </w:rPr>
        <w:t>III</w:t>
      </w:r>
      <w:r w:rsidRPr="0085380A">
        <w:rPr>
          <w:rFonts w:ascii="Times New Roman" w:hAnsi="Times New Roman" w:cs="Times New Roman"/>
          <w:sz w:val="28"/>
          <w:szCs w:val="28"/>
        </w:rPr>
        <w:t xml:space="preserve"> [6]</w:t>
      </w:r>
      <w:r w:rsidRPr="00E906B5">
        <w:rPr>
          <w:rFonts w:ascii="Times New Roman" w:hAnsi="Times New Roman" w:cs="Times New Roman"/>
          <w:sz w:val="28"/>
          <w:szCs w:val="28"/>
        </w:rPr>
        <w:t xml:space="preserve"> (далее – Конвенция </w:t>
      </w:r>
      <w:r w:rsidRPr="00E906B5">
        <w:rPr>
          <w:rFonts w:ascii="Times New Roman" w:hAnsi="Times New Roman" w:cs="Times New Roman"/>
          <w:sz w:val="28"/>
          <w:szCs w:val="28"/>
          <w:lang w:val="en-US"/>
        </w:rPr>
        <w:t>I</w:t>
      </w:r>
      <w:r w:rsidRPr="00E906B5">
        <w:rPr>
          <w:rFonts w:ascii="Times New Roman" w:hAnsi="Times New Roman" w:cs="Times New Roman"/>
          <w:sz w:val="28"/>
          <w:szCs w:val="28"/>
        </w:rPr>
        <w:t xml:space="preserve">, </w:t>
      </w:r>
      <w:r w:rsidRPr="00E906B5">
        <w:rPr>
          <w:rFonts w:ascii="Times New Roman" w:hAnsi="Times New Roman" w:cs="Times New Roman"/>
          <w:sz w:val="28"/>
          <w:szCs w:val="28"/>
          <w:lang w:val="en-US"/>
        </w:rPr>
        <w:t>II</w:t>
      </w:r>
      <w:r w:rsidRPr="00E906B5">
        <w:rPr>
          <w:rFonts w:ascii="Times New Roman" w:hAnsi="Times New Roman" w:cs="Times New Roman"/>
          <w:sz w:val="28"/>
          <w:szCs w:val="28"/>
        </w:rPr>
        <w:t xml:space="preserve">, </w:t>
      </w:r>
      <w:r w:rsidRPr="00E906B5">
        <w:rPr>
          <w:rFonts w:ascii="Times New Roman" w:hAnsi="Times New Roman" w:cs="Times New Roman"/>
          <w:sz w:val="28"/>
          <w:szCs w:val="28"/>
          <w:lang w:val="en-US"/>
        </w:rPr>
        <w:t>III</w:t>
      </w:r>
      <w:r w:rsidRPr="00E906B5">
        <w:rPr>
          <w:rFonts w:ascii="Times New Roman" w:hAnsi="Times New Roman" w:cs="Times New Roman"/>
          <w:sz w:val="28"/>
          <w:szCs w:val="28"/>
        </w:rPr>
        <w:t xml:space="preserve">) и Дополнительных протоколах </w:t>
      </w:r>
      <w:r w:rsidRPr="00E906B5">
        <w:rPr>
          <w:rFonts w:ascii="Times New Roman" w:hAnsi="Times New Roman" w:cs="Times New Roman"/>
          <w:sz w:val="28"/>
          <w:szCs w:val="28"/>
          <w:lang w:val="en-US"/>
        </w:rPr>
        <w:t>I</w:t>
      </w:r>
      <w:r w:rsidRPr="0085380A">
        <w:rPr>
          <w:rFonts w:ascii="Times New Roman" w:hAnsi="Times New Roman" w:cs="Times New Roman"/>
          <w:sz w:val="28"/>
          <w:szCs w:val="28"/>
        </w:rPr>
        <w:t xml:space="preserve"> [2]</w:t>
      </w:r>
      <w:r w:rsidRPr="00E906B5">
        <w:rPr>
          <w:rFonts w:ascii="Times New Roman" w:hAnsi="Times New Roman" w:cs="Times New Roman"/>
          <w:sz w:val="28"/>
          <w:szCs w:val="28"/>
        </w:rPr>
        <w:t xml:space="preserve">, </w:t>
      </w:r>
      <w:r w:rsidRPr="00E906B5">
        <w:rPr>
          <w:rFonts w:ascii="Times New Roman" w:hAnsi="Times New Roman" w:cs="Times New Roman"/>
          <w:sz w:val="28"/>
          <w:szCs w:val="28"/>
          <w:lang w:val="en-US"/>
        </w:rPr>
        <w:t>II</w:t>
      </w:r>
      <w:r w:rsidRPr="0085380A">
        <w:rPr>
          <w:rFonts w:ascii="Times New Roman" w:hAnsi="Times New Roman" w:cs="Times New Roman"/>
          <w:sz w:val="28"/>
          <w:szCs w:val="28"/>
        </w:rPr>
        <w:t xml:space="preserve"> [3]</w:t>
      </w:r>
      <w:r w:rsidRPr="00E906B5">
        <w:rPr>
          <w:rFonts w:ascii="Times New Roman" w:hAnsi="Times New Roman" w:cs="Times New Roman"/>
          <w:sz w:val="28"/>
          <w:szCs w:val="28"/>
        </w:rPr>
        <w:t xml:space="preserve"> к ним от 08.06.1977 года, стороны вооруженного конфликта обязаны различать комбатантов и гражданских лиц, обеспечивая защиту последних от неизбирательных атак. В частности, статья 48 Протокола </w:t>
      </w:r>
      <w:r w:rsidRPr="00E906B5">
        <w:rPr>
          <w:rFonts w:ascii="Times New Roman" w:hAnsi="Times New Roman" w:cs="Times New Roman"/>
          <w:sz w:val="28"/>
          <w:szCs w:val="28"/>
          <w:lang w:val="en-US"/>
        </w:rPr>
        <w:t>I</w:t>
      </w:r>
      <w:r w:rsidRPr="00E906B5">
        <w:rPr>
          <w:rFonts w:ascii="Times New Roman" w:hAnsi="Times New Roman" w:cs="Times New Roman"/>
          <w:sz w:val="28"/>
          <w:szCs w:val="28"/>
        </w:rPr>
        <w:t xml:space="preserve"> устанавливает императивное требование о необходимости проведения четкой дифференциации между гражданским населением и комбатантами, а также между гражданскими объектами и военными объектами и соответственно направлять свои действия только против военных объектов. Однако автономные боевые системы, функционирую на основе предустановленных алгоритмов машинного обучения, не обладают способностью к юридически значимой оценке сложных ситуационных контекстов, что может привести к нарушению вышеуказанного принципа. В силу предопределенности их действий алгоритмическими моделями существует вероятность неправомерного нанесения ударов по объектам, не обладающим военным статусом, либо ошибочного отнесения гражданских лиц к числу комбатантов.</w:t>
      </w:r>
    </w:p>
    <w:p w14:paraId="23771315"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lastRenderedPageBreak/>
        <w:t xml:space="preserve">Помимо вопросов, связанных с неизбирательностью атак, применение автономных систем, может нарушать установленный в статье 35 Протокола </w:t>
      </w:r>
      <w:r w:rsidRPr="00E906B5">
        <w:rPr>
          <w:rFonts w:ascii="Times New Roman" w:hAnsi="Times New Roman" w:cs="Times New Roman"/>
          <w:sz w:val="28"/>
          <w:szCs w:val="28"/>
          <w:lang w:val="en-US"/>
        </w:rPr>
        <w:t>I</w:t>
      </w:r>
      <w:r w:rsidRPr="00E906B5">
        <w:rPr>
          <w:rFonts w:ascii="Times New Roman" w:hAnsi="Times New Roman" w:cs="Times New Roman"/>
          <w:sz w:val="28"/>
          <w:szCs w:val="28"/>
        </w:rPr>
        <w:t xml:space="preserve"> запрет на применение средств и методов ведения войны, причиняющих излишние страдания или неограниченный ущерб. Поскольку </w:t>
      </w:r>
      <w:r w:rsidRPr="00E906B5">
        <w:rPr>
          <w:rFonts w:ascii="Times New Roman" w:hAnsi="Times New Roman" w:cs="Times New Roman"/>
          <w:sz w:val="28"/>
          <w:szCs w:val="28"/>
          <w:lang w:val="en-US"/>
        </w:rPr>
        <w:t>LAWS</w:t>
      </w:r>
      <w:r w:rsidRPr="00E906B5">
        <w:rPr>
          <w:rFonts w:ascii="Times New Roman" w:hAnsi="Times New Roman" w:cs="Times New Roman"/>
          <w:sz w:val="28"/>
          <w:szCs w:val="28"/>
        </w:rPr>
        <w:t xml:space="preserve"> функционируют без непосредственного контроля человека, возникает вопрос об их способности адекватно учитывать гуманитарные последствия применения военной силы.</w:t>
      </w:r>
    </w:p>
    <w:p w14:paraId="2A23CD72"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Правовой статус автономных боевых систем и допустимость их применения в условиях современного вооруженного противоборства остаются предметом активной дискуссии на международных площадках. В частности, в рамках ООН функционирует группа правительственных экспертов, занимающаяся разработкой возможных правовых ограничений в отношении использования автономных боевых систем</w:t>
      </w:r>
      <w:r w:rsidRPr="0085380A">
        <w:rPr>
          <w:rFonts w:ascii="Times New Roman" w:hAnsi="Times New Roman" w:cs="Times New Roman"/>
          <w:sz w:val="28"/>
          <w:szCs w:val="28"/>
        </w:rPr>
        <w:t xml:space="preserve"> [1</w:t>
      </w:r>
      <w:r>
        <w:rPr>
          <w:rFonts w:ascii="Times New Roman" w:hAnsi="Times New Roman" w:cs="Times New Roman"/>
          <w:sz w:val="28"/>
          <w:szCs w:val="28"/>
        </w:rPr>
        <w:t>5</w:t>
      </w:r>
      <w:r w:rsidRPr="0085380A">
        <w:rPr>
          <w:rFonts w:ascii="Times New Roman" w:hAnsi="Times New Roman" w:cs="Times New Roman"/>
          <w:sz w:val="28"/>
          <w:szCs w:val="28"/>
        </w:rPr>
        <w:t>]</w:t>
      </w:r>
      <w:r w:rsidRPr="00E906B5">
        <w:rPr>
          <w:rFonts w:ascii="Times New Roman" w:hAnsi="Times New Roman" w:cs="Times New Roman"/>
          <w:sz w:val="28"/>
          <w:szCs w:val="28"/>
        </w:rPr>
        <w:t>. Однако на текущий момент международному сообществу не удалось достичь консенсуса относительно необходимости введения жестких запретов или нормативного регулирования автономных систем вооружений. Некоторые государства настаивают на введении превентивного запрета на разработку и развертывание полностью автономных боевых систем, в то время как другие утверждают, что возможность использования искусственного интеллекта в военной сфере должно регулироваться существующими нормами международного гуманитарного права без дополнительных ограничений.</w:t>
      </w:r>
    </w:p>
    <w:p w14:paraId="3A8D4676"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В условиях динамичного развития технологий искусственного интеллекта и более активного внедрения автономных боевых систем в структуру современных вооруженных сил возникает острая необходимость в разработке адекватного международно-правового регулирования, способного обеспечить баланс между военными интересами государств и соблюдением основополагающих принципов международного гуманитарного права. Отсутствие единой правовой позиции по данному вопросу, обусловленное как технологическими, так и политико-правовыми факторами, формирует значительные риски для международной безопасности, поскольку автономные системы вооружений потенциального могут привести к масштабным нарушениям норм права вооруженных конфликтов, включая принципы различения, пропорциональности и гуманности.</w:t>
      </w:r>
    </w:p>
    <w:p w14:paraId="58D4F19C"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Прежде всего, в международно-правовом аспекте представляется целесообразным инициирование разработки специального международного договора, направленного на детальное урегулирование вопросов разработки, испытаний, развертываний и применения автономных боевых систем в условиях вооруженных конфликтов. Такой договор должен закреплять императивный запрет на применение полностью автономных систем, принимающих решения о применении летальной силы без вмешательства человека, а также предусматривать строгие правовые критерии использования полуавтономных систем, находящихся под контролем оператора. В данном контексте необходимо учитывать существующую международную практику регулирования специфических видов вооружений, включая Конвенцию о конкретных видах обычного оружия</w:t>
      </w:r>
      <w:r w:rsidRPr="0085380A">
        <w:rPr>
          <w:rFonts w:ascii="Times New Roman" w:hAnsi="Times New Roman" w:cs="Times New Roman"/>
          <w:sz w:val="28"/>
          <w:szCs w:val="28"/>
        </w:rPr>
        <w:t xml:space="preserve"> [</w:t>
      </w:r>
      <w:r>
        <w:rPr>
          <w:rFonts w:ascii="Times New Roman" w:hAnsi="Times New Roman" w:cs="Times New Roman"/>
          <w:sz w:val="28"/>
          <w:szCs w:val="28"/>
        </w:rPr>
        <w:t>8</w:t>
      </w:r>
      <w:r w:rsidRPr="0085380A">
        <w:rPr>
          <w:rFonts w:ascii="Times New Roman" w:hAnsi="Times New Roman" w:cs="Times New Roman"/>
          <w:sz w:val="28"/>
          <w:szCs w:val="28"/>
        </w:rPr>
        <w:t>]</w:t>
      </w:r>
      <w:r w:rsidRPr="00E906B5">
        <w:rPr>
          <w:rFonts w:ascii="Times New Roman" w:hAnsi="Times New Roman" w:cs="Times New Roman"/>
          <w:sz w:val="28"/>
          <w:szCs w:val="28"/>
        </w:rPr>
        <w:t xml:space="preserve">, а также соответствующие протоколы, </w:t>
      </w:r>
      <w:r w:rsidRPr="00E906B5">
        <w:rPr>
          <w:rFonts w:ascii="Times New Roman" w:hAnsi="Times New Roman" w:cs="Times New Roman"/>
          <w:sz w:val="28"/>
          <w:szCs w:val="28"/>
        </w:rPr>
        <w:lastRenderedPageBreak/>
        <w:t>запрещающие или ограничивающие применения средств, причиняющих чрезмерные страдания.</w:t>
      </w:r>
    </w:p>
    <w:p w14:paraId="7C45D837"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Кроме того, в рамках разработки современных международных норм требуется установление четких критериев уголовной ответственности за неправомерное применение автономных боевых систем. В связи с этим представляется обоснованным включение в правовой механизм концепции ответственности командиров, закрепленной в ст. 28 Римского статута Международного уголовного суда (далее – Римский статут)</w:t>
      </w:r>
      <w:r w:rsidRPr="0085380A">
        <w:rPr>
          <w:rFonts w:ascii="Times New Roman" w:hAnsi="Times New Roman" w:cs="Times New Roman"/>
          <w:sz w:val="28"/>
          <w:szCs w:val="28"/>
        </w:rPr>
        <w:t xml:space="preserve"> [1</w:t>
      </w:r>
      <w:r>
        <w:rPr>
          <w:rFonts w:ascii="Times New Roman" w:hAnsi="Times New Roman" w:cs="Times New Roman"/>
          <w:sz w:val="28"/>
          <w:szCs w:val="28"/>
        </w:rPr>
        <w:t>2</w:t>
      </w:r>
      <w:r w:rsidRPr="0085380A">
        <w:rPr>
          <w:rFonts w:ascii="Times New Roman" w:hAnsi="Times New Roman" w:cs="Times New Roman"/>
          <w:sz w:val="28"/>
          <w:szCs w:val="28"/>
        </w:rPr>
        <w:t>]</w:t>
      </w:r>
      <w:r w:rsidRPr="00E906B5">
        <w:rPr>
          <w:rFonts w:ascii="Times New Roman" w:hAnsi="Times New Roman" w:cs="Times New Roman"/>
          <w:sz w:val="28"/>
          <w:szCs w:val="28"/>
        </w:rPr>
        <w:t>, которая может быть адаптирована к специфике автономных систем. В частности, необходимо установить ответственность за разработку и применение автономных боевых систем для командования вооруженными силами, лиц, принимающих решения о развертывании таких систем, а также разработчиков и производителей, если доказана их осведомленность о потенциально незаконном характере использования данных технологий.</w:t>
      </w:r>
    </w:p>
    <w:p w14:paraId="1E84C16D"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Для Российской Федерации, исходя из ее геополитических интересов, и оборонной доктрины в рамках национального законодательства следует разработать специальные нормативно-правовые акты, регулирующие применение автономных систем вооружения, обеспечивая их соответствие нормам международного права. В частности, необходимо разработать Федеральный закон или закрепить раздел Военной доктрине Российской Федерации, определяющие допустимые пределы использования автономных боевых систем, критерии законности их применения, а также процедуры контроля эксплуатации. Не менее важно предусмотреть механизм обязательной сертификации всех видов автономных вооружений с точки зрения их соответствия международным обязательствам Российской Федерации, а также включить положения о необходимости обязательного присутствия оператора в процессе принятия решений применения оружия.</w:t>
      </w:r>
    </w:p>
    <w:p w14:paraId="65FD276C"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Помимо этого, существенное значение приобретает направление, связанное с развитием международного контроля экспорта автономных боевых систем. В этой связи необходимо инициировать расширение положений Режима контроля за ракетными технологиями</w:t>
      </w:r>
      <w:r w:rsidRPr="0085380A">
        <w:rPr>
          <w:rFonts w:ascii="Times New Roman" w:hAnsi="Times New Roman" w:cs="Times New Roman"/>
          <w:sz w:val="28"/>
          <w:szCs w:val="28"/>
        </w:rPr>
        <w:t xml:space="preserve"> [1</w:t>
      </w:r>
      <w:r>
        <w:rPr>
          <w:rFonts w:ascii="Times New Roman" w:hAnsi="Times New Roman" w:cs="Times New Roman"/>
          <w:sz w:val="28"/>
          <w:szCs w:val="28"/>
        </w:rPr>
        <w:t>1</w:t>
      </w:r>
      <w:r w:rsidRPr="0085380A">
        <w:rPr>
          <w:rFonts w:ascii="Times New Roman" w:hAnsi="Times New Roman" w:cs="Times New Roman"/>
          <w:sz w:val="28"/>
          <w:szCs w:val="28"/>
        </w:rPr>
        <w:t>]</w:t>
      </w:r>
      <w:r w:rsidRPr="00E906B5">
        <w:rPr>
          <w:rFonts w:ascii="Times New Roman" w:hAnsi="Times New Roman" w:cs="Times New Roman"/>
          <w:sz w:val="28"/>
          <w:szCs w:val="28"/>
        </w:rPr>
        <w:t xml:space="preserve"> и Конвенции о запрете или ограничении использования конкретных видов обычного оружия</w:t>
      </w:r>
      <w:r w:rsidRPr="0085380A">
        <w:rPr>
          <w:rFonts w:ascii="Times New Roman" w:hAnsi="Times New Roman" w:cs="Times New Roman"/>
          <w:sz w:val="28"/>
          <w:szCs w:val="28"/>
        </w:rPr>
        <w:t xml:space="preserve"> [</w:t>
      </w:r>
      <w:r>
        <w:rPr>
          <w:rFonts w:ascii="Times New Roman" w:hAnsi="Times New Roman" w:cs="Times New Roman"/>
          <w:sz w:val="28"/>
          <w:szCs w:val="28"/>
        </w:rPr>
        <w:t>7</w:t>
      </w:r>
      <w:r w:rsidRPr="0085380A">
        <w:rPr>
          <w:rFonts w:ascii="Times New Roman" w:hAnsi="Times New Roman" w:cs="Times New Roman"/>
          <w:sz w:val="28"/>
          <w:szCs w:val="28"/>
        </w:rPr>
        <w:t>]</w:t>
      </w:r>
      <w:r w:rsidRPr="00E906B5">
        <w:rPr>
          <w:rFonts w:ascii="Times New Roman" w:hAnsi="Times New Roman" w:cs="Times New Roman"/>
          <w:sz w:val="28"/>
          <w:szCs w:val="28"/>
        </w:rPr>
        <w:t xml:space="preserve"> на сферу автономного вооружения, а также создать международные механизмы мониторинга и отчетности государств по вопросам производства и экспорта таких систем. В рамках ООН целесообразно инициировать создание международного реестра автономных вооружений, аналогичного существующему реестру обычных вооружений, что позволит осуществлять эффективный контроль над незаконным распространением технологий. </w:t>
      </w:r>
    </w:p>
    <w:p w14:paraId="3BDE363F"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Одним из приоритетных векторов является правовое регулирование использования искусственного интеллекта в автономных системах. Полагаем, необходимо закрепить обязательные требования о соблюдении принципа предсказуемости и интерпретируемости решений автономных систем, что позволит минимизировать риски непреднамеренного нанесения ущерба. В этой связи представляется целесообразным разработка международных стандартов по проверке и сертификации алгоритмов искусственного интеллекта, </w:t>
      </w:r>
      <w:r w:rsidRPr="00E906B5">
        <w:rPr>
          <w:rFonts w:ascii="Times New Roman" w:hAnsi="Times New Roman" w:cs="Times New Roman"/>
          <w:sz w:val="28"/>
          <w:szCs w:val="28"/>
        </w:rPr>
        <w:lastRenderedPageBreak/>
        <w:t>применяемых в военной сфере, с целью предотвращения ситуаций, в которых искусственный интеллект принимает решения, противоречащие нормам международного гуманитарного права.</w:t>
      </w:r>
    </w:p>
    <w:p w14:paraId="56D3EAD3"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Ключевой элемент, требующий правового регулирования, - это применение автономных систем в кибервойнах и информационно-психологических операциях. В условиях цифровизации вооруженных конфликтов автономные системы могут использоваться не только в физическом пространстве, но и в виртуальной среде, создавая угрозы, непопадающие под традиционные определения вооруженного нападения по смыслу статьи 51 Устава ООН (далее – Устав ООН)</w:t>
      </w:r>
      <w:r w:rsidRPr="0085380A">
        <w:rPr>
          <w:rFonts w:ascii="Times New Roman" w:hAnsi="Times New Roman" w:cs="Times New Roman"/>
          <w:sz w:val="28"/>
          <w:szCs w:val="28"/>
        </w:rPr>
        <w:t xml:space="preserve"> [1</w:t>
      </w:r>
      <w:r>
        <w:rPr>
          <w:rFonts w:ascii="Times New Roman" w:hAnsi="Times New Roman" w:cs="Times New Roman"/>
          <w:sz w:val="28"/>
          <w:szCs w:val="28"/>
        </w:rPr>
        <w:t>4</w:t>
      </w:r>
      <w:r w:rsidRPr="0085380A">
        <w:rPr>
          <w:rFonts w:ascii="Times New Roman" w:hAnsi="Times New Roman" w:cs="Times New Roman"/>
          <w:sz w:val="28"/>
          <w:szCs w:val="28"/>
        </w:rPr>
        <w:t>]</w:t>
      </w:r>
      <w:r w:rsidRPr="00E906B5">
        <w:rPr>
          <w:rFonts w:ascii="Times New Roman" w:hAnsi="Times New Roman" w:cs="Times New Roman"/>
          <w:sz w:val="28"/>
          <w:szCs w:val="28"/>
        </w:rPr>
        <w:t>.</w:t>
      </w:r>
    </w:p>
    <w:p w14:paraId="1AE475A0" w14:textId="77777777" w:rsidR="00A87E49" w:rsidRPr="00E906B5" w:rsidRDefault="00A87E49" w:rsidP="00A87E4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Далее рассмотрим проблему</w:t>
      </w:r>
      <w:r w:rsidRPr="00E906B5">
        <w:rPr>
          <w:rFonts w:ascii="Times New Roman" w:hAnsi="Times New Roman" w:cs="Times New Roman"/>
          <w:b/>
          <w:sz w:val="28"/>
          <w:szCs w:val="28"/>
        </w:rPr>
        <w:t xml:space="preserve"> надлежащего контроля автономных систем в рамках принципа командной ответственности</w:t>
      </w:r>
    </w:p>
    <w:p w14:paraId="49812DDA"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Международное уголовное право содержит институт командной ответственности, который закреплен в статье 28 Римского статута и применяется в отношении лиц, осуществляющих руководство вооруженными формированиями и несущих ответственность за преступные деяния подчиненных при условии, что они знали либо должны были знать о совершении преступлений, и не предприняли достаточных мер для их предотвращения или наказания виновных. Однако активное внедрение технологий искусственного интеллекта в системы вооружений и их последующая автономизация порождает юридическую неопределенность в части идентификации субъекта уголовной ответственности за преступные деяния, совершенные с использованием автономных боевых систем. </w:t>
      </w:r>
    </w:p>
    <w:p w14:paraId="7BC8DCE8"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Возникает существенные правовой вакуум, связанный с тем, что автономные системы, обладая способностью самостоятельного анализа данных и принятия решений в боевых условиях, потенциального могут совершать действия, противоречащие установленным нормам международного гуманитарного права, включая принципы различия, пропорциональности и предосторожности. </w:t>
      </w:r>
    </w:p>
    <w:p w14:paraId="63CFB2E1"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 отличие от традиционных видов вооружения, применение которых полностью контролируется человеком и предполагает непосредственное участие субъектов, несущих уголовно-правовую ответственность за их использование, автономные боевые платформы представляют собой абсолютно новый феномен, выходящий за рамки устоявшихся концепций подчиненности и исполнительской зависимости. В условиях, когда боевые решения принимаются алгоритмически, без вмешательства оператора или командира, возникает принципиальный правовой вопрос о применимости традиционной доктрины командной ответственности, сформулированной в международном уголовном праве. Данный механизм, предполагающий возможность привлечения к ответственности высших военачальников за преступления, совершенные их подчиненными, требует либо существенной адаптации, либо разработки альтернативного нормативного подхода, учитывающего специфику технологий искусственного интеллекта в контексте ведения вооруженных конфликтов. </w:t>
      </w:r>
    </w:p>
    <w:p w14:paraId="320E52A8"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lastRenderedPageBreak/>
        <w:t>На текущий момент в международном уголовном праве отсутствует единый концептуальный подход к определению субъектного состава уголовной ответственности за противоправные действия, совершенные с применением автономных систем вооружения. Дискуссионность данного вопроса обусловлена тем, что традиционные критерии установления виновного субъекта, включая наличие прямого умысла или косвенного умысла, не могут быть автоматически применены в ситуации, когда решение о поражении цели принимается искусственным интеллектом. Это обстоятельство обуславливает необходимость правового анализа потенциальных субъектов ответственности и их правового статуса в контексте преступных деяний, совершенных посредством автономных боевых систем. Вместе с тем, вероятными фигурантами уголовного преследования в связи с применением автономных систем могут являться военное командование, которое несет общую ответственность за развертывание, эксплуатацию и боевое применение автономных боевых систем, однако не обладает непосредственным тактическим контролем над их функционированием в динамике вооруженных конфликтов.</w:t>
      </w:r>
    </w:p>
    <w:p w14:paraId="6A85C69A"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Несмотря на наличие правомочий по принятию решений о боевом использовании автономных систем, командиры не всегда могут предвидеть или предотвратить нарушение норм международного гуманитарного права, допущенное искусственным интеллектом в процессе исполнения боевых задач, что порождает юридическую неопределенность в вопросе установления степени их вины и допустимых пределов ответственности.</w:t>
      </w:r>
    </w:p>
    <w:p w14:paraId="2920FE67"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К другой категории потенциальных субъектов ответственности можно отнести операторов автономных систем, выполняющих функции программирования и тактического контроля, однако зачастую не обладающих возможностью оперативного вмешательства в процесс принятия решений автономными системами. В отличие от традиционного использования дистанционно управляемых вооружений, где оператор выполняет роль непосредственного субъекта боевого поражения цели, автономные платформы могут функционировать в автономном режиме, не требующего постоянного контроля человека. Данное обстоятельство затрудняет применение к операторам традиционных норм уголовного права, основанных на принципе причинно-следственной связи между действиями и наступившими последствиями. Еще одной проблемной группой в аспекте установления юридической ответственности являются разработчики и производители автономных систем, отвечающие за алгоритмическую архитектуру, техническое оснащение и программное обеспечение автономных систем вооружений, однако не участвующие в непосредственном военном применении данных технологий. Данный вопрос особенно актуален в контексте концепции косвенной ответственности, применимой к субъектам, осознававшим потенциально незаконный характер использования разработанных ими технологий.</w:t>
      </w:r>
    </w:p>
    <w:p w14:paraId="71CC83F1"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Однако на данный момент международное уголовное право не содержит четко сформулированных положений, позволяющих привлечь разработчиков к </w:t>
      </w:r>
      <w:r w:rsidRPr="00E906B5">
        <w:rPr>
          <w:rFonts w:ascii="Times New Roman" w:hAnsi="Times New Roman" w:cs="Times New Roman"/>
          <w:sz w:val="28"/>
          <w:szCs w:val="28"/>
        </w:rPr>
        <w:lastRenderedPageBreak/>
        <w:t>ответственности за преступные последствия, наступившие в результате эксплуатации созданных автономных систем.</w:t>
      </w:r>
    </w:p>
    <w:p w14:paraId="4DEE9C2D"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Вместе с тем, размывание границ ответственности между указанными категориями субъектов правоприменительная практика сталкивается с ситуацией, при которой ни одна из сторон не может быть однозначно признана виновной в совершении военного преступления с использованием автономного вооружения. Данные обстоятельства формируют значительные правовые пробелы в вопросах привлечения к ответственности, затрудняет идентификацию преступных деяний в сфере применения автономных систем и порождает необходимость реформирования международного уголовного права с учетом специфики автономных технологий. Ввиду изложенного представляется целесообразным разработка новых правовых механизмов, направленных на формирование унифицированных международных стандартов регулирование применение автономного вооружения. В частности, следует рассмотреть имплементацию концепции значимого человеческого контроля в международное право, позволяющее гарантировать присутствие оператора на всех критически важных этапах функционирования автономных систем. Также требуется закрепление принципа дифференцированной ответственности между командованием, операторами и разработчиками, позволяющая создать систему многоуровневого контроля и установить степень вины каждого из субъектов в зависимости от их роли в эксплуатации автономных систем вооружения.</w:t>
      </w:r>
    </w:p>
    <w:p w14:paraId="55EA4C47" w14:textId="77777777" w:rsidR="00A87E49"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Проблематика установления ответственности за применение автономных боевых систем свидетельствует о наличии значительных правовых пробелов в международном уголовном праве, обусловленных отсутствием унифицированных норм, регламентирующих распределение вины между субъектами, причастными к созданию, развертыванию и эксплуатации данных технологий. В отсутствие соответствующего регулирования сохраняется угроза утраты государствами контроля над процессами боевого применения автономных систем, что в долгосрочной перспективе способно привести к юридической неопределенности в вопросах привлечения к уголовной ответственности, увеличению числа нарушений гуманитарных норм и дестабилизации международной системы безопасности.</w:t>
      </w:r>
    </w:p>
    <w:p w14:paraId="187D2925" w14:textId="77777777" w:rsidR="00A87E49" w:rsidRPr="00E906B5" w:rsidRDefault="00A87E49" w:rsidP="00A87E49">
      <w:pPr>
        <w:spacing w:after="0" w:line="240" w:lineRule="auto"/>
        <w:ind w:firstLine="708"/>
        <w:jc w:val="both"/>
        <w:rPr>
          <w:rFonts w:ascii="Times New Roman" w:hAnsi="Times New Roman" w:cs="Times New Roman"/>
          <w:sz w:val="28"/>
          <w:szCs w:val="28"/>
        </w:rPr>
      </w:pPr>
    </w:p>
    <w:p w14:paraId="14A032C2" w14:textId="77777777" w:rsidR="00A87E49" w:rsidRDefault="00A87E49" w:rsidP="00A87E49">
      <w:pPr>
        <w:spacing w:after="0" w:line="240" w:lineRule="auto"/>
        <w:jc w:val="both"/>
        <w:rPr>
          <w:rFonts w:ascii="Times New Roman" w:hAnsi="Times New Roman" w:cs="Times New Roman"/>
          <w:b/>
          <w:sz w:val="28"/>
          <w:szCs w:val="28"/>
        </w:rPr>
      </w:pPr>
      <w:r w:rsidRPr="00E906B5">
        <w:rPr>
          <w:rFonts w:ascii="Times New Roman" w:hAnsi="Times New Roman" w:cs="Times New Roman"/>
          <w:sz w:val="28"/>
          <w:szCs w:val="28"/>
        </w:rPr>
        <w:tab/>
      </w:r>
      <w:r w:rsidRPr="00E906B5">
        <w:rPr>
          <w:rFonts w:ascii="Times New Roman" w:hAnsi="Times New Roman" w:cs="Times New Roman"/>
          <w:b/>
          <w:sz w:val="28"/>
          <w:szCs w:val="28"/>
        </w:rPr>
        <w:t>2. Правовые аспекты применения запрещенных средств и методов ведения войны с использованием технологий искусственного интеллекта</w:t>
      </w:r>
    </w:p>
    <w:p w14:paraId="60C7E66F" w14:textId="77777777" w:rsidR="00A87E49" w:rsidRPr="00E906B5" w:rsidRDefault="00A87E49" w:rsidP="00A87E49">
      <w:pPr>
        <w:spacing w:after="0" w:line="240" w:lineRule="auto"/>
        <w:jc w:val="both"/>
        <w:rPr>
          <w:rFonts w:ascii="Times New Roman" w:hAnsi="Times New Roman" w:cs="Times New Roman"/>
          <w:b/>
          <w:sz w:val="28"/>
          <w:szCs w:val="28"/>
        </w:rPr>
      </w:pPr>
    </w:p>
    <w:p w14:paraId="6FE025BC" w14:textId="77777777" w:rsidR="00A87E49" w:rsidRPr="00E906B5" w:rsidRDefault="00A87E49" w:rsidP="00A87E49">
      <w:pPr>
        <w:spacing w:after="0" w:line="240" w:lineRule="auto"/>
        <w:jc w:val="both"/>
        <w:rPr>
          <w:rFonts w:ascii="Times New Roman" w:hAnsi="Times New Roman" w:cs="Times New Roman"/>
          <w:b/>
          <w:sz w:val="28"/>
          <w:szCs w:val="28"/>
        </w:rPr>
      </w:pPr>
      <w:r w:rsidRPr="00E906B5">
        <w:rPr>
          <w:rFonts w:ascii="Times New Roman" w:hAnsi="Times New Roman" w:cs="Times New Roman"/>
          <w:b/>
          <w:sz w:val="28"/>
          <w:szCs w:val="28"/>
        </w:rPr>
        <w:tab/>
      </w:r>
      <w:r>
        <w:rPr>
          <w:rFonts w:ascii="Times New Roman" w:hAnsi="Times New Roman" w:cs="Times New Roman"/>
          <w:b/>
          <w:sz w:val="28"/>
          <w:szCs w:val="28"/>
        </w:rPr>
        <w:t>Возможности и</w:t>
      </w:r>
      <w:r w:rsidRPr="00E906B5">
        <w:rPr>
          <w:rFonts w:ascii="Times New Roman" w:hAnsi="Times New Roman" w:cs="Times New Roman"/>
          <w:b/>
          <w:sz w:val="28"/>
          <w:szCs w:val="28"/>
        </w:rPr>
        <w:t>спользование технологий искусственного интеллекта в информационно-психологическом воздействии</w:t>
      </w:r>
    </w:p>
    <w:p w14:paraId="05148F57"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 xml:space="preserve">В условиях трансформации современных вооруженных конфликтов искусственный интеллект становится ключевым инструментом информационно-психологического воздействия, формируя новые вызовы для международного права. Интеграция алгоритмов машинного обучения, больших данных и нейросетевых технологий в стратегии ведения информационных войн приводит к масштабному распространению дезинформации, манипулятивного контента и психологического воздействия на массовое сознание, влекущее за </w:t>
      </w:r>
      <w:r w:rsidRPr="00E906B5">
        <w:rPr>
          <w:rFonts w:ascii="Times New Roman" w:hAnsi="Times New Roman" w:cs="Times New Roman"/>
          <w:sz w:val="28"/>
          <w:szCs w:val="28"/>
        </w:rPr>
        <w:lastRenderedPageBreak/>
        <w:t>собой потенциальные угрозы международной безопасности и правопорядку. В частности, алгоритмы машинного обучения могут быть использованы для автоматизированного распространения дезинформации, создания фальсифицированных видеоматериалов (</w:t>
      </w:r>
      <w:r w:rsidRPr="00E906B5">
        <w:rPr>
          <w:rFonts w:ascii="Times New Roman" w:hAnsi="Times New Roman" w:cs="Times New Roman"/>
          <w:sz w:val="28"/>
          <w:szCs w:val="28"/>
          <w:lang w:val="en-US"/>
        </w:rPr>
        <w:t>deepfake</w:t>
      </w:r>
      <w:r w:rsidRPr="00E906B5">
        <w:rPr>
          <w:rFonts w:ascii="Times New Roman" w:hAnsi="Times New Roman" w:cs="Times New Roman"/>
          <w:sz w:val="28"/>
          <w:szCs w:val="28"/>
        </w:rPr>
        <w:t xml:space="preserve">), целенаправленного воздействия на электоральные процессы, способных дестабилизировать внутреннее положение государств, подрывая их политическую независимость и суверенные прерогативы. </w:t>
      </w:r>
    </w:p>
    <w:p w14:paraId="00CBC1C5"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Более того, манипуляция общественным сознанием с применением технологий искусственного интеллекта может квалифицироваться как нарушение принципа невмешательства во внутренние дела государства, закрепленного в Декларации о принципах международного права 1970 года (далее – Декларация 1970)</w:t>
      </w:r>
      <w:r w:rsidRPr="0085380A">
        <w:rPr>
          <w:rFonts w:ascii="Times New Roman" w:hAnsi="Times New Roman" w:cs="Times New Roman"/>
          <w:sz w:val="28"/>
          <w:szCs w:val="28"/>
        </w:rPr>
        <w:t xml:space="preserve"> [1]</w:t>
      </w:r>
      <w:r w:rsidRPr="00E906B5">
        <w:rPr>
          <w:rFonts w:ascii="Times New Roman" w:hAnsi="Times New Roman" w:cs="Times New Roman"/>
          <w:sz w:val="28"/>
          <w:szCs w:val="28"/>
        </w:rPr>
        <w:t>. Если государство намеренно применяет генерируемые информационные операции для воздействия на политическую картину, экономику или общественное мнение другого государства, такие действия могут быть расценены как неправомерное вмешательство, особенно если они направлены на дискредитацию легитимных органов власти, дестабилизацию социальной обстановки или подрыв национальной безопасности. В связи с чем, необходимо учитывать и нормы статьи 19 Международного пакта о гражданских и политических правах 1966 года</w:t>
      </w:r>
      <w:r w:rsidRPr="0085380A">
        <w:rPr>
          <w:rFonts w:ascii="Times New Roman" w:hAnsi="Times New Roman" w:cs="Times New Roman"/>
          <w:sz w:val="28"/>
          <w:szCs w:val="28"/>
        </w:rPr>
        <w:t xml:space="preserve"> [</w:t>
      </w:r>
      <w:r>
        <w:rPr>
          <w:rFonts w:ascii="Times New Roman" w:hAnsi="Times New Roman" w:cs="Times New Roman"/>
          <w:sz w:val="28"/>
          <w:szCs w:val="28"/>
        </w:rPr>
        <w:t>9</w:t>
      </w:r>
      <w:r w:rsidRPr="0085380A">
        <w:rPr>
          <w:rFonts w:ascii="Times New Roman" w:hAnsi="Times New Roman" w:cs="Times New Roman"/>
          <w:sz w:val="28"/>
          <w:szCs w:val="28"/>
        </w:rPr>
        <w:t>]</w:t>
      </w:r>
      <w:r w:rsidRPr="00E906B5">
        <w:rPr>
          <w:rFonts w:ascii="Times New Roman" w:hAnsi="Times New Roman" w:cs="Times New Roman"/>
          <w:sz w:val="28"/>
          <w:szCs w:val="28"/>
        </w:rPr>
        <w:t>, который гарантирует свободу выражения мнений, но одновременно допускает ограничение распространения информации, если это необходимо для защиты национальной безопасности или общественного порядка.</w:t>
      </w:r>
    </w:p>
    <w:p w14:paraId="23D548C8"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Следует отметить, что применение искусственного интеллекта в информационно-психологических операциях, в том числе вызывает этические и юридические вопросы, поскольку генеративные технологии позволяют создавать правдоподобные, но фактически ложные цифровые материалы, способные искажать объективную реальность, манипулировать общественным сознанием и подрывать доверие к официальным источникам информации. Ввиду стремительного развития алгоритмов машинного обучения и генеративных нейросетей, обеспечивающих автоматизированное производство высококачественного аудиовизуального контента, критически важным становится вопрос правомерности их использования в условиях вооруженных конфликтов и гибридных войн.</w:t>
      </w:r>
    </w:p>
    <w:p w14:paraId="4855EC8F"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Применение технологий глубокого обучения для целенаправленного распространения фальсифицированных данных, дезинформации, искусственного созданных медиа-материалов (</w:t>
      </w:r>
      <w:r w:rsidRPr="00E906B5">
        <w:rPr>
          <w:rFonts w:ascii="Times New Roman" w:hAnsi="Times New Roman" w:cs="Times New Roman"/>
          <w:sz w:val="28"/>
          <w:szCs w:val="28"/>
          <w:lang w:val="en-US"/>
        </w:rPr>
        <w:t>deepfake</w:t>
      </w:r>
      <w:r w:rsidRPr="00E906B5">
        <w:rPr>
          <w:rFonts w:ascii="Times New Roman" w:hAnsi="Times New Roman" w:cs="Times New Roman"/>
          <w:sz w:val="28"/>
          <w:szCs w:val="28"/>
        </w:rPr>
        <w:t>) и иных инструментов когнитивного воздействия способно не только существенно трансформировать методы ведения информационных войн, но и поставить под угрозу устойчивость демократических институтов, суверенитет государств и систему международной безопасности в целом. В данном контексте особое значение приобретает вопрос соответствия таких методов принципам международного гуманитарного права, поскольку использование автоматизированных алгоритмов манипуляции массовым сознанием может повлечь за собой системные нарушения фундаментальных норм права.</w:t>
      </w:r>
    </w:p>
    <w:p w14:paraId="23610F5E"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lastRenderedPageBreak/>
        <w:tab/>
        <w:t xml:space="preserve">С юридической точки зрения, необходимо учитывать, что преднамеренное создание и распространение ложной информации с целью дезориентации гражданского населения, формирования ошибочных представлений о происходящих событиях или воздействия на политические процессы, может квалифицироваться как форма информационного вмешательства, противоречащая принципу суверенного равенства государств, закрепленного в статье 2 (1) Устава ООН. Кроме того, использование искусственного интеллекта для программируемого управления общественным мнением способно нарушать принцип невмешательства во внутренние дела государств, сформулированный в Декларации 1970 года. </w:t>
      </w:r>
    </w:p>
    <w:p w14:paraId="5D974A09"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 особенности это актуально, если информационно-психологические операции направлены на подрыв государственной власти, дестабилизацию политической ситуации или распространение враждебных нарративов в условиях вооруженного конфликта. </w:t>
      </w:r>
    </w:p>
    <w:p w14:paraId="100020A7" w14:textId="77777777" w:rsidR="00A87E49" w:rsidRPr="00E906B5" w:rsidRDefault="00A87E49" w:rsidP="00A87E49">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Теперь необходимо рассмотреть вопросы к</w:t>
      </w:r>
      <w:r w:rsidRPr="00E906B5">
        <w:rPr>
          <w:rFonts w:ascii="Times New Roman" w:hAnsi="Times New Roman" w:cs="Times New Roman"/>
          <w:b/>
          <w:sz w:val="28"/>
          <w:szCs w:val="28"/>
        </w:rPr>
        <w:t>ибероперации как метод</w:t>
      </w:r>
      <w:r>
        <w:rPr>
          <w:rFonts w:ascii="Times New Roman" w:hAnsi="Times New Roman" w:cs="Times New Roman"/>
          <w:b/>
          <w:sz w:val="28"/>
          <w:szCs w:val="28"/>
        </w:rPr>
        <w:t>а</w:t>
      </w:r>
      <w:r w:rsidRPr="00E906B5">
        <w:rPr>
          <w:rFonts w:ascii="Times New Roman" w:hAnsi="Times New Roman" w:cs="Times New Roman"/>
          <w:b/>
          <w:sz w:val="28"/>
          <w:szCs w:val="28"/>
        </w:rPr>
        <w:t xml:space="preserve"> ведения войны</w:t>
      </w:r>
      <w:r>
        <w:rPr>
          <w:rFonts w:ascii="Times New Roman" w:hAnsi="Times New Roman" w:cs="Times New Roman"/>
          <w:b/>
          <w:sz w:val="28"/>
          <w:szCs w:val="28"/>
        </w:rPr>
        <w:t xml:space="preserve"> и дать</w:t>
      </w:r>
      <w:r w:rsidRPr="00E906B5">
        <w:rPr>
          <w:rFonts w:ascii="Times New Roman" w:hAnsi="Times New Roman" w:cs="Times New Roman"/>
          <w:b/>
          <w:sz w:val="28"/>
          <w:szCs w:val="28"/>
        </w:rPr>
        <w:t xml:space="preserve"> юридическ</w:t>
      </w:r>
      <w:r>
        <w:rPr>
          <w:rFonts w:ascii="Times New Roman" w:hAnsi="Times New Roman" w:cs="Times New Roman"/>
          <w:b/>
          <w:sz w:val="28"/>
          <w:szCs w:val="28"/>
        </w:rPr>
        <w:t>ую квалификацию</w:t>
      </w:r>
    </w:p>
    <w:p w14:paraId="6FF150ED"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Кибероперации как современный метод ведения войны представляет собой сложное и многогранное явление, требующее детальной правовой квалификации в рамках международного гуманитарного права. В отличии от традиционных форм вооруженных конфликтов, кибероперации не всегда влекут за собой прямые физические разрушения или причинение вреда жизни и здоровью людей, что затрудняет их классификацию в контексте норм, регулирующих ведение боевых действий.</w:t>
      </w:r>
    </w:p>
    <w:p w14:paraId="17BA7F06"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Согласно положениям Таллиннского руководства по применению международного права к кибервойне</w:t>
      </w:r>
      <w:r w:rsidRPr="0085380A">
        <w:rPr>
          <w:rFonts w:ascii="Times New Roman" w:hAnsi="Times New Roman" w:cs="Times New Roman"/>
          <w:sz w:val="28"/>
          <w:szCs w:val="28"/>
        </w:rPr>
        <w:t xml:space="preserve"> [3</w:t>
      </w:r>
      <w:r>
        <w:rPr>
          <w:rFonts w:ascii="Times New Roman" w:hAnsi="Times New Roman" w:cs="Times New Roman"/>
          <w:sz w:val="28"/>
          <w:szCs w:val="28"/>
        </w:rPr>
        <w:t>6</w:t>
      </w:r>
      <w:r w:rsidRPr="0085380A">
        <w:rPr>
          <w:rFonts w:ascii="Times New Roman" w:hAnsi="Times New Roman" w:cs="Times New Roman"/>
          <w:sz w:val="28"/>
          <w:szCs w:val="28"/>
        </w:rPr>
        <w:t>]</w:t>
      </w:r>
      <w:r w:rsidRPr="00E906B5">
        <w:rPr>
          <w:rFonts w:ascii="Times New Roman" w:hAnsi="Times New Roman" w:cs="Times New Roman"/>
          <w:sz w:val="28"/>
          <w:szCs w:val="28"/>
        </w:rPr>
        <w:t>, разработанного группой экспертов при содействии НАТО, кибероперации, которые вызывают разрушение объектов, физических систем или влекут человеческие жертвы, должны подпадать под определение «нападения» по смыслу статьи 49 Протокола I. В связи с чем, государства, организующие или осуществляющие такие операции, обязаны соблюдать принципы различения, пропорциональности и предосторожности при планировании и реализации атак в киберпространстве. Однако сложность заключается в том, что кибератаки, которые не приводят к непосредственным физическим последствиям, не подпадают под традиционные определения вооруженного нападения, что создает значительную правовую неопределенность.</w:t>
      </w:r>
    </w:p>
    <w:p w14:paraId="68A7C472"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Более того, кибероперации могут наносить непрямой, но существенный ущерб гражданскому населению и инфраструктуре, в частности, разрушение банковских систем, энергетической инфраструктуры, объектов водоснабжения и медицинских учреждений, что может иметь катастрофические гуманитарные последствия, несмотря на отсутствие непосредственного физического воздействия. В этом контексте следует учитывать положения статьей 54 и 56 Протокола I, запрещающие нападения на объекты, необходимые для жизнеобеспечения гражданского населения, и нападения на дамбы, электроподстанции и другие критически важные объекты, если такие действия могут повлечь за собой несоразмерные потери среди гражданского населения.</w:t>
      </w:r>
    </w:p>
    <w:p w14:paraId="07283D42"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lastRenderedPageBreak/>
        <w:t>Одним из аспектов юридической оценки киберопераций является также вопрос о правомерности применения мер контрвоздействия, поскольку традиционные концепции возмездия и контрмер, установленные в рамках общего гуманитарного права, в условиях киберпространства приобретают новый характер. В соответствии с Проектом статей о международно-противоправных деяниях государств, разработанными Комиссией международного права ООН (далее – Проект)</w:t>
      </w:r>
      <w:r w:rsidRPr="0085380A">
        <w:rPr>
          <w:rFonts w:ascii="Times New Roman" w:hAnsi="Times New Roman" w:cs="Times New Roman"/>
          <w:sz w:val="28"/>
          <w:szCs w:val="28"/>
        </w:rPr>
        <w:t xml:space="preserve"> [1</w:t>
      </w:r>
      <w:r>
        <w:rPr>
          <w:rFonts w:ascii="Times New Roman" w:hAnsi="Times New Roman" w:cs="Times New Roman"/>
          <w:sz w:val="28"/>
          <w:szCs w:val="28"/>
        </w:rPr>
        <w:t>0</w:t>
      </w:r>
      <w:r w:rsidRPr="0085380A">
        <w:rPr>
          <w:rFonts w:ascii="Times New Roman" w:hAnsi="Times New Roman" w:cs="Times New Roman"/>
          <w:sz w:val="28"/>
          <w:szCs w:val="28"/>
        </w:rPr>
        <w:t>]</w:t>
      </w:r>
      <w:r w:rsidRPr="00E906B5">
        <w:rPr>
          <w:rFonts w:ascii="Times New Roman" w:hAnsi="Times New Roman" w:cs="Times New Roman"/>
          <w:sz w:val="28"/>
          <w:szCs w:val="28"/>
        </w:rPr>
        <w:t>, контрмеры должны соответствовать принципу пропорциональности и направленны исключительно на восстановление законности, однако в киберпространстве границы допустимых ответных действий остаются размытыми. В связи с чем государства, подвергшиеся кибератакам, оказываются перед дилеммой, с одной стороны, применение военной силы в ответ на кибератаку может быть расценено как нарушение принципа запрета применения силы, закрепленного в статье 2 (4) Устава ООН, а с другой отсутствие адекватного механизма реагирования создает правовой вакуум, который может поощрять дальнейшую эскалацию киберагрессии.</w:t>
      </w:r>
    </w:p>
    <w:p w14:paraId="2DC2B969"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Вместе с тем, следует уделить внимание проблеме установления субъектов ответственности за кибератаки, поскольку анонимность и децентрализованный характер киберпространства создают значительные трудности в идентификации виновных лиц и государств. Согласно статье 8 Проекта, действия негосударственных субъектов могут быть вменены государству, если оно осуществляло контроль над соответствующими акторами или одобрило их деятельность. Однако в случае кибератак доказать подобную взаимосвязь зачастую крайне затруднительно, что позволяет государствам использовать прокси-группы для осуществления атак, не неся при этом юридической ответственности.</w:t>
      </w:r>
    </w:p>
    <w:p w14:paraId="224FBFF9"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При этом кибероперации могут использоваться в качестве метода ведения войны, несовместимого с фундаментальными принципами международного гуманитарного права, если они нацелены на подрыв функционирования гражданских институтов, манипуляцию общественным сознанием и разрушение социальной стабильности противника. В данном контексте особую угрозу представляют операции по информационно-психологическому воздействию, в которых искусственный интеллект используется для распространения дезинформации, подрыва доверия к государственным институтам и управления общественным мнением.</w:t>
      </w:r>
    </w:p>
    <w:p w14:paraId="68846A3A" w14:textId="77777777" w:rsidR="00A87E49"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 этой связи ключевой проблемой становится адаптация существующих международно-правовых норм к специфике гибридных конфликтов, в рамках которых информационно-психологические операции, кибератаки и иные формы непрямого воздействия могут использоваться в качестве основного инструмента ведения боевых действий, не прибегая к традиционным методам вооруженного конфликта. Таким образом, наделение информационно-психологических операций статусом инструмента гибридного противоборства влечет за собой необходимость формулирования новых правовых подходов, способных адекватно отразить сложность и трансграничный характер возникающих угроз. Традиционные нормы международного гуманитарного </w:t>
      </w:r>
      <w:r w:rsidRPr="00E906B5">
        <w:rPr>
          <w:rFonts w:ascii="Times New Roman" w:hAnsi="Times New Roman" w:cs="Times New Roman"/>
          <w:sz w:val="28"/>
          <w:szCs w:val="28"/>
        </w:rPr>
        <w:lastRenderedPageBreak/>
        <w:t>права, ориентированные преимущественно на урегулирование классических форм вооруженной конфронтации, во многом оказываются недостаточными для комплексного охвата деятельности негосударственных акторов, кибертехнологических инструментов и практик целенаправленного воздействия на общественное сознание. В этой связи чрезвычайно востребованным представляется дальнейшее развитие доктринальной базы и международно-правовых норм, регламентирующих использование искусственного интеллекта и других инновационных средств ведения войны, а также формирование механизма привлечения к ответственности лиц, ответственных за гибридные операции, выходящие за рамки традиционного понимания вооруженного конфликта. Только при условии создания надлежащего правового фундамента, возможно, обеспечить должную защиту основных гуманитарных императивов и соблюдение принципов международной безопасности в условиях стремительного технологического прогресса.</w:t>
      </w:r>
    </w:p>
    <w:p w14:paraId="3AEC2ACE" w14:textId="77777777" w:rsidR="00A87E49" w:rsidRPr="00E906B5" w:rsidRDefault="00A87E49" w:rsidP="00A87E49">
      <w:pPr>
        <w:spacing w:after="0" w:line="240" w:lineRule="auto"/>
        <w:ind w:firstLine="708"/>
        <w:jc w:val="both"/>
        <w:rPr>
          <w:rFonts w:ascii="Times New Roman" w:hAnsi="Times New Roman" w:cs="Times New Roman"/>
          <w:sz w:val="28"/>
          <w:szCs w:val="28"/>
        </w:rPr>
      </w:pPr>
    </w:p>
    <w:p w14:paraId="113304B8" w14:textId="77777777" w:rsidR="00A87E49" w:rsidRPr="00E906B5" w:rsidRDefault="00A87E49" w:rsidP="00A87E49">
      <w:pPr>
        <w:spacing w:after="0" w:line="240" w:lineRule="auto"/>
        <w:jc w:val="both"/>
        <w:rPr>
          <w:rFonts w:ascii="Times New Roman" w:hAnsi="Times New Roman" w:cs="Times New Roman"/>
          <w:b/>
          <w:sz w:val="28"/>
          <w:szCs w:val="28"/>
        </w:rPr>
      </w:pPr>
      <w:r w:rsidRPr="00E906B5">
        <w:rPr>
          <w:rFonts w:ascii="Times New Roman" w:hAnsi="Times New Roman" w:cs="Times New Roman"/>
          <w:i/>
          <w:iCs/>
          <w:sz w:val="28"/>
          <w:szCs w:val="28"/>
        </w:rPr>
        <w:tab/>
      </w:r>
      <w:r w:rsidRPr="00E906B5">
        <w:rPr>
          <w:rFonts w:ascii="Times New Roman" w:hAnsi="Times New Roman" w:cs="Times New Roman"/>
          <w:b/>
          <w:sz w:val="28"/>
          <w:szCs w:val="28"/>
        </w:rPr>
        <w:t>3. Векторы развития национального законодательства Российской Федерации в сфере регулирования автономных боевых систем</w:t>
      </w:r>
    </w:p>
    <w:p w14:paraId="6D48BF30"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b/>
          <w:sz w:val="28"/>
          <w:szCs w:val="28"/>
        </w:rPr>
        <w:tab/>
      </w:r>
      <w:r w:rsidRPr="00E906B5">
        <w:rPr>
          <w:rFonts w:ascii="Times New Roman" w:hAnsi="Times New Roman" w:cs="Times New Roman"/>
          <w:sz w:val="28"/>
          <w:szCs w:val="28"/>
        </w:rPr>
        <w:t>Стремительное развитие автономных систем вооружений и интеграции технологий искусственного интеллекта в оборонную сферу актуальной задачей становится формирование нормативно-правового регулирования, обеспечивающего баланс между военными потребностями, принципами международного гуманитарного права и мерами уголовно-правовой защиты от потенциальных преступлений, совершаемых с использованием инновационных технологий. Российская Федерация, будучи государством с развитым военно-промышленным комплексом и активно разрабатывающая высокотехнологичные образцы вооружений, неизбежно сталкивается с необходимостью совершенствования национального законодательства, регулирующего как правомерность применения автономных боевых систем, так и вопросы ответственности за их противоправное использования.</w:t>
      </w:r>
    </w:p>
    <w:p w14:paraId="1ADB850F"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С точки зрения уголовного законодательства Российской Федерации, вопросы, связанные с применением автономных систем в боевых условиях, подпадают под действие норм, регламентирующих преступления против мира и безопасности человечества. В соответствии со статьей 356 Уголовного кодекса Российской Федерации (далее – УК РФ)</w:t>
      </w:r>
      <w:r w:rsidRPr="0085380A">
        <w:rPr>
          <w:rFonts w:ascii="Times New Roman" w:hAnsi="Times New Roman" w:cs="Times New Roman"/>
          <w:sz w:val="28"/>
          <w:szCs w:val="28"/>
        </w:rPr>
        <w:t xml:space="preserve"> [1</w:t>
      </w:r>
      <w:r>
        <w:rPr>
          <w:rFonts w:ascii="Times New Roman" w:hAnsi="Times New Roman" w:cs="Times New Roman"/>
          <w:sz w:val="28"/>
          <w:szCs w:val="28"/>
        </w:rPr>
        <w:t>3</w:t>
      </w:r>
      <w:r w:rsidRPr="0085380A">
        <w:rPr>
          <w:rFonts w:ascii="Times New Roman" w:hAnsi="Times New Roman" w:cs="Times New Roman"/>
          <w:sz w:val="28"/>
          <w:szCs w:val="28"/>
        </w:rPr>
        <w:t>]</w:t>
      </w:r>
      <w:r w:rsidRPr="00E906B5">
        <w:rPr>
          <w:rFonts w:ascii="Times New Roman" w:hAnsi="Times New Roman" w:cs="Times New Roman"/>
          <w:sz w:val="28"/>
          <w:szCs w:val="28"/>
        </w:rPr>
        <w:t xml:space="preserve"> предусматривается ответственность за применение запрещенных средств и методов ведения войны. Однако правоприменительная практика в сфере применения запрещенных средств и методов ведения войны сталкивается с необходимостью адаптации существующих норм к современным реалиям ведения вооруженных конфликтов, обусловленным интеграцией технологий искусственного интеллекта и широкомасштабным применением автономных боевых систем. В частности, возникает юридическая неопределенность в аспекте субъективного состава преступления, поскольку действующая редакция уголовного законодательства Российской Федерации ориентирована исключительно на персональную уголовную ответственность физических лиц за совершение противоправных действий, что в случае с применением автономных боевых </w:t>
      </w:r>
      <w:r w:rsidRPr="00E906B5">
        <w:rPr>
          <w:rFonts w:ascii="Times New Roman" w:hAnsi="Times New Roman" w:cs="Times New Roman"/>
          <w:sz w:val="28"/>
          <w:szCs w:val="28"/>
        </w:rPr>
        <w:lastRenderedPageBreak/>
        <w:t>систем, функционирующих в автоматизированном режиме, ставит под сомнение возможность традиционного подхода к установлению вины конкретного субъекта. Ввиду того, что решения о применении летальной силы в случае автономных систем могут приниматься без непосредственного контроля человека, правоприменение оказывается затрудненным с точки зрения квалификации преступных деяний и привлечения виновных лиц к уголовной ответственности.</w:t>
      </w:r>
    </w:p>
    <w:p w14:paraId="728C4439"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 xml:space="preserve">В данном контексте особое значение приобретает необходимость законодательного определения пределов уголовной ответственности субъектов, задействованных в процессе проектирования, производства, тестирования и непосредственного применения автономных боевых систем. В частности, полагаем необходимым рассмотреть возможность введения в уголовное законодательство Российской Федерации специальных составов преступлений, касающихся незаконного развертывания, применения или разработки автономных боевых систем в нарушение норм международного гуманитарного права, с установлением квалифицирующих признаков, учитывающих уровень автономности соответствующих технологий, степень осведомленности субъектов о потенциальных рисках их использования, а также характер и масштаб причиненного ущерба. </w:t>
      </w:r>
    </w:p>
    <w:p w14:paraId="0A222C41"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Учитывая динамику технологического развития, представляется возможным введение в статью 356 УК РФ альтернативного признака, устанавливающего уголовную ответственность за применение автономных систем вооружений, способных функционировать без значимого человеческого контроля, если их применение повлекло неизбирательные атаки, несоразмерный ущерб гражданскому населению или иные серьезные нарушения норм международного гуманитарного права.</w:t>
      </w:r>
    </w:p>
    <w:p w14:paraId="5C0882AB" w14:textId="77777777" w:rsidR="00A87E49"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Введение указанной нормы позволит адаптировать российской законодательство к вызовам, связанных с автономизацией вооружений, устранить существующие правовые пробелы и обеспечить надлежащую уголовную ответственность за применение искусственного интеллекта в военной сфере с нарушением основополагающих принципов международного гуманитарного права.</w:t>
      </w:r>
    </w:p>
    <w:p w14:paraId="4D89B7C8" w14:textId="77777777" w:rsidR="00A87E49" w:rsidRPr="00EE5609" w:rsidRDefault="00A87E49" w:rsidP="00A87E49">
      <w:pPr>
        <w:spacing w:after="0" w:line="240" w:lineRule="auto"/>
        <w:jc w:val="center"/>
        <w:rPr>
          <w:rFonts w:ascii="Times New Roman" w:hAnsi="Times New Roman" w:cs="Times New Roman"/>
          <w:b/>
          <w:sz w:val="28"/>
          <w:szCs w:val="28"/>
        </w:rPr>
      </w:pPr>
      <w:r w:rsidRPr="00EE5609">
        <w:rPr>
          <w:rFonts w:ascii="Times New Roman" w:hAnsi="Times New Roman" w:cs="Times New Roman"/>
          <w:b/>
          <w:sz w:val="28"/>
          <w:szCs w:val="28"/>
        </w:rPr>
        <w:t>Выводы</w:t>
      </w:r>
    </w:p>
    <w:p w14:paraId="375C4F72"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 xml:space="preserve">Подводя итог исследованию правового регулирования применения автономных боевых систем,  искусственного интеллекта, киберопераций и информационно-психологического воздействия в вооруженных конфликтах, следует отметить, что стремительное развитие военных технологий ставит перед международным и национальным уголовным правом комплексные вызовы, связанные с необходимостью адаптации действующих нормативных механизмов к современным реалиям ведения войны. Вопросы квалификации преступных деяний, совершенных с использованием автономных систем вооружений и технологий искусственного интеллекта, остаются нерешенными в силу размытости субъектного состава ответственности, отсутствия четко сформулированных юридических критериев дифференциации вины между различными категориями лиц, причастных к разработке, развертыванию и </w:t>
      </w:r>
      <w:r w:rsidRPr="00E906B5">
        <w:rPr>
          <w:rFonts w:ascii="Times New Roman" w:hAnsi="Times New Roman" w:cs="Times New Roman"/>
          <w:sz w:val="28"/>
          <w:szCs w:val="28"/>
        </w:rPr>
        <w:lastRenderedPageBreak/>
        <w:t xml:space="preserve">эксплуатации данных технологий. Международное уголовное право, базируясь на концепции командной ответственности, не предусматривает специальных норм, регулирующих применение искусственного интеллекта в военной сфере, что формирует правовой вакуум в вопросах привлечения к уголовной ответственности за нарушения норм права войны, допущенные автономными системами. Аналогичная ситуация наблюдается в российском уголовном законодательстве, что затрудняет правоприменение в случаях, когда решение о применении силы принимается алгоритмически, без непосредственного вмешательства человека. </w:t>
      </w:r>
    </w:p>
    <w:p w14:paraId="6B608F72"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 xml:space="preserve">Вместе с тем, представляется целесообразным внесение изменений в национальное уголовное законодательства Российской Федерации, направленных на формирование специального правового режима ответственности за использование автономных систем вооружения, киберопераций и информационно-психологических воздействий, не соответствующих международно-правовым стандартам. </w:t>
      </w:r>
    </w:p>
    <w:p w14:paraId="726BE9BE" w14:textId="77777777" w:rsidR="00A87E49" w:rsidRPr="00E906B5" w:rsidRDefault="00A87E49" w:rsidP="00A87E49">
      <w:pPr>
        <w:spacing w:after="0" w:line="240" w:lineRule="auto"/>
        <w:ind w:firstLine="708"/>
        <w:jc w:val="both"/>
        <w:rPr>
          <w:rFonts w:ascii="Times New Roman" w:hAnsi="Times New Roman" w:cs="Times New Roman"/>
          <w:sz w:val="28"/>
          <w:szCs w:val="28"/>
        </w:rPr>
      </w:pPr>
      <w:r w:rsidRPr="00E906B5">
        <w:rPr>
          <w:rFonts w:ascii="Times New Roman" w:hAnsi="Times New Roman" w:cs="Times New Roman"/>
          <w:sz w:val="28"/>
          <w:szCs w:val="28"/>
        </w:rPr>
        <w:t>Введение квалифицирующих признаков в статью 356 УК РФ позволит устранить существующие пробелы и обеспечить надлежащую уголовно-правовую защиту неправомерного применения технологий искусственного интеллекта. Кроме того, перспективным направлением представляется закрепление в Федеральном законодательстве норм, устанавливающих обязательный принцип значимого человеческого контроля при боевом применении автономных систем, позволяющие минимизировать риски неконтролируемого ведения боевых действий и неизбирательного поражения гражданских объектов, а также кибератак и дезинформационных кампаний, способных подорвать национальную стабильность и безопасность.</w:t>
      </w:r>
    </w:p>
    <w:p w14:paraId="30F31C6E" w14:textId="77777777" w:rsidR="00A87E49" w:rsidRPr="00E906B5" w:rsidRDefault="00A87E49" w:rsidP="00A87E49">
      <w:pPr>
        <w:spacing w:after="0" w:line="240" w:lineRule="auto"/>
        <w:jc w:val="both"/>
        <w:rPr>
          <w:rFonts w:ascii="Times New Roman" w:hAnsi="Times New Roman" w:cs="Times New Roman"/>
          <w:sz w:val="28"/>
          <w:szCs w:val="28"/>
        </w:rPr>
      </w:pPr>
      <w:r w:rsidRPr="00E906B5">
        <w:rPr>
          <w:rFonts w:ascii="Times New Roman" w:hAnsi="Times New Roman" w:cs="Times New Roman"/>
          <w:sz w:val="28"/>
          <w:szCs w:val="28"/>
        </w:rPr>
        <w:tab/>
        <w:t>Совокупность предложенных мер будет способствовать не только совершенствованию национального правового регулирования, но и обеспечению соблюдения международных обязательств Российской Федерации, направленных на поддержание принципов гуманности, пропорциональности и защиты гражданского населения в условиях вооруженных конфликтов, а также на предотвращение угроз, связанных с использованием искусственного интеллекта в военных целях, включая киберпространство и информационную среду.</w:t>
      </w:r>
    </w:p>
    <w:p w14:paraId="79966BEB" w14:textId="77777777" w:rsidR="00A87E49" w:rsidRPr="00E906B5" w:rsidRDefault="00A87E49" w:rsidP="00A87E49">
      <w:pPr>
        <w:spacing w:after="0" w:line="240" w:lineRule="auto"/>
        <w:jc w:val="both"/>
        <w:rPr>
          <w:rFonts w:ascii="Times New Roman" w:hAnsi="Times New Roman" w:cs="Times New Roman"/>
          <w:sz w:val="28"/>
          <w:szCs w:val="28"/>
        </w:rPr>
      </w:pPr>
    </w:p>
    <w:p w14:paraId="1AB70CE9" w14:textId="77777777" w:rsidR="00A87E49" w:rsidRDefault="00A87E49" w:rsidP="00A87E4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7B7707E7"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Декларация о принципах международного права, касающихся дружественных отношений и сотрудничества между государствами в соответствии с Уставом Организации Объединенных Наций от 24 октября 1970 года. – Текст: электронный // Организация Объединенных Наций: [сайт]. – URL: </w:t>
      </w:r>
      <w:hyperlink r:id="rId13" w:tgtFrame="_blank" w:history="1">
        <w:r w:rsidRPr="00872026">
          <w:rPr>
            <w:rStyle w:val="af1"/>
            <w:rFonts w:ascii="Times New Roman" w:hAnsi="Times New Roman" w:cs="Times New Roman"/>
            <w:sz w:val="24"/>
            <w:szCs w:val="24"/>
          </w:rPr>
          <w:t>https://www.un.org/ru/documents/decl_conv/declarations/intlaw_principles.shtml</w:t>
        </w:r>
      </w:hyperlink>
      <w:r w:rsidRPr="00872026">
        <w:rPr>
          <w:rFonts w:ascii="Times New Roman" w:hAnsi="Times New Roman" w:cs="Times New Roman"/>
          <w:sz w:val="24"/>
          <w:szCs w:val="24"/>
        </w:rPr>
        <w:t> (дата обращения: 12.02.2025).</w:t>
      </w:r>
    </w:p>
    <w:p w14:paraId="20773124"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Дополнительный протокол к Женевским конвенциям от 12 августа 1949 года, касающийся защиты жертв международных вооруженных конфликтов (Протокол I) от 8 июня 1977 года. – Текст: электронный // International Committee of the Red Cross: [сайт]. – URL: </w:t>
      </w:r>
      <w:hyperlink r:id="rId14" w:tgtFrame="_blank" w:history="1">
        <w:r w:rsidRPr="00872026">
          <w:rPr>
            <w:rStyle w:val="af1"/>
            <w:rFonts w:ascii="Times New Roman" w:hAnsi="Times New Roman" w:cs="Times New Roman"/>
            <w:sz w:val="24"/>
            <w:szCs w:val="24"/>
          </w:rPr>
          <w:t>https://www.icrc.org/sites/default/files/external/doc/ru/assets/files/2013/ap_i_rus.pdf</w:t>
        </w:r>
      </w:hyperlink>
      <w:r w:rsidRPr="00872026">
        <w:rPr>
          <w:rFonts w:ascii="Times New Roman" w:hAnsi="Times New Roman" w:cs="Times New Roman"/>
          <w:sz w:val="24"/>
          <w:szCs w:val="24"/>
        </w:rPr>
        <w:t> (дата обращения: 12.02.2025).</w:t>
      </w:r>
    </w:p>
    <w:p w14:paraId="17A4EE40"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lastRenderedPageBreak/>
        <w:t>Дополнительный протокол к Женевским конвенциям от 12 августа 1949 года, касающийся защиты жертв немеждународного характера (Протокол II) от 8 июня 1977 года. – Текст: электронный // International Committee of the Red Cross: [сайт]. – URL: </w:t>
      </w:r>
      <w:hyperlink r:id="rId15" w:tgtFrame="_blank" w:history="1">
        <w:r w:rsidRPr="00872026">
          <w:rPr>
            <w:rStyle w:val="af1"/>
            <w:rFonts w:ascii="Times New Roman" w:hAnsi="Times New Roman" w:cs="Times New Roman"/>
            <w:sz w:val="24"/>
            <w:szCs w:val="24"/>
          </w:rPr>
          <w:t>https://www.icrc.org/sites/default/files/2024-10/AP_II_Rus.pdf</w:t>
        </w:r>
      </w:hyperlink>
      <w:r w:rsidRPr="00872026">
        <w:rPr>
          <w:rFonts w:ascii="Times New Roman" w:hAnsi="Times New Roman" w:cs="Times New Roman"/>
          <w:sz w:val="24"/>
          <w:szCs w:val="24"/>
        </w:rPr>
        <w:t> (дата обращения: 12.02.2025).</w:t>
      </w:r>
    </w:p>
    <w:p w14:paraId="2D54BB42"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Женевская конвенция от 12 августа 1949 года «Об улучшении участи раненых и больных в действующих армиях». – Текст: электронный // International Committee of the Red Cross: [сайт]. – URL: </w:t>
      </w:r>
      <w:hyperlink r:id="rId16" w:tgtFrame="_blank" w:history="1">
        <w:r w:rsidRPr="00872026">
          <w:rPr>
            <w:rStyle w:val="af1"/>
            <w:rFonts w:ascii="Times New Roman" w:hAnsi="Times New Roman" w:cs="Times New Roman"/>
            <w:sz w:val="24"/>
            <w:szCs w:val="24"/>
          </w:rPr>
          <w:t>https://www.icrc.org/sites/default/files/2024-10/GC_I_Rus.pdf</w:t>
        </w:r>
      </w:hyperlink>
      <w:r w:rsidRPr="00872026">
        <w:rPr>
          <w:rFonts w:ascii="Times New Roman" w:hAnsi="Times New Roman" w:cs="Times New Roman"/>
          <w:sz w:val="24"/>
          <w:szCs w:val="24"/>
        </w:rPr>
        <w:t> (дата обращения: 12.02.2025).</w:t>
      </w:r>
    </w:p>
    <w:p w14:paraId="26A09AAF"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Женевская конвенция от 12 августа 1949 года «Об обращении с военнопленными». – Текст: электронный // International Committee of the Red Cross: [сайт]. – URL: </w:t>
      </w:r>
      <w:hyperlink r:id="rId17" w:tgtFrame="_blank" w:history="1">
        <w:r w:rsidRPr="00872026">
          <w:rPr>
            <w:rStyle w:val="af1"/>
            <w:rFonts w:ascii="Times New Roman" w:hAnsi="Times New Roman" w:cs="Times New Roman"/>
            <w:sz w:val="24"/>
            <w:szCs w:val="24"/>
          </w:rPr>
          <w:t>https://www.icrc.org/sites/default/files/2024-10/GC_III_Rus.pdf</w:t>
        </w:r>
      </w:hyperlink>
      <w:r w:rsidRPr="00872026">
        <w:rPr>
          <w:rFonts w:ascii="Times New Roman" w:hAnsi="Times New Roman" w:cs="Times New Roman"/>
          <w:sz w:val="24"/>
          <w:szCs w:val="24"/>
        </w:rPr>
        <w:t> (дата обращения: 12.02.2025).</w:t>
      </w:r>
    </w:p>
    <w:p w14:paraId="7A5AFEE4"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Женевская конвенция от 12 августа 1949 года «О защите гражданского населения во время войны». – Текст: электронный // Организация Объединенных Наций: [сайт]. – URL: </w:t>
      </w:r>
      <w:hyperlink r:id="rId18" w:tgtFrame="_blank" w:history="1">
        <w:r w:rsidRPr="00872026">
          <w:rPr>
            <w:rStyle w:val="af1"/>
            <w:rFonts w:ascii="Times New Roman" w:hAnsi="Times New Roman" w:cs="Times New Roman"/>
            <w:sz w:val="24"/>
            <w:szCs w:val="24"/>
          </w:rPr>
          <w:t>https://www.un.org/ru/documents/decl_conv/conventions/geneva_civilian_1.shtml</w:t>
        </w:r>
      </w:hyperlink>
      <w:r w:rsidRPr="00872026">
        <w:rPr>
          <w:rFonts w:ascii="Times New Roman" w:hAnsi="Times New Roman" w:cs="Times New Roman"/>
          <w:sz w:val="24"/>
          <w:szCs w:val="24"/>
        </w:rPr>
        <w:t> (дата обращения: 12.02.2025).</w:t>
      </w:r>
    </w:p>
    <w:p w14:paraId="0FF1706F"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Конвенция о запрещении или ограничении применения конкретных видов обычного оружия, которые могут считаться наносящими чрезмерные повреждения или имеющими неизбирательное действие от 10 октября 1980 года. – Текст: электронный // Министерство обороны Российской Федерации: [сайт]. – URL: </w:t>
      </w:r>
      <w:hyperlink r:id="rId19" w:tgtFrame="_blank" w:history="1">
        <w:r w:rsidRPr="00872026">
          <w:rPr>
            <w:rStyle w:val="af1"/>
            <w:rFonts w:ascii="Times New Roman" w:hAnsi="Times New Roman" w:cs="Times New Roman"/>
            <w:sz w:val="24"/>
            <w:szCs w:val="24"/>
          </w:rPr>
          <w:t>https://doc.mil.ru/documents/quick_search/more.htm?id=12093408%40egNPA</w:t>
        </w:r>
      </w:hyperlink>
      <w:r w:rsidRPr="00872026">
        <w:rPr>
          <w:rFonts w:ascii="Times New Roman" w:hAnsi="Times New Roman" w:cs="Times New Roman"/>
          <w:sz w:val="24"/>
          <w:szCs w:val="24"/>
        </w:rPr>
        <w:t> (дата обращения: 12.02.2025).</w:t>
      </w:r>
    </w:p>
    <w:p w14:paraId="3C7312B0"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Конвенция ООН по конкретным видам обычного оружия от 10 октября 1980 года. – Текст: электронный // International Committee of the Red Cross: [сайт]. – URL: </w:t>
      </w:r>
      <w:hyperlink r:id="rId20" w:tgtFrame="_blank" w:history="1">
        <w:r w:rsidRPr="00872026">
          <w:rPr>
            <w:rStyle w:val="af1"/>
            <w:rFonts w:ascii="Times New Roman" w:hAnsi="Times New Roman" w:cs="Times New Roman"/>
            <w:sz w:val="24"/>
            <w:szCs w:val="24"/>
          </w:rPr>
          <w:t>https://www.icrc.org/sites/default/files/document/file_list/148572_1980_convention_on_certain_conventional_weapons_factsheet_rus.pdf</w:t>
        </w:r>
      </w:hyperlink>
      <w:r w:rsidRPr="00872026">
        <w:rPr>
          <w:rFonts w:ascii="Times New Roman" w:hAnsi="Times New Roman" w:cs="Times New Roman"/>
          <w:sz w:val="24"/>
          <w:szCs w:val="24"/>
        </w:rPr>
        <w:t> (дата обращения: 12.02.2025).</w:t>
      </w:r>
    </w:p>
    <w:p w14:paraId="25A0C4E7"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Международный пакт о гражданских и политических правах от 16 декабря 1966 года. – Текст: электронный // Организация Объединенных Наций: [сайт]. – URL: </w:t>
      </w:r>
      <w:hyperlink r:id="rId21" w:tgtFrame="_blank" w:history="1">
        <w:r w:rsidRPr="00872026">
          <w:rPr>
            <w:rStyle w:val="af1"/>
            <w:rFonts w:ascii="Times New Roman" w:hAnsi="Times New Roman" w:cs="Times New Roman"/>
            <w:sz w:val="24"/>
            <w:szCs w:val="24"/>
          </w:rPr>
          <w:t>https://www.un.org/ru/documents/decl_conv/conventions/pactpol.shtml</w:t>
        </w:r>
      </w:hyperlink>
      <w:r w:rsidRPr="00872026">
        <w:rPr>
          <w:rFonts w:ascii="Times New Roman" w:hAnsi="Times New Roman" w:cs="Times New Roman"/>
          <w:sz w:val="24"/>
          <w:szCs w:val="24"/>
        </w:rPr>
        <w:t> (дата обращения: 12.02.2025).</w:t>
      </w:r>
    </w:p>
    <w:p w14:paraId="23AE9907"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Проекты статей об ответственности государств за международно-противоправные деяния с комментариями от 12 декабря 2001 года. – Текст: электронный // Комиссия международного права ООН: [сайт]. – URL: </w:t>
      </w:r>
      <w:hyperlink r:id="rId22" w:tgtFrame="_blank" w:history="1">
        <w:r w:rsidRPr="00872026">
          <w:rPr>
            <w:rStyle w:val="af1"/>
            <w:rFonts w:ascii="Times New Roman" w:hAnsi="Times New Roman" w:cs="Times New Roman"/>
            <w:sz w:val="24"/>
            <w:szCs w:val="24"/>
          </w:rPr>
          <w:t>https://legal.un.org/ilc/texts/instruments/english/commentaries/9_6_2001.pdf</w:t>
        </w:r>
      </w:hyperlink>
      <w:r w:rsidRPr="00872026">
        <w:rPr>
          <w:rFonts w:ascii="Times New Roman" w:hAnsi="Times New Roman" w:cs="Times New Roman"/>
          <w:sz w:val="24"/>
          <w:szCs w:val="24"/>
        </w:rPr>
        <w:t> (дата обращения: 12.02.2025).</w:t>
      </w:r>
    </w:p>
    <w:p w14:paraId="7C31637A"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Режим контроля за ракетной технологией (РКРТ) 1987 года. – Текст: электронный // Министерство иностранных дел Российской Федерации: [сайт]. – URL: </w:t>
      </w:r>
      <w:hyperlink r:id="rId23" w:tgtFrame="_blank" w:history="1">
        <w:r w:rsidRPr="00872026">
          <w:rPr>
            <w:rStyle w:val="af1"/>
            <w:rFonts w:ascii="Times New Roman" w:hAnsi="Times New Roman" w:cs="Times New Roman"/>
            <w:sz w:val="24"/>
            <w:szCs w:val="24"/>
          </w:rPr>
          <w:t>https://www.mid.ru/ru/foreign_policy/international_safety/1856267/</w:t>
        </w:r>
      </w:hyperlink>
      <w:r w:rsidRPr="00872026">
        <w:rPr>
          <w:rFonts w:ascii="Times New Roman" w:hAnsi="Times New Roman" w:cs="Times New Roman"/>
          <w:sz w:val="24"/>
          <w:szCs w:val="24"/>
        </w:rPr>
        <w:t> (дата обращения: 12.02.2025).</w:t>
      </w:r>
    </w:p>
    <w:p w14:paraId="0DC23988"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Римский статут Международного уголовного суда от 17 июля 1998 года. – Текст: электронный // Организация Объединенных Наций: [сайт]. – URL: </w:t>
      </w:r>
      <w:hyperlink r:id="rId24" w:tgtFrame="_blank" w:history="1">
        <w:r w:rsidRPr="00872026">
          <w:rPr>
            <w:rStyle w:val="af1"/>
            <w:rFonts w:ascii="Times New Roman" w:hAnsi="Times New Roman" w:cs="Times New Roman"/>
            <w:sz w:val="24"/>
            <w:szCs w:val="24"/>
          </w:rPr>
          <w:t>https://www.un.org/ru/documents/decl_conv/conventions/pdf/rome_statute(r).pdf</w:t>
        </w:r>
      </w:hyperlink>
      <w:r w:rsidRPr="00872026">
        <w:rPr>
          <w:rFonts w:ascii="Times New Roman" w:hAnsi="Times New Roman" w:cs="Times New Roman"/>
          <w:sz w:val="24"/>
          <w:szCs w:val="24"/>
        </w:rPr>
        <w:t> (дата обращения: 12.02.2025).</w:t>
      </w:r>
    </w:p>
    <w:p w14:paraId="6F25D3C5"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Уголовный кодекс Российской Федерации: Федеральный закон от 13 июня 1996 г. № 63-ФЗ: (ред. от 08.01.2025). – Текст: непосредственный // Собрание законодательства Российской Федерации. – 1996. – № 25. – Ст. 2954.</w:t>
      </w:r>
    </w:p>
    <w:p w14:paraId="193A23B5"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Устав Организации Объединенных Наций от 26 июня 1945 года. – Текст: электронный // Организация Объединенных Наций: [сайт]. – URL: </w:t>
      </w:r>
      <w:hyperlink r:id="rId25" w:tgtFrame="_blank" w:history="1">
        <w:r w:rsidRPr="00872026">
          <w:rPr>
            <w:rStyle w:val="af1"/>
            <w:rFonts w:ascii="Times New Roman" w:hAnsi="Times New Roman" w:cs="Times New Roman"/>
            <w:sz w:val="24"/>
            <w:szCs w:val="24"/>
          </w:rPr>
          <w:t>https://www.un.org/ru/about-us/un-charter/full-text</w:t>
        </w:r>
      </w:hyperlink>
      <w:r w:rsidRPr="00872026">
        <w:rPr>
          <w:rFonts w:ascii="Times New Roman" w:hAnsi="Times New Roman" w:cs="Times New Roman"/>
          <w:sz w:val="24"/>
          <w:szCs w:val="24"/>
        </w:rPr>
        <w:t> (дата обращения: 12.02.2025).</w:t>
      </w:r>
    </w:p>
    <w:p w14:paraId="66788309" w14:textId="77777777" w:rsidR="00A87E49" w:rsidRPr="00872026" w:rsidRDefault="00A87E49" w:rsidP="00766DC9">
      <w:pPr>
        <w:numPr>
          <w:ilvl w:val="0"/>
          <w:numId w:val="1"/>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 xml:space="preserve">Группа правительственных экспертов по новым технологиям в сфере создания смертоносных автономных систем вооружений: док. ООН CCW/GGE.1-2021-3. – Текст: </w:t>
      </w:r>
      <w:r w:rsidRPr="00872026">
        <w:rPr>
          <w:rFonts w:ascii="Times New Roman" w:hAnsi="Times New Roman" w:cs="Times New Roman"/>
          <w:sz w:val="24"/>
          <w:szCs w:val="24"/>
        </w:rPr>
        <w:lastRenderedPageBreak/>
        <w:t>электронный. – URL: </w:t>
      </w:r>
      <w:hyperlink r:id="rId26" w:tgtFrame="_blank" w:history="1">
        <w:r w:rsidRPr="00872026">
          <w:rPr>
            <w:rStyle w:val="af1"/>
            <w:rFonts w:ascii="Times New Roman" w:hAnsi="Times New Roman" w:cs="Times New Roman"/>
            <w:sz w:val="24"/>
            <w:szCs w:val="24"/>
          </w:rPr>
          <w:t>https://docs-library.unoda.org/Convention_on_Certain_Conventional_Weapons_-_Seventh_Group_of_Governmental_Experts_(2021)/CCW-GGE.1-2021-3_Russian.pdf</w:t>
        </w:r>
      </w:hyperlink>
      <w:r w:rsidRPr="00872026">
        <w:rPr>
          <w:rFonts w:ascii="Times New Roman" w:hAnsi="Times New Roman" w:cs="Times New Roman"/>
          <w:sz w:val="24"/>
          <w:szCs w:val="24"/>
        </w:rPr>
        <w:t> (дата обращения: 12.02.2025).</w:t>
      </w:r>
    </w:p>
    <w:p w14:paraId="3847D786"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Абросимов В. К. Искусственный интеллект и проблемы развития вооружения и военной техники / В. К. Абросимов. – Текст: непосредственный // Вооружение и экономика. – 2021. – № 2 (56). – С. 5–21.</w:t>
      </w:r>
    </w:p>
    <w:p w14:paraId="3723EEB2"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Атабеков А. Р. Применение искусственного интеллекта в военных целях: проблемы теоретизации и правового регулирования / А. Р. Атабеков. – Текст: непосредственный // Общество: политика, экономика, право. – 2023. – № 4. – С. 107–114.</w:t>
      </w:r>
    </w:p>
    <w:p w14:paraId="7888F349"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Бегишев И. Р. Криминологические риски применения искусственного интеллекта / И. Р. Бегишев, З. И. Хисамова. – Текст: непосредственный // Всероссийский криминологический журнал. – 2018. – Т. 12, № 6. – С. 767–775.</w:t>
      </w:r>
    </w:p>
    <w:p w14:paraId="38EA2271"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Венцель С. В. Краткий аналитический обзор информационных угроз в период специальной военной операции / С. В. Венцель, А. В. Волощук, А. А. Гаас, Т. В. Калашкина. – Текст: непосредственный // Обзор. НЦПТИ. – 2023. – № 2 (33). – С. 49–56.</w:t>
      </w:r>
    </w:p>
    <w:p w14:paraId="09382AB0"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Габов А. В. Автономия боевых роботов и право / А. В. Габов, И. А. Хаванова. – Текст: непосредственный // Пермский юридический альманах. – 2019. – № 2. – С. 361–378.</w:t>
      </w:r>
    </w:p>
    <w:p w14:paraId="4ACA490D"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Геогиу Т. С. Война, искусственный интеллект и человек: куда мы направляемся? / Т. С. Геогиу. – Текст: непосредственный // Современные философские исследования. – 2023. – № 3. – С. 76–85.</w:t>
      </w:r>
    </w:p>
    <w:p w14:paraId="4D614A85"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Глобенко О. А. Искусственный интеллект: дискурс о правовой квалификации и перспективах применения в правовой сфере / О. А. Глобенко, Е. Б. Портная. – Текст: непосредственный // Право и государство: теория и практика. – 2023. – № 7 (223). – С. 48–50.</w:t>
      </w:r>
    </w:p>
    <w:p w14:paraId="28749F25"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Гриняев С. Таллиннское руководство по применению юридических норм международного права к военным действиям в киберпространстве в оценках западных экспертов / С. Гриняев. – Текст: непосредственный // Обзор. НЦПТИ. – 2013. – № 3. – С. 18–22.</w:t>
      </w:r>
    </w:p>
    <w:p w14:paraId="1D0A0537"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Казеян Х. А. Проблемы применения искусственного интеллекта в военном управлении / Х. А. Казеян, Г. Э. Арутюнян. – Текст: непосредственный // Управленческое консультирование. – 2023. – № 6. – С. 34–44.</w:t>
      </w:r>
    </w:p>
    <w:p w14:paraId="2476E05B"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Карташов И. И. Искусственный интеллект как субъект уголовной ответственности: настоящее и перспективы / И. И. Карташов. – Текст: непосредственный // Право: история и современность. – 2021. – № 2. – С. 68–78.</w:t>
      </w:r>
    </w:p>
    <w:p w14:paraId="7F89C092"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Кибальник А. Г. Искусственный интеллект: вопросы уголовно-правовой доктрины, ожидающие ответов / А. Г. Кибальник, П. В. Волосюк. – Текст: непосредственный // Юридическая наука и практика: Вестник Нижегородской академии МВД России. – 2018. – № 4. – С. 173–178.</w:t>
      </w:r>
    </w:p>
    <w:p w14:paraId="62ADA61C"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Кожевников А. М. Социальные медиа как средство ведения информационной войны против России / А. М. Кожевников. – Текст: непосредственный // Сетевое издание «Академическая мысль». – 2022. – № 4 (21). – С. 181–186.</w:t>
      </w:r>
    </w:p>
    <w:p w14:paraId="3ACA70CA"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Конохов М. В. Информационно-психологическое воздействие в ходе вооруженного конфликта: международно-правовые аспекты / М. В. Конохов. – Текст: непосредственный // Аграрное и земельное право. – 2023. – № 11 (227). – С. 96–100.</w:t>
      </w:r>
    </w:p>
    <w:p w14:paraId="0355CF73"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Курепин Е. И. Информационный терроризм на примере деятельности украинского ЦИПСО / Е. И. Курепин, Д. А. Сайгидов. – Текст: непосредственный // Постсоветские исследования. – 2024. – № 3 (7). – С. 292–301.</w:t>
      </w:r>
    </w:p>
    <w:p w14:paraId="0E042EFF"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Пашенцев Е. Н. Злонамеренное использование искусственного интеллекта и вызовы психологической безопасности стран БРИКС: доклад, июнь 2024 г. / Е. Н. Пашенцев, В. А. Чебыкина, Ю. Н. Шеметова; Международный центр социально-политических исследований и консалтинга. – Москва: Сам полиграфист, 2024. – 145 с. – Текст: непосредственный.</w:t>
      </w:r>
    </w:p>
    <w:p w14:paraId="518B934D"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lastRenderedPageBreak/>
        <w:t>Русинова В. Международно-правовой принцип невмешательства и кибероперации: неоправданные ожидания? / В. Русинова. – Текст: непосредственный // Международное правосудие. – 2018. – № 1 (25). – С. 38–52.</w:t>
      </w:r>
    </w:p>
    <w:p w14:paraId="729EC052" w14:textId="77777777" w:rsidR="00A87E49" w:rsidRPr="00872026" w:rsidRDefault="00A87E49" w:rsidP="00766DC9">
      <w:pPr>
        <w:numPr>
          <w:ilvl w:val="0"/>
          <w:numId w:val="2"/>
        </w:numPr>
        <w:tabs>
          <w:tab w:val="clear" w:pos="720"/>
          <w:tab w:val="left" w:pos="1134"/>
        </w:tabs>
        <w:spacing w:after="0" w:line="240" w:lineRule="auto"/>
        <w:ind w:left="0" w:firstLine="709"/>
        <w:jc w:val="both"/>
        <w:rPr>
          <w:rFonts w:ascii="Times New Roman" w:hAnsi="Times New Roman" w:cs="Times New Roman"/>
          <w:sz w:val="24"/>
          <w:szCs w:val="24"/>
        </w:rPr>
      </w:pPr>
      <w:r w:rsidRPr="00872026">
        <w:rPr>
          <w:rFonts w:ascii="Times New Roman" w:hAnsi="Times New Roman" w:cs="Times New Roman"/>
          <w:sz w:val="24"/>
          <w:szCs w:val="24"/>
        </w:rPr>
        <w:t>Ходанов А. И. Проблемы придания статуса casus belli кибератаке на государство – члена НАТО / А. И. Ходанов. – Текст: непосредственный // Правовое государство: теория и практика. – 2024. – № 3. – С. 155–159.</w:t>
      </w:r>
    </w:p>
    <w:p w14:paraId="4F44F157" w14:textId="77777777" w:rsidR="00A87E49" w:rsidRPr="00872026" w:rsidRDefault="00A87E49" w:rsidP="00766DC9">
      <w:pPr>
        <w:numPr>
          <w:ilvl w:val="0"/>
          <w:numId w:val="3"/>
        </w:numPr>
        <w:tabs>
          <w:tab w:val="clear" w:pos="720"/>
          <w:tab w:val="left" w:pos="1134"/>
        </w:tabs>
        <w:spacing w:after="0" w:line="240" w:lineRule="auto"/>
        <w:ind w:left="0" w:firstLine="709"/>
        <w:jc w:val="both"/>
        <w:rPr>
          <w:rFonts w:ascii="Times New Roman" w:hAnsi="Times New Roman" w:cs="Times New Roman"/>
          <w:sz w:val="24"/>
          <w:szCs w:val="24"/>
          <w:lang w:val="en-US"/>
        </w:rPr>
      </w:pPr>
      <w:r w:rsidRPr="00872026">
        <w:rPr>
          <w:rFonts w:ascii="Times New Roman" w:hAnsi="Times New Roman" w:cs="Times New Roman"/>
          <w:sz w:val="24"/>
          <w:szCs w:val="24"/>
          <w:lang w:val="en-US"/>
        </w:rPr>
        <w:t xml:space="preserve">Guzman A. T. How International Law Works: A Rational Choice Theory / A. T. Guzman. – Oxford: Oxford University Press, 2008. – </w:t>
      </w:r>
      <w:r w:rsidRPr="00872026">
        <w:rPr>
          <w:rFonts w:ascii="Times New Roman" w:hAnsi="Times New Roman" w:cs="Times New Roman"/>
          <w:sz w:val="24"/>
          <w:szCs w:val="24"/>
        </w:rPr>
        <w:t>Текст</w:t>
      </w:r>
      <w:r w:rsidRPr="00872026">
        <w:rPr>
          <w:rFonts w:ascii="Times New Roman" w:hAnsi="Times New Roman" w:cs="Times New Roman"/>
          <w:sz w:val="24"/>
          <w:szCs w:val="24"/>
          <w:lang w:val="en-US"/>
        </w:rPr>
        <w:t xml:space="preserve">: </w:t>
      </w:r>
      <w:r w:rsidRPr="00872026">
        <w:rPr>
          <w:rFonts w:ascii="Times New Roman" w:hAnsi="Times New Roman" w:cs="Times New Roman"/>
          <w:sz w:val="24"/>
          <w:szCs w:val="24"/>
        </w:rPr>
        <w:t>непосредственный</w:t>
      </w:r>
      <w:r w:rsidRPr="00872026">
        <w:rPr>
          <w:rFonts w:ascii="Times New Roman" w:hAnsi="Times New Roman" w:cs="Times New Roman"/>
          <w:sz w:val="24"/>
          <w:szCs w:val="24"/>
          <w:lang w:val="en-US"/>
        </w:rPr>
        <w:t>.</w:t>
      </w:r>
    </w:p>
    <w:p w14:paraId="22EB71A5" w14:textId="77777777" w:rsidR="00A87E49" w:rsidRPr="00872026" w:rsidRDefault="00A87E49" w:rsidP="00766DC9">
      <w:pPr>
        <w:numPr>
          <w:ilvl w:val="0"/>
          <w:numId w:val="3"/>
        </w:numPr>
        <w:tabs>
          <w:tab w:val="clear" w:pos="720"/>
          <w:tab w:val="left" w:pos="1134"/>
        </w:tabs>
        <w:spacing w:after="0" w:line="240" w:lineRule="auto"/>
        <w:ind w:left="0" w:firstLine="709"/>
        <w:jc w:val="both"/>
        <w:rPr>
          <w:rFonts w:ascii="Times New Roman" w:hAnsi="Times New Roman" w:cs="Times New Roman"/>
          <w:sz w:val="24"/>
          <w:szCs w:val="24"/>
          <w:lang w:val="en-US"/>
        </w:rPr>
      </w:pPr>
      <w:r w:rsidRPr="00872026">
        <w:rPr>
          <w:rFonts w:ascii="Times New Roman" w:hAnsi="Times New Roman" w:cs="Times New Roman"/>
          <w:sz w:val="24"/>
          <w:szCs w:val="24"/>
          <w:lang w:val="en-US"/>
        </w:rPr>
        <w:t xml:space="preserve">Krasznay C. The Role of Civilian Cybersecurity Companies in Military Cyber Operations / C. Krasznay. – </w:t>
      </w:r>
      <w:r w:rsidRPr="00872026">
        <w:rPr>
          <w:rFonts w:ascii="Times New Roman" w:hAnsi="Times New Roman" w:cs="Times New Roman"/>
          <w:sz w:val="24"/>
          <w:szCs w:val="24"/>
        </w:rPr>
        <w:t>Текст</w:t>
      </w:r>
      <w:r w:rsidRPr="00872026">
        <w:rPr>
          <w:rFonts w:ascii="Times New Roman" w:hAnsi="Times New Roman" w:cs="Times New Roman"/>
          <w:sz w:val="24"/>
          <w:szCs w:val="24"/>
          <w:lang w:val="en-US"/>
        </w:rPr>
        <w:t xml:space="preserve">: </w:t>
      </w:r>
      <w:r w:rsidRPr="00872026">
        <w:rPr>
          <w:rFonts w:ascii="Times New Roman" w:hAnsi="Times New Roman" w:cs="Times New Roman"/>
          <w:sz w:val="24"/>
          <w:szCs w:val="24"/>
        </w:rPr>
        <w:t>непосредственный</w:t>
      </w:r>
      <w:r w:rsidRPr="00872026">
        <w:rPr>
          <w:rFonts w:ascii="Times New Roman" w:hAnsi="Times New Roman" w:cs="Times New Roman"/>
          <w:sz w:val="24"/>
          <w:szCs w:val="24"/>
          <w:lang w:val="en-US"/>
        </w:rPr>
        <w:t xml:space="preserve"> // Land Forces Academy Review. – 2024. – Vol. 29, no. 1. – P. 1–10.</w:t>
      </w:r>
    </w:p>
    <w:p w14:paraId="3D739504" w14:textId="77777777" w:rsidR="00A87E49" w:rsidRPr="00872026" w:rsidRDefault="00A87E49" w:rsidP="00766DC9">
      <w:pPr>
        <w:numPr>
          <w:ilvl w:val="0"/>
          <w:numId w:val="3"/>
        </w:numPr>
        <w:tabs>
          <w:tab w:val="clear" w:pos="720"/>
          <w:tab w:val="left" w:pos="1134"/>
        </w:tabs>
        <w:spacing w:after="0" w:line="240" w:lineRule="auto"/>
        <w:ind w:left="0" w:firstLine="709"/>
        <w:jc w:val="both"/>
        <w:rPr>
          <w:rFonts w:ascii="Times New Roman" w:hAnsi="Times New Roman" w:cs="Times New Roman"/>
          <w:sz w:val="24"/>
          <w:szCs w:val="24"/>
          <w:lang w:val="en-US"/>
        </w:rPr>
      </w:pPr>
      <w:r w:rsidRPr="00872026">
        <w:rPr>
          <w:rFonts w:ascii="Times New Roman" w:hAnsi="Times New Roman" w:cs="Times New Roman"/>
          <w:sz w:val="24"/>
          <w:szCs w:val="24"/>
          <w:lang w:val="en-US"/>
        </w:rPr>
        <w:t xml:space="preserve">Schmitt M. N. Cyber Operations and the Jus Ad Bellum Revisited / M. N. Schmitt. – </w:t>
      </w:r>
      <w:r w:rsidRPr="00872026">
        <w:rPr>
          <w:rFonts w:ascii="Times New Roman" w:hAnsi="Times New Roman" w:cs="Times New Roman"/>
          <w:sz w:val="24"/>
          <w:szCs w:val="24"/>
        </w:rPr>
        <w:t>Текст</w:t>
      </w:r>
      <w:r w:rsidRPr="00872026">
        <w:rPr>
          <w:rFonts w:ascii="Times New Roman" w:hAnsi="Times New Roman" w:cs="Times New Roman"/>
          <w:sz w:val="24"/>
          <w:szCs w:val="24"/>
          <w:lang w:val="en-US"/>
        </w:rPr>
        <w:t xml:space="preserve">: </w:t>
      </w:r>
      <w:r w:rsidRPr="00872026">
        <w:rPr>
          <w:rFonts w:ascii="Times New Roman" w:hAnsi="Times New Roman" w:cs="Times New Roman"/>
          <w:sz w:val="24"/>
          <w:szCs w:val="24"/>
        </w:rPr>
        <w:t>непосредственный</w:t>
      </w:r>
      <w:r w:rsidRPr="00872026">
        <w:rPr>
          <w:rFonts w:ascii="Times New Roman" w:hAnsi="Times New Roman" w:cs="Times New Roman"/>
          <w:sz w:val="24"/>
          <w:szCs w:val="24"/>
          <w:lang w:val="en-US"/>
        </w:rPr>
        <w:t xml:space="preserve"> // Villanova Law Review. – 2011. – Vol. 56, no. 3. – P. 569–605.</w:t>
      </w:r>
    </w:p>
    <w:p w14:paraId="16289EA3" w14:textId="77777777" w:rsidR="00A87E49" w:rsidRPr="00872026" w:rsidRDefault="00A87E49" w:rsidP="00766DC9">
      <w:pPr>
        <w:numPr>
          <w:ilvl w:val="0"/>
          <w:numId w:val="3"/>
        </w:numPr>
        <w:tabs>
          <w:tab w:val="clear" w:pos="720"/>
          <w:tab w:val="left" w:pos="1134"/>
        </w:tabs>
        <w:spacing w:after="0" w:line="240" w:lineRule="auto"/>
        <w:ind w:left="0" w:firstLine="709"/>
        <w:jc w:val="both"/>
        <w:rPr>
          <w:rFonts w:ascii="Times New Roman" w:hAnsi="Times New Roman" w:cs="Times New Roman"/>
          <w:sz w:val="24"/>
          <w:szCs w:val="24"/>
          <w:lang w:val="en-US"/>
        </w:rPr>
      </w:pPr>
      <w:r w:rsidRPr="00872026">
        <w:rPr>
          <w:rFonts w:ascii="Times New Roman" w:hAnsi="Times New Roman" w:cs="Times New Roman"/>
          <w:sz w:val="24"/>
          <w:szCs w:val="24"/>
          <w:lang w:val="en-US"/>
        </w:rPr>
        <w:t xml:space="preserve">Tallinn Manual 2.0 on the International Law Applicable to Cyber Operations / ed. by M. N. Schmitt; prepared by the International Group of Experts at the invitation of the NATO Cooperative Cyber Defence Centre of Excellence. – 2nd ed. – Cambridge: Cambridge University Press, 2017. – </w:t>
      </w:r>
      <w:r w:rsidRPr="00872026">
        <w:rPr>
          <w:rFonts w:ascii="Times New Roman" w:hAnsi="Times New Roman" w:cs="Times New Roman"/>
          <w:sz w:val="24"/>
          <w:szCs w:val="24"/>
        </w:rPr>
        <w:t>Текст</w:t>
      </w:r>
      <w:r w:rsidRPr="00872026">
        <w:rPr>
          <w:rFonts w:ascii="Times New Roman" w:hAnsi="Times New Roman" w:cs="Times New Roman"/>
          <w:sz w:val="24"/>
          <w:szCs w:val="24"/>
          <w:lang w:val="en-US"/>
        </w:rPr>
        <w:t xml:space="preserve">: </w:t>
      </w:r>
      <w:r w:rsidRPr="00872026">
        <w:rPr>
          <w:rFonts w:ascii="Times New Roman" w:hAnsi="Times New Roman" w:cs="Times New Roman"/>
          <w:sz w:val="24"/>
          <w:szCs w:val="24"/>
        </w:rPr>
        <w:t>электронный</w:t>
      </w:r>
      <w:r w:rsidRPr="00872026">
        <w:rPr>
          <w:rFonts w:ascii="Times New Roman" w:hAnsi="Times New Roman" w:cs="Times New Roman"/>
          <w:sz w:val="24"/>
          <w:szCs w:val="24"/>
          <w:lang w:val="en-US"/>
        </w:rPr>
        <w:t>. – URL: </w:t>
      </w:r>
      <w:hyperlink r:id="rId27" w:tgtFrame="_blank" w:history="1">
        <w:r w:rsidRPr="00872026">
          <w:rPr>
            <w:rStyle w:val="af1"/>
            <w:rFonts w:ascii="Times New Roman" w:hAnsi="Times New Roman" w:cs="Times New Roman"/>
            <w:sz w:val="24"/>
            <w:szCs w:val="24"/>
            <w:lang w:val="en-US"/>
          </w:rPr>
          <w:t>https://csef.ru/media/articles/3990/3990.pdf</w:t>
        </w:r>
      </w:hyperlink>
      <w:r w:rsidRPr="00872026">
        <w:rPr>
          <w:rFonts w:ascii="Times New Roman" w:hAnsi="Times New Roman" w:cs="Times New Roman"/>
          <w:sz w:val="24"/>
          <w:szCs w:val="24"/>
          <w:lang w:val="en-US"/>
        </w:rPr>
        <w:t> (</w:t>
      </w:r>
      <w:r w:rsidRPr="00872026">
        <w:rPr>
          <w:rFonts w:ascii="Times New Roman" w:hAnsi="Times New Roman" w:cs="Times New Roman"/>
          <w:sz w:val="24"/>
          <w:szCs w:val="24"/>
        </w:rPr>
        <w:t>дата</w:t>
      </w:r>
      <w:r w:rsidRPr="00872026">
        <w:rPr>
          <w:rFonts w:ascii="Times New Roman" w:hAnsi="Times New Roman" w:cs="Times New Roman"/>
          <w:sz w:val="24"/>
          <w:szCs w:val="24"/>
          <w:lang w:val="en-US"/>
        </w:rPr>
        <w:t xml:space="preserve"> </w:t>
      </w:r>
      <w:r w:rsidRPr="00872026">
        <w:rPr>
          <w:rFonts w:ascii="Times New Roman" w:hAnsi="Times New Roman" w:cs="Times New Roman"/>
          <w:sz w:val="24"/>
          <w:szCs w:val="24"/>
        </w:rPr>
        <w:t>обращения</w:t>
      </w:r>
      <w:r w:rsidRPr="00872026">
        <w:rPr>
          <w:rFonts w:ascii="Times New Roman" w:hAnsi="Times New Roman" w:cs="Times New Roman"/>
          <w:sz w:val="24"/>
          <w:szCs w:val="24"/>
          <w:lang w:val="en-US"/>
        </w:rPr>
        <w:t>: 12.02.2025).</w:t>
      </w:r>
    </w:p>
    <w:p w14:paraId="2F5A8113" w14:textId="77777777" w:rsidR="00A87E49" w:rsidRPr="00872026" w:rsidRDefault="00A87E49" w:rsidP="00A87E49">
      <w:pPr>
        <w:spacing w:after="0" w:line="240" w:lineRule="auto"/>
        <w:jc w:val="both"/>
        <w:rPr>
          <w:rFonts w:ascii="Times New Roman" w:hAnsi="Times New Roman" w:cs="Times New Roman"/>
          <w:b/>
          <w:bCs/>
          <w:sz w:val="24"/>
          <w:szCs w:val="24"/>
          <w:lang w:val="en-US"/>
        </w:rPr>
      </w:pPr>
    </w:p>
    <w:p w14:paraId="06C7F437" w14:textId="236249AF" w:rsidR="00754145" w:rsidRPr="00472B2D" w:rsidRDefault="00754145">
      <w:pPr>
        <w:rPr>
          <w:lang w:val="en-US"/>
        </w:rPr>
      </w:pPr>
    </w:p>
    <w:p w14:paraId="0CB18011" w14:textId="108AB637" w:rsidR="00F664C5" w:rsidRPr="00472B2D" w:rsidRDefault="00F664C5">
      <w:pPr>
        <w:rPr>
          <w:lang w:val="en-US"/>
        </w:rPr>
      </w:pPr>
    </w:p>
    <w:p w14:paraId="347D0BA3" w14:textId="3C3433C6" w:rsidR="00F664C5" w:rsidRPr="00472B2D" w:rsidRDefault="00F664C5">
      <w:pPr>
        <w:rPr>
          <w:lang w:val="en-US"/>
        </w:rPr>
      </w:pPr>
    </w:p>
    <w:p w14:paraId="254F6942" w14:textId="77777777" w:rsidR="00766DC9" w:rsidRPr="00BD109B" w:rsidRDefault="00766DC9">
      <w:pPr>
        <w:rPr>
          <w:rFonts w:ascii="Times New Roman" w:eastAsia="Times New Roman" w:hAnsi="Times New Roman" w:cs="Times New Roman"/>
          <w:b/>
          <w:sz w:val="32"/>
          <w:szCs w:val="32"/>
          <w:shd w:val="clear" w:color="auto" w:fill="FFFFFF"/>
          <w:lang w:val="en-US" w:eastAsia="ru-RU"/>
        </w:rPr>
      </w:pPr>
      <w:r w:rsidRPr="00BD109B">
        <w:rPr>
          <w:rFonts w:ascii="Times New Roman" w:eastAsia="Times New Roman" w:hAnsi="Times New Roman" w:cs="Times New Roman"/>
          <w:b/>
          <w:sz w:val="32"/>
          <w:szCs w:val="32"/>
          <w:shd w:val="clear" w:color="auto" w:fill="FFFFFF"/>
          <w:lang w:val="en-US" w:eastAsia="ru-RU"/>
        </w:rPr>
        <w:br w:type="page"/>
      </w:r>
    </w:p>
    <w:p w14:paraId="1B25B5A0" w14:textId="3F22637C" w:rsidR="00F664C5" w:rsidRDefault="00F664C5" w:rsidP="00F664C5">
      <w:pPr>
        <w:spacing w:after="0" w:line="240" w:lineRule="auto"/>
        <w:jc w:val="center"/>
        <w:rPr>
          <w:rFonts w:ascii="Times New Roman" w:eastAsia="Times New Roman" w:hAnsi="Times New Roman" w:cs="Times New Roman"/>
          <w:b/>
          <w:sz w:val="32"/>
          <w:szCs w:val="32"/>
          <w:shd w:val="clear" w:color="auto" w:fill="FFFFFF"/>
          <w:lang w:eastAsia="ru-RU"/>
        </w:rPr>
      </w:pPr>
      <w:r>
        <w:rPr>
          <w:rFonts w:ascii="Times New Roman" w:eastAsia="Times New Roman" w:hAnsi="Times New Roman" w:cs="Times New Roman"/>
          <w:b/>
          <w:sz w:val="32"/>
          <w:szCs w:val="32"/>
          <w:shd w:val="clear" w:color="auto" w:fill="FFFFFF"/>
          <w:lang w:eastAsia="ru-RU"/>
        </w:rPr>
        <w:lastRenderedPageBreak/>
        <w:t xml:space="preserve">Глава 2. </w:t>
      </w:r>
      <w:r w:rsidRPr="00AF3EB4">
        <w:rPr>
          <w:rFonts w:ascii="Times New Roman" w:eastAsia="Times New Roman" w:hAnsi="Times New Roman" w:cs="Times New Roman"/>
          <w:b/>
          <w:sz w:val="32"/>
          <w:szCs w:val="32"/>
          <w:shd w:val="clear" w:color="auto" w:fill="FFFFFF"/>
          <w:lang w:eastAsia="ru-RU"/>
        </w:rPr>
        <w:t xml:space="preserve">«Мягкая сила» в политике: теоретические основы </w:t>
      </w:r>
    </w:p>
    <w:p w14:paraId="10B5792B" w14:textId="20708270" w:rsidR="00F664C5" w:rsidRPr="00AF3EB4" w:rsidRDefault="005941AA" w:rsidP="00F664C5">
      <w:pPr>
        <w:spacing w:after="0" w:line="240" w:lineRule="auto"/>
        <w:jc w:val="center"/>
        <w:rPr>
          <w:rFonts w:ascii="Times New Roman" w:eastAsia="Times New Roman" w:hAnsi="Times New Roman" w:cs="Times New Roman"/>
          <w:b/>
          <w:sz w:val="32"/>
          <w:szCs w:val="32"/>
          <w:shd w:val="clear" w:color="auto" w:fill="FFFFFF"/>
          <w:lang w:eastAsia="ru-RU"/>
        </w:rPr>
      </w:pPr>
      <w:r w:rsidRPr="00AF3EB4">
        <w:rPr>
          <w:rFonts w:ascii="Times New Roman" w:eastAsia="Times New Roman" w:hAnsi="Times New Roman" w:cs="Times New Roman"/>
          <w:b/>
          <w:sz w:val="32"/>
          <w:szCs w:val="32"/>
          <w:shd w:val="clear" w:color="auto" w:fill="FFFFFF"/>
          <w:lang w:eastAsia="ru-RU"/>
        </w:rPr>
        <w:t>и прикладные</w:t>
      </w:r>
      <w:r w:rsidR="00F664C5" w:rsidRPr="00AF3EB4">
        <w:rPr>
          <w:rFonts w:ascii="Times New Roman" w:eastAsia="Times New Roman" w:hAnsi="Times New Roman" w:cs="Times New Roman"/>
          <w:b/>
          <w:sz w:val="32"/>
          <w:szCs w:val="32"/>
          <w:shd w:val="clear" w:color="auto" w:fill="FFFFFF"/>
          <w:lang w:eastAsia="ru-RU"/>
        </w:rPr>
        <w:t xml:space="preserve"> аспекты</w:t>
      </w:r>
    </w:p>
    <w:p w14:paraId="1CF62962" w14:textId="77777777" w:rsidR="00F664C5" w:rsidRDefault="00F664C5" w:rsidP="00F664C5">
      <w:pPr>
        <w:spacing w:after="0" w:line="240" w:lineRule="auto"/>
        <w:jc w:val="center"/>
        <w:rPr>
          <w:rFonts w:ascii="Times New Roman" w:eastAsia="Times New Roman" w:hAnsi="Times New Roman" w:cs="Times New Roman"/>
          <w:sz w:val="28"/>
          <w:szCs w:val="28"/>
          <w:shd w:val="clear" w:color="auto" w:fill="FFFFFF"/>
          <w:lang w:eastAsia="ru-RU"/>
        </w:rPr>
      </w:pPr>
    </w:p>
    <w:p w14:paraId="2A9E685F" w14:textId="1748B6FE" w:rsidR="00F664C5" w:rsidRDefault="00F664C5" w:rsidP="00F664C5">
      <w:pPr>
        <w:spacing w:after="0" w:line="240" w:lineRule="auto"/>
        <w:jc w:val="center"/>
        <w:rPr>
          <w:rFonts w:ascii="Times New Roman" w:eastAsia="Times New Roman" w:hAnsi="Times New Roman" w:cs="Times New Roman"/>
          <w:sz w:val="28"/>
          <w:szCs w:val="28"/>
          <w:shd w:val="clear" w:color="auto" w:fill="FFFFFF"/>
          <w:lang w:eastAsia="ru-RU"/>
        </w:rPr>
      </w:pPr>
    </w:p>
    <w:p w14:paraId="5BA0D981" w14:textId="77777777" w:rsidR="005941AA" w:rsidRPr="00AF3EB4" w:rsidRDefault="005941AA" w:rsidP="00F664C5">
      <w:pPr>
        <w:spacing w:after="0" w:line="240" w:lineRule="auto"/>
        <w:jc w:val="center"/>
        <w:rPr>
          <w:rFonts w:ascii="Times New Roman" w:eastAsia="Times New Roman" w:hAnsi="Times New Roman" w:cs="Times New Roman"/>
          <w:sz w:val="28"/>
          <w:szCs w:val="28"/>
          <w:shd w:val="clear" w:color="auto" w:fill="FFFFFF"/>
          <w:lang w:eastAsia="ru-RU"/>
        </w:rPr>
      </w:pPr>
    </w:p>
    <w:p w14:paraId="1A16E133" w14:textId="77777777" w:rsidR="00F664C5" w:rsidRDefault="00F664C5" w:rsidP="00F664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«Мягкая сила» как концептуальное представление и политическая практика использования несиловых методов и способов влияния на политический процесс приобретает все большую популярность и демонстрирует признаки востребованности у политических акторов.  </w:t>
      </w:r>
    </w:p>
    <w:p w14:paraId="7ACA2F73" w14:textId="77777777" w:rsidR="00F664C5" w:rsidRDefault="00F664C5" w:rsidP="00F664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Власть и влияние для политической сферы являются ключевыми категориями, детерминирующими остальные политические институты и процессы. Теоретическое осмысление и прикладные эмпирические исследования позволяют говорить о двух основных проявлениях влияния в политическом контексте: жестком и мягком.</w:t>
      </w:r>
    </w:p>
    <w:p w14:paraId="398B4B62" w14:textId="768D823B" w:rsidR="00F664C5" w:rsidRPr="00C06C1A" w:rsidRDefault="00F664C5" w:rsidP="00F664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Эволюция представлений о сущности, границах и свойствах власти привела к пониманию неограниченности властного влияния сугубо материальными, измеримыми </w:t>
      </w:r>
      <w:r w:rsidR="00D26B53">
        <w:rPr>
          <w:rFonts w:ascii="Times New Roman" w:hAnsi="Times New Roman" w:cs="Times New Roman"/>
          <w:sz w:val="28"/>
          <w:szCs w:val="28"/>
        </w:rPr>
        <w:t xml:space="preserve">ресурсами, </w:t>
      </w:r>
      <w:r w:rsidR="00D26B53" w:rsidRPr="00C06C1A">
        <w:rPr>
          <w:rFonts w:ascii="Times New Roman" w:hAnsi="Times New Roman" w:cs="Times New Roman"/>
          <w:sz w:val="28"/>
          <w:szCs w:val="28"/>
        </w:rPr>
        <w:t>расширила</w:t>
      </w:r>
      <w:r>
        <w:rPr>
          <w:rFonts w:ascii="Times New Roman" w:hAnsi="Times New Roman" w:cs="Times New Roman"/>
          <w:sz w:val="28"/>
          <w:szCs w:val="28"/>
        </w:rPr>
        <w:t xml:space="preserve"> их осознание до уровня использования невещественных, незримых ресурсов</w:t>
      </w:r>
      <w:r w:rsidRPr="00C06C1A">
        <w:rPr>
          <w:rFonts w:ascii="Times New Roman" w:hAnsi="Times New Roman" w:cs="Times New Roman"/>
          <w:sz w:val="28"/>
          <w:szCs w:val="28"/>
        </w:rPr>
        <w:t>.</w:t>
      </w:r>
      <w:r>
        <w:rPr>
          <w:rFonts w:ascii="Times New Roman" w:hAnsi="Times New Roman" w:cs="Times New Roman"/>
          <w:sz w:val="28"/>
          <w:szCs w:val="28"/>
        </w:rPr>
        <w:t xml:space="preserve"> Таким образом в политической науке был инициирован процесс концептуализации «мягкой силы» - конвенциональных, несиловых методов влияния на политических союзников и оппонентов и разрешения конфликтов.</w:t>
      </w:r>
    </w:p>
    <w:p w14:paraId="2FD7CB24" w14:textId="77777777" w:rsidR="00F664C5" w:rsidRPr="00C06C1A" w:rsidRDefault="00F664C5" w:rsidP="00F664C5">
      <w:pPr>
        <w:spacing w:after="0" w:line="240" w:lineRule="auto"/>
        <w:ind w:firstLine="708"/>
        <w:jc w:val="both"/>
        <w:rPr>
          <w:rFonts w:ascii="Times New Roman" w:hAnsi="Times New Roman" w:cs="Times New Roman"/>
          <w:sz w:val="28"/>
          <w:szCs w:val="28"/>
        </w:rPr>
      </w:pPr>
      <w:r w:rsidRPr="00C06C1A">
        <w:rPr>
          <w:rFonts w:ascii="Times New Roman" w:hAnsi="Times New Roman" w:cs="Times New Roman"/>
          <w:sz w:val="28"/>
          <w:szCs w:val="28"/>
        </w:rPr>
        <w:t>Одной из предшествующих концепции «мягкой силы» является идея «культурно-идеологической гегемонии», разработанная итальянским философом Антонио Грамши в 1930-х–1940-х годах в его «Тюремных тетрадях</w:t>
      </w:r>
      <w:r w:rsidRPr="000C690C">
        <w:rPr>
          <w:rFonts w:ascii="Times New Roman" w:hAnsi="Times New Roman" w:cs="Times New Roman"/>
          <w:sz w:val="28"/>
          <w:szCs w:val="28"/>
        </w:rPr>
        <w:t>» [1]. Эта</w:t>
      </w:r>
      <w:r w:rsidRPr="00C06C1A">
        <w:rPr>
          <w:rFonts w:ascii="Times New Roman" w:hAnsi="Times New Roman" w:cs="Times New Roman"/>
          <w:sz w:val="28"/>
          <w:szCs w:val="28"/>
        </w:rPr>
        <w:t xml:space="preserve"> концепция получила широкое признание среди неоконсерваторов в Западной Европе и США. Принципы, заложенные в учении Грамши о достижении гегемонии, явно отражаются в концепции «мягкой силы».</w:t>
      </w:r>
    </w:p>
    <w:p w14:paraId="0498E412" w14:textId="77777777" w:rsidR="00F664C5" w:rsidRPr="00C06C1A" w:rsidRDefault="00F664C5" w:rsidP="00F664C5">
      <w:pPr>
        <w:spacing w:after="0" w:line="240" w:lineRule="auto"/>
        <w:ind w:firstLine="708"/>
        <w:jc w:val="both"/>
        <w:rPr>
          <w:rFonts w:ascii="Times New Roman" w:hAnsi="Times New Roman" w:cs="Times New Roman"/>
          <w:sz w:val="28"/>
          <w:szCs w:val="28"/>
        </w:rPr>
      </w:pPr>
      <w:r w:rsidRPr="00C06C1A">
        <w:rPr>
          <w:rFonts w:ascii="Times New Roman" w:hAnsi="Times New Roman" w:cs="Times New Roman"/>
          <w:sz w:val="28"/>
          <w:szCs w:val="28"/>
        </w:rPr>
        <w:t xml:space="preserve">Существовало множество попыток сформулировать определения власти с позиций реалистической и либеральной школ международных отношений. </w:t>
      </w:r>
      <w:r>
        <w:rPr>
          <w:rFonts w:ascii="Times New Roman" w:hAnsi="Times New Roman" w:cs="Times New Roman"/>
          <w:sz w:val="28"/>
          <w:szCs w:val="28"/>
        </w:rPr>
        <w:t>Г. </w:t>
      </w:r>
      <w:r w:rsidRPr="00C06C1A">
        <w:rPr>
          <w:rFonts w:ascii="Times New Roman" w:hAnsi="Times New Roman" w:cs="Times New Roman"/>
          <w:sz w:val="28"/>
          <w:szCs w:val="28"/>
        </w:rPr>
        <w:t>Моргентау (1948), один из ведущих представителей реалистической школы, определяет власть как способность индивида влиять на идеи и действия других. Либеральная школа, в свою очередь, утверждает, что власть заключается в способности актора выполнять задачи, которые другие не могут осуществить в обычных условиях, или контролировать результаты.</w:t>
      </w:r>
    </w:p>
    <w:p w14:paraId="78723EA8"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При детальном анализе источников власти становится очевидным, что, несмотря на различные восприятия, определения власти остаются согласованными в разных областях знаний. В общем, стремление к балансу власти в международной системе направлено на предотвращение войн, которые могут возникнуть из-за стремлений некоторых участников изменить существующее положение дел с помощью различных комбинаций власти.</w:t>
      </w:r>
    </w:p>
    <w:p w14:paraId="51DAB51B"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 xml:space="preserve">Концепция власти развивалась, начиная с традиционного реалистического взгляда, где военная власть была краеугольным камнем. В конце 1970-х годов «Теория международной политики» Кеннета Уолца </w:t>
      </w:r>
      <w:r w:rsidRPr="00C06C1A">
        <w:rPr>
          <w:rFonts w:ascii="Times New Roman" w:hAnsi="Times New Roman" w:cs="Times New Roman"/>
          <w:sz w:val="28"/>
          <w:szCs w:val="28"/>
        </w:rPr>
        <w:lastRenderedPageBreak/>
        <w:t xml:space="preserve">утверждала, что глобальная власть принадлежит тем, кто контролирует поставки стратегических </w:t>
      </w:r>
      <w:r w:rsidRPr="000C690C">
        <w:rPr>
          <w:rFonts w:ascii="Times New Roman" w:hAnsi="Times New Roman" w:cs="Times New Roman"/>
          <w:sz w:val="28"/>
          <w:szCs w:val="28"/>
        </w:rPr>
        <w:t>ресурсов [2]. Двумя годами ранее Кеохейн и Най (1977) опубликовали «Власть и взаимозависимость: мировая политика в переходный период» [3]. Целью</w:t>
      </w:r>
      <w:r w:rsidRPr="00C06C1A">
        <w:rPr>
          <w:rFonts w:ascii="Times New Roman" w:hAnsi="Times New Roman" w:cs="Times New Roman"/>
          <w:sz w:val="28"/>
          <w:szCs w:val="28"/>
        </w:rPr>
        <w:t xml:space="preserve"> этой публикации было охватить растущую важность транснациональных связей, экономической взаимозависимости, международных режимов и институтов как источников власти.</w:t>
      </w:r>
    </w:p>
    <w:p w14:paraId="4E62B33C"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 xml:space="preserve">В своей книге </w:t>
      </w:r>
      <w:r>
        <w:rPr>
          <w:rFonts w:ascii="Times New Roman" w:hAnsi="Times New Roman" w:cs="Times New Roman"/>
          <w:sz w:val="28"/>
          <w:szCs w:val="28"/>
        </w:rPr>
        <w:t xml:space="preserve">Р. </w:t>
      </w:r>
      <w:r w:rsidRPr="00C06C1A">
        <w:rPr>
          <w:rFonts w:ascii="Times New Roman" w:hAnsi="Times New Roman" w:cs="Times New Roman"/>
          <w:sz w:val="28"/>
          <w:szCs w:val="28"/>
        </w:rPr>
        <w:t xml:space="preserve">Кеохейн и </w:t>
      </w:r>
      <w:r>
        <w:rPr>
          <w:rFonts w:ascii="Times New Roman" w:hAnsi="Times New Roman" w:cs="Times New Roman"/>
          <w:sz w:val="28"/>
          <w:szCs w:val="28"/>
        </w:rPr>
        <w:t xml:space="preserve">Дж. </w:t>
      </w:r>
      <w:r w:rsidRPr="00C06C1A">
        <w:rPr>
          <w:rFonts w:ascii="Times New Roman" w:hAnsi="Times New Roman" w:cs="Times New Roman"/>
          <w:sz w:val="28"/>
          <w:szCs w:val="28"/>
        </w:rPr>
        <w:t>Най представили три модели власти: традиционные элементы власти в глобальной структуре; ресурсы власти, характерные для определенной проблемной области в структурной модели; и сложная взаимозависимость, в которой безопасность, военная мощь и государства были не единственными значимыми субъектами. </w:t>
      </w:r>
    </w:p>
    <w:p w14:paraId="3B82EA40"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«Мягкая сила», как концепция в международных отношениях, была разработана для обозначения влияния, которое государства могут оказывать не через военные или экономические средства, а через культурные, идеологические и дипломатические каналы.</w:t>
      </w:r>
    </w:p>
    <w:p w14:paraId="286170D8"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Парадигматически реализм доминировал в изучении международных отношений на протяжении последнего столетия, и лишь недавно, в последние десятилетия, его вытеснил конструктивизм. Главный вызов реализму был брошен в 1970-х годах с приходом неолиберализма, к которому в последующие годы присоединился конструктивизм.</w:t>
      </w:r>
    </w:p>
    <w:p w14:paraId="3D32CEE8"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С точки зрения преобладающих представлений о власти, можно сказать, что реализм и его противники вступили в то, что после 1970-х годов превратилось в бинарную дискуссию.  Акцент реализма на жесткую силу (военные и физические ресурсы, необходимые для ведения войны) уравновешивался более мягкими альтернативами (влияние факторов, которые были ориентированы не на силу, а на уважение международных норм, сотрудничество и имидж).</w:t>
      </w:r>
    </w:p>
    <w:p w14:paraId="61387C36"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Происхождение «мягкой силы» можно проследить до критики традиционных реалистских подходов, которые акцентируют внимание на военной мощи и физическом принуждении. В 1970-х годах, с появлением неолиберализма и конструктивизма, началась переоценка роли ненасильственных методов влияния. Эти подходы подчеркивают важность международных норм, сотрудничества и имиджа, что стало основой для развития концепции «мягкой силы».</w:t>
      </w:r>
    </w:p>
    <w:p w14:paraId="4F020CF7"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С течением времени, особенно в условиях глобализации и демократизации, «мягкая сила» приобрела все большее значение. Многие авторы акцентировали внимание на том, что в современном мире государства должны использовать «мягкую силу» для достижения своих целей, так как традиционные методы «жесткой силы» становятся менее эффективными. Это связано с тем, что общественное мнение и внутренние политические процессы в демократических странах все больше влияют на внешнюю политику.</w:t>
      </w:r>
    </w:p>
    <w:p w14:paraId="1CB84868"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 xml:space="preserve">Почти три десятилетия назад американский политолог Джозеф Най выдвинул идею «мягкой силы», концепцию, которая вспыхнула и продолжила определять эпоху после Холодной войны (Nye 1990). Он утверждает, что </w:t>
      </w:r>
      <w:r w:rsidRPr="00C06C1A">
        <w:rPr>
          <w:rFonts w:ascii="Times New Roman" w:hAnsi="Times New Roman" w:cs="Times New Roman"/>
          <w:sz w:val="28"/>
          <w:szCs w:val="28"/>
        </w:rPr>
        <w:lastRenderedPageBreak/>
        <w:t>«мягкая сила» – это «способность влиять на других путем привлечения и убеждения, а не только принуждения и оплаты» (Nye 2017, с. 17).</w:t>
      </w:r>
    </w:p>
    <w:p w14:paraId="64BE8E1A"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В рамках исследования выделяется четыре этапа эволюционного развития концепции «мягкой силы» в трудах Дж. Ная. Каждый из этих этапов отмечен возникновением новых подходов к анализу данной концепции, которые связаны с определенными изменениями и нововведениями в структуре международных отношений.</w:t>
      </w:r>
    </w:p>
    <w:p w14:paraId="7D5E70DB"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rPr>
        <w:t xml:space="preserve">К первому этапу относим </w:t>
      </w:r>
      <w:r w:rsidRPr="00C06C1A">
        <w:rPr>
          <w:rFonts w:ascii="Times New Roman" w:hAnsi="Times New Roman" w:cs="Times New Roman"/>
          <w:sz w:val="28"/>
          <w:szCs w:val="28"/>
          <w:shd w:val="clear" w:color="auto" w:fill="FFFFFF"/>
        </w:rPr>
        <w:t>период 1970–1980 гг., когда Джозеф Най и Роберт Кеохейн разрабатывали теоретические основы концепции неолиберализма в международных отношениях. В это время США начали терять свои позиции в ядерном противостоянии с СССР, так как испытания межконтинентальных баллистических ракет (МБР) не дали ожидаемых результатов для нанесения силового удара по советским ракетным позициям. Кеохейн и Най отмечали, что ядерное противостояние между США и СССР, а также угроза ядерного взаимоуничтожения стали основой для создания теории взаимозависимости и ненасильственных методов взаимодействия. Участие Ная в подготовке программ по ядерному разоружению в тот период стимулировало разработку им концепции «мягкой силы». В развитии этого понятия Най нашел теоретическое обоснование новой политической стратегии США. Он выделил три основных источника «мягкой силы»: культурную привлекательность, привлекательность идеологических ценностей и правила и институты международных режимов.</w:t>
      </w:r>
    </w:p>
    <w:p w14:paraId="2B1C739A"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Во второй половине 1980-х – 2000 гг. происходят значительные изменения в мировом политическом ландшафте, которые охарактеризовали второй этап и данный период носит название «американистский» период. Завершается биполярное противостояние между США и СССР, характерное для эпохи холодной войны. Радикальные реформы, проведенные М.С. Горбачевым и Б.Н. Ельциным, приводят к распаду СССР и всего восточно-европейского социалистического блока, что существенно уменьшает ресурсный потенциал главного соперника Соединенных Штатов. В результате США оказываются в уникальном положении единственной ведущей силы на мировой арене, обладающей наиболее мощной ресурсной базой. В этот период Джозеф Най сосредотачивается на вопросе эффективного использования благоприятного международного положения, сложившегося для США. Най рассматривает «мягкую силу» преимущественно как систему ресурсов (soft power resources) или как «мягкую совместную силу» (soft cooperative power), подчеркивая нецелесообразность широкого применения «жесткой силы» из-за высоких финансовых затрат. По мнению Ная, именно «мягкая сила», включающая универсальные культурные ресурсы и способности устанавливать баланс между внутренней и внешней политикой, является ключом к сохранению и укреплению влияния и лидерства США на мировой арене.</w:t>
      </w:r>
    </w:p>
    <w:p w14:paraId="7D8BA01A"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Период с 2001 по 2017 гг. выделяется как третий этап. В этот период концепция «мягкой силы», разработанная Джозефом Наем, претерпевает значительное развитие, обусловленное, во-первых, событиями 11 сентября 2001 г. и возросшей угрозой международного терроризма, а во-вторых, </w:t>
      </w:r>
      <w:r w:rsidRPr="00C06C1A">
        <w:rPr>
          <w:rFonts w:ascii="Times New Roman" w:hAnsi="Times New Roman" w:cs="Times New Roman"/>
          <w:sz w:val="28"/>
          <w:szCs w:val="28"/>
          <w:shd w:val="clear" w:color="auto" w:fill="FFFFFF"/>
        </w:rPr>
        <w:lastRenderedPageBreak/>
        <w:t>использованием США военной силы в конфликтах в Ираке, Югославии и Афганистане. Най отмечал, что пренебрежительное отношение американской внешней политики к возможностям «мягкой силы» в решении внешнеполитических вопросов было значительным упущением. В своих работах Най подчеркивает важность гибкого сочетания инструментов «мягкой» и «жесткой силы» в решении международных проблем, обозначая эту диалектическую комбинацию термином «умная сила» (smart power). По его мнению, «умная сила» носит прагматический характер и основана на рациональной взвешенности. Най утверждает, что «твердая» и «мягкая» силы могут взаимно усиливать друг друга, поэтому важно подходить к их взаимодействию с учетом конкретных обстоятельств. Главной задачей «умной силы» является сохранение и развитие стратегических приоритетов государства, при этом необходимо учитывать сложные взаимосвязи и тенденции мирового развития. Най признает, что гармоничное сочетание и трансформация «жесткой» и «мягкой силы» в «умную силу» представляет собой нелегкую задачу.</w:t>
      </w:r>
    </w:p>
    <w:p w14:paraId="7089F862"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shd w:val="clear" w:color="auto" w:fill="FFFFFF"/>
          <w:lang w:eastAsia="ru-RU"/>
        </w:rPr>
        <w:t>С 2017 года концепция «мягкой силы» проходит четвертый этап развития, ознаменованный введением Кристофером Уокером и Джессикой Людвиг в отчете Национального фонда демократии термина «острая сила» (sharp power). Этот термин описывает технологии информационного манипулирования и кибератак, направленные на подрыв демократических ценностей и общественных устоев. Джозеф Най оперативно отозвался на появление этого термина, опубликовав в 2018 году статью в журнале Foreign Affairs, где дал ему определение: «острая сила» – это использование фальсифицированной информации во враждебных целях.</w:t>
      </w:r>
    </w:p>
    <w:p w14:paraId="780ABA04"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Согласно </w:t>
      </w:r>
      <w:r>
        <w:rPr>
          <w:rFonts w:ascii="Times New Roman" w:eastAsia="Times New Roman" w:hAnsi="Times New Roman" w:cs="Times New Roman"/>
          <w:sz w:val="28"/>
          <w:szCs w:val="28"/>
          <w:lang w:eastAsia="ru-RU"/>
        </w:rPr>
        <w:t xml:space="preserve">Дж. </w:t>
      </w:r>
      <w:r w:rsidRPr="00C06C1A">
        <w:rPr>
          <w:rFonts w:ascii="Times New Roman" w:eastAsia="Times New Roman" w:hAnsi="Times New Roman" w:cs="Times New Roman"/>
          <w:sz w:val="28"/>
          <w:szCs w:val="28"/>
          <w:lang w:eastAsia="ru-RU"/>
        </w:rPr>
        <w:t>Наю, «острая сила» направлена на разрушение западных демократических процессов и дискредитацию демократических стран. Най выделяет несколько ключевых характеристик «острой силы», отличающих ее от «мягкой» и «умной» силы: скорость распространения дезинформации, низкая стоимость создания и продвижения фальсификаций, а также надежность и безопасность применения манипулятивных технологий, таких как онлайн-боты и оплаченные «тролли».</w:t>
      </w:r>
    </w:p>
    <w:p w14:paraId="4E8F1361"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Статья </w:t>
      </w:r>
      <w:r>
        <w:rPr>
          <w:rFonts w:ascii="Times New Roman" w:eastAsia="Times New Roman" w:hAnsi="Times New Roman" w:cs="Times New Roman"/>
          <w:sz w:val="28"/>
          <w:szCs w:val="28"/>
          <w:lang w:eastAsia="ru-RU"/>
        </w:rPr>
        <w:t xml:space="preserve">Дж. </w:t>
      </w:r>
      <w:r w:rsidRPr="00C06C1A">
        <w:rPr>
          <w:rFonts w:ascii="Times New Roman" w:eastAsia="Times New Roman" w:hAnsi="Times New Roman" w:cs="Times New Roman"/>
          <w:sz w:val="28"/>
          <w:szCs w:val="28"/>
          <w:lang w:eastAsia="ru-RU"/>
        </w:rPr>
        <w:t>Ная «мягкая сила»: эволюция концепции», опубликованная в 2021 году, подводит определенные итоги его работы над развитием концепта «мягкой силы». В ней Най подчеркивает ошибочность отождествления силы с ресурсами, указывая, что наличие ресурсов не гарантирует достижения желаемых результатов. Важно учитывать контекст происходящего и применять ситуативный подход при анализе влияния одного актора на другой. Эффективная реализация «мягкого» влияния требует трансформации ресурсов в стратегию практических действий с четкой конечной целью.</w:t>
      </w:r>
    </w:p>
    <w:p w14:paraId="61E747AE"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shd w:val="clear" w:color="auto" w:fill="FFFFFF"/>
          <w:lang w:eastAsia="ru-RU"/>
        </w:rPr>
      </w:pPr>
      <w:r>
        <w:rPr>
          <w:rFonts w:ascii="Times New Roman" w:hAnsi="Times New Roman" w:cs="Times New Roman"/>
          <w:spacing w:val="5"/>
          <w:sz w:val="28"/>
          <w:szCs w:val="28"/>
          <w:shd w:val="clear" w:color="auto" w:fill="FFFFFF"/>
        </w:rPr>
        <w:t>С</w:t>
      </w:r>
      <w:r w:rsidRPr="00C06C1A">
        <w:rPr>
          <w:rFonts w:ascii="Times New Roman" w:hAnsi="Times New Roman" w:cs="Times New Roman"/>
          <w:spacing w:val="5"/>
          <w:sz w:val="28"/>
          <w:szCs w:val="28"/>
          <w:shd w:val="clear" w:color="auto" w:fill="FFFFFF"/>
        </w:rPr>
        <w:t xml:space="preserve">формулировав термин «мягкая сила», Джозеф Най </w:t>
      </w:r>
      <w:r>
        <w:rPr>
          <w:rFonts w:ascii="Times New Roman" w:hAnsi="Times New Roman" w:cs="Times New Roman"/>
          <w:spacing w:val="5"/>
          <w:sz w:val="28"/>
          <w:szCs w:val="28"/>
          <w:shd w:val="clear" w:color="auto" w:fill="FFFFFF"/>
        </w:rPr>
        <w:t>ввел</w:t>
      </w:r>
      <w:r w:rsidRPr="00C06C1A">
        <w:rPr>
          <w:rFonts w:ascii="Times New Roman" w:hAnsi="Times New Roman" w:cs="Times New Roman"/>
          <w:spacing w:val="5"/>
          <w:sz w:val="28"/>
          <w:szCs w:val="28"/>
          <w:shd w:val="clear" w:color="auto" w:fill="FFFFFF"/>
        </w:rPr>
        <w:t xml:space="preserve"> одну из самых известных и наиболее широко упоминаемых концепций в дискурс большой стратегии США. </w:t>
      </w:r>
      <w:r>
        <w:rPr>
          <w:rFonts w:ascii="Times New Roman" w:hAnsi="Times New Roman" w:cs="Times New Roman"/>
          <w:spacing w:val="5"/>
          <w:sz w:val="28"/>
          <w:szCs w:val="28"/>
          <w:shd w:val="clear" w:color="auto" w:fill="FFFFFF"/>
        </w:rPr>
        <w:t>Ученый</w:t>
      </w:r>
      <w:r w:rsidRPr="00C06C1A">
        <w:rPr>
          <w:rFonts w:ascii="Times New Roman" w:hAnsi="Times New Roman" w:cs="Times New Roman"/>
          <w:spacing w:val="5"/>
          <w:sz w:val="28"/>
          <w:szCs w:val="28"/>
          <w:shd w:val="clear" w:color="auto" w:fill="FFFFFF"/>
        </w:rPr>
        <w:t xml:space="preserve"> ввел этот термин в 1990 году в своей книге «Обязанность лидировать» и с тех пор развивал эту концепцию в серии публикаций (Nye 1990: 32, 2002, 2004, 2007, 2008). Самая ранняя </w:t>
      </w:r>
      <w:r w:rsidRPr="00C06C1A">
        <w:rPr>
          <w:rFonts w:ascii="Times New Roman" w:hAnsi="Times New Roman" w:cs="Times New Roman"/>
          <w:spacing w:val="5"/>
          <w:sz w:val="28"/>
          <w:szCs w:val="28"/>
          <w:shd w:val="clear" w:color="auto" w:fill="FFFFFF"/>
        </w:rPr>
        <w:lastRenderedPageBreak/>
        <w:t xml:space="preserve">работа </w:t>
      </w:r>
      <w:r>
        <w:rPr>
          <w:rFonts w:ascii="Times New Roman" w:hAnsi="Times New Roman" w:cs="Times New Roman"/>
          <w:spacing w:val="5"/>
          <w:sz w:val="28"/>
          <w:szCs w:val="28"/>
          <w:shd w:val="clear" w:color="auto" w:fill="FFFFFF"/>
        </w:rPr>
        <w:t xml:space="preserve">Дж. </w:t>
      </w:r>
      <w:r w:rsidRPr="00C06C1A">
        <w:rPr>
          <w:rFonts w:ascii="Times New Roman" w:hAnsi="Times New Roman" w:cs="Times New Roman"/>
          <w:spacing w:val="5"/>
          <w:sz w:val="28"/>
          <w:szCs w:val="28"/>
          <w:shd w:val="clear" w:color="auto" w:fill="FFFFFF"/>
        </w:rPr>
        <w:t xml:space="preserve">Ная (1990: 8) по этой теме бросила вызов тем, кто предполагал, что мощь США находится в упадке, и вместо этого утверждала, что мощь Америки была гораздо более всеобъемлющей, чем это было очевидно, если просто рассмотреть традиционные ресурсы власти, такие как военный потенциал, экономическое богатство, а также географический и демографический размер. Ключевой момент здесь заключался в том, что во все более взаимозависимом мире ресурсы «жесткой силы», включая военные и экономические активы, стали менее полезными, чем они были в более ранние эпохи международной политики. По словам </w:t>
      </w:r>
      <w:r>
        <w:rPr>
          <w:rFonts w:ascii="Times New Roman" w:hAnsi="Times New Roman" w:cs="Times New Roman"/>
          <w:spacing w:val="5"/>
          <w:sz w:val="28"/>
          <w:szCs w:val="28"/>
          <w:shd w:val="clear" w:color="auto" w:fill="FFFFFF"/>
        </w:rPr>
        <w:t xml:space="preserve">Дж. </w:t>
      </w:r>
      <w:r w:rsidRPr="00C06C1A">
        <w:rPr>
          <w:rFonts w:ascii="Times New Roman" w:hAnsi="Times New Roman" w:cs="Times New Roman"/>
          <w:spacing w:val="5"/>
          <w:sz w:val="28"/>
          <w:szCs w:val="28"/>
          <w:shd w:val="clear" w:color="auto" w:fill="FFFFFF"/>
        </w:rPr>
        <w:t>Ная (1990: 32), в современную эпоху все большее значение приобретает «мягкая сила», сила, связанная с привлечением других и желанием заставить их «хотеть того же, чего хотите вы».</w:t>
      </w:r>
    </w:p>
    <w:p w14:paraId="00B5B715"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Изначально «мягкая сила» рассматривалась как неконфронтационный метод достижения внешнеполитических целей государства. В то же время изучение международных отношений продолжает находиться под влиянием реалистической парадигмы, трактующей силу как осязаемые ресурсы: военные, экономические и природные, которые можно использовать для получения согласия, что и является проявлением жесткой силы. Идея о том, что государства могут защищать свои интересы с помощью «мягкой силы», противоречит двум основным предпосылкам реалистического подхода: во-первых, государства должны полагаться на способность к насилию для обеспечения своей безопасности; во-вторых, между государствами существует неизбежный конфликт интересов. «мягкая сила» формирует согласие таким образом, что достигаются результаты без применения насилия и с минимальными конфликтами. Она основана на уважении, восхищении и почтении, которые вызывают государства, обладающие определенными привлекательными качествами.</w:t>
      </w:r>
    </w:p>
    <w:p w14:paraId="563D3E13"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C06C1A">
        <w:rPr>
          <w:rFonts w:ascii="Times New Roman" w:eastAsia="Times New Roman" w:hAnsi="Times New Roman" w:cs="Times New Roman"/>
          <w:sz w:val="28"/>
          <w:szCs w:val="28"/>
          <w:shd w:val="clear" w:color="auto" w:fill="FFFFFF"/>
          <w:lang w:eastAsia="ru-RU"/>
        </w:rPr>
        <w:t>Концепция «мягкой силы» в международных исследованиях возникла благодаря слиянию научных тенденций и исторических событий. Начиная с 1970-х годов, такие парадигмы, как неолиберализм и конструктивизм, начали оспаривать доминирование реализма. Эти изменения в науке отражали исторические трансформации в международных отношениях, где нормы поведения, сотрудничество и экономический обмен становились альтернативой войне и анархии.</w:t>
      </w:r>
    </w:p>
    <w:p w14:paraId="06834782" w14:textId="77777777" w:rsidR="00F664C5" w:rsidRPr="00C06C1A" w:rsidRDefault="00F664C5" w:rsidP="00F664C5">
      <w:pPr>
        <w:spacing w:after="0" w:line="240" w:lineRule="auto"/>
        <w:ind w:firstLine="708"/>
        <w:jc w:val="both"/>
        <w:rPr>
          <w:rFonts w:ascii="Times New Roman" w:hAnsi="Times New Roman" w:cs="Times New Roman"/>
          <w:b/>
          <w:sz w:val="28"/>
          <w:szCs w:val="28"/>
          <w:shd w:val="clear" w:color="auto" w:fill="FFFFFF"/>
        </w:rPr>
      </w:pPr>
      <w:r w:rsidRPr="00C06C1A">
        <w:rPr>
          <w:rFonts w:ascii="Times New Roman" w:hAnsi="Times New Roman" w:cs="Times New Roman"/>
          <w:sz w:val="28"/>
          <w:szCs w:val="28"/>
          <w:shd w:val="clear" w:color="auto" w:fill="FFFFFF"/>
        </w:rPr>
        <w:t>«Мягкая сила» представляет собой способность государства или негосударственного актора привлекать и кооптировать других, используя культурные, идеологические и политические ресурсы, а не военную или экономическую силу. Понятие «мягкой силы» не было изначально признано в научных кругах и прошло долгий путь от первоначального определения до современного понимания, претерпев множество изменений и дополнений.</w:t>
      </w:r>
    </w:p>
    <w:p w14:paraId="755AF4AE"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Рассмотрим ключевые изменения и трансформации «мягкой силы», выделив в рамках исследования три ключевых периода развития. </w:t>
      </w:r>
    </w:p>
    <w:p w14:paraId="3D69A8BA" w14:textId="77777777" w:rsidR="00F664C5" w:rsidRPr="009B250E" w:rsidRDefault="00F664C5" w:rsidP="00F664C5">
      <w:pPr>
        <w:pStyle w:val="af2"/>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9B250E">
        <w:rPr>
          <w:rFonts w:ascii="Times New Roman" w:eastAsia="Times New Roman" w:hAnsi="Times New Roman" w:cs="Times New Roman"/>
          <w:sz w:val="28"/>
          <w:szCs w:val="28"/>
          <w:lang w:eastAsia="ru-RU"/>
        </w:rPr>
        <w:t xml:space="preserve">Предшествующие концепции: </w:t>
      </w:r>
      <w:r>
        <w:rPr>
          <w:rFonts w:ascii="Times New Roman" w:eastAsia="Times New Roman" w:hAnsi="Times New Roman" w:cs="Times New Roman"/>
          <w:sz w:val="28"/>
          <w:szCs w:val="28"/>
          <w:lang w:eastAsia="ru-RU"/>
        </w:rPr>
        <w:t>и</w:t>
      </w:r>
      <w:r w:rsidRPr="009B250E">
        <w:rPr>
          <w:rFonts w:ascii="Times New Roman" w:eastAsia="Times New Roman" w:hAnsi="Times New Roman" w:cs="Times New Roman"/>
          <w:sz w:val="28"/>
          <w:szCs w:val="28"/>
          <w:lang w:eastAsia="ru-RU"/>
        </w:rPr>
        <w:t xml:space="preserve">дея «культурно-идеологической гегемонии», разработанная Антонио Грамши в 1930-х–1940-х годах, стала одной из основ концепции «мягкой силы». Грамши утверждал, что культурная </w:t>
      </w:r>
      <w:r w:rsidRPr="009B250E">
        <w:rPr>
          <w:rFonts w:ascii="Times New Roman" w:eastAsia="Times New Roman" w:hAnsi="Times New Roman" w:cs="Times New Roman"/>
          <w:sz w:val="28"/>
          <w:szCs w:val="28"/>
          <w:lang w:eastAsia="ru-RU"/>
        </w:rPr>
        <w:lastRenderedPageBreak/>
        <w:t>гегемония играет ключевую роль в достижении политической власти без применения силы.</w:t>
      </w:r>
    </w:p>
    <w:p w14:paraId="197AC89B"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 конце 1970-х годов Кеннет Уолц в своей «Теории международной политики» утверждал, что глобальная власть принадлежит тем, кто контролирует поставки стратегических ресурсов.</w:t>
      </w:r>
    </w:p>
    <w:p w14:paraId="166E9E67" w14:textId="77777777" w:rsidR="00F664C5" w:rsidRPr="009B250E" w:rsidRDefault="00F664C5" w:rsidP="00F664C5">
      <w:pPr>
        <w:pStyle w:val="af2"/>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9B250E">
        <w:rPr>
          <w:rFonts w:ascii="Times New Roman" w:eastAsia="Times New Roman" w:hAnsi="Times New Roman" w:cs="Times New Roman"/>
          <w:sz w:val="28"/>
          <w:szCs w:val="28"/>
          <w:lang w:eastAsia="ru-RU"/>
        </w:rPr>
        <w:t xml:space="preserve">Появление и развитие концепции «мягкой силы»: </w:t>
      </w:r>
      <w:r>
        <w:rPr>
          <w:rFonts w:ascii="Times New Roman" w:eastAsia="Times New Roman" w:hAnsi="Times New Roman" w:cs="Times New Roman"/>
          <w:sz w:val="28"/>
          <w:szCs w:val="28"/>
          <w:lang w:eastAsia="ru-RU"/>
        </w:rPr>
        <w:t>в</w:t>
      </w:r>
      <w:r w:rsidRPr="009B250E">
        <w:rPr>
          <w:rFonts w:ascii="Times New Roman" w:eastAsia="Times New Roman" w:hAnsi="Times New Roman" w:cs="Times New Roman"/>
          <w:sz w:val="28"/>
          <w:szCs w:val="28"/>
          <w:lang w:eastAsia="ru-RU"/>
        </w:rPr>
        <w:t xml:space="preserve"> 1977 году Кеохейн и Най опубликовали «Власть и взаимозависимость: мировая политика в переходный период», подчеркнув значимость транснациональных связей и экономической взаимозависимости как источников власти. Это создало основу для дальнейшего развития концепции «мягкой силы».</w:t>
      </w:r>
    </w:p>
    <w:p w14:paraId="2CBFA2D2"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 конце 1980-х годов Джозеф Най впервые ввел термин «мягкая сила» для описания способности государства или организации достигать своих целей через привлечение и убеждение, а не через принуждение или экономическое давление.</w:t>
      </w:r>
    </w:p>
    <w:p w14:paraId="4ED61E1E" w14:textId="77777777" w:rsidR="00F664C5" w:rsidRPr="009B250E" w:rsidRDefault="00F664C5" w:rsidP="00F664C5">
      <w:pPr>
        <w:pStyle w:val="af2"/>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9B250E">
        <w:rPr>
          <w:rFonts w:ascii="Times New Roman" w:eastAsia="Times New Roman" w:hAnsi="Times New Roman" w:cs="Times New Roman"/>
          <w:sz w:val="28"/>
          <w:szCs w:val="28"/>
          <w:lang w:eastAsia="ru-RU"/>
        </w:rPr>
        <w:t xml:space="preserve">Признание и систематизация «мягкой силы»: </w:t>
      </w:r>
      <w:r>
        <w:rPr>
          <w:rFonts w:ascii="Times New Roman" w:eastAsia="Times New Roman" w:hAnsi="Times New Roman" w:cs="Times New Roman"/>
          <w:sz w:val="28"/>
          <w:szCs w:val="28"/>
          <w:lang w:eastAsia="ru-RU"/>
        </w:rPr>
        <w:t>в</w:t>
      </w:r>
      <w:r w:rsidRPr="009B250E">
        <w:rPr>
          <w:rFonts w:ascii="Times New Roman" w:eastAsia="Times New Roman" w:hAnsi="Times New Roman" w:cs="Times New Roman"/>
          <w:sz w:val="28"/>
          <w:szCs w:val="28"/>
          <w:lang w:eastAsia="ru-RU"/>
        </w:rPr>
        <w:t xml:space="preserve"> 2013 году первое упоминание термина «мягкая сила» в российских нормативных документах было зафиксировано в редакции «Концепции внешней политики». Термин определялся как «комплексный набор инструментов для решения внешнеполитических задач, основанный на возможностях гражданского общества, а также на информационно-коммуникационных, гуманитарных и других методах и технологиях, альтернативных классической дипломатии».</w:t>
      </w:r>
    </w:p>
    <w:p w14:paraId="074E37D9"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 2022 и 2023 г</w:t>
      </w:r>
      <w:r>
        <w:rPr>
          <w:rFonts w:ascii="Times New Roman" w:eastAsia="Times New Roman" w:hAnsi="Times New Roman" w:cs="Times New Roman"/>
          <w:sz w:val="28"/>
          <w:szCs w:val="28"/>
          <w:lang w:eastAsia="ru-RU"/>
        </w:rPr>
        <w:t>г.</w:t>
      </w:r>
      <w:r w:rsidRPr="00C06C1A">
        <w:rPr>
          <w:rFonts w:ascii="Times New Roman" w:eastAsia="Times New Roman" w:hAnsi="Times New Roman" w:cs="Times New Roman"/>
          <w:sz w:val="28"/>
          <w:szCs w:val="28"/>
          <w:lang w:eastAsia="ru-RU"/>
        </w:rPr>
        <w:t xml:space="preserve"> создается новая нормативная база, закрепляющая в официальном политическом дискурсе концептуальные основы российской «мягкой силы». Термин не используется напрямую, но его принципы активно применяются.</w:t>
      </w:r>
      <w:r>
        <w:rPr>
          <w:rFonts w:ascii="Times New Roman" w:eastAsia="Times New Roman" w:hAnsi="Times New Roman" w:cs="Times New Roman"/>
          <w:sz w:val="28"/>
          <w:szCs w:val="28"/>
          <w:lang w:eastAsia="ru-RU"/>
        </w:rPr>
        <w:t xml:space="preserve"> </w:t>
      </w:r>
      <w:r w:rsidRPr="00C06C1A">
        <w:rPr>
          <w:rFonts w:ascii="Times New Roman" w:eastAsia="Times New Roman" w:hAnsi="Times New Roman" w:cs="Times New Roman"/>
          <w:sz w:val="28"/>
          <w:szCs w:val="28"/>
          <w:shd w:val="clear" w:color="auto" w:fill="FFFFFF"/>
          <w:lang w:eastAsia="ru-RU"/>
        </w:rPr>
        <w:t>Каждый этап описывает изменение взглядов и подходов к «мягкой силе» в контексте политических и социальных трансформаций.</w:t>
      </w:r>
    </w:p>
    <w:p w14:paraId="5EC1363A" w14:textId="77777777" w:rsidR="00F664C5" w:rsidRPr="00C06C1A" w:rsidRDefault="00F664C5" w:rsidP="00F664C5">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Во-первых, </w:t>
      </w:r>
      <w:r w:rsidRPr="00C06C1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м</w:t>
      </w:r>
      <w:r w:rsidRPr="00C06C1A">
        <w:rPr>
          <w:rFonts w:ascii="Times New Roman" w:eastAsia="Times New Roman" w:hAnsi="Times New Roman" w:cs="Times New Roman"/>
          <w:sz w:val="28"/>
          <w:szCs w:val="28"/>
          <w:lang w:eastAsia="ru-RU"/>
        </w:rPr>
        <w:t xml:space="preserve">ягкая сила» появилась как благотворный фактор, способствующий упорядоченному и мирному сосуществованию. Исторические изменения сформировали «более мягкий мир», что нашло отражение в научных </w:t>
      </w:r>
      <w:r w:rsidRPr="000C690C">
        <w:rPr>
          <w:rFonts w:ascii="Times New Roman" w:eastAsia="Times New Roman" w:hAnsi="Times New Roman" w:cs="Times New Roman"/>
          <w:sz w:val="28"/>
          <w:szCs w:val="28"/>
          <w:lang w:eastAsia="ru-RU"/>
        </w:rPr>
        <w:t>концепциях [4]. Во</w:t>
      </w:r>
      <w:r w:rsidRPr="00C06C1A">
        <w:rPr>
          <w:rFonts w:ascii="Times New Roman" w:eastAsia="Times New Roman" w:hAnsi="Times New Roman" w:cs="Times New Roman"/>
          <w:sz w:val="28"/>
          <w:szCs w:val="28"/>
          <w:lang w:eastAsia="ru-RU"/>
        </w:rPr>
        <w:t>-первых, возросшая экономическая взаимозависимость уменьшила угрозу безопасности, превращая страны в фактических заложников по ту сторону границ. Социальные и экономические издержки конфликтов увеличились благодаря этой взаимозависимости, усиленной глобализацией, что увеличило уязвимость перед международными потрясениями.</w:t>
      </w:r>
    </w:p>
    <w:p w14:paraId="354A4A54" w14:textId="77777777" w:rsidR="00F664C5" w:rsidRPr="00C06C1A" w:rsidRDefault="00F664C5" w:rsidP="00F664C5">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Во-вторых, ядерный тупик уменьшил эскалационный потенциал, снижая угрозу глобальной войны. Третьим важным фактором стало усиление демократизации, которая способствовала мирным процессам и ограничивала применение силы в международных отношениях. Четвертым фактором стало появление международных организаций и режимов, которые сместили акцент с военных на дипломатические методы разрешения споров.</w:t>
      </w:r>
    </w:p>
    <w:p w14:paraId="7E124AA2" w14:textId="77777777" w:rsidR="00F664C5" w:rsidRPr="00C06C1A" w:rsidRDefault="00F664C5" w:rsidP="00F664C5">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Наконец, возросшее экономическое благосостояние как политический приоритет привело к более осторожному использованию силы и поставило лидеров на более пассивную траекторию в международных делах. Эти изменения, вместе взятые, способствовали развитию концепции «мягкой силы» как инструмента международной политики.</w:t>
      </w:r>
    </w:p>
    <w:p w14:paraId="1EC62C0E" w14:textId="77777777" w:rsidR="00F664C5" w:rsidRPr="00C06C1A" w:rsidRDefault="00F664C5" w:rsidP="00F664C5">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C06C1A">
        <w:rPr>
          <w:rFonts w:ascii="Times New Roman" w:hAnsi="Times New Roman" w:cs="Times New Roman"/>
          <w:sz w:val="28"/>
          <w:szCs w:val="28"/>
          <w:shd w:val="clear" w:color="auto" w:fill="FFFFFF"/>
        </w:rPr>
        <w:lastRenderedPageBreak/>
        <w:t>Эволюция концепции «мягкой силы» включает в себя несколько ключевых аспектов. Во-первых, изначально «мягкая сила» рассматривалась как противоположность «жесткой силе», которая включает в себя военные и экономические меры. Однако со временем исследователи начали осознавать, что мягкая и жесткая силы могут взаимодействовать и дополнять друг друга, что привело к появлению смешанных подходов к анализу международных отношений. Во-вторых, в литературе о мягкой силе возникли дискуссии о том, как измерять и классифицировать инструменты «мягкой силы». Исследования показывают, что разные страны используют «мягкую силу» по-разному, и это зависит от их исторического контекста, культурных ресурсов и внешнеполитических целей. Например, некоторые страны, такие как Великобритания и Франция, традиционно считаются ведущими пользователями «мягкой силы», в то время как другие, такие как Турция или Индия, могут использовать ее в меньшей степени. В-третьих, концепция «мягкой силы» также эволюционировала в контексте глобализации и цифровизации, где новые технологии и социальные медиа играют важную роль в формировании имиджа стран и их способности влиять на международные отношения. Таким образом, «мягкая сила» продолжает развиваться как важный элемент внешней политики, и ее понимание становится все более сложным и многогранным, что позволяет странам адаптироваться к изменяющимся условиям международной среды.</w:t>
      </w:r>
    </w:p>
    <w:p w14:paraId="3394CAA9" w14:textId="77777777" w:rsidR="00F664C5"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Эволюция «мягкой силы» отражает изменение в понимании власти в международных отношениях, где важность культурного влияния и дипломатии становится все более очевидной. В исследовании подчеркивается, что для полноценного анализа международной власти необходимо учитывать, как «жесткие», так и «мягкие» элементы, что ведет к более сбалансированному и комплексному пониманию динамики международных отношений.</w:t>
      </w:r>
    </w:p>
    <w:p w14:paraId="6E2F8A5C"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Концепция «мягкой силы», впервые введенная Джозефом Найем, представляет собой способность достигать желаемых результатов через привлечение, а не через принуждение или выплаты. «мягкая сила» основывается на привлекательности культуры, политических идеалов и внешней политики страны. В последние годы этот термин стал популярным в политическом дискурсе, особенно в контексте внешней политики, где акцент на мягкой силе стал ответом на чрезмерную зависимость от жесткой силы, такой как военная мощь.</w:t>
      </w:r>
    </w:p>
    <w:p w14:paraId="30DBEAE0"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С целью понимания «мягкой силы», необходимо вначале разобраться в понятии силы и элементах, формирующих как реальную, так и потенциальную мощь государства. Эти аспекты могут включать как природные факторы, которые сложно поддаются контролю, так и те, которые зависят от человеческой деятельности, организации и возможностей.</w:t>
      </w:r>
    </w:p>
    <w:p w14:paraId="7FCE6C29" w14:textId="77777777" w:rsidR="00F664C5" w:rsidRPr="000C690C"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По мнению </w:t>
      </w:r>
      <w:r>
        <w:rPr>
          <w:rFonts w:ascii="Times New Roman" w:hAnsi="Times New Roman" w:cs="Times New Roman"/>
          <w:sz w:val="28"/>
          <w:szCs w:val="28"/>
          <w:shd w:val="clear" w:color="auto" w:fill="FFFFFF"/>
        </w:rPr>
        <w:t xml:space="preserve">Дж. </w:t>
      </w:r>
      <w:r w:rsidRPr="00C06C1A">
        <w:rPr>
          <w:rFonts w:ascii="Times New Roman" w:hAnsi="Times New Roman" w:cs="Times New Roman"/>
          <w:sz w:val="28"/>
          <w:szCs w:val="28"/>
          <w:shd w:val="clear" w:color="auto" w:fill="FFFFFF"/>
        </w:rPr>
        <w:t xml:space="preserve">Плейно и </w:t>
      </w:r>
      <w:r>
        <w:rPr>
          <w:rFonts w:ascii="Times New Roman" w:hAnsi="Times New Roman" w:cs="Times New Roman"/>
          <w:sz w:val="28"/>
          <w:szCs w:val="28"/>
          <w:shd w:val="clear" w:color="auto" w:fill="FFFFFF"/>
        </w:rPr>
        <w:t xml:space="preserve">Р. </w:t>
      </w:r>
      <w:r w:rsidRPr="00C06C1A">
        <w:rPr>
          <w:rFonts w:ascii="Times New Roman" w:hAnsi="Times New Roman" w:cs="Times New Roman"/>
          <w:sz w:val="28"/>
          <w:szCs w:val="28"/>
          <w:shd w:val="clear" w:color="auto" w:fill="FFFFFF"/>
        </w:rPr>
        <w:t>Олтон</w:t>
      </w:r>
      <w:r>
        <w:rPr>
          <w:rFonts w:ascii="Times New Roman" w:hAnsi="Times New Roman" w:cs="Times New Roman"/>
          <w:sz w:val="28"/>
          <w:szCs w:val="28"/>
          <w:shd w:val="clear" w:color="auto" w:fill="FFFFFF"/>
        </w:rPr>
        <w:t>а</w:t>
      </w:r>
      <w:r w:rsidRPr="00C06C1A">
        <w:rPr>
          <w:rFonts w:ascii="Times New Roman" w:hAnsi="Times New Roman" w:cs="Times New Roman"/>
          <w:sz w:val="28"/>
          <w:szCs w:val="28"/>
          <w:shd w:val="clear" w:color="auto" w:fill="FFFFFF"/>
        </w:rPr>
        <w:t xml:space="preserve">, ключевыми элементами уравнения силы являются: «1) размеры, расположение, климат и рельеф национальной территории; 2) природные ресурсы, источники энергии и сельскохозяйственные продукты, которые могут быть произведены; 3) население, включая его численность, плотность, возрастной и половой состав, а также соотношение на душу населения с национальным доходом; 4) масштаб и эффективность </w:t>
      </w:r>
      <w:r w:rsidRPr="00C06C1A">
        <w:rPr>
          <w:rFonts w:ascii="Times New Roman" w:hAnsi="Times New Roman" w:cs="Times New Roman"/>
          <w:sz w:val="28"/>
          <w:szCs w:val="28"/>
          <w:shd w:val="clear" w:color="auto" w:fill="FFFFFF"/>
        </w:rPr>
        <w:lastRenderedPageBreak/>
        <w:t>промышленных предприятий; 5) уровень и эффективность транспортной инфраструктуры и средств связи; 6) образовательная система, научные учреждения, а также численность и качество научной и технической элиты; 7) численность, подготовка, оснащение и моральный дух вооруженных сил; 8) характер и мощь политической, экономической и социальной системы страны; 9) квалификация дипломатов и качество дипломатической деятельности; 10) политика и отношение р</w:t>
      </w:r>
      <w:r w:rsidRPr="000C690C">
        <w:rPr>
          <w:rFonts w:ascii="Times New Roman" w:hAnsi="Times New Roman" w:cs="Times New Roman"/>
          <w:sz w:val="28"/>
          <w:szCs w:val="28"/>
          <w:shd w:val="clear" w:color="auto" w:fill="FFFFFF"/>
        </w:rPr>
        <w:t>уководителей страны; и 11) национальный характер и моральный дух населения» [5].</w:t>
      </w:r>
    </w:p>
    <w:p w14:paraId="2D186A77" w14:textId="77777777" w:rsidR="00F664C5" w:rsidRPr="000C690C" w:rsidRDefault="00F664C5" w:rsidP="00F664C5">
      <w:pPr>
        <w:spacing w:after="0" w:line="240" w:lineRule="auto"/>
        <w:ind w:firstLine="708"/>
        <w:jc w:val="both"/>
        <w:rPr>
          <w:rFonts w:ascii="Times New Roman" w:hAnsi="Times New Roman" w:cs="Times New Roman"/>
          <w:sz w:val="28"/>
          <w:szCs w:val="28"/>
          <w:shd w:val="clear" w:color="auto" w:fill="FFFFFF"/>
        </w:rPr>
      </w:pPr>
      <w:r w:rsidRPr="000C690C">
        <w:rPr>
          <w:rFonts w:ascii="Times New Roman" w:hAnsi="Times New Roman" w:cs="Times New Roman"/>
          <w:sz w:val="28"/>
          <w:szCs w:val="28"/>
          <w:shd w:val="clear" w:color="auto" w:fill="FFFFFF"/>
        </w:rPr>
        <w:t>Ни один из элементов национальной мощи не способен в полной мере определить потенциал страны или результат конфликта с другой державой. Большинство факторов, влияющих на мощь, являются временными и зависят от силы противников. Оценка национальных возможностей, которая не учитывает сравнительный характер этих элементов, может поставить под угрозу безопасность государства.</w:t>
      </w:r>
    </w:p>
    <w:p w14:paraId="1CB91D97" w14:textId="77777777" w:rsidR="00F664C5" w:rsidRPr="000C690C" w:rsidRDefault="00F664C5" w:rsidP="00F664C5">
      <w:pPr>
        <w:pStyle w:val="af4"/>
        <w:spacing w:before="0" w:beforeAutospacing="0" w:after="0" w:afterAutospacing="0"/>
        <w:ind w:firstLine="709"/>
        <w:jc w:val="both"/>
        <w:rPr>
          <w:sz w:val="28"/>
          <w:szCs w:val="28"/>
          <w:shd w:val="clear" w:color="auto" w:fill="FFFFFF"/>
        </w:rPr>
      </w:pPr>
      <w:r w:rsidRPr="000C690C">
        <w:rPr>
          <w:sz w:val="28"/>
          <w:szCs w:val="28"/>
        </w:rPr>
        <w:t>Представляется интересной позиция автора М</w:t>
      </w:r>
      <w:r w:rsidRPr="000C690C">
        <w:rPr>
          <w:sz w:val="28"/>
          <w:szCs w:val="28"/>
          <w:shd w:val="clear" w:color="auto" w:fill="FFFFFF"/>
        </w:rPr>
        <w:t>арте Хандо Мюре</w:t>
      </w:r>
      <w:r w:rsidRPr="000C690C">
        <w:rPr>
          <w:sz w:val="28"/>
          <w:szCs w:val="28"/>
        </w:rPr>
        <w:t>, который говорит о том, что научная литература о влиянии России в Европе до сих пор в основном фокусировалась на деятельности России по влиянию, обсуждаемой либо как «дезинформация», либо как «мягкая сила». Меньше внимания уделялось пониманию агентства европейской аудитории, восприимчивой к российским нарративам. С помощью дискурсивного анализа норвежских медиатекстов (февраль 2014 г. – декабрь 2020 г.), где авторы или интервьюируемые принимали или были склонны принимать Крым как часть России, в этой статье исследуются аргументы, выдвинутые этими группами</w:t>
      </w:r>
      <w:r w:rsidRPr="000C690C">
        <w:rPr>
          <w:rFonts w:eastAsiaTheme="majorEastAsia"/>
          <w:sz w:val="28"/>
          <w:szCs w:val="28"/>
        </w:rPr>
        <w:t xml:space="preserve"> [6]</w:t>
      </w:r>
      <w:r w:rsidRPr="000C690C">
        <w:rPr>
          <w:sz w:val="28"/>
          <w:szCs w:val="28"/>
        </w:rPr>
        <w:t xml:space="preserve">. Почему </w:t>
      </w:r>
      <w:r w:rsidRPr="00C06C1A">
        <w:rPr>
          <w:sz w:val="28"/>
          <w:szCs w:val="28"/>
        </w:rPr>
        <w:t>комментаторы, представляющие различные политические партии, были готовы принять Крым как часть России, вопреки официальной позиции Норвегии? В статье (которая является частью международного исследовательского проекта PRORUSS (Russian Policies of Influence in the Populist Pragmatic Nexus), показано, что норвежские комментаторы использовали много аргументов, совпадающих с официальными российскими, выдвинутыми для легитимации аннексии, аргументов, основанных на политическом реализме, прагматизме, суверенизме и в некоторых случаях антиамериканизме. Однако они также использовали аргументы, структурированные социально-политическим и историческим норвежским контекстом. Избиратели за рубежом, разделяющие мнения с официальной Россией, </w:t>
      </w:r>
      <w:r w:rsidRPr="00C06C1A">
        <w:rPr>
          <w:iCs/>
          <w:sz w:val="28"/>
          <w:szCs w:val="28"/>
        </w:rPr>
        <w:t>могут</w:t>
      </w:r>
      <w:r w:rsidRPr="00C06C1A">
        <w:rPr>
          <w:sz w:val="28"/>
          <w:szCs w:val="28"/>
        </w:rPr>
        <w:t xml:space="preserve"> предоставить России определенную «мягкую силу». Авторы формулируют определение «мягкой силы» как: «умение воздействовать на другие страны для достижения своих целей путем </w:t>
      </w:r>
      <w:r w:rsidRPr="000C690C">
        <w:rPr>
          <w:sz w:val="28"/>
          <w:szCs w:val="28"/>
        </w:rPr>
        <w:t>сотрудничества в различных областях, ориентированного на убеждение и создание положительного имиджа»</w:t>
      </w:r>
      <w:r w:rsidRPr="000C690C">
        <w:rPr>
          <w:rFonts w:eastAsiaTheme="majorEastAsia"/>
          <w:sz w:val="28"/>
          <w:szCs w:val="28"/>
        </w:rPr>
        <w:t xml:space="preserve"> [6]</w:t>
      </w:r>
      <w:r w:rsidRPr="000C690C">
        <w:rPr>
          <w:sz w:val="28"/>
          <w:szCs w:val="28"/>
        </w:rPr>
        <w:t>.</w:t>
      </w:r>
    </w:p>
    <w:p w14:paraId="04B0F2D7" w14:textId="77777777" w:rsidR="00F664C5" w:rsidRPr="000C690C" w:rsidRDefault="00F664C5" w:rsidP="00F664C5">
      <w:pPr>
        <w:spacing w:after="0" w:line="240" w:lineRule="auto"/>
        <w:ind w:firstLine="709"/>
        <w:jc w:val="both"/>
        <w:rPr>
          <w:rFonts w:ascii="Times New Roman" w:hAnsi="Times New Roman" w:cs="Times New Roman"/>
          <w:sz w:val="28"/>
          <w:szCs w:val="28"/>
          <w:shd w:val="clear" w:color="auto" w:fill="FFFFFF"/>
        </w:rPr>
      </w:pPr>
      <w:r w:rsidRPr="000C690C">
        <w:rPr>
          <w:rFonts w:ascii="Times New Roman" w:hAnsi="Times New Roman" w:cs="Times New Roman"/>
          <w:sz w:val="28"/>
          <w:szCs w:val="28"/>
        </w:rPr>
        <w:t xml:space="preserve">В исследованиях </w:t>
      </w:r>
      <w:r w:rsidRPr="000C690C">
        <w:rPr>
          <w:rFonts w:ascii="Times New Roman" w:hAnsi="Times New Roman" w:cs="Times New Roman"/>
          <w:sz w:val="28"/>
          <w:szCs w:val="28"/>
          <w:shd w:val="clear" w:color="auto" w:fill="FFFFFF"/>
        </w:rPr>
        <w:t xml:space="preserve">Буитраго Р., Р. Э., Раджасекар Дж. и Алькарас Дж. обсуждается связь между институциональными условиями «мягкой силы» и их влиянием на прямые иностранные инвестиции (IFDI) в качестве посредника прямых иностранных инвестиций (OFDI). Авторы измерили «мягкую силу» с помощью выбранных ими показателей в период с 2016 по 2019 год. Результаты модели показали, что условия правительства, бизнеса, </w:t>
      </w:r>
      <w:r w:rsidRPr="000C690C">
        <w:rPr>
          <w:rFonts w:ascii="Times New Roman" w:hAnsi="Times New Roman" w:cs="Times New Roman"/>
          <w:sz w:val="28"/>
          <w:szCs w:val="28"/>
          <w:shd w:val="clear" w:color="auto" w:fill="FFFFFF"/>
        </w:rPr>
        <w:lastRenderedPageBreak/>
        <w:t>культуры и дипломатии оказывают значительное и положительное влияние на IFDI и OFDI [7].</w:t>
      </w:r>
    </w:p>
    <w:p w14:paraId="1360D270"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Исследователем </w:t>
      </w:r>
      <w:r w:rsidRPr="00C06C1A">
        <w:rPr>
          <w:rFonts w:ascii="Times New Roman" w:hAnsi="Times New Roman" w:cs="Times New Roman"/>
          <w:sz w:val="28"/>
          <w:szCs w:val="28"/>
        </w:rPr>
        <w:t>Гын Ли</w:t>
      </w:r>
      <w:r w:rsidRPr="00C06C1A">
        <w:rPr>
          <w:rFonts w:ascii="Times New Roman" w:hAnsi="Times New Roman" w:cs="Times New Roman"/>
          <w:sz w:val="28"/>
          <w:szCs w:val="28"/>
          <w:shd w:val="clear" w:color="auto" w:fill="FFFFFF"/>
        </w:rPr>
        <w:t xml:space="preserve"> </w:t>
      </w:r>
      <w:r w:rsidRPr="00C06C1A">
        <w:rPr>
          <w:rFonts w:ascii="Times New Roman" w:hAnsi="Times New Roman" w:cs="Times New Roman"/>
          <w:sz w:val="28"/>
          <w:szCs w:val="28"/>
        </w:rPr>
        <w:t xml:space="preserve">предлагается новое определение «мягкой силы», которое проводит различие между жесткими ресурсами и мягкими ресурсами, а не между силой принуждения и силой кооператива, как это делал Джозеф Най. Это новое определение полезно для стран, которые считаются средними державами, которые ограничены в плане жестких ресурсов, но имеют потенциал для разработки мягких ресурсов. В этом исследовании также классифицируются пять различных типов «мягкой силы» в соответствии с конкретными целями «мягкой силы». Это «мягкая сила» для улучшения внешней среды безопасности путем проецирования мирных и привлекательных образов страны; «мягкая сила» для мобилизации поддержки других стран для внешней политики и политики безопасности; «мягкая сила» для манипулирования стилями мышления и предпочтениями других стран; «мягкая сила» для поддержания единства в сообществе или сообществе стран; и «мягкая сила» для повышения рейтингов одобрения лидера или внутренней поддержки </w:t>
      </w:r>
      <w:r w:rsidRPr="000C690C">
        <w:rPr>
          <w:rFonts w:ascii="Times New Roman" w:hAnsi="Times New Roman" w:cs="Times New Roman"/>
          <w:sz w:val="28"/>
          <w:szCs w:val="28"/>
        </w:rPr>
        <w:t>правительства [8].</w:t>
      </w:r>
      <w:r w:rsidRPr="00C06C1A">
        <w:rPr>
          <w:rFonts w:ascii="Times New Roman" w:hAnsi="Times New Roman" w:cs="Times New Roman"/>
          <w:sz w:val="28"/>
          <w:szCs w:val="28"/>
        </w:rPr>
        <w:t xml:space="preserve"> Категоризация различных типов «мягкой силы» важна, поскольку она позволяет нам мыслить более стратегически и целенаправленно. </w:t>
      </w:r>
    </w:p>
    <w:p w14:paraId="0475CC3D"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М</w:t>
      </w:r>
      <w:r w:rsidRPr="00C06C1A">
        <w:rPr>
          <w:rFonts w:ascii="Times New Roman" w:hAnsi="Times New Roman" w:cs="Times New Roman"/>
          <w:sz w:val="28"/>
          <w:szCs w:val="28"/>
          <w:shd w:val="clear" w:color="auto" w:fill="FFFFFF"/>
        </w:rPr>
        <w:t>ягкая сила» основывается на трех ключевых аспектах: культурной привлекательности, политических ценностях и нормах, а также внешней политике. Западные страны демонстрируют высокие показатели «мягкой силы» благодаря длительным инвестициям в ее развитие, что способствовало значительному глобальному влиянию западной поп-культуры. В отличие от них, восточные страны лишь недавно осознали, как можно эффективно использовать «мягкую силу» на международной арене, и начали вкладывать в нее ресурсы. Три основных источника «мягкой силы» государства включают «его культуру» (в тех местах, где она вызывает интерес), «его политические ценности» (когда они соответствуют внутренним и внешним стандартам) и «его внешнюю политику» (когда она воспринимается как законная и обладающая моральным авторитетом).</w:t>
      </w:r>
    </w:p>
    <w:p w14:paraId="3628E075"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Согласно определениям Ная, «мягкая сила» связана с увеличением привлекательности. В настоящее время повышение национальной привлекательности стало прибыльной отраслью, и многие правительства нанимают консультантов по национальному брендингу, чтобы получить рекомендации по улучшению своей привлекательности для инвесторов, журналистов и туристов. Эти специалисты по национальному брендингу занимаются развитием «мягкой силы», выступая в роли аутсорсинговой публичной дипломатии. Их деятельность раскрывает много аспектов механизмов, которые лежат в основе создания, поддержания и утраты привлекательности, что в значительной степени зависит от качества институциональной структуры страны. Примеры того, как государства формируют и используют «мягкую силу», можно наблюдать по всему миру; как развитые, так и развивающиеся страны, а также пограничные экономики ищут способы повысить свою привлекательность в международной системе.</w:t>
      </w:r>
    </w:p>
    <w:p w14:paraId="5937A6FE"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lastRenderedPageBreak/>
        <w:t xml:space="preserve">Как подчеркивает Дэвид Керн, концепция «мягкой силы» часто неправильно понимается и </w:t>
      </w:r>
      <w:r w:rsidRPr="000C690C">
        <w:rPr>
          <w:rFonts w:ascii="Times New Roman" w:hAnsi="Times New Roman" w:cs="Times New Roman"/>
          <w:sz w:val="28"/>
          <w:szCs w:val="28"/>
          <w:shd w:val="clear" w:color="auto" w:fill="FFFFFF"/>
        </w:rPr>
        <w:t>используется [9]. Он</w:t>
      </w:r>
      <w:r w:rsidRPr="00C06C1A">
        <w:rPr>
          <w:rFonts w:ascii="Times New Roman" w:hAnsi="Times New Roman" w:cs="Times New Roman"/>
          <w:sz w:val="28"/>
          <w:szCs w:val="28"/>
          <w:shd w:val="clear" w:color="auto" w:fill="FFFFFF"/>
        </w:rPr>
        <w:t xml:space="preserve"> указывает на то, что многие обсуждения «мягкой силы» смешивают интересы, предпочтения и поведение, что приводит к путанице в ее применении. Керн утверждает, что «мягкая сила» наиболее эффективна в контексте высоко институционализированных систем, где существуют общие ценности и интересы между государствами. В таких условиях «мягкая сила» может оказывать значительное влияние, поскольку государства могут разделять цели и нормы поведения. Тем не менее, в анархических контекстах, где отсутствуют четкие нормы и правила, влияние «мягкой силы» значительно снижается. Керн также исследует связь между «мягкой силой» и гегемонией, утверждая, что гегемония формирует нормы и институты, которые приносят выгоду как самой гегемонистской державе, так и другим участникам международных отношений. По мнению автора, эффективность «мягкой силы» зависит от восприятия аудитории, которое может варьироваться в зависимости от политических систем и контекстов. Это делает применение концепции «мягкой силы» в международных отношениях сложным и многогранным процессом, требующим глубокого понимания условий, в которых она может быть реализована.</w:t>
      </w:r>
    </w:p>
    <w:p w14:paraId="470E4AD8"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bCs/>
          <w:sz w:val="28"/>
          <w:szCs w:val="28"/>
          <w:bdr w:val="none" w:sz="0" w:space="0" w:color="auto" w:frame="1"/>
          <w:shd w:val="clear" w:color="auto" w:fill="FFFFFF"/>
        </w:rPr>
        <w:t xml:space="preserve">Целью исследований Стефани Кристина Винклер </w:t>
      </w:r>
      <w:r w:rsidRPr="00C06C1A">
        <w:rPr>
          <w:rFonts w:ascii="Times New Roman" w:hAnsi="Times New Roman" w:cs="Times New Roman"/>
          <w:sz w:val="28"/>
          <w:szCs w:val="28"/>
          <w:shd w:val="clear" w:color="auto" w:fill="FFFFFF"/>
        </w:rPr>
        <w:t xml:space="preserve">является анализ того, как, казалось бы, естественное соответствие между Японией и концепцией «мягкой силы» стало возможным, несмотря на печально известную неопределенность концепции, и каковы последствия овеществления «мягкой силы». Опираясь на недавние исследования концепций, экспертные знания и нарративы, автор предполагает, что процессы овеществления лучше всего концептуализировать как движущиеся коалициями концепций. В исследовании делается вывод о том, что «мягкая сила» была рассказана и взращена в культурной дипломатии Японии, отношениях Японии с Соединенными Штатами (США) и ее политике безопасности. Более того, исследование показывает, что чем больше «мягкая сила» понималась, оформлялась и принималась как благотворная и необходимая, тем более убедительными становились аргументы о том, что Япония должна делать или какой она должна быть, чтобы обладать «мягкой </w:t>
      </w:r>
      <w:r w:rsidRPr="000C690C">
        <w:rPr>
          <w:rFonts w:ascii="Times New Roman" w:hAnsi="Times New Roman" w:cs="Times New Roman"/>
          <w:sz w:val="28"/>
          <w:szCs w:val="28"/>
          <w:shd w:val="clear" w:color="auto" w:fill="FFFFFF"/>
        </w:rPr>
        <w:t>силой» [10].</w:t>
      </w:r>
      <w:r w:rsidRPr="00C06C1A">
        <w:rPr>
          <w:rFonts w:ascii="Times New Roman" w:hAnsi="Times New Roman" w:cs="Times New Roman"/>
          <w:sz w:val="28"/>
          <w:szCs w:val="28"/>
          <w:shd w:val="clear" w:color="auto" w:fill="FFFFFF"/>
        </w:rPr>
        <w:t xml:space="preserve"> Это легитимизировало нарративы, которые предполагают, что «проактивный вклад Японии в мир» как ответственного союзника США представляет собой неизбежный источник «мягкой силы».</w:t>
      </w:r>
    </w:p>
    <w:p w14:paraId="0A5A21E1"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eastAsia="Times New Roman" w:hAnsi="Times New Roman" w:cs="Times New Roman"/>
          <w:sz w:val="28"/>
          <w:szCs w:val="28"/>
          <w:shd w:val="clear" w:color="auto" w:fill="FFFFFF"/>
          <w:lang w:eastAsia="ru-RU"/>
        </w:rPr>
        <w:t>В теории «мягкая сила» рассматривается и как способность создавать искаженную картину мира, побуждая субъектов принимать политические решения, выгодные инициатору воздействия. Дж. Галларотти считает, что такое понимание близко к концепции гегемонии А. Грамши и теории третьего лица власти С. Льюкса. Это ведет к еще одному, часто критикуемому аспекту «мягкой силы» – феномену ложного сознания. Использование данной категории подразумевает, что ложное сознание формируется доминирующей нацией у подчиненной.</w:t>
      </w:r>
    </w:p>
    <w:p w14:paraId="3ED26D4F"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eastAsia="Times New Roman" w:hAnsi="Times New Roman" w:cs="Times New Roman"/>
          <w:sz w:val="28"/>
          <w:szCs w:val="28"/>
          <w:lang w:eastAsia="ru-RU"/>
        </w:rPr>
        <w:t xml:space="preserve">В идеале, согласно либеральной теории, «мягкая сила» предполагает выбор идеологий и образов для того, на кого она направлена. Однако практика </w:t>
      </w:r>
      <w:r w:rsidRPr="00C06C1A">
        <w:rPr>
          <w:rFonts w:ascii="Times New Roman" w:eastAsia="Times New Roman" w:hAnsi="Times New Roman" w:cs="Times New Roman"/>
          <w:sz w:val="28"/>
          <w:szCs w:val="28"/>
          <w:lang w:eastAsia="ru-RU"/>
        </w:rPr>
        <w:lastRenderedPageBreak/>
        <w:t>показывает, что принятие таких решений часто бывает либо авторитарным, либо основанным на заблуждениях. В результате «мягкая сила» теряет свою роль либерального инструмента воздействия, так как в ней изначально присутствует конфликт интересов и элемент манипуляции.</w:t>
      </w:r>
    </w:p>
    <w:p w14:paraId="29B84EDC" w14:textId="77777777" w:rsidR="00F664C5" w:rsidRPr="00C06C1A" w:rsidRDefault="00F664C5" w:rsidP="00F664C5">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shd w:val="clear" w:color="auto" w:fill="FFFFFF"/>
          <w:lang w:eastAsia="ru-RU"/>
        </w:rPr>
        <w:t xml:space="preserve">Таким образом, </w:t>
      </w:r>
      <w:r w:rsidRPr="00C06C1A">
        <w:rPr>
          <w:rFonts w:ascii="Times New Roman" w:eastAsia="Times New Roman" w:hAnsi="Times New Roman" w:cs="Times New Roman"/>
          <w:sz w:val="28"/>
          <w:szCs w:val="28"/>
          <w:shd w:val="clear" w:color="auto" w:fill="FFFFFF"/>
          <w:lang w:eastAsia="ru-RU"/>
        </w:rPr>
        <w:t>«мягкая сила», представляющая собой способность достигать желаемых результатов путем привлечения, а не принуждения, стала важным компонентом научного мышления. Ключевым элементом «мягкой силы» является ее притягательность, которую нередко игнорировали в научных исследованиях. Исследования, посвященные данной концепции, предлагали различные политические варианты и этические выводы, часто основываясь на неявных и неподтвержденных предпосылках о природе привлекательности.</w:t>
      </w:r>
    </w:p>
    <w:p w14:paraId="1EB61BA0"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Как отмечает Б. Маттерн, привлекательность в мировой политике достигается посредством нефизических, но все же принудительных форм власти, осуществляемых через язык. Поэтому «мягкая сила» не должна восприниматься как противоположность жесткой силы, а скорее, как ее продолжение другими способами. Российский исследователь К. И. Косачев утверждает, что «мягкая сила» не всегда зависит от размеров страны, ее экономической или военной мощи, или идеологии. Например, государство может быть лидером по средней продолжительности жизни своих граждан, уровню заработной платы и пенсий, бизнес-рейтингу, надежности национальной валюты, экологическим стандартам, уровню и доступности образования, а также по длительности существования без войн и катастроф. Эти параметры формируют авторитет и репутацию страны в глазах других народов, и в этом отношении малые государства часто превосходят большие по многим показателям.</w:t>
      </w:r>
    </w:p>
    <w:p w14:paraId="4B4E8A76" w14:textId="77777777" w:rsidR="00F664C5" w:rsidRPr="000C690C"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 xml:space="preserve">Российский ученый В.М. Капицын акцентирует внимание на коммуникативной и символической аспектах «мягкой силы». Он считает, что влияние «внешней» «мягкой силы», которая распространяет космополитические идеи, создает угрозы для гражданской идентичности. По его мнению, «мягкая сила» визуализирует превосходство западных цивилизаций, что приводит к расслоению обществ в незападных странах. В качестве параметров soft power ведущих мировых держав можно рассматривать состояние образования, традиции и культуру, которые способствуют формированию глобального </w:t>
      </w:r>
      <w:r w:rsidRPr="000C690C">
        <w:rPr>
          <w:rFonts w:ascii="Times New Roman" w:hAnsi="Times New Roman" w:cs="Times New Roman"/>
          <w:sz w:val="28"/>
          <w:szCs w:val="28"/>
        </w:rPr>
        <w:t>мышления и действий [11].</w:t>
      </w:r>
    </w:p>
    <w:p w14:paraId="1F22B9B2"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0C690C">
        <w:rPr>
          <w:rFonts w:ascii="Times New Roman" w:hAnsi="Times New Roman" w:cs="Times New Roman"/>
          <w:sz w:val="28"/>
          <w:szCs w:val="28"/>
          <w:shd w:val="clear" w:color="auto" w:fill="FFFFFF"/>
        </w:rPr>
        <w:t>М.В. Харкевич рассматривает концепцию «мягкой силы» в контексте таких нормативных теорий, как «столкновение цивилизаций», «конец истории» и «демократический мир». Американское академическое сообщество играет ведущую роль в создании большинства популярных нормативных концепций в области международных отношений. Учитывая особую роль США в мировой политике после окончания холодной войны, представители незападных государств воспринимают такие концепции с осторожностью. Исследователь отмечает, что если эти концепции используются в качестве инструмента политического влияния, то характер отношений становится иерархическим [12]. Однако</w:t>
      </w:r>
      <w:r w:rsidRPr="00C06C1A">
        <w:rPr>
          <w:rFonts w:ascii="Times New Roman" w:hAnsi="Times New Roman" w:cs="Times New Roman"/>
          <w:sz w:val="28"/>
          <w:szCs w:val="28"/>
          <w:shd w:val="clear" w:color="auto" w:fill="FFFFFF"/>
        </w:rPr>
        <w:t xml:space="preserve">, когда эти концепции становятся предметом политической </w:t>
      </w:r>
      <w:r w:rsidRPr="00C06C1A">
        <w:rPr>
          <w:rFonts w:ascii="Times New Roman" w:hAnsi="Times New Roman" w:cs="Times New Roman"/>
          <w:sz w:val="28"/>
          <w:szCs w:val="28"/>
          <w:shd w:val="clear" w:color="auto" w:fill="FFFFFF"/>
        </w:rPr>
        <w:lastRenderedPageBreak/>
        <w:t>дискуссии, уточняющей их содержание, характер отношений становится неиерархическим.</w:t>
      </w:r>
    </w:p>
    <w:p w14:paraId="123A9990" w14:textId="77777777" w:rsidR="00F664C5" w:rsidRPr="000C690C" w:rsidRDefault="00F664C5" w:rsidP="00F664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А. П. Лукина </w:t>
      </w:r>
      <w:r w:rsidRPr="00C06C1A">
        <w:rPr>
          <w:rFonts w:ascii="Times New Roman" w:hAnsi="Times New Roman" w:cs="Times New Roman"/>
          <w:sz w:val="28"/>
          <w:szCs w:val="28"/>
        </w:rPr>
        <w:t>«</w:t>
      </w:r>
      <w:r>
        <w:rPr>
          <w:rFonts w:ascii="Times New Roman" w:hAnsi="Times New Roman" w:cs="Times New Roman"/>
          <w:sz w:val="28"/>
          <w:szCs w:val="28"/>
        </w:rPr>
        <w:t>м</w:t>
      </w:r>
      <w:r w:rsidRPr="00C06C1A">
        <w:rPr>
          <w:rFonts w:ascii="Times New Roman" w:hAnsi="Times New Roman" w:cs="Times New Roman"/>
          <w:sz w:val="28"/>
          <w:szCs w:val="28"/>
        </w:rPr>
        <w:t xml:space="preserve">ягкая сила» – это сила, которая позволяет государству добиваться своих целей на основе привлекательности, симпатии, добровольного участия в отличие от «жесткой силы», предполагающей </w:t>
      </w:r>
      <w:r w:rsidRPr="000C690C">
        <w:rPr>
          <w:rFonts w:ascii="Times New Roman" w:hAnsi="Times New Roman" w:cs="Times New Roman"/>
          <w:sz w:val="28"/>
          <w:szCs w:val="28"/>
        </w:rPr>
        <w:t>достижение целей через средства принуждения, такие как, например, война»</w:t>
      </w:r>
      <w:r>
        <w:rPr>
          <w:rFonts w:ascii="Times New Roman" w:hAnsi="Times New Roman" w:cs="Times New Roman"/>
          <w:sz w:val="28"/>
          <w:szCs w:val="28"/>
        </w:rPr>
        <w:t> </w:t>
      </w:r>
      <w:r w:rsidRPr="000C690C">
        <w:rPr>
          <w:rFonts w:ascii="Times New Roman" w:hAnsi="Times New Roman" w:cs="Times New Roman"/>
          <w:sz w:val="28"/>
          <w:szCs w:val="28"/>
        </w:rPr>
        <w:t>[13].</w:t>
      </w:r>
    </w:p>
    <w:p w14:paraId="6D21F01E" w14:textId="77777777" w:rsidR="00F664C5" w:rsidRPr="000C690C"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П. Паршин предлагает два определения термина «мягкая сила» – одно из них является терминологическим, а другое – нетерминологическим. В рамках нетерминологического подхода «мягкая сила» трактуется в широком смысле как способность достигать определенных целей самостоятельно или с использованием различных инструментов и средств. При этом выбираются такие инструменты, применение которых, с определенной вероятностью, приведет к меньшему материальному или нематериальному ущербу по сравнению с другими возможными средствами для достижения той же цели. В терминологическом (наевском) смысле «мягкая сила» рассматривается как привлекательность различных ценностей, которые устойчиво ассоциируются с конкретной страной, включая </w:t>
      </w:r>
      <w:r w:rsidRPr="000C690C">
        <w:rPr>
          <w:rFonts w:ascii="Times New Roman" w:hAnsi="Times New Roman" w:cs="Times New Roman"/>
          <w:sz w:val="28"/>
          <w:szCs w:val="28"/>
          <w:shd w:val="clear" w:color="auto" w:fill="FFFFFF"/>
        </w:rPr>
        <w:t>культурные ценности, уровень жизни, качество образования и другие аспекты [14].</w:t>
      </w:r>
    </w:p>
    <w:p w14:paraId="4A05A1B0" w14:textId="77777777" w:rsidR="00F664C5" w:rsidRPr="000C690C" w:rsidRDefault="00F664C5" w:rsidP="00F664C5">
      <w:pPr>
        <w:spacing w:after="0" w:line="240" w:lineRule="auto"/>
        <w:ind w:firstLine="709"/>
        <w:jc w:val="both"/>
        <w:rPr>
          <w:rFonts w:ascii="Times New Roman" w:hAnsi="Times New Roman" w:cs="Times New Roman"/>
          <w:sz w:val="28"/>
          <w:szCs w:val="28"/>
          <w:shd w:val="clear" w:color="auto" w:fill="FFFFFF"/>
        </w:rPr>
      </w:pPr>
      <w:r w:rsidRPr="000C690C">
        <w:rPr>
          <w:rFonts w:ascii="Times New Roman" w:hAnsi="Times New Roman" w:cs="Times New Roman"/>
          <w:sz w:val="28"/>
          <w:szCs w:val="28"/>
          <w:shd w:val="clear" w:color="auto" w:fill="FFFFFF"/>
        </w:rPr>
        <w:t>В работах доктора политических наук и профессора РУДН Г.Ю.</w:t>
      </w:r>
      <w:r>
        <w:rPr>
          <w:rFonts w:ascii="Times New Roman" w:hAnsi="Times New Roman" w:cs="Times New Roman"/>
          <w:sz w:val="28"/>
          <w:szCs w:val="28"/>
          <w:shd w:val="clear" w:color="auto" w:fill="FFFFFF"/>
        </w:rPr>
        <w:t> </w:t>
      </w:r>
      <w:r w:rsidRPr="000C690C">
        <w:rPr>
          <w:rFonts w:ascii="Times New Roman" w:hAnsi="Times New Roman" w:cs="Times New Roman"/>
          <w:sz w:val="28"/>
          <w:szCs w:val="28"/>
          <w:shd w:val="clear" w:color="auto" w:fill="FFFFFF"/>
        </w:rPr>
        <w:t>Филимонова уделяется значительное внимание концепции «мягкой силы». Он считает, что «мягкая сила» является символическим понятием, отражающим политическое мировоззрение США и их подход к невоенным аспектам внешнеполитической мощи страны. Г.Ю. Филимонов также подчеркивает, что в России «мягкую силу» следует рассматривать в контексте глобальных политических, экономических, социальных и культурных процессов, которые формируют «новую, коренным образом отличающуюся от предыдущих, систему мировой политики, где традиционные иерархические модели взаимодействия между международными актерами начинают уступать место сетевым структурам»</w:t>
      </w:r>
      <w:r>
        <w:rPr>
          <w:rFonts w:ascii="Times New Roman" w:hAnsi="Times New Roman" w:cs="Times New Roman"/>
          <w:sz w:val="28"/>
          <w:szCs w:val="28"/>
          <w:shd w:val="clear" w:color="auto" w:fill="FFFFFF"/>
        </w:rPr>
        <w:t> </w:t>
      </w:r>
      <w:r w:rsidRPr="000C690C">
        <w:rPr>
          <w:rFonts w:ascii="Times New Roman" w:hAnsi="Times New Roman" w:cs="Times New Roman"/>
          <w:sz w:val="28"/>
          <w:szCs w:val="28"/>
          <w:shd w:val="clear" w:color="auto" w:fill="FFFFFF"/>
        </w:rPr>
        <w:t>[15].</w:t>
      </w:r>
    </w:p>
    <w:p w14:paraId="5518C144" w14:textId="77777777" w:rsidR="00F664C5" w:rsidRPr="00C06C1A" w:rsidRDefault="00F664C5" w:rsidP="00F664C5">
      <w:pPr>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Таким образом, проявление «мягкой силы», следует рассматривать ее в широком смысле. </w:t>
      </w:r>
      <w:r>
        <w:rPr>
          <w:rFonts w:ascii="Times New Roman" w:hAnsi="Times New Roman" w:cs="Times New Roman"/>
          <w:sz w:val="28"/>
          <w:szCs w:val="28"/>
          <w:shd w:val="clear" w:color="auto" w:fill="FFFFFF"/>
        </w:rPr>
        <w:t xml:space="preserve">А именно: </w:t>
      </w:r>
      <w:r w:rsidRPr="00C06C1A">
        <w:rPr>
          <w:rFonts w:ascii="Times New Roman" w:hAnsi="Times New Roman" w:cs="Times New Roman"/>
          <w:sz w:val="28"/>
          <w:szCs w:val="28"/>
          <w:shd w:val="clear" w:color="auto" w:fill="FFFFFF"/>
        </w:rPr>
        <w:t>«мягкая сила» представляет собой способ осуществления власти, который включает в себя создание благоприятной среды для политических действий и охватывает три аспекта: 1) привлечение, приводящее к согласию или подражанию; 2) способность устанавливать легитимную повестку дня и формировать набор выгодных правил и институтов; 3) формирование предпочтений у населения. Все эти три аспекта направлены на создание условий, способствующих успешной деятельности государства и достижению его целей.</w:t>
      </w:r>
    </w:p>
    <w:p w14:paraId="31BB2FDC" w14:textId="77777777" w:rsidR="00F664C5" w:rsidRPr="00C06C1A" w:rsidRDefault="00F664C5" w:rsidP="00F664C5">
      <w:pPr>
        <w:spacing w:after="0" w:line="240" w:lineRule="auto"/>
        <w:ind w:firstLine="708"/>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 xml:space="preserve">Концепция «мягкой силы» представляет собой сложную и многогранную идею, которую Джозеф Най не ограничил одним простым определением. Вместо этого он описал ее через несколько взаимосвязанных характеристик. Во-первых, «мягкая сила» – это способность формировать предпочтения других государств и сообществ. Во-вторых, она отражает способность привлекать, где привлекательность часто происходит с молчаливого согласия. Третья </w:t>
      </w:r>
      <w:r w:rsidRPr="00C06C1A">
        <w:rPr>
          <w:rFonts w:ascii="Times New Roman" w:hAnsi="Times New Roman" w:cs="Times New Roman"/>
          <w:sz w:val="28"/>
          <w:szCs w:val="28"/>
          <w:shd w:val="clear" w:color="auto" w:fill="FFFFFF"/>
        </w:rPr>
        <w:lastRenderedPageBreak/>
        <w:t xml:space="preserve">характеристика «мягкой силы» – это способность заставить других желать тех же результатов, что и вы, посредством апелляции к вашей культуре и идеологии. Наконец, «мягкая сила» позволяет странам достигать желаемых результатов в мировой политике благодаря тому, что другие государства наблюдают их достижения, подражают их примеру и стремятся к уровню процветания и открытости, которого они достигли. </w:t>
      </w:r>
    </w:p>
    <w:p w14:paraId="7527E2CF" w14:textId="77777777" w:rsidR="00F664C5" w:rsidRPr="00C06C1A" w:rsidRDefault="00F664C5" w:rsidP="00F664C5">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C06C1A">
        <w:rPr>
          <w:rFonts w:ascii="Times New Roman" w:hAnsi="Times New Roman" w:cs="Times New Roman"/>
          <w:sz w:val="28"/>
          <w:szCs w:val="28"/>
          <w:shd w:val="clear" w:color="auto" w:fill="FFFFFF"/>
        </w:rPr>
        <w:t>Изучение концепции «мягкой силы» можно рассматривать через несколько ключевых теоретических подходов. Дискурсный подход сосредотачивает внимание на репрезентативных и ценностно-ориентированных стратегиях, которые страна использует для укрепления своей «мягкой силы». Структурно-функциональный подход рассматривает мягкую силу как комплексную систему, описывая ее инструменты и их функции в этом контексте. Институциональный подход выделяет главные институты, которые участвуют в разработке и реализации стратегий «мягкой силы», и анализирует их роль в этих процессах. Измерительно-инструментальный подход позволяет решить проблему измерения «мягкой силы», предлагая показатели, на основе которых можно оценить мягкий потенциал государств. Пространственный подход рассматривает мягкую силу как совокупность процессов, происходящих на различных уровнях – от индивидуальных инициатив до наднациональных программ. Наконец, технологический подход трактует мягкую силу как стратегическую технологию с определенными политическими и экономическими целями, целевой аудиторией и масштабом воздействия.</w:t>
      </w:r>
    </w:p>
    <w:p w14:paraId="163521E1"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hAnsi="Times New Roman" w:cs="Times New Roman"/>
          <w:sz w:val="28"/>
          <w:szCs w:val="28"/>
          <w:shd w:val="clear" w:color="auto" w:fill="FFFFFF"/>
        </w:rPr>
        <w:t>В современном мире «мягкая сила» приобретает все большее значение как средство достижения международных целей без использования принуждения или военной силы. Этот концепт, предложенный Джозефом Найем в конце XX века, основывается на способности государства влиять на поведение других акторов через привлекательность своей культуры, политических идеалов и внешней политики. Методы и инструменты «мягкой силы» включают культурную дипломатию, образовательные обмены, экономическое сотрудничество, медиа и коммуникации, деятельность неправительственных организаций и проведение международных спортивных мероприятий. Эти элементы способствуют формированию положительного имиджа страны на глобальной арене, усилению ее привлекательности и созданию долгосрочных партнерских отношений. Анализ применения «мягкой силы» позволяет оценить эффективность данной стратегии в контексте глобализации и роста международной конкуренции.</w:t>
      </w:r>
    </w:p>
    <w:p w14:paraId="0F615FD3"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Концепция «мягкой силы» является одним из ключевых инструментов для анализа международных отношений. Этот инструмент продолжает эволюционировать, включая в себя методы оценки «мягкой силы», которые пока что не достигли совершенства.</w:t>
      </w:r>
    </w:p>
    <w:p w14:paraId="25A5E624" w14:textId="77777777" w:rsidR="00F664C5" w:rsidRPr="000C690C" w:rsidRDefault="00F664C5" w:rsidP="00F664C5">
      <w:pPr>
        <w:spacing w:after="0" w:line="240" w:lineRule="auto"/>
        <w:ind w:firstLine="709"/>
        <w:jc w:val="both"/>
        <w:rPr>
          <w:rFonts w:ascii="Times New Roman" w:hAnsi="Times New Roman" w:cs="Times New Roman"/>
          <w:sz w:val="28"/>
          <w:szCs w:val="28"/>
        </w:rPr>
      </w:pPr>
      <w:r w:rsidRPr="00C06C1A">
        <w:rPr>
          <w:rFonts w:ascii="Times New Roman" w:hAnsi="Times New Roman" w:cs="Times New Roman"/>
          <w:sz w:val="28"/>
          <w:szCs w:val="28"/>
        </w:rPr>
        <w:t xml:space="preserve">Марлин-Беннетт, Байкурт и Хадсон исследуют недостаточно изученную область: механизмы, с помощью которых информационные потоки формируют мягкую силу. Марлин-Беннетт предлагает креативный и оригинальный подход к темной стороне «мягкой силы». Действительно, либеральный подход в науке о мягкой силе часто игнорировал идеи о вредоносном использовании </w:t>
      </w:r>
      <w:r w:rsidRPr="00C06C1A">
        <w:rPr>
          <w:rFonts w:ascii="Times New Roman" w:hAnsi="Times New Roman" w:cs="Times New Roman"/>
          <w:sz w:val="28"/>
          <w:szCs w:val="28"/>
        </w:rPr>
        <w:lastRenderedPageBreak/>
        <w:t>механизмов, способствующих формированию аффекта. Поэтому это особенно значимый вклад в изучение забытой «темной стороны» «мягкой силы». Кроме того, Марлин-Беннетт анализирует процесс психологического импринтинга через информационные</w:t>
      </w:r>
      <w:r w:rsidRPr="000C690C">
        <w:rPr>
          <w:rFonts w:ascii="Times New Roman" w:hAnsi="Times New Roman" w:cs="Times New Roman"/>
          <w:sz w:val="28"/>
          <w:szCs w:val="28"/>
        </w:rPr>
        <w:t xml:space="preserve"> потоки [16]. Это исследование также имеет важное значение, поскольку ученые уделяли недостаточно внимания тому, как информационные сети используются для формирования аффекта. Этот вклад стремится систематически описать сам процесс, точно моделируя теоретический контекст злонамеренного применения «мягкой силы». Он предлагает процесс распространения, ориентированный на создание привлекательности, основываясь на структуре информационного потока: его содержании, скорости и направлении.</w:t>
      </w:r>
    </w:p>
    <w:p w14:paraId="687AA74D" w14:textId="77777777" w:rsidR="00F664C5" w:rsidRPr="000C690C" w:rsidRDefault="00F664C5" w:rsidP="00F664C5">
      <w:pPr>
        <w:spacing w:after="0" w:line="240" w:lineRule="auto"/>
        <w:ind w:firstLine="709"/>
        <w:jc w:val="both"/>
        <w:rPr>
          <w:rFonts w:ascii="Times New Roman" w:hAnsi="Times New Roman" w:cs="Times New Roman"/>
          <w:sz w:val="28"/>
          <w:szCs w:val="28"/>
        </w:rPr>
      </w:pPr>
      <w:r w:rsidRPr="000C690C">
        <w:rPr>
          <w:rFonts w:ascii="Times New Roman" w:eastAsia="Times New Roman" w:hAnsi="Times New Roman" w:cs="Times New Roman"/>
          <w:sz w:val="28"/>
          <w:szCs w:val="28"/>
          <w:lang w:eastAsia="ru-RU"/>
        </w:rPr>
        <w:t>Из данного исследования можно выделить три основных вывода. Во-первых, существует вредоносная «мягкая сила», которая представляет собой серьезную политическую проблему. Во-вторых, ранее не признанные субъекты (включая отдельных людей и небольшие группы), а также государства и признанные негосударственные организации используют социальные сети и другие информационные технологии для осуществления вредоносных практик «мягкой силы». В-третьих, некоторые люди, подвергающиеся влиянию теорий заговора, воспринимают их как выдумки и не верят в них. В этом контексте те, кто все же выбирает верить в эти теории, несут определенную моральную ответственность за свой выбор.</w:t>
      </w:r>
    </w:p>
    <w:p w14:paraId="447125F7"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0C690C">
        <w:rPr>
          <w:rFonts w:ascii="Times New Roman" w:hAnsi="Times New Roman" w:cs="Times New Roman"/>
          <w:sz w:val="28"/>
          <w:szCs w:val="28"/>
        </w:rPr>
        <w:t>Бауман</w:t>
      </w:r>
      <w:r w:rsidRPr="000C690C">
        <w:rPr>
          <w:rFonts w:ascii="Times New Roman" w:eastAsia="Times New Roman" w:hAnsi="Times New Roman" w:cs="Times New Roman"/>
          <w:sz w:val="28"/>
          <w:szCs w:val="28"/>
          <w:lang w:eastAsia="ru-RU"/>
        </w:rPr>
        <w:t xml:space="preserve"> предлагает критически-исторический взгляд на взаимосвязь между мягкой силой и глобальным Интернетом [17]. В </w:t>
      </w:r>
      <w:r w:rsidRPr="00C06C1A">
        <w:rPr>
          <w:rFonts w:ascii="Times New Roman" w:eastAsia="Times New Roman" w:hAnsi="Times New Roman" w:cs="Times New Roman"/>
          <w:sz w:val="28"/>
          <w:szCs w:val="28"/>
          <w:lang w:eastAsia="ru-RU"/>
        </w:rPr>
        <w:t>постхолодной войне Интернет рассматривался и использовался как инструмент, поддерживающий доминирование США. Американское правительство использовало Интернет в качестве информационной платформы, которая служила бы средством распространения американской «мягкой силы», продвигая привлекательные нарративы о демократии, либерализме, свободе, диалоге, капитализме и сотрудничестве. С начала 2010-х годов это доминирование стало подвергаться вызовам со стороны региональных и глобальных игроков.</w:t>
      </w:r>
    </w:p>
    <w:p w14:paraId="43CA4B46"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C06C1A">
        <w:rPr>
          <w:rFonts w:ascii="Times New Roman" w:eastAsia="Times New Roman" w:hAnsi="Times New Roman" w:cs="Times New Roman"/>
          <w:sz w:val="28"/>
          <w:szCs w:val="28"/>
          <w:lang w:eastAsia="ru-RU"/>
        </w:rPr>
        <w:t>Названная «технологической холодной войной», эта конкуренция между такими могущественными странами, как Китай и США, является частью более широкого соперничества между ключевыми игроками в сфере информационных технологий. В то время как цифровая структура власти изменилась от однополярности к многополярности и плюрализации, крепкие симбиотические связи между технологическими компаниями и государствами продолжали оставаться активными. Подобно тому, как геостратегическая конкуренция имеет корни в национализме, эта цифровая конкуренция также привела к возникновению новой формы: так называемого «технологического национализма».</w:t>
      </w:r>
    </w:p>
    <w:p w14:paraId="42B68E67"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Исследования британского политолога Виктории Хадсон посвящены российской мягкой силе в Казахстане и анализируют механизмы коммуникации, которые формируют положительное восприятие России в этой стране. Россия действительно обладает культурной и идеологической привлекательностью для казахстанцев. В исследованиях рассматриваются и </w:t>
      </w:r>
      <w:r w:rsidRPr="00C06C1A">
        <w:rPr>
          <w:rFonts w:ascii="Times New Roman" w:eastAsia="Times New Roman" w:hAnsi="Times New Roman" w:cs="Times New Roman"/>
          <w:sz w:val="28"/>
          <w:szCs w:val="28"/>
          <w:lang w:eastAsia="ru-RU"/>
        </w:rPr>
        <w:lastRenderedPageBreak/>
        <w:t>анализируются ключевые информационные каналы, через которые Россия взаимодействует с казахстанской аудиторией, включая публичную дипломатию, кооптацию, язык, образование и средства массовой информации. Особое внимание уделяется двухуровневому механизму передачи, который демонстрирует, как внутренние участники коммуникационных каналов могут выступать в роли переводчиков и распространителей российского контента. В контексте влияния российской «мягкой силы» в Казахстане существуют различные примеры, показывающие, как отношения и взаимодействие Казахстана с Россией становятся более легкими и эффективными благодаря использованию «мягкой силы».</w:t>
      </w:r>
    </w:p>
    <w:p w14:paraId="7081D451"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 </w:t>
      </w:r>
      <w:r w:rsidRPr="00C06C1A">
        <w:rPr>
          <w:rFonts w:ascii="Times New Roman" w:eastAsia="Times New Roman" w:hAnsi="Times New Roman" w:cs="Times New Roman"/>
          <w:sz w:val="28"/>
          <w:szCs w:val="28"/>
          <w:lang w:eastAsia="ru-RU"/>
        </w:rPr>
        <w:t xml:space="preserve">Галларотти исследует национальные инициативы, направленные на укрепление «мягкой силы» через высшее образование. Эти инициативы сосредоточены на достижении психологического импринтинга с помощью программ академического и культурного погружения. Ученые недостаточно четко определили психологический механизм, который способствует формированию «мягкой силы», однако этот идеациональный процесс является основой для создания </w:t>
      </w:r>
      <w:r w:rsidRPr="000C690C">
        <w:rPr>
          <w:rFonts w:ascii="Times New Roman" w:eastAsia="Times New Roman" w:hAnsi="Times New Roman" w:cs="Times New Roman"/>
          <w:sz w:val="28"/>
          <w:szCs w:val="28"/>
          <w:lang w:eastAsia="ru-RU"/>
        </w:rPr>
        <w:t>аффекта [18].</w:t>
      </w:r>
      <w:r w:rsidRPr="00C06C1A">
        <w:rPr>
          <w:rFonts w:ascii="Times New Roman" w:eastAsia="Times New Roman" w:hAnsi="Times New Roman" w:cs="Times New Roman"/>
          <w:sz w:val="28"/>
          <w:szCs w:val="28"/>
          <w:lang w:eastAsia="ru-RU"/>
        </w:rPr>
        <w:t xml:space="preserve"> В данном исследовании предпринимается попытка более детально описать, как это происходит. В частности, рассматриваются три конкретные образовательные программы: австралийский план Коломбо, советский университет Патриса Лумумбы и американские стипендии Фулбрайта.</w:t>
      </w:r>
    </w:p>
    <w:p w14:paraId="3FBB0B88"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Результаты исследований показывают, что страны действуют рационально и систематически, достигая ключевых целей внешней политики через образовательные программы, которые оказывают значительное влияние на целевую демографию. Выводы из этих исследований указывают на несколько закономерностей в этих взаимодействиях. Во-первых, страны адаптируют географический охват своих программ в зависимости от доступных ресурсов и геостратегического контекста, который наибольшим образом влияет на их национальные интересы. Во-вторых, целевые демографические группы соответствуют нарративам, формирующим импринтинг: образовательные инициативы, отражают частные интересы целевых аудиторий. В-третьих, стратегии «мягкой силы» часто интегрированы в ресурсы и стимулы жесткой силы, то есть материальные выгоды усиливают эффект, создаваемый образовательными программами.</w:t>
      </w:r>
    </w:p>
    <w:p w14:paraId="05B62DA9"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Это подтверждает преобладающее мнение о состоянии «мягкой силы» в современном мире: наиболее эффективные стратегии для увеличения национального влияния заключаются в оптимальном сочетании мягкой и жесткой силы (то есть умной или космополитической силы). В конечном итоге, сами образовательные подходы подкрепляются дополнительным опытом. Недостаточно просто обучить людей ценностям культуры; они также должны погрузиться в культуру на практике, чтобы достичь максимального положительного эффекта.</w:t>
      </w:r>
    </w:p>
    <w:p w14:paraId="39026A49"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Обучение само по себе недостаточно для достижения оптимального эффекта, поэтому педагогический процесс должен основываться на конкретном жизненном опыте. Данное исследование представляет собой значительное </w:t>
      </w:r>
      <w:r w:rsidRPr="00C06C1A">
        <w:rPr>
          <w:rFonts w:ascii="Times New Roman" w:eastAsia="Times New Roman" w:hAnsi="Times New Roman" w:cs="Times New Roman"/>
          <w:sz w:val="28"/>
          <w:szCs w:val="28"/>
          <w:lang w:eastAsia="ru-RU"/>
        </w:rPr>
        <w:lastRenderedPageBreak/>
        <w:t>дополнение к литературе о мягкой силе образования, так как она рассматривает два случая, которые получили недостаточное внимание (Университет Лумумбы и австралийский план Коломбо), и проводит сравнительный анализ, выявляющий закономерности в отношениях между двумя переменными. Кроме того, ее значимость заключается в том, что она предлагает более точное понимание процесса когнитивного импринтинга, который лежит в основе формирования «мягкой силы».</w:t>
      </w:r>
    </w:p>
    <w:p w14:paraId="2CB44DB5" w14:textId="77777777" w:rsidR="00F664C5" w:rsidRPr="00C06C1A" w:rsidRDefault="00F664C5" w:rsidP="00F664C5">
      <w:pPr>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Вейл, Маркес и Трункос проводят количественный анализ концепции «мягкой </w:t>
      </w:r>
      <w:r w:rsidRPr="000C690C">
        <w:rPr>
          <w:rFonts w:ascii="Times New Roman" w:eastAsia="Times New Roman" w:hAnsi="Times New Roman" w:cs="Times New Roman"/>
          <w:sz w:val="28"/>
          <w:szCs w:val="28"/>
          <w:lang w:eastAsia="ru-RU"/>
        </w:rPr>
        <w:t>силы» [19].</w:t>
      </w:r>
      <w:r w:rsidRPr="00C06C1A">
        <w:rPr>
          <w:rFonts w:ascii="Times New Roman" w:eastAsia="Times New Roman" w:hAnsi="Times New Roman" w:cs="Times New Roman"/>
          <w:sz w:val="28"/>
          <w:szCs w:val="28"/>
          <w:lang w:eastAsia="ru-RU"/>
        </w:rPr>
        <w:t xml:space="preserve"> Они исследуют, может ли экологическая политика государства оказывать влияние на его мягкую силу. Их результаты подтверждают, что это действительно так. Это значимый вклад, предоставляющий редкий количественный взгляд на взаимосвязь между экологическими факторами и мягкой силой в различных странах. Кроме того, авторы не только детально анализируют общую связь между экологическими показателями и мягкой силой, но и выявляют, какие конкретные экологические политики оказывают наибольшее воздействие на </w:t>
      </w:r>
      <w:r>
        <w:rPr>
          <w:rFonts w:ascii="Times New Roman" w:eastAsia="Times New Roman" w:hAnsi="Times New Roman" w:cs="Times New Roman"/>
          <w:sz w:val="28"/>
          <w:szCs w:val="28"/>
          <w:lang w:eastAsia="ru-RU"/>
        </w:rPr>
        <w:t>«</w:t>
      </w:r>
      <w:r w:rsidRPr="00C06C1A">
        <w:rPr>
          <w:rFonts w:ascii="Times New Roman" w:eastAsia="Times New Roman" w:hAnsi="Times New Roman" w:cs="Times New Roman"/>
          <w:sz w:val="28"/>
          <w:szCs w:val="28"/>
          <w:lang w:eastAsia="ru-RU"/>
        </w:rPr>
        <w:t>мягкую силу</w:t>
      </w:r>
      <w:r>
        <w:rPr>
          <w:rFonts w:ascii="Times New Roman" w:eastAsia="Times New Roman" w:hAnsi="Times New Roman" w:cs="Times New Roman"/>
          <w:sz w:val="28"/>
          <w:szCs w:val="28"/>
          <w:lang w:eastAsia="ru-RU"/>
        </w:rPr>
        <w:t>» </w:t>
      </w:r>
      <w:r w:rsidRPr="00C06C1A">
        <w:rPr>
          <w:rFonts w:ascii="Times New Roman" w:eastAsia="Times New Roman" w:hAnsi="Times New Roman" w:cs="Times New Roman"/>
          <w:sz w:val="28"/>
          <w:szCs w:val="28"/>
          <w:lang w:eastAsia="ru-RU"/>
        </w:rPr>
        <w:t>государства.</w:t>
      </w:r>
    </w:p>
    <w:p w14:paraId="1C15F4C5"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Все вышеизложенное дает возможность</w:t>
      </w:r>
      <w:r w:rsidRPr="00C06C1A">
        <w:rPr>
          <w:rFonts w:ascii="Times New Roman" w:eastAsia="Times New Roman" w:hAnsi="Times New Roman" w:cs="Times New Roman"/>
          <w:sz w:val="28"/>
          <w:szCs w:val="28"/>
          <w:lang w:eastAsia="ru-RU"/>
        </w:rPr>
        <w:t xml:space="preserve"> сформулировать </w:t>
      </w:r>
      <w:r>
        <w:rPr>
          <w:rFonts w:ascii="Times New Roman" w:eastAsia="Times New Roman" w:hAnsi="Times New Roman" w:cs="Times New Roman"/>
          <w:sz w:val="28"/>
          <w:szCs w:val="28"/>
          <w:lang w:eastAsia="ru-RU"/>
        </w:rPr>
        <w:t xml:space="preserve">следующие </w:t>
      </w:r>
      <w:r w:rsidRPr="00C06C1A">
        <w:rPr>
          <w:rFonts w:ascii="Times New Roman" w:eastAsia="Times New Roman" w:hAnsi="Times New Roman" w:cs="Times New Roman"/>
          <w:sz w:val="28"/>
          <w:szCs w:val="28"/>
          <w:lang w:eastAsia="ru-RU"/>
        </w:rPr>
        <w:t>вывод</w:t>
      </w:r>
      <w:r>
        <w:rPr>
          <w:rFonts w:ascii="Times New Roman" w:eastAsia="Times New Roman" w:hAnsi="Times New Roman" w:cs="Times New Roman"/>
          <w:sz w:val="28"/>
          <w:szCs w:val="28"/>
          <w:lang w:eastAsia="ru-RU"/>
        </w:rPr>
        <w:t>ы</w:t>
      </w:r>
      <w:r w:rsidRPr="00C06C1A">
        <w:rPr>
          <w:rFonts w:ascii="Times New Roman" w:eastAsia="Times New Roman" w:hAnsi="Times New Roman" w:cs="Times New Roman"/>
          <w:sz w:val="28"/>
          <w:szCs w:val="28"/>
          <w:lang w:eastAsia="ru-RU"/>
        </w:rPr>
        <w:t>. Основные проблемы, касающиеся земли, воздуха и воды, находят отклик в глобальном контексте и, следовательно, имеют критическое значение для «мягкой силы» страны. Кроме того, внутренние проблемы оказывают более заметное влияние на достижения в области «мягкой силы», чем международные результаты. Наконец, меры, направленные на улучшение здоровья населения, представляются особенно важными факторами, влияющими на мягкую силу страны. Все это создает значимые нормативные выводы для разработки оптимальной политики в сфере экономического развития.</w:t>
      </w:r>
    </w:p>
    <w:p w14:paraId="115BDF25" w14:textId="77777777" w:rsidR="00F664C5" w:rsidRPr="00C06C1A" w:rsidRDefault="00F664C5" w:rsidP="00F664C5">
      <w:pPr>
        <w:shd w:val="clear" w:color="auto" w:fill="FFFFFF"/>
        <w:spacing w:after="0" w:line="240" w:lineRule="auto"/>
        <w:ind w:firstLine="709"/>
        <w:jc w:val="both"/>
        <w:rPr>
          <w:rFonts w:ascii="Times New Roman" w:hAnsi="Times New Roman" w:cs="Times New Roman"/>
          <w:sz w:val="28"/>
          <w:szCs w:val="28"/>
          <w:shd w:val="clear" w:color="auto" w:fill="FFFFFF"/>
        </w:rPr>
      </w:pPr>
      <w:r w:rsidRPr="00C06C1A">
        <w:rPr>
          <w:rFonts w:ascii="Times New Roman" w:hAnsi="Times New Roman" w:cs="Times New Roman"/>
          <w:sz w:val="28"/>
          <w:szCs w:val="28"/>
          <w:shd w:val="clear" w:color="auto" w:fill="FFFFFF"/>
        </w:rPr>
        <w:t>Анализ инструментов «мягкой силы», применяемых различными странами, представляет собой важный аспект изучения международных отношений и дипломатии. Государства по всему миру используют разнообразные методы и стратегии для увеличения своего влияния без применения военной силы или экономического принуждения. От культурной дипломатии и образовательных обменов до спортивных мероприятий и гуманитарной помощи – инструменты «мягкой силы» играют ключевую роль в формировании международного имиджа и привлечении союзников. Данное исследование позволит понять, как разные страны адаптируют и используют данные инструменты в соответствии с своими уникальными историческими, культурными и политическими контекстами, а также оценить эффективность этих методов в глобальном масштабе.</w:t>
      </w:r>
    </w:p>
    <w:p w14:paraId="0C8C3D0D"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Китай достиг неоднозначных результатов в реализации своей стратегии «мягкой силы». Одним из ключевых инструментов, которые использует страна для оказания влияния на другие государства, является дипломатия панд. В рамках этой практики Китай отправляет одного или двух детенышей панды в музей той страны, на которую он хочет воздействовать. Панды, обитающие исключительно в Китае, предоставляют стране значительное конкурентное преимущество. Они служат политическим символом мощи Китая и его глобальной роли в сохранении природы, что придает «мягкой силе» Китая </w:t>
      </w:r>
      <w:r w:rsidRPr="00C06C1A">
        <w:rPr>
          <w:rFonts w:ascii="Times New Roman" w:eastAsia="Times New Roman" w:hAnsi="Times New Roman" w:cs="Times New Roman"/>
          <w:sz w:val="28"/>
          <w:szCs w:val="28"/>
          <w:lang w:eastAsia="ru-RU"/>
        </w:rPr>
        <w:lastRenderedPageBreak/>
        <w:t>дополнительный вес.</w:t>
      </w:r>
      <w:r w:rsidRPr="00C06C1A">
        <w:rPr>
          <w:rFonts w:ascii="Times New Roman" w:hAnsi="Times New Roman" w:cs="Times New Roman"/>
          <w:sz w:val="28"/>
          <w:szCs w:val="28"/>
        </w:rPr>
        <w:t xml:space="preserve"> </w:t>
      </w:r>
      <w:r w:rsidRPr="00C06C1A">
        <w:rPr>
          <w:rFonts w:ascii="Times New Roman" w:eastAsia="Times New Roman" w:hAnsi="Times New Roman" w:cs="Times New Roman"/>
          <w:sz w:val="28"/>
          <w:szCs w:val="28"/>
          <w:lang w:eastAsia="ru-RU"/>
        </w:rPr>
        <w:t>Второй значимой международной инициативой Китая в последние годы является программа «Один пояс, один путь», рассматриваемая как средство «мягкой силы» для воздействия на развивающиеся страны. В рамках этой инициативы Китай предоставляет кредиты на миллиарды долларов для строительства инфраструктуры, устанавливая умеренные и высокие процентные ставки. Многие африканские государства, испытывающие нехватку финансовых ресурсов, охотно приняли это предложение и разрешили китайским компаниям инвестировать в свои экономики через программу «Один пояс, один путь».</w:t>
      </w:r>
      <w:r w:rsidRPr="00C06C1A">
        <w:rPr>
          <w:rFonts w:ascii="Times New Roman" w:hAnsi="Times New Roman" w:cs="Times New Roman"/>
          <w:sz w:val="28"/>
          <w:szCs w:val="28"/>
        </w:rPr>
        <w:t xml:space="preserve"> </w:t>
      </w:r>
      <w:r w:rsidRPr="00C06C1A">
        <w:rPr>
          <w:rFonts w:ascii="Times New Roman" w:eastAsia="Times New Roman" w:hAnsi="Times New Roman" w:cs="Times New Roman"/>
          <w:sz w:val="28"/>
          <w:szCs w:val="28"/>
          <w:lang w:eastAsia="ru-RU"/>
        </w:rPr>
        <w:t>Китайские боевые искусства и кухня также рассматриваются как средства «мягкой силы» в крупных городах по всему миру. На этих рынках легко найти китайские рестораны и студии боевых искусств. Во многих регионах мира китайская акупунктура применяется для лечения различных заболеваний. Хотя Китай стал мощной военной державой, уступающей лишь Соединенным Штатам, Коммунистическая партия Китая использует указанные инструменты «мягкой силы» для влияния на другие страны, избегая применения жесткой силы, то есть военной мощи.</w:t>
      </w:r>
    </w:p>
    <w:p w14:paraId="7B0ECE72"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Выявленные источники «мягкой силы» Индии включают аюрведу, Болливуд, буддизм, кино, крикет, кулинарию, диаспору, изобразительное искусство (архитектура, музыка, живопись, поэзия и скульптура), информационные технологии, исполнительское искусство (танец и театр) и йогу. Индийская киноиндустрия, известная как «Болливуд», является крупнейшим в мире производителем фильмов на хинди и подражает Голливуду. В настоящее время фильмы на хинди показываются во множестве стран, включая Китай, Японию, Южную Корею, государства Ближнего Востока, Юго-Восточной Азии и страны Индийского океана.</w:t>
      </w:r>
      <w:r w:rsidRPr="00C06C1A">
        <w:rPr>
          <w:rFonts w:ascii="Times New Roman" w:hAnsi="Times New Roman" w:cs="Times New Roman"/>
          <w:sz w:val="28"/>
          <w:szCs w:val="28"/>
        </w:rPr>
        <w:t xml:space="preserve"> </w:t>
      </w:r>
      <w:r w:rsidRPr="00C06C1A">
        <w:rPr>
          <w:rFonts w:ascii="Times New Roman" w:eastAsia="Times New Roman" w:hAnsi="Times New Roman" w:cs="Times New Roman"/>
          <w:sz w:val="28"/>
          <w:szCs w:val="28"/>
          <w:lang w:eastAsia="ru-RU"/>
        </w:rPr>
        <w:t>Хотя жители этих стран могут владеть хинди, фильмы дублируются на их родные языки и транслируются там. Многие звезды Болливуда пользуются большой популярностью в Китае. Местные жители знают актеров и актрис по их индийским именам и легко вспоминают сцены из фильмов, персонажей и даже биографические данные этих знаменитостей. Это создало положительное восприятие Индии среди некоторых китайских зрителей, что сделало Болливуд инструментом «мягкой силы» для страны. Другим примером такой «мягкой силы» Болливуда является ситуация в Сирии во времена правления Хафеза Асада (отца нынешнего президента). Один из дипломатов, работающих в Дамаске, отметил, что единственными портретами в натуральную величину, которые можно было увидеть в городе, помимо Хафеза Асада, были изображения актера Болливуда Амитабха Баччана. Эти примеры явно демонстрируют, что Болливуд является инструментом «мягкой силы», и индийское правительство может использовать его для улучшения своего имиджа за границей.</w:t>
      </w:r>
    </w:p>
    <w:p w14:paraId="0212EA7F"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Оман находится на Аравийском полуострове, ограниченный Объединенными Арабскими Эмиратами, Йеменом и Саудовской Аравией, и управляется по принципу абсолютной монархии. Это преимущественно мусульманская страна, где большинство жителей исповедуют более умеренное течение ислама – ибадизм. Это обстоятельство позволяет Оману занимать </w:t>
      </w:r>
      <w:r w:rsidRPr="00C06C1A">
        <w:rPr>
          <w:rFonts w:ascii="Times New Roman" w:eastAsia="Times New Roman" w:hAnsi="Times New Roman" w:cs="Times New Roman"/>
          <w:sz w:val="28"/>
          <w:szCs w:val="28"/>
          <w:lang w:eastAsia="ru-RU"/>
        </w:rPr>
        <w:lastRenderedPageBreak/>
        <w:t>нейтральную позицию в международной политике, не поддерживая ни одну из двух основных ветвей ислама – суннитов и шиитов. Оман сохраняет независимость в геополитических конфликтах, избегая оскорблений в адрес любой из сторон. В стране была разработана и осуществлена внешняя политика Омана. Она никогда не стремилась оказывать влияние на другие государства и всегда искала компромиссные решения в международных кризисах. В рамках данного исследования хотелось бы рассмотреть два аспекта, которые придают Оману статус «мягкой силы» через его внешнюю дипломатию. Первым из них являются успешные усилия Омана по переговорам о освобождении двух американцев, захваченных в заложники Ираном, который утверждал, что они были шпионами США. Эти люди провели в тюрьме более двух лет. Тем не менее, Оман действовал за кулисами, сотрудничая с Ираном, и в итоге добился их освобождения, что стало неожиданностью для многих стран, включая некоторые из самых влиятельных государств региона.</w:t>
      </w:r>
      <w:r w:rsidRPr="00C06C1A">
        <w:rPr>
          <w:rFonts w:ascii="Times New Roman" w:hAnsi="Times New Roman" w:cs="Times New Roman"/>
          <w:sz w:val="28"/>
          <w:szCs w:val="28"/>
        </w:rPr>
        <w:t xml:space="preserve"> </w:t>
      </w:r>
      <w:r w:rsidRPr="00C06C1A">
        <w:rPr>
          <w:rFonts w:ascii="Times New Roman" w:eastAsia="Times New Roman" w:hAnsi="Times New Roman" w:cs="Times New Roman"/>
          <w:sz w:val="28"/>
          <w:szCs w:val="28"/>
          <w:lang w:eastAsia="ru-RU"/>
        </w:rPr>
        <w:t>Второй инцидент касался Ядерного соглашения с Ираном, которое было заключено шестью государствами: Китаем, Францией, Россией, Великобританией, США и Германией. В то время как эти страны стремились достичь соглашения, Иран настаивал на включении определенных условий, которые другие участники не желали принимать. В результате переговоры провалились, и многие считали, что Ядерное соглашение потерпело крах. Однако именно Оман сыграл ключевую роль в возобновлении переговоров, организовав встречу Ирана с пятью другими странами. В итоге Ядерное соглашение было подписано в 2015 году. Эти два события подчеркивают мягкую силу Омана в международной политике и управлении кризисами.</w:t>
      </w:r>
    </w:p>
    <w:p w14:paraId="2ABAC003"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 современном мире, который для многих представляет собой многогранную сложность, религия считается одной из древнейших форм идентичности человечества. Она может как объединять общества, так и разделять их, и признана важным элементом «мягкой силы». Как религиозные, так и светские государства, а также негосударственные религиозные организации могут использовать мягкую силу в своей практике. Кроме того, такие глобальные игроки, как Ватикан, а также ряд других религиозных и культурных институтов, активно применяют мягкую силу.</w:t>
      </w:r>
    </w:p>
    <w:p w14:paraId="5964FD92"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Применение религии как «мягкой силы» стало следствием широко распространенного мнения о том, что ее влияние на политическую и общественную жизнь никогда не угасало. В начале двадцатого века многие исследователи, основываясь на концепции секуляризации, утверждали, что религия утратит свое влияние в общественной и политической сферах, ограничившись лишь частной жизнью. Они также предсказывали, что это приведет к усилению секуляризации как в политике, так и в международных отношениях, которая началась с Вестфальских мирных договоров 1648 года. Однако в последней четверти двадцатого века стало очевидно, что религия не исчезла из общественного поля; напротив, она продолжала оказывать значительное влияние на события в различных регионах мира. Одним из самых заметных примеров этого является Исламская революция в Иране в 1979 </w:t>
      </w:r>
      <w:r w:rsidRPr="00120583">
        <w:rPr>
          <w:rFonts w:ascii="Times New Roman" w:eastAsia="Times New Roman" w:hAnsi="Times New Roman" w:cs="Times New Roman"/>
          <w:sz w:val="28"/>
          <w:szCs w:val="28"/>
          <w:lang w:eastAsia="ru-RU"/>
        </w:rPr>
        <w:t>году [20]. В</w:t>
      </w:r>
      <w:r w:rsidRPr="00C06C1A">
        <w:rPr>
          <w:rFonts w:ascii="Times New Roman" w:eastAsia="Times New Roman" w:hAnsi="Times New Roman" w:cs="Times New Roman"/>
          <w:sz w:val="28"/>
          <w:szCs w:val="28"/>
          <w:lang w:eastAsia="ru-RU"/>
        </w:rPr>
        <w:t xml:space="preserve"> дальнейшем наблюдалось укрепление христианских партий в Европе.</w:t>
      </w:r>
      <w:r w:rsidRPr="00C06C1A">
        <w:rPr>
          <w:rFonts w:ascii="Times New Roman" w:hAnsi="Times New Roman" w:cs="Times New Roman"/>
          <w:sz w:val="28"/>
          <w:szCs w:val="28"/>
        </w:rPr>
        <w:t xml:space="preserve"> </w:t>
      </w:r>
      <w:r w:rsidRPr="00C06C1A">
        <w:rPr>
          <w:rFonts w:ascii="Times New Roman" w:eastAsia="Times New Roman" w:hAnsi="Times New Roman" w:cs="Times New Roman"/>
          <w:sz w:val="28"/>
          <w:szCs w:val="28"/>
          <w:lang w:eastAsia="ru-RU"/>
        </w:rPr>
        <w:lastRenderedPageBreak/>
        <w:t>Возникновение религиозных конфликтов и сотрудничества на Балканах, а также атака Аль-Каиды на США 11 сентября 2001 года, подчеркнули важность религии как значимого фактора в мировой политике. Это привело к углубленному изучению религии как в контексте внутренней, так и внешней политики, а также в таких областях, как экономика, разрешение конфликтов, терроризм и иммиграционная политика. Эта относительно новая, но разнообразная область исследований стремится объяснить, где и как религия занимает свое место в политике, становясь важным вопросом в условиях, меняющихся и трансформирующихся мировых реалий.</w:t>
      </w:r>
    </w:p>
    <w:p w14:paraId="1260A9A7"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Сосредоточившись на примерах Саудовской Аравии и России, можно утверждать, что время от времени концепция «мягкой силы», в сочетании с материальной, или жесткой, силой, трансформируется в «умную» силу. В качестве примеров можно привести доступ Китая к внутренним регионам Африки, основанный на его экономической мощи, доминирование Турции на Балканах благодаря ее историческому и культурному влиянию, а также глобальное присутствие Катара через выгодное спортивное спонсорство. Эти примеры расширяют определение «мягкой силы», выходя за рамки западно-центричных подходов. Кроме того, Великобритания продолжает сохранять свое влияние в мире, используя силу языка, в то время как «мягкая сила» Швеции поддерживается ее акцентом на правах человека. Тем не менее, за некоторыми исключениями, основная теория в политической науке и международных отношениях обычно рассматривает мягкую силу как подход, сосредоточенный на государстве, с точки зрения неореализма или идентичности, как это делает так называемая «английская школа».</w:t>
      </w:r>
    </w:p>
    <w:p w14:paraId="21591674"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В последние годы роль высшего образования в внешней политике стран значительно увеличилась, что в основном связано с крупными изменениями в мировой экономике и борьбой за влияние между государствами. В условиях современного взаимосвязанного мира каждая страна стремится повысить свою привлекательность и укрепить свои позиции на международной арене. В то же время многие государства осознали, что использование устаревших методов жесткой силы для обеспечения национальной безопасности и достижения внешнеполитических целей может привести к серьезным негативным последствиям и репутационным потерям. Поэтому, учитывая обилие научных исследований и материалов, появляющихся в постиндустриальном обществе, основанном на информации и знаниях, а не на богатстве и власти, значение образования явно возрастает как один из ключевых элементов «мягкой силы» государства.</w:t>
      </w:r>
    </w:p>
    <w:p w14:paraId="71BF2F1D" w14:textId="77777777" w:rsidR="00F664C5" w:rsidRPr="00120583"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Ранее престиж университетов Советского Союза привлекал множество студентов из развивающихся и социалистических стран. Однако после распада Советского Союза территория государства уменьшилась, что привело к закрытию многих учебных заведений. Кроме того, внимание к высшему образованию в стране снизилось, что вызвало недостаток финансирования и истощение образовательных и научных ресурсов. В результате количество иностранных студентов в России значительно уменьшилось в первой половине 2000-х годов. Позже Россия вновь включила образование в число своих </w:t>
      </w:r>
      <w:r w:rsidRPr="00C06C1A">
        <w:rPr>
          <w:rFonts w:ascii="Times New Roman" w:eastAsia="Times New Roman" w:hAnsi="Times New Roman" w:cs="Times New Roman"/>
          <w:sz w:val="28"/>
          <w:szCs w:val="28"/>
          <w:lang w:eastAsia="ru-RU"/>
        </w:rPr>
        <w:lastRenderedPageBreak/>
        <w:t>ключевых национальных проектов и присоединилась к Болонскому процессу. Эти меры способствовали росту числа университетов в стране и, в конечном итоге, увеличению числа иностранных студентов. В аналогичный период открытости Китай также стал активно развивать свои высшие учебные заведения. В результате, количество университетов в стране стремительно увеличивалось. В 1949 году в Китае насчитывалось всего 205 университетов, а к 2020 году их число возросло до 2914. Кроме того, Китай реализует проекты 211 и 985, направленные на повышение образовательных стандартов. Главная цель этих инициатив –</w:t>
      </w:r>
      <w:r>
        <w:rPr>
          <w:rFonts w:ascii="Times New Roman" w:eastAsia="Times New Roman" w:hAnsi="Times New Roman" w:cs="Times New Roman"/>
          <w:sz w:val="28"/>
          <w:szCs w:val="28"/>
          <w:lang w:eastAsia="ru-RU"/>
        </w:rPr>
        <w:t> </w:t>
      </w:r>
      <w:r w:rsidRPr="00C06C1A">
        <w:rPr>
          <w:rFonts w:ascii="Times New Roman" w:eastAsia="Times New Roman" w:hAnsi="Times New Roman" w:cs="Times New Roman"/>
          <w:sz w:val="28"/>
          <w:szCs w:val="28"/>
          <w:lang w:eastAsia="ru-RU"/>
        </w:rPr>
        <w:t xml:space="preserve">укрепление около 100 высших учебных заведений и создание элитных университетов для привлечения самых </w:t>
      </w:r>
      <w:r w:rsidRPr="00120583">
        <w:rPr>
          <w:rFonts w:ascii="Times New Roman" w:eastAsia="Times New Roman" w:hAnsi="Times New Roman" w:cs="Times New Roman"/>
          <w:sz w:val="28"/>
          <w:szCs w:val="28"/>
          <w:lang w:eastAsia="ru-RU"/>
        </w:rPr>
        <w:t>талантливых студентов со всего мира</w:t>
      </w:r>
      <w:r>
        <w:rPr>
          <w:rFonts w:ascii="Times New Roman" w:eastAsia="Times New Roman" w:hAnsi="Times New Roman" w:cs="Times New Roman"/>
          <w:sz w:val="28"/>
          <w:szCs w:val="28"/>
          <w:lang w:eastAsia="ru-RU"/>
        </w:rPr>
        <w:t> </w:t>
      </w:r>
      <w:r w:rsidRPr="00120583">
        <w:rPr>
          <w:rFonts w:ascii="Times New Roman" w:eastAsia="Times New Roman" w:hAnsi="Times New Roman" w:cs="Times New Roman"/>
          <w:sz w:val="28"/>
          <w:szCs w:val="28"/>
          <w:lang w:eastAsia="ru-RU"/>
        </w:rPr>
        <w:t>[21].</w:t>
      </w:r>
    </w:p>
    <w:p w14:paraId="4E7F569B"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D10369">
        <w:rPr>
          <w:rFonts w:ascii="Times New Roman" w:eastAsia="Times New Roman" w:hAnsi="Times New Roman" w:cs="Times New Roman"/>
          <w:sz w:val="28"/>
          <w:szCs w:val="28"/>
          <w:lang w:eastAsia="ru-RU"/>
        </w:rPr>
        <w:t>убличн</w:t>
      </w:r>
      <w:r>
        <w:rPr>
          <w:rFonts w:ascii="Times New Roman" w:eastAsia="Times New Roman" w:hAnsi="Times New Roman" w:cs="Times New Roman"/>
          <w:sz w:val="28"/>
          <w:szCs w:val="28"/>
          <w:lang w:eastAsia="ru-RU"/>
        </w:rPr>
        <w:t>ую</w:t>
      </w:r>
      <w:r w:rsidRPr="00D10369">
        <w:rPr>
          <w:rFonts w:ascii="Times New Roman" w:eastAsia="Times New Roman" w:hAnsi="Times New Roman" w:cs="Times New Roman"/>
          <w:sz w:val="28"/>
          <w:szCs w:val="28"/>
          <w:lang w:eastAsia="ru-RU"/>
        </w:rPr>
        <w:t xml:space="preserve"> дипломати</w:t>
      </w:r>
      <w:r>
        <w:rPr>
          <w:rFonts w:ascii="Times New Roman" w:eastAsia="Times New Roman" w:hAnsi="Times New Roman" w:cs="Times New Roman"/>
          <w:sz w:val="28"/>
          <w:szCs w:val="28"/>
          <w:lang w:eastAsia="ru-RU"/>
        </w:rPr>
        <w:t>ю через образование осуществляет</w:t>
      </w:r>
      <w:r w:rsidRPr="00C06C1A">
        <w:rPr>
          <w:rFonts w:ascii="Times New Roman" w:eastAsia="Times New Roman" w:hAnsi="Times New Roman" w:cs="Times New Roman"/>
          <w:sz w:val="28"/>
          <w:szCs w:val="28"/>
          <w:lang w:eastAsia="ru-RU"/>
        </w:rPr>
        <w:t xml:space="preserve"> Польш</w:t>
      </w:r>
      <w:r>
        <w:rPr>
          <w:rFonts w:ascii="Times New Roman" w:eastAsia="Times New Roman" w:hAnsi="Times New Roman" w:cs="Times New Roman"/>
          <w:sz w:val="28"/>
          <w:szCs w:val="28"/>
          <w:lang w:eastAsia="ru-RU"/>
        </w:rPr>
        <w:t xml:space="preserve">а. </w:t>
      </w:r>
      <w:r w:rsidRPr="00C06C1A">
        <w:rPr>
          <w:rFonts w:ascii="Times New Roman" w:eastAsia="Times New Roman" w:hAnsi="Times New Roman" w:cs="Times New Roman"/>
          <w:sz w:val="28"/>
          <w:szCs w:val="28"/>
          <w:lang w:eastAsia="ru-RU"/>
        </w:rPr>
        <w:t>Варшавский университет учредил офис, который занимается организацией рекламных мероприятий и церемоний для повышения ценности своего бренда. Отдел международных отношений университета отвечает за проведение международных мероприятий и создание комфортных условий для делегатов из зарубежных университетов. Кроме того, для иностранных студентов организуются ознакомительные встречи, на которых подчеркиваются такие ценности, как «уважение к другим» и «равенство всех», с целью формирования положительного имиджа университета. Интересным способом продвижения Варшавского университета является инициатива под названием «наш посол», разработанная для выпускников, чтобы мотивировать их помогать в привлечении большего числа иностранных студентов.</w:t>
      </w:r>
    </w:p>
    <w:p w14:paraId="062A67E1"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Образовательную дипломатию в рамках концепции «мягкой силы» </w:t>
      </w:r>
      <w:r w:rsidRPr="00C06C1A">
        <w:rPr>
          <w:rFonts w:ascii="Times New Roman" w:eastAsia="Times New Roman" w:hAnsi="Times New Roman" w:cs="Times New Roman"/>
          <w:sz w:val="28"/>
          <w:szCs w:val="28"/>
          <w:lang w:eastAsia="ru-RU"/>
        </w:rPr>
        <w:t>предпринимае</w:t>
      </w:r>
      <w:r>
        <w:rPr>
          <w:rFonts w:ascii="Times New Roman" w:eastAsia="Times New Roman" w:hAnsi="Times New Roman" w:cs="Times New Roman"/>
          <w:sz w:val="28"/>
          <w:szCs w:val="28"/>
          <w:lang w:eastAsia="ru-RU"/>
        </w:rPr>
        <w:t>т</w:t>
      </w:r>
      <w:r w:rsidRPr="00C06C1A">
        <w:rPr>
          <w:rFonts w:ascii="Times New Roman" w:eastAsia="Times New Roman" w:hAnsi="Times New Roman" w:cs="Times New Roman"/>
          <w:sz w:val="28"/>
          <w:szCs w:val="28"/>
          <w:lang w:eastAsia="ru-RU"/>
        </w:rPr>
        <w:t xml:space="preserve"> японск</w:t>
      </w:r>
      <w:r>
        <w:rPr>
          <w:rFonts w:ascii="Times New Roman" w:eastAsia="Times New Roman" w:hAnsi="Times New Roman" w:cs="Times New Roman"/>
          <w:sz w:val="28"/>
          <w:szCs w:val="28"/>
          <w:lang w:eastAsia="ru-RU"/>
        </w:rPr>
        <w:t>ое</w:t>
      </w:r>
      <w:r w:rsidRPr="00C06C1A">
        <w:rPr>
          <w:rFonts w:ascii="Times New Roman" w:eastAsia="Times New Roman" w:hAnsi="Times New Roman" w:cs="Times New Roman"/>
          <w:sz w:val="28"/>
          <w:szCs w:val="28"/>
          <w:lang w:eastAsia="ru-RU"/>
        </w:rPr>
        <w:t xml:space="preserve"> правительство для привлечения иностранных граждан, котор</w:t>
      </w:r>
      <w:r>
        <w:rPr>
          <w:rFonts w:ascii="Times New Roman" w:eastAsia="Times New Roman" w:hAnsi="Times New Roman" w:cs="Times New Roman"/>
          <w:sz w:val="28"/>
          <w:szCs w:val="28"/>
          <w:lang w:eastAsia="ru-RU"/>
        </w:rPr>
        <w:t>ая</w:t>
      </w:r>
      <w:r w:rsidRPr="00C06C1A">
        <w:rPr>
          <w:rFonts w:ascii="Times New Roman" w:eastAsia="Times New Roman" w:hAnsi="Times New Roman" w:cs="Times New Roman"/>
          <w:sz w:val="28"/>
          <w:szCs w:val="28"/>
          <w:lang w:eastAsia="ru-RU"/>
        </w:rPr>
        <w:t xml:space="preserve"> осуществля</w:t>
      </w:r>
      <w:r>
        <w:rPr>
          <w:rFonts w:ascii="Times New Roman" w:eastAsia="Times New Roman" w:hAnsi="Times New Roman" w:cs="Times New Roman"/>
          <w:sz w:val="28"/>
          <w:szCs w:val="28"/>
          <w:lang w:eastAsia="ru-RU"/>
        </w:rPr>
        <w:t>е</w:t>
      </w:r>
      <w:r w:rsidRPr="00C06C1A">
        <w:rPr>
          <w:rFonts w:ascii="Times New Roman" w:eastAsia="Times New Roman" w:hAnsi="Times New Roman" w:cs="Times New Roman"/>
          <w:sz w:val="28"/>
          <w:szCs w:val="28"/>
          <w:lang w:eastAsia="ru-RU"/>
        </w:rPr>
        <w:t>тся тремя основными способами: привлечение иностранных преподавателей английского языка, использование международных образовательных учреждений для обучения японскому языку и культуре, а также применение учебных заведений для этих же целей. Кроме того, японское правительство инициировало ряд программ, включая Программу Global 30, направленную на интернационализацию университетов. Для увеличения числа иностранных студентов учебные программы в университетах были разработаны с учетом международных</w:t>
      </w:r>
      <w:r>
        <w:rPr>
          <w:rFonts w:ascii="Times New Roman" w:eastAsia="Times New Roman" w:hAnsi="Times New Roman" w:cs="Times New Roman"/>
          <w:sz w:val="28"/>
          <w:szCs w:val="28"/>
          <w:lang w:eastAsia="ru-RU"/>
        </w:rPr>
        <w:t> </w:t>
      </w:r>
      <w:r w:rsidRPr="00C06C1A">
        <w:rPr>
          <w:rFonts w:ascii="Times New Roman" w:eastAsia="Times New Roman" w:hAnsi="Times New Roman" w:cs="Times New Roman"/>
          <w:sz w:val="28"/>
          <w:szCs w:val="28"/>
          <w:lang w:eastAsia="ru-RU"/>
        </w:rPr>
        <w:t>стандартов.</w:t>
      </w:r>
    </w:p>
    <w:p w14:paraId="23DFE7F9"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В Австралии Национальная стратегия международного образования (NSIE) 2025 стала первым национальным планом в этой области, который был инициирован правительством в 2016 году. Этот 10-летний план был направлен на укрепление позиций Австралии как мирового лидера в сфере образования, исследований и </w:t>
      </w:r>
      <w:r w:rsidRPr="00120583">
        <w:rPr>
          <w:rFonts w:ascii="Times New Roman" w:eastAsia="Times New Roman" w:hAnsi="Times New Roman" w:cs="Times New Roman"/>
          <w:sz w:val="28"/>
          <w:szCs w:val="28"/>
          <w:lang w:eastAsia="ru-RU"/>
        </w:rPr>
        <w:t>обучения [22]. Австралийские</w:t>
      </w:r>
      <w:r w:rsidRPr="00C06C1A">
        <w:rPr>
          <w:rFonts w:ascii="Times New Roman" w:eastAsia="Times New Roman" w:hAnsi="Times New Roman" w:cs="Times New Roman"/>
          <w:sz w:val="28"/>
          <w:szCs w:val="28"/>
          <w:lang w:eastAsia="ru-RU"/>
        </w:rPr>
        <w:t xml:space="preserve"> университеты занимают третье место после Великобритании и США по качеству образования, что делает их одними из самых привлекательных мест для учебы студентов. В свою очередь, Гонконг также разработал стратегию интернационализации своих университетов, стремясь повысить качество высшего образования через международное бенчмаркинг в области преподавания, администрирования исследований и оценки. Университеты Гонконга активно развивают глобальные компетенции студентов, предлагая стажировки, возможности для </w:t>
      </w:r>
      <w:r w:rsidRPr="00C06C1A">
        <w:rPr>
          <w:rFonts w:ascii="Times New Roman" w:eastAsia="Times New Roman" w:hAnsi="Times New Roman" w:cs="Times New Roman"/>
          <w:sz w:val="28"/>
          <w:szCs w:val="28"/>
          <w:lang w:eastAsia="ru-RU"/>
        </w:rPr>
        <w:lastRenderedPageBreak/>
        <w:t>учебы за границей и академическое сотрудничество, в основном полагаясь на международные сети для установления партнерств по обмену с западными учреждениями.</w:t>
      </w:r>
    </w:p>
    <w:p w14:paraId="5FD30F00"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Современные государства</w:t>
      </w:r>
      <w:r w:rsidRPr="00C06C1A">
        <w:rPr>
          <w:rFonts w:ascii="Times New Roman" w:eastAsia="Times New Roman" w:hAnsi="Times New Roman" w:cs="Times New Roman"/>
          <w:sz w:val="28"/>
          <w:szCs w:val="28"/>
          <w:lang w:eastAsia="ru-RU"/>
        </w:rPr>
        <w:t xml:space="preserve"> активно </w:t>
      </w:r>
      <w:r>
        <w:rPr>
          <w:rFonts w:ascii="Times New Roman" w:eastAsia="Times New Roman" w:hAnsi="Times New Roman" w:cs="Times New Roman"/>
          <w:sz w:val="28"/>
          <w:szCs w:val="28"/>
          <w:lang w:eastAsia="ru-RU"/>
        </w:rPr>
        <w:t>применяют образовательную дипломатию для</w:t>
      </w:r>
      <w:r w:rsidRPr="00C06C1A">
        <w:rPr>
          <w:rFonts w:ascii="Times New Roman" w:eastAsia="Times New Roman" w:hAnsi="Times New Roman" w:cs="Times New Roman"/>
          <w:sz w:val="28"/>
          <w:szCs w:val="28"/>
          <w:lang w:eastAsia="ru-RU"/>
        </w:rPr>
        <w:t xml:space="preserve"> привле</w:t>
      </w:r>
      <w:r>
        <w:rPr>
          <w:rFonts w:ascii="Times New Roman" w:eastAsia="Times New Roman" w:hAnsi="Times New Roman" w:cs="Times New Roman"/>
          <w:sz w:val="28"/>
          <w:szCs w:val="28"/>
          <w:lang w:eastAsia="ru-RU"/>
        </w:rPr>
        <w:t>чения</w:t>
      </w:r>
      <w:r w:rsidRPr="00C06C1A">
        <w:rPr>
          <w:rFonts w:ascii="Times New Roman" w:eastAsia="Times New Roman" w:hAnsi="Times New Roman" w:cs="Times New Roman"/>
          <w:sz w:val="28"/>
          <w:szCs w:val="28"/>
          <w:lang w:eastAsia="ru-RU"/>
        </w:rPr>
        <w:t xml:space="preserve"> иностранных студентов, </w:t>
      </w:r>
      <w:r>
        <w:rPr>
          <w:rFonts w:ascii="Times New Roman" w:eastAsia="Times New Roman" w:hAnsi="Times New Roman" w:cs="Times New Roman"/>
          <w:sz w:val="28"/>
          <w:szCs w:val="28"/>
          <w:lang w:eastAsia="ru-RU"/>
        </w:rPr>
        <w:t>распространение национального образования и улучшения</w:t>
      </w:r>
      <w:r w:rsidRPr="00C06C1A">
        <w:rPr>
          <w:rFonts w:ascii="Times New Roman" w:eastAsia="Times New Roman" w:hAnsi="Times New Roman" w:cs="Times New Roman"/>
          <w:sz w:val="28"/>
          <w:szCs w:val="28"/>
          <w:lang w:eastAsia="ru-RU"/>
        </w:rPr>
        <w:t xml:space="preserve"> статус</w:t>
      </w:r>
      <w:r>
        <w:rPr>
          <w:rFonts w:ascii="Times New Roman" w:eastAsia="Times New Roman" w:hAnsi="Times New Roman" w:cs="Times New Roman"/>
          <w:sz w:val="28"/>
          <w:szCs w:val="28"/>
          <w:lang w:eastAsia="ru-RU"/>
        </w:rPr>
        <w:t>а</w:t>
      </w:r>
      <w:r w:rsidRPr="00C06C1A">
        <w:rPr>
          <w:rFonts w:ascii="Times New Roman" w:eastAsia="Times New Roman" w:hAnsi="Times New Roman" w:cs="Times New Roman"/>
          <w:sz w:val="28"/>
          <w:szCs w:val="28"/>
          <w:lang w:eastAsia="ru-RU"/>
        </w:rPr>
        <w:t xml:space="preserve"> своих университетов.</w:t>
      </w:r>
    </w:p>
    <w:p w14:paraId="3EF36125" w14:textId="77777777" w:rsidR="00F664C5" w:rsidRPr="00C06C1A"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06C1A">
        <w:rPr>
          <w:rFonts w:ascii="Times New Roman" w:eastAsia="Times New Roman" w:hAnsi="Times New Roman" w:cs="Times New Roman"/>
          <w:sz w:val="28"/>
          <w:szCs w:val="28"/>
          <w:lang w:eastAsia="ru-RU"/>
        </w:rPr>
        <w:t xml:space="preserve">Как показывает проведенное исследование, </w:t>
      </w:r>
      <w:r w:rsidRPr="00C06C1A">
        <w:rPr>
          <w:rFonts w:ascii="Times New Roman" w:hAnsi="Times New Roman" w:cs="Times New Roman"/>
          <w:sz w:val="28"/>
          <w:szCs w:val="28"/>
          <w:shd w:val="clear" w:color="auto" w:fill="FFFFFF"/>
        </w:rPr>
        <w:t xml:space="preserve">применение методов и инструментов «мягкой силы» позволяет государствам эффективно влиять на международную </w:t>
      </w:r>
      <w:r>
        <w:rPr>
          <w:rFonts w:ascii="Times New Roman" w:hAnsi="Times New Roman" w:cs="Times New Roman"/>
          <w:sz w:val="28"/>
          <w:szCs w:val="28"/>
          <w:shd w:val="clear" w:color="auto" w:fill="FFFFFF"/>
        </w:rPr>
        <w:t>повестку дня</w:t>
      </w:r>
      <w:r w:rsidRPr="00C06C1A">
        <w:rPr>
          <w:rFonts w:ascii="Times New Roman" w:hAnsi="Times New Roman" w:cs="Times New Roman"/>
          <w:sz w:val="28"/>
          <w:szCs w:val="28"/>
          <w:shd w:val="clear" w:color="auto" w:fill="FFFFFF"/>
        </w:rPr>
        <w:t xml:space="preserve"> без применения прямого давления. Культурная </w:t>
      </w:r>
      <w:r>
        <w:rPr>
          <w:rFonts w:ascii="Times New Roman" w:hAnsi="Times New Roman" w:cs="Times New Roman"/>
          <w:sz w:val="28"/>
          <w:szCs w:val="28"/>
          <w:shd w:val="clear" w:color="auto" w:fill="FFFFFF"/>
        </w:rPr>
        <w:t xml:space="preserve">и образовательная </w:t>
      </w:r>
      <w:r w:rsidRPr="00C06C1A">
        <w:rPr>
          <w:rFonts w:ascii="Times New Roman" w:hAnsi="Times New Roman" w:cs="Times New Roman"/>
          <w:sz w:val="28"/>
          <w:szCs w:val="28"/>
          <w:shd w:val="clear" w:color="auto" w:fill="FFFFFF"/>
        </w:rPr>
        <w:t xml:space="preserve">дипломатия, экономическое сотрудничество, </w:t>
      </w:r>
      <w:r>
        <w:rPr>
          <w:rFonts w:ascii="Times New Roman" w:hAnsi="Times New Roman" w:cs="Times New Roman"/>
          <w:sz w:val="28"/>
          <w:szCs w:val="28"/>
          <w:shd w:val="clear" w:color="auto" w:fill="FFFFFF"/>
        </w:rPr>
        <w:t xml:space="preserve">гуманитарные и </w:t>
      </w:r>
      <w:r w:rsidRPr="00C06C1A">
        <w:rPr>
          <w:rFonts w:ascii="Times New Roman" w:hAnsi="Times New Roman" w:cs="Times New Roman"/>
          <w:sz w:val="28"/>
          <w:szCs w:val="28"/>
          <w:shd w:val="clear" w:color="auto" w:fill="FFFFFF"/>
        </w:rPr>
        <w:t xml:space="preserve">медиа </w:t>
      </w:r>
      <w:r>
        <w:rPr>
          <w:rFonts w:ascii="Times New Roman" w:hAnsi="Times New Roman" w:cs="Times New Roman"/>
          <w:sz w:val="28"/>
          <w:szCs w:val="28"/>
          <w:shd w:val="clear" w:color="auto" w:fill="FFFFFF"/>
        </w:rPr>
        <w:t>проекты</w:t>
      </w:r>
      <w:r w:rsidRPr="00C06C1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являются эффективными инструментами для распространения политического влияния государства, укреплению его геополитических позиций и обеспечения национальных интересов. </w:t>
      </w:r>
      <w:r w:rsidRPr="00C06C1A">
        <w:rPr>
          <w:rFonts w:ascii="Times New Roman" w:hAnsi="Times New Roman" w:cs="Times New Roman"/>
          <w:sz w:val="28"/>
          <w:szCs w:val="28"/>
          <w:shd w:val="clear" w:color="auto" w:fill="FFFFFF"/>
        </w:rPr>
        <w:t>Анализ этих инструментов подчеркивает их значимость в условиях глобальной конкуренции и взаимозависимости государств.</w:t>
      </w:r>
    </w:p>
    <w:p w14:paraId="19E2A2BC" w14:textId="77777777" w:rsidR="00F664C5" w:rsidRDefault="00F664C5" w:rsidP="00F664C5">
      <w:pPr>
        <w:shd w:val="clear" w:color="auto" w:fill="FFFFFF"/>
        <w:spacing w:after="0" w:line="240" w:lineRule="auto"/>
        <w:jc w:val="both"/>
        <w:rPr>
          <w:rFonts w:ascii="Times New Roman" w:eastAsia="Times New Roman" w:hAnsi="Times New Roman" w:cs="Times New Roman"/>
          <w:sz w:val="28"/>
          <w:szCs w:val="28"/>
          <w:lang w:eastAsia="ru-RU"/>
        </w:rPr>
      </w:pPr>
    </w:p>
    <w:p w14:paraId="2689B50E" w14:textId="77777777" w:rsidR="00F664C5" w:rsidRDefault="00F664C5" w:rsidP="00F664C5">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0BF39AC1"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Грамши А. Тюремные тетради. Т. 3 / пер. с ит. И.Я. Бондарчука. М., 1959. 269 с.</w:t>
      </w:r>
    </w:p>
    <w:p w14:paraId="1B84883A"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val="en-US" w:eastAsia="ru-RU"/>
        </w:rPr>
        <w:t xml:space="preserve">Kenneth N. Waltz's Theory of International Politics // The Balance of Power in International Relations: Metaphors, Myths and Models / ed. </w:t>
      </w:r>
      <w:r w:rsidRPr="00E65A45">
        <w:rPr>
          <w:rFonts w:ascii="Times New Roman" w:eastAsia="Times New Roman" w:hAnsi="Times New Roman" w:cs="Times New Roman"/>
          <w:sz w:val="24"/>
          <w:szCs w:val="24"/>
          <w:lang w:eastAsia="ru-RU"/>
        </w:rPr>
        <w:t>Richard Little. Cambridge: Cambridge University Press, 2007. P. 167–212. DOI: 10.1017/cbo9780511816635.006.</w:t>
      </w:r>
    </w:p>
    <w:p w14:paraId="466ACFB1"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Кеохейн Роберт О. Понимание многосторонних институтов в легкие и трудные времена // Ежегодный обзор политической науки. 2020. Т. 23, № 1. С. 1–18. DOI: 10.1146/annurev-polisci-050918-042625.</w:t>
      </w:r>
    </w:p>
    <w:p w14:paraId="0AAEA31A"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Борисов А.В. «Мягкая сила» России: специфика понимания и оценки // Мировая политика. 2020. № 1. С. 9.</w:t>
      </w:r>
    </w:p>
    <w:p w14:paraId="68B3E234"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Plano J.C., Olton R. Словарь международных отношений [Электронный ресурс]. URL: http://books.google.com.co/books?id=D-RbQgAACAAJ&amp;dq=intitle:Словарь + международных + отношений&amp;hl=&amp;cd=2&amp;source=gbs_api (дата обращения: 27.10.2025).</w:t>
      </w:r>
    </w:p>
    <w:p w14:paraId="57F9C2D9"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Myhre M.H., Aasland A., Holm-Hansen J. «Крым навсегда останется русским»: несогласные дискурсы норвежских СМИ об аннексии Крыма Россией // Европейская политика и общество. 2022. Т. 25, № 1. С. 185–208. DOI: 10.1080/23745118.2022.2103286.</w:t>
      </w:r>
    </w:p>
    <w:p w14:paraId="23B4F67F"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Буитраго Р., Р.Э., Раджасекар Дж., Алькарас Дж. Мягкая сила в развивающихся экономиках: частичный наименьший квадрат – структурное уравнение моделирования исследовательского анализа эффектов на исходящие прямые иностранные инвестиции // Обзор международных исследований. 2023. № 26 (3). С. 211–234. DOI: 10.1177/22338659231152397.</w:t>
      </w:r>
    </w:p>
    <w:p w14:paraId="70611CAF"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val="en-US" w:eastAsia="ru-RU"/>
        </w:rPr>
      </w:pPr>
      <w:r w:rsidRPr="00E65A45">
        <w:rPr>
          <w:rFonts w:ascii="Times New Roman" w:eastAsia="Times New Roman" w:hAnsi="Times New Roman" w:cs="Times New Roman"/>
          <w:sz w:val="24"/>
          <w:szCs w:val="24"/>
          <w:lang w:eastAsia="ru-RU"/>
        </w:rPr>
        <w:t xml:space="preserve">Ли Г. Теория мягкой силы и стратегия мягкой силы Кореи // Korean Journal of Defense Analysis. 2009. Т. 21, № 2. С. 205–218. </w:t>
      </w:r>
      <w:r w:rsidRPr="00E65A45">
        <w:rPr>
          <w:rFonts w:ascii="Times New Roman" w:eastAsia="Times New Roman" w:hAnsi="Times New Roman" w:cs="Times New Roman"/>
          <w:sz w:val="24"/>
          <w:szCs w:val="24"/>
          <w:lang w:val="en-US" w:eastAsia="ru-RU"/>
        </w:rPr>
        <w:t>DOI: 10.1080/10163270902913962.</w:t>
      </w:r>
    </w:p>
    <w:p w14:paraId="58964867"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val="en-US" w:eastAsia="ru-RU"/>
        </w:rPr>
        <w:t xml:space="preserve">Kearn D.W. The hard truths about soft power // Journal of Political Power. </w:t>
      </w:r>
      <w:r w:rsidRPr="00E65A45">
        <w:rPr>
          <w:rFonts w:ascii="Times New Roman" w:eastAsia="Times New Roman" w:hAnsi="Times New Roman" w:cs="Times New Roman"/>
          <w:sz w:val="24"/>
          <w:szCs w:val="24"/>
          <w:lang w:eastAsia="ru-RU"/>
        </w:rPr>
        <w:t>2011. Т. 4, № 1. С. 65–85. DOI: 10.1080/2158379X.2011.556869.</w:t>
      </w:r>
    </w:p>
    <w:p w14:paraId="186487BD"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Стефани Кристин Винклер. «Мягкая сила – такое доброе животное»: Сила повествования и овеществление концепций в Японии // Cambridge Review of International Affairs. 2019. DOI: 10.1080/09557571.2019.1623171.</w:t>
      </w:r>
    </w:p>
    <w:p w14:paraId="63B81BD9"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Капицын В.М. Символы национальной идентичности как ресурс «soft power» // Дискурс-Пи. 2014. № 1 (14). С. 117.</w:t>
      </w:r>
    </w:p>
    <w:p w14:paraId="29114AE5"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Харкевич М.В. «Мягкая сила»: политическое использование научной концепции // Вестник МГИМО. 2014. № 2 (35). С. 23.</w:t>
      </w:r>
    </w:p>
    <w:p w14:paraId="1772FEB9"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Лукин А.В. Публичная дипломатия // Международная жизнь. 2013. № 3.</w:t>
      </w:r>
    </w:p>
    <w:p w14:paraId="31A2B648"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lastRenderedPageBreak/>
        <w:t>Паршин П.Б. Проблематика «мягкой силы» во внешней политике России. М.: ИМИ МГИМО(У) МИД России, Центр глобальных проблем, 2013. Вып. 1 (63).</w:t>
      </w:r>
    </w:p>
    <w:p w14:paraId="4A37AF0A"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Филимонов Г.Ю. Актуальные вопросы формирования стратегии «мягкой силы» во внешней политике Российской Федерации // Международные отношения. 2014. № 1. С. 104.</w:t>
      </w:r>
    </w:p>
    <w:p w14:paraId="5542E607"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Марлин-Беннетт Р. Темная сторона мягкой силы // Журнал политической власти. 2022. С. 1–19. DOI: 10.1080/2158379X.2022.2128278.</w:t>
      </w:r>
    </w:p>
    <w:p w14:paraId="027F7AC1"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Бауман П. Сила, мягкая или глубокая? Попытка конструктивной критики // Лас Торрес де Лукка: Revista Internacional de Filosofia Politica. 2017. № 6. С. 177–214.</w:t>
      </w:r>
    </w:p>
    <w:p w14:paraId="6F94FA47"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Галларотти Г.М. Изменение? Лицо власти в международных отношениях, 1979-2019 // Журнал политической власти. 2021. С. 209–234. DOI: 10.1080/2158379X.2021.1879573.</w:t>
      </w:r>
    </w:p>
    <w:p w14:paraId="41527087"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Трункос Дж. Тестирование влияния геополитики на использование мягкой силы европейскими демократическими странами // Журнал политической власти. 2022. С. 1–24. DOI: 10.1080/2158379X.2022.2127279.</w:t>
      </w:r>
    </w:p>
    <w:p w14:paraId="12B3C9D5"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Лазутина И.В., Нагорнов В.А., Рахмангулов М.Р., Сахаров А.Г., Шелепов А.В. Систематизация лучших зарубежных подходов к реализации политики «Мягкой силы» // Вестник международных организаций: образование, наука, новая экономика. 2014. № 2. URL: https://cyberleninka.ru/article/n/sistematizatsiya-luchshih-zarubezhnyh-podhodov-k-realizatsii-politiki-myagkoy-sily (дата обращения: 27.10.2025).</w:t>
      </w:r>
    </w:p>
    <w:p w14:paraId="16529B3E" w14:textId="77777777" w:rsidR="00F664C5" w:rsidRPr="00E65A4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Цзи Хун. Понимание и роль социальной политики в социально-экономической сфере современного государства // Экономика, предпринимательство и право. 2014. № 3 (24). С. 9–13.</w:t>
      </w:r>
    </w:p>
    <w:p w14:paraId="7A1A491A" w14:textId="77777777" w:rsidR="00F664C5" w:rsidRDefault="00F664C5" w:rsidP="00F664C5">
      <w:pPr>
        <w:pStyle w:val="af2"/>
        <w:numPr>
          <w:ilvl w:val="0"/>
          <w:numId w:val="5"/>
        </w:numPr>
        <w:shd w:val="clear" w:color="auto" w:fill="FFFFFF"/>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E65A45">
        <w:rPr>
          <w:rFonts w:ascii="Times New Roman" w:eastAsia="Times New Roman" w:hAnsi="Times New Roman" w:cs="Times New Roman"/>
          <w:sz w:val="24"/>
          <w:szCs w:val="24"/>
          <w:lang w:eastAsia="ru-RU"/>
        </w:rPr>
        <w:t>Алешин А.А. Внешнеполитическая стратегия Австралии: средняя держава в высококонкурентной среде // Анализ и прогноз. Журнал ИМЭМО РАН. 2020. № 2. URL: https://cyberleninka.ru/article/n/vneshnepoliticheskaya-strategiya-avstralii-srednyaya-derzhava-v-vysokokonkurentnoy-srede (дата обращения: 27.10.2025).</w:t>
      </w:r>
    </w:p>
    <w:p w14:paraId="5D735165" w14:textId="77777777" w:rsidR="00F664C5" w:rsidRDefault="00F664C5" w:rsidP="00F664C5">
      <w:pPr>
        <w:shd w:val="clear" w:color="auto" w:fill="FFFFFF"/>
        <w:spacing w:after="0" w:line="240" w:lineRule="auto"/>
        <w:jc w:val="both"/>
        <w:rPr>
          <w:rFonts w:ascii="Times New Roman" w:eastAsia="Times New Roman" w:hAnsi="Times New Roman" w:cs="Times New Roman"/>
          <w:sz w:val="24"/>
          <w:szCs w:val="24"/>
          <w:lang w:eastAsia="ru-RU"/>
        </w:rPr>
      </w:pPr>
    </w:p>
    <w:p w14:paraId="105E31CD" w14:textId="0C752074" w:rsidR="00F664C5"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046AB386" w14:textId="0C75C3B2" w:rsidR="00F664C5"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1CE136FE" w14:textId="07077203" w:rsidR="00F664C5"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43AD985C" w14:textId="75BACEE5" w:rsidR="00F664C5"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1AA0205A" w14:textId="0C05EB99" w:rsidR="00F664C5" w:rsidRDefault="00F664C5"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0C8937B" w14:textId="076FDE3C" w:rsidR="00766DC9" w:rsidRDefault="00766DC9">
      <w:pPr>
        <w:rPr>
          <w:rFonts w:ascii="Times New Roman" w:hAnsi="Times New Roman" w:cs="Times New Roman"/>
          <w:b/>
          <w:bCs/>
          <w:sz w:val="40"/>
          <w:szCs w:val="40"/>
        </w:rPr>
      </w:pPr>
      <w:r>
        <w:rPr>
          <w:rFonts w:ascii="Times New Roman" w:hAnsi="Times New Roman" w:cs="Times New Roman"/>
          <w:b/>
          <w:bCs/>
          <w:sz w:val="40"/>
          <w:szCs w:val="40"/>
        </w:rPr>
        <w:br w:type="page"/>
      </w:r>
    </w:p>
    <w:p w14:paraId="69AD486F" w14:textId="77777777"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37C0C3B5"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7920DA7B"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7C6A97D1"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204F25F0"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176F2927"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1E8A8327"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42D63BAB"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2FBBFA6B" w14:textId="77777777" w:rsidR="00766DC9" w:rsidRDefault="00766DC9" w:rsidP="00132A62">
      <w:pPr>
        <w:shd w:val="clear" w:color="auto" w:fill="FFFFFF"/>
        <w:spacing w:after="0" w:line="240" w:lineRule="auto"/>
        <w:ind w:firstLine="709"/>
        <w:jc w:val="center"/>
        <w:rPr>
          <w:rFonts w:ascii="Times New Roman" w:hAnsi="Times New Roman" w:cs="Times New Roman"/>
          <w:b/>
          <w:bCs/>
          <w:sz w:val="40"/>
          <w:szCs w:val="40"/>
        </w:rPr>
      </w:pPr>
    </w:p>
    <w:p w14:paraId="4BAE9CA4" w14:textId="77777777"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3FF6E63B" w14:textId="77777777"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465CE14A" w14:textId="77777777"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30A6E254" w14:textId="0D457EF8"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3E24AA63" w14:textId="77777777" w:rsidR="005941AA" w:rsidRDefault="005941AA" w:rsidP="00132A62">
      <w:pPr>
        <w:shd w:val="clear" w:color="auto" w:fill="FFFFFF"/>
        <w:spacing w:after="0" w:line="240" w:lineRule="auto"/>
        <w:ind w:firstLine="709"/>
        <w:jc w:val="center"/>
        <w:rPr>
          <w:rFonts w:ascii="Times New Roman" w:hAnsi="Times New Roman" w:cs="Times New Roman"/>
          <w:b/>
          <w:bCs/>
          <w:sz w:val="40"/>
          <w:szCs w:val="40"/>
        </w:rPr>
      </w:pPr>
    </w:p>
    <w:p w14:paraId="73F3379C" w14:textId="743BAE9E" w:rsidR="00132A62" w:rsidRPr="00132A62" w:rsidRDefault="00132A62" w:rsidP="00132A62">
      <w:pPr>
        <w:shd w:val="clear" w:color="auto" w:fill="FFFFFF"/>
        <w:spacing w:after="0" w:line="240" w:lineRule="auto"/>
        <w:ind w:firstLine="709"/>
        <w:jc w:val="center"/>
        <w:rPr>
          <w:rFonts w:ascii="Times New Roman" w:eastAsia="Times New Roman" w:hAnsi="Times New Roman" w:cs="Times New Roman"/>
          <w:sz w:val="40"/>
          <w:szCs w:val="40"/>
          <w:lang w:eastAsia="ru-RU"/>
        </w:rPr>
      </w:pPr>
      <w:r w:rsidRPr="00132A62">
        <w:rPr>
          <w:rFonts w:ascii="Times New Roman" w:hAnsi="Times New Roman" w:cs="Times New Roman"/>
          <w:b/>
          <w:bCs/>
          <w:sz w:val="40"/>
          <w:szCs w:val="40"/>
        </w:rPr>
        <w:t>Часть 2 Экономические аспекты</w:t>
      </w:r>
    </w:p>
    <w:p w14:paraId="010E0880" w14:textId="1268D54B" w:rsidR="00132A62" w:rsidRDefault="00132A62"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ACB59F7" w14:textId="46473528" w:rsidR="00132A62" w:rsidRDefault="00132A62" w:rsidP="00F664C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06FC748D" w14:textId="77777777" w:rsidR="00766DC9" w:rsidRDefault="00766DC9">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14:paraId="317F0D33" w14:textId="5982B8E8" w:rsidR="00F664C5" w:rsidRPr="00D02C01" w:rsidRDefault="00F664C5" w:rsidP="00F664C5">
      <w:pPr>
        <w:spacing w:after="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Глава 3. </w:t>
      </w:r>
      <w:r w:rsidRPr="00D02C01">
        <w:rPr>
          <w:rFonts w:ascii="Times New Roman" w:eastAsia="Times New Roman" w:hAnsi="Times New Roman" w:cs="Times New Roman"/>
          <w:b/>
          <w:sz w:val="32"/>
          <w:szCs w:val="32"/>
        </w:rPr>
        <w:t>Системно-экономическая Квантовая Теория Поля (СЭКТП): обобщение принципов относительности и нарушение законов сохранения в условиях анизотропии экономического пространства-времени в многополярном мире при переходах между экономическими умвельтами</w:t>
      </w:r>
    </w:p>
    <w:p w14:paraId="722A2156" w14:textId="1FA97DF2" w:rsidR="00F664C5" w:rsidRDefault="00F664C5" w:rsidP="00F664C5">
      <w:pPr>
        <w:pStyle w:val="a6"/>
        <w:spacing w:before="0" w:after="0"/>
        <w:jc w:val="center"/>
        <w:rPr>
          <w:rFonts w:ascii="Times New Roman" w:hAnsi="Times New Roman" w:cs="Times New Roman"/>
          <w:sz w:val="32"/>
          <w:szCs w:val="32"/>
          <w:lang w:val="ru-RU"/>
        </w:rPr>
      </w:pPr>
    </w:p>
    <w:p w14:paraId="4451688F" w14:textId="77777777" w:rsidR="005941AA" w:rsidRPr="00D02C01" w:rsidRDefault="005941AA" w:rsidP="00F664C5">
      <w:pPr>
        <w:pStyle w:val="a6"/>
        <w:spacing w:before="0" w:after="0"/>
        <w:jc w:val="center"/>
        <w:rPr>
          <w:rFonts w:ascii="Times New Roman" w:hAnsi="Times New Roman" w:cs="Times New Roman"/>
          <w:sz w:val="32"/>
          <w:szCs w:val="32"/>
          <w:lang w:val="ru-RU"/>
        </w:rPr>
      </w:pPr>
    </w:p>
    <w:p w14:paraId="554DC8D7" w14:textId="77777777" w:rsidR="00F664C5" w:rsidRPr="00C1717E" w:rsidRDefault="00F664C5" w:rsidP="00F664C5">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C1717E">
        <w:rPr>
          <w:rFonts w:ascii="Times New Roman" w:eastAsia="Times New Roman" w:hAnsi="Times New Roman" w:cs="Times New Roman"/>
          <w:sz w:val="28"/>
          <w:szCs w:val="28"/>
        </w:rPr>
        <w:t>редставлена Системно-экономическая Квантовая Теория Поля (СЭКТП) – новая междисциплинарная теоретико-математическая концепция, предназначенная для описания динамики глобальной экономики в условиях многополярного мира, геополитической фрагментации и анизотропии экономического пространства-времени. Актуальность исследования обусловлена ограниченной объяснительной и прогностической способностью классических и неоклассических экономических моделей, основанных на предпосылках изотропности, равновесия и инвариантности экономических законов. В основе СЭКТП лежит представление об экономическом пространстве-времени как о неоднородной, искривлённой и анизотропной среде, геометрия которой формируется распределением системного количества информации, регуляторными полями и когнитивными особенностями экономических агентов. Вводится обобщённый принцип относительности в экономике, согласно которому экономические законы сохраняют инвариантность лишь в пределах локальных экономических умвельтов и на изолиниях инвариантности. Показано, что пересечение этих изолиний приводит к нарушению симметрии, которое в рамках экономического обобщения теоремы Нётер порождает градиент неинвариантности – фундаментальную движущую силу экономических потоков и источник формирования стоимости и прибыли. Разработан вариационный аппарат СЭКТП, включающий модифицированное уравнение Эйлера–Лагранжа, описывающее оптимальные экономические геодезические в анизотропном пространстве-времени и формализующее принцип максимального использования неинвариантности. Предложено системно-информационное обобщение уравнений гравитации Эйнштейна, в котором роль массы играет системное количество информации, определяющее метрику и кривизну экономического пространства-времени. Вводится Универсальный Информационный Вариационный Принцип (УИВП) как фундаментальный закон развития систем, объединяющий экономическую динамику, когнитивные процессы и эволюцию техники. Практическая значимость работы заключается в формировании нового инструментария анализа и прогнозирования межумвельтных экономических потоков, логистики, финансовых стратегий и когнитивно обусловленных решений в условиях высокой неопределённости.</w:t>
      </w:r>
    </w:p>
    <w:p w14:paraId="241ECFD3" w14:textId="77777777" w:rsidR="00F664C5" w:rsidRPr="009E0FB3" w:rsidRDefault="00F664C5" w:rsidP="00591B5E">
      <w:pPr>
        <w:pStyle w:val="10"/>
        <w:numPr>
          <w:ilvl w:val="0"/>
          <w:numId w:val="0"/>
        </w:numPr>
        <w:spacing w:before="0"/>
        <w:ind w:left="1440"/>
        <w:rPr>
          <w:rFonts w:ascii="Times New Roman" w:hAnsi="Times New Roman" w:cs="Times New Roman"/>
          <w:color w:val="auto"/>
          <w:sz w:val="28"/>
          <w:szCs w:val="28"/>
          <w:lang w:val="ru-RU"/>
        </w:rPr>
      </w:pPr>
      <w:bookmarkStart w:id="4" w:name="введение-introduction"/>
      <w:bookmarkStart w:id="5" w:name="_Toc220391692"/>
      <w:r w:rsidRPr="009E0FB3">
        <w:rPr>
          <w:rFonts w:ascii="Times New Roman" w:hAnsi="Times New Roman" w:cs="Times New Roman"/>
          <w:color w:val="auto"/>
          <w:sz w:val="28"/>
          <w:szCs w:val="28"/>
          <w:lang w:val="ru-RU"/>
        </w:rPr>
        <w:lastRenderedPageBreak/>
        <w:t>Введение</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w:t>
      </w:r>
      <w:r w:rsidRPr="009E0FB3">
        <w:rPr>
          <w:rFonts w:ascii="Times New Roman" w:hAnsi="Times New Roman" w:cs="Times New Roman"/>
          <w:color w:val="auto"/>
          <w:sz w:val="28"/>
          <w:szCs w:val="28"/>
        </w:rPr>
        <w:t>Introduction</w:t>
      </w:r>
      <w:r w:rsidRPr="009E0FB3">
        <w:rPr>
          <w:rFonts w:ascii="Times New Roman" w:hAnsi="Times New Roman" w:cs="Times New Roman"/>
          <w:color w:val="auto"/>
          <w:sz w:val="28"/>
          <w:szCs w:val="28"/>
          <w:lang w:val="ru-RU"/>
        </w:rPr>
        <w:t>)</w:t>
      </w:r>
      <w:bookmarkEnd w:id="4"/>
      <w:bookmarkEnd w:id="5"/>
    </w:p>
    <w:p w14:paraId="4D17A4D3" w14:textId="2BFF2628" w:rsidR="00F664C5" w:rsidRPr="009E0FB3" w:rsidRDefault="00F664C5" w:rsidP="00591B5E">
      <w:pPr>
        <w:pStyle w:val="2"/>
        <w:numPr>
          <w:ilvl w:val="0"/>
          <w:numId w:val="0"/>
        </w:numPr>
        <w:spacing w:before="0"/>
        <w:ind w:left="1080"/>
        <w:rPr>
          <w:rFonts w:ascii="Times New Roman" w:hAnsi="Times New Roman" w:cs="Times New Roman"/>
          <w:color w:val="auto"/>
          <w:lang w:val="ru-RU"/>
        </w:rPr>
      </w:pPr>
      <w:bookmarkStart w:id="6" w:name="X9b97e351dd8f4dd912350bc872a5c98b2bd1615"/>
      <w:bookmarkStart w:id="7" w:name="_Toc220391693"/>
      <w:r w:rsidRPr="009E0FB3">
        <w:rPr>
          <w:rFonts w:ascii="Times New Roman" w:hAnsi="Times New Roman" w:cs="Times New Roman"/>
          <w:color w:val="auto"/>
          <w:lang w:val="ru-RU"/>
        </w:rPr>
        <w:t>Постановка</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проблемы</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(анизотропии</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экономического</w:t>
      </w:r>
      <w:r>
        <w:rPr>
          <w:rFonts w:ascii="Times New Roman" w:hAnsi="Times New Roman" w:cs="Times New Roman"/>
          <w:color w:val="auto"/>
          <w:lang w:val="ru-RU"/>
        </w:rPr>
        <w:t xml:space="preserve"> </w:t>
      </w:r>
      <w:r w:rsidR="00591B5E">
        <w:rPr>
          <w:rFonts w:ascii="Times New Roman" w:hAnsi="Times New Roman" w:cs="Times New Roman"/>
          <w:color w:val="auto"/>
          <w:lang w:val="ru-RU"/>
        </w:rPr>
        <w:t>п</w:t>
      </w:r>
      <w:r w:rsidRPr="009E0FB3">
        <w:rPr>
          <w:rFonts w:ascii="Times New Roman" w:hAnsi="Times New Roman" w:cs="Times New Roman"/>
          <w:color w:val="auto"/>
          <w:lang w:val="ru-RU"/>
        </w:rPr>
        <w:t>ространства</w:t>
      </w:r>
      <w:r w:rsidR="00591B5E">
        <w:rPr>
          <w:rFonts w:ascii="Times New Roman" w:hAnsi="Times New Roman" w:cs="Times New Roman"/>
          <w:color w:val="auto"/>
          <w:lang w:val="ru-RU"/>
        </w:rPr>
        <w:t xml:space="preserve"> </w:t>
      </w:r>
      <w:r w:rsidRPr="009E0FB3">
        <w:rPr>
          <w:rFonts w:ascii="Times New Roman" w:hAnsi="Times New Roman" w:cs="Times New Roman"/>
          <w:color w:val="auto"/>
          <w:lang w:val="ru-RU"/>
        </w:rPr>
        <w:t>времени)</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и</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актуальность</w:t>
      </w:r>
      <w:r>
        <w:rPr>
          <w:rFonts w:ascii="Times New Roman" w:hAnsi="Times New Roman" w:cs="Times New Roman"/>
          <w:color w:val="auto"/>
          <w:lang w:val="ru-RU"/>
        </w:rPr>
        <w:t xml:space="preserve"> </w:t>
      </w:r>
      <w:r w:rsidRPr="009E0FB3">
        <w:rPr>
          <w:rFonts w:ascii="Times New Roman" w:hAnsi="Times New Roman" w:cs="Times New Roman"/>
          <w:color w:val="auto"/>
          <w:lang w:val="ru-RU"/>
        </w:rPr>
        <w:t>исследования</w:t>
      </w:r>
      <w:bookmarkEnd w:id="6"/>
      <w:bookmarkEnd w:id="7"/>
    </w:p>
    <w:p w14:paraId="1F1AFDF5" w14:textId="07DC2EB8"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Pr="006A05BD">
        <w:rPr>
          <w:rFonts w:ascii="Times New Roman" w:hAnsi="Times New Roman" w:cs="Times New Roman"/>
          <w:sz w:val="28"/>
          <w:szCs w:val="28"/>
          <w:lang w:val="ru-RU"/>
        </w:rPr>
        <w:t>онопол</w:t>
      </w:r>
      <w:r>
        <w:rPr>
          <w:rFonts w:ascii="Times New Roman" w:hAnsi="Times New Roman" w:cs="Times New Roman"/>
          <w:sz w:val="28"/>
          <w:szCs w:val="28"/>
          <w:lang w:val="ru-RU"/>
        </w:rPr>
        <w:t xml:space="preserve">ярный </w:t>
      </w:r>
      <w:r w:rsidRPr="006A05BD">
        <w:rPr>
          <w:rFonts w:ascii="Times New Roman" w:hAnsi="Times New Roman" w:cs="Times New Roman"/>
          <w:sz w:val="28"/>
          <w:szCs w:val="28"/>
          <w:lang w:val="ru-RU"/>
        </w:rPr>
        <w:t>мир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бор</w:t>
      </w:r>
      <w:r>
        <w:rPr>
          <w:rFonts w:ascii="Times New Roman" w:hAnsi="Times New Roman" w:cs="Times New Roman"/>
          <w:sz w:val="28"/>
          <w:szCs w:val="28"/>
          <w:lang w:val="ru-RU"/>
        </w:rPr>
        <w:t xml:space="preserve">ется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наступлением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многополярного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пожарники</w:t>
      </w:r>
      <w:r>
        <w:rPr>
          <w:rFonts w:ascii="Times New Roman" w:hAnsi="Times New Roman" w:cs="Times New Roman"/>
          <w:sz w:val="28"/>
          <w:szCs w:val="28"/>
          <w:lang w:val="ru-RU"/>
        </w:rPr>
        <w:t xml:space="preserve">, которые </w:t>
      </w:r>
      <w:r w:rsidRPr="006A05BD">
        <w:rPr>
          <w:rFonts w:ascii="Times New Roman" w:hAnsi="Times New Roman" w:cs="Times New Roman"/>
          <w:sz w:val="28"/>
          <w:szCs w:val="28"/>
          <w:lang w:val="ru-RU"/>
        </w:rPr>
        <w:t>туш</w:t>
      </w:r>
      <w:r>
        <w:rPr>
          <w:rFonts w:ascii="Times New Roman" w:hAnsi="Times New Roman" w:cs="Times New Roman"/>
          <w:sz w:val="28"/>
          <w:szCs w:val="28"/>
          <w:lang w:val="ru-RU"/>
        </w:rPr>
        <w:t xml:space="preserve">ат </w:t>
      </w:r>
      <w:r w:rsidRPr="006A05BD">
        <w:rPr>
          <w:rFonts w:ascii="Times New Roman" w:hAnsi="Times New Roman" w:cs="Times New Roman"/>
          <w:sz w:val="28"/>
          <w:szCs w:val="28"/>
          <w:lang w:val="ru-RU"/>
        </w:rPr>
        <w:t>пожар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водой,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бензином.</w:t>
      </w:r>
      <w:r>
        <w:rPr>
          <w:rFonts w:ascii="Times New Roman" w:hAnsi="Times New Roman" w:cs="Times New Roman"/>
          <w:sz w:val="28"/>
          <w:szCs w:val="28"/>
          <w:lang w:val="ru-RU"/>
        </w:rPr>
        <w:t xml:space="preserve"> В</w:t>
      </w:r>
      <w:r w:rsidRPr="006A05BD">
        <w:rPr>
          <w:rFonts w:ascii="Times New Roman" w:hAnsi="Times New Roman" w:cs="Times New Roman"/>
          <w:sz w:val="28"/>
          <w:szCs w:val="28"/>
          <w:lang w:val="ru-RU"/>
        </w:rPr>
        <w:t>место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они</w:t>
      </w:r>
      <w:r w:rsidR="00A348C1">
        <w:rPr>
          <w:rFonts w:ascii="Times New Roman" w:hAnsi="Times New Roman" w:cs="Times New Roman"/>
          <w:sz w:val="28"/>
          <w:szCs w:val="28"/>
          <w:lang w:val="ru-RU"/>
        </w:rPr>
        <w:t>, напротив,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десятки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тысяч</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против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различных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государств,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тарифы,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квоты,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замораживают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активы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государств,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пытаются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присвоить,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конфисковать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замороженные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Западе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российские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активы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хотя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размещения.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подрывают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доверие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исторически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сложившейся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валюте</w:t>
      </w:r>
      <w:r>
        <w:rPr>
          <w:rFonts w:ascii="Times New Roman" w:hAnsi="Times New Roman" w:cs="Times New Roman"/>
          <w:sz w:val="28"/>
          <w:szCs w:val="28"/>
          <w:lang w:val="ru-RU"/>
        </w:rPr>
        <w:t xml:space="preserve"> и финансовой системе, </w:t>
      </w:r>
      <w:r w:rsidRPr="006A05BD">
        <w:rPr>
          <w:rFonts w:ascii="Times New Roman" w:hAnsi="Times New Roman" w:cs="Times New Roman"/>
          <w:sz w:val="28"/>
          <w:szCs w:val="28"/>
          <w:lang w:val="ru-RU"/>
        </w:rPr>
        <w:t>разрушают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единое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w:t>
      </w:r>
      <w:r>
        <w:rPr>
          <w:rFonts w:ascii="Times New Roman" w:hAnsi="Times New Roman" w:cs="Times New Roman"/>
          <w:sz w:val="28"/>
          <w:szCs w:val="28"/>
          <w:lang w:val="ru-RU"/>
        </w:rPr>
        <w:t>о</w:t>
      </w:r>
      <w:r w:rsidRPr="006A05BD">
        <w:rPr>
          <w:rFonts w:ascii="Times New Roman" w:hAnsi="Times New Roman" w:cs="Times New Roman"/>
          <w:sz w:val="28"/>
          <w:szCs w:val="28"/>
          <w:lang w:val="ru-RU"/>
        </w:rPr>
        <w:t>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и толкают </w:t>
      </w:r>
      <w:r w:rsidRPr="006A05BD">
        <w:rPr>
          <w:rFonts w:ascii="Times New Roman" w:hAnsi="Times New Roman" w:cs="Times New Roman"/>
          <w:sz w:val="28"/>
          <w:szCs w:val="28"/>
          <w:lang w:val="ru-RU"/>
        </w:rPr>
        <w:t>мир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многополярному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w:t>
      </w:r>
      <w:r>
        <w:rPr>
          <w:rFonts w:ascii="Times New Roman" w:hAnsi="Times New Roman" w:cs="Times New Roman"/>
          <w:sz w:val="28"/>
          <w:szCs w:val="28"/>
          <w:lang w:val="ru-RU"/>
        </w:rPr>
        <w:t>оустройству</w:t>
      </w:r>
      <w:r w:rsidRPr="006A05BD">
        <w:rPr>
          <w:rFonts w:ascii="Times New Roman" w:hAnsi="Times New Roman" w:cs="Times New Roman"/>
          <w:sz w:val="28"/>
          <w:szCs w:val="28"/>
          <w:lang w:val="ru-RU"/>
        </w:rPr>
        <w:t>.</w:t>
      </w:r>
    </w:p>
    <w:p w14:paraId="698D688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современная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характеризуется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нарастающей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фрагментацией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обусловленных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предположении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изотропности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демонстрируют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прогностическую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Необходима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адекватно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экономического пространства-времени, невыполнения принципа относительности для экономических систем и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p>
    <w:p w14:paraId="70F0230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Проблема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усугубляется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традиционные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аспекты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природу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реальности.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вакууме,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субъективных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сформированных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опытом,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доступом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обусловленные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внешними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шоками,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внутренними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p>
    <w:p w14:paraId="477C22B9"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используемая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Необходимо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адекватно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эмерджентные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p>
    <w:p w14:paraId="004CFE22" w14:textId="77777777" w:rsidR="00F664C5" w:rsidRPr="009E0FB3" w:rsidRDefault="00F664C5" w:rsidP="00591B5E">
      <w:pPr>
        <w:pStyle w:val="3"/>
        <w:numPr>
          <w:ilvl w:val="0"/>
          <w:numId w:val="0"/>
        </w:numPr>
        <w:spacing w:before="0"/>
        <w:ind w:left="1800"/>
        <w:jc w:val="both"/>
        <w:rPr>
          <w:rFonts w:ascii="Times New Roman" w:hAnsi="Times New Roman" w:cs="Times New Roman"/>
          <w:color w:val="auto"/>
          <w:sz w:val="28"/>
          <w:szCs w:val="28"/>
          <w:lang w:val="ru-RU"/>
        </w:rPr>
      </w:pPr>
      <w:bookmarkStart w:id="8" w:name="Xbe595a0bec8285df7cf5916b25ccfe588b33c3a"/>
      <w:bookmarkStart w:id="9" w:name="_Toc220391694"/>
      <w:bookmarkStart w:id="10" w:name="X52f04e5c95fe9674d618cd2bfce72fa43a86d48"/>
      <w:r w:rsidRPr="009E0FB3">
        <w:rPr>
          <w:rFonts w:ascii="Times New Roman" w:hAnsi="Times New Roman" w:cs="Times New Roman"/>
          <w:color w:val="auto"/>
          <w:sz w:val="28"/>
          <w:szCs w:val="28"/>
          <w:lang w:val="ru-RU"/>
        </w:rPr>
        <w:t>Анизотропия</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экономического</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пространства-времени</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как</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геополитический</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феномен</w:t>
      </w:r>
      <w:bookmarkEnd w:id="8"/>
      <w:bookmarkEnd w:id="9"/>
    </w:p>
    <w:p w14:paraId="24BE198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Анизотропия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характеристика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современной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параметры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риски)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одинаковы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различны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2BE6D65F"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Источники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p>
    <w:p w14:paraId="51BAB97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Введение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искусственные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увеличивают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издержки,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меняют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делая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неевклидовым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анизотропным.</w:t>
      </w:r>
      <w:r>
        <w:rPr>
          <w:rFonts w:ascii="Times New Roman" w:hAnsi="Times New Roman" w:cs="Times New Roman"/>
          <w:sz w:val="28"/>
          <w:szCs w:val="28"/>
          <w:lang w:val="ru-RU"/>
        </w:rPr>
        <w:t xml:space="preserve"> </w:t>
      </w:r>
    </w:p>
    <w:p w14:paraId="036960CD"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Асимметрия: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Неравномерное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(согласно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7CB33AC9" w14:textId="77777777" w:rsidR="00F664C5" w:rsidRPr="009E0FB3"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1" w:name="необходимость-новой-теории-поля"/>
      <w:bookmarkStart w:id="12" w:name="_Toc220391695"/>
      <w:r w:rsidRPr="009E0FB3">
        <w:rPr>
          <w:rFonts w:ascii="Times New Roman" w:hAnsi="Times New Roman" w:cs="Times New Roman"/>
          <w:color w:val="auto"/>
          <w:sz w:val="28"/>
          <w:szCs w:val="28"/>
          <w:lang w:val="ru-RU"/>
        </w:rPr>
        <w:t>Необходимость</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Новой</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Теории</w:t>
      </w:r>
      <w:r>
        <w:rPr>
          <w:rFonts w:ascii="Times New Roman" w:hAnsi="Times New Roman" w:cs="Times New Roman"/>
          <w:color w:val="auto"/>
          <w:sz w:val="28"/>
          <w:szCs w:val="28"/>
          <w:lang w:val="ru-RU"/>
        </w:rPr>
        <w:t xml:space="preserve"> </w:t>
      </w:r>
      <w:r w:rsidRPr="009E0FB3">
        <w:rPr>
          <w:rFonts w:ascii="Times New Roman" w:hAnsi="Times New Roman" w:cs="Times New Roman"/>
          <w:color w:val="auto"/>
          <w:sz w:val="28"/>
          <w:szCs w:val="28"/>
          <w:lang w:val="ru-RU"/>
        </w:rPr>
        <w:t>Поля</w:t>
      </w:r>
      <w:bookmarkEnd w:id="11"/>
      <w:bookmarkEnd w:id="12"/>
    </w:p>
    <w:p w14:paraId="02E3389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Классическая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почему,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произведенный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продается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коротким.</w:t>
      </w:r>
      <w:r>
        <w:rPr>
          <w:rFonts w:ascii="Times New Roman" w:hAnsi="Times New Roman" w:cs="Times New Roman"/>
          <w:sz w:val="28"/>
          <w:szCs w:val="28"/>
          <w:lang w:val="ru-RU"/>
        </w:rPr>
        <w:t xml:space="preserve"> </w:t>
      </w:r>
    </w:p>
    <w:p w14:paraId="61FDDCC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Ответ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кратчайшим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евклидовом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А-В-Б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(разницу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режимах)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получения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делает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“кратчайшим”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p>
    <w:p w14:paraId="630BB0C9"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предлагает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физико-математическую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интерпретацию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переводя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категории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внешних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шоков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категорию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формирующих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ткань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p>
    <w:p w14:paraId="5289EE7A" w14:textId="77777777" w:rsidR="00F664C5" w:rsidRPr="006A05BD" w:rsidRDefault="00F664C5" w:rsidP="00591B5E">
      <w:pPr>
        <w:pStyle w:val="2"/>
        <w:numPr>
          <w:ilvl w:val="0"/>
          <w:numId w:val="0"/>
        </w:numPr>
        <w:spacing w:before="0"/>
        <w:ind w:left="1440"/>
        <w:jc w:val="both"/>
        <w:rPr>
          <w:rFonts w:ascii="Times New Roman" w:hAnsi="Times New Roman" w:cs="Times New Roman"/>
          <w:b w:val="0"/>
          <w:color w:val="auto"/>
          <w:lang w:val="ru-RU"/>
        </w:rPr>
      </w:pPr>
      <w:bookmarkStart w:id="13" w:name="_Toc220391696"/>
      <w:r w:rsidRPr="00D907AE">
        <w:rPr>
          <w:rFonts w:ascii="Times New Roman" w:hAnsi="Times New Roman" w:cs="Times New Roman"/>
          <w:color w:val="auto"/>
          <w:lang w:val="ru-RU"/>
        </w:rPr>
        <w:t>Обзор традиционных подходов и их ограничения</w:t>
      </w:r>
      <w:bookmarkEnd w:id="10"/>
      <w:bookmarkEnd w:id="13"/>
    </w:p>
    <w:p w14:paraId="108EA7E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Классические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неоклассические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равновесия,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аспекты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поведенческой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сталкиваются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рядом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призвана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преодолеть.</w:t>
      </w:r>
    </w:p>
    <w:p w14:paraId="4BCBD36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Традиционные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правило,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изменяющих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оперируют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категориями,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формализовать:</w:t>
      </w:r>
      <w:r>
        <w:rPr>
          <w:rFonts w:ascii="Times New Roman" w:hAnsi="Times New Roman" w:cs="Times New Roman"/>
          <w:sz w:val="28"/>
          <w:szCs w:val="28"/>
          <w:lang w:val="ru-RU"/>
        </w:rPr>
        <w:t xml:space="preserve"> </w:t>
      </w:r>
    </w:p>
    <w:p w14:paraId="657A271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результате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внешнего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воздействия.</w:t>
      </w:r>
      <w:r>
        <w:rPr>
          <w:rFonts w:ascii="Times New Roman" w:hAnsi="Times New Roman" w:cs="Times New Roman"/>
          <w:sz w:val="28"/>
          <w:szCs w:val="28"/>
          <w:lang w:val="ru-RU"/>
        </w:rPr>
        <w:t xml:space="preserve"> </w:t>
      </w:r>
    </w:p>
    <w:p w14:paraId="1A3B06F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p>
    <w:p w14:paraId="6587B2A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умвельтами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автономными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локальными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свойствами.</w:t>
      </w:r>
      <w:r>
        <w:rPr>
          <w:rFonts w:ascii="Times New Roman" w:hAnsi="Times New Roman" w:cs="Times New Roman"/>
          <w:sz w:val="28"/>
          <w:szCs w:val="28"/>
          <w:lang w:val="ru-RU"/>
        </w:rPr>
        <w:t xml:space="preserve"> </w:t>
      </w:r>
    </w:p>
    <w:p w14:paraId="21DDD15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p>
    <w:p w14:paraId="55B3D4A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5.</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результате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большого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агентов.</w:t>
      </w:r>
    </w:p>
    <w:p w14:paraId="6EF3299E"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Эти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становятся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особенно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заметными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многополярного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становится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необходим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объединил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себе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современной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науки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информатики.</w:t>
      </w:r>
    </w:p>
    <w:p w14:paraId="01908FC2" w14:textId="77777777" w:rsidR="00F664C5" w:rsidRPr="0098018A"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4" w:name="ограничения-теории-рационального-выбора"/>
      <w:bookmarkStart w:id="15" w:name="_Toc220391697"/>
      <w:bookmarkStart w:id="16" w:name="цель-и-задачи-исследования"/>
      <w:r>
        <w:rPr>
          <w:rFonts w:ascii="Times New Roman" w:hAnsi="Times New Roman" w:cs="Times New Roman"/>
          <w:color w:val="auto"/>
          <w:sz w:val="28"/>
          <w:szCs w:val="28"/>
          <w:lang w:val="ru-RU"/>
        </w:rPr>
        <w:t>Ограничения теории рационального в</w:t>
      </w:r>
      <w:r w:rsidRPr="0098018A">
        <w:rPr>
          <w:rFonts w:ascii="Times New Roman" w:hAnsi="Times New Roman" w:cs="Times New Roman"/>
          <w:color w:val="auto"/>
          <w:sz w:val="28"/>
          <w:szCs w:val="28"/>
          <w:lang w:val="ru-RU"/>
        </w:rPr>
        <w:t>ыбора</w:t>
      </w:r>
      <w:bookmarkEnd w:id="14"/>
      <w:bookmarkEnd w:id="15"/>
    </w:p>
    <w:p w14:paraId="21E7B49C" w14:textId="61F85C61"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предположении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sidRPr="006A05BD">
        <w:rPr>
          <w:rFonts w:ascii="Times New Roman" w:hAnsi="Times New Roman" w:cs="Times New Roman"/>
          <w:i/>
          <w:sz w:val="28"/>
          <w:szCs w:val="28"/>
        </w:rPr>
        <w:t>Homo</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rPr>
        <w:t>Economicus</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целях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полезности.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Ограничение</w:t>
      </w:r>
      <w:r w:rsidR="00A348C1" w:rsidRPr="006A05BD">
        <w:rPr>
          <w:rFonts w:ascii="Times New Roman" w:hAnsi="Times New Roman" w:cs="Times New Roman"/>
          <w:sz w:val="28"/>
          <w:szCs w:val="28"/>
          <w:lang w:val="ru-RU"/>
        </w:rPr>
        <w:t>:</w:t>
      </w:r>
      <w:r w:rsidR="00A348C1">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в 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асимметрична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неполна.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доступным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приращению</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p>
    <w:p w14:paraId="510881D0" w14:textId="77777777" w:rsidR="00F664C5" w:rsidRPr="0098018A"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7" w:name="ограничения-моделей-общего-равновесия"/>
      <w:bookmarkStart w:id="18" w:name="_Toc220391698"/>
      <w:r>
        <w:rPr>
          <w:rFonts w:ascii="Times New Roman" w:hAnsi="Times New Roman" w:cs="Times New Roman"/>
          <w:color w:val="auto"/>
          <w:sz w:val="28"/>
          <w:szCs w:val="28"/>
          <w:lang w:val="ru-RU"/>
        </w:rPr>
        <w:t>Ограничения моделей общего р</w:t>
      </w:r>
      <w:r w:rsidRPr="0098018A">
        <w:rPr>
          <w:rFonts w:ascii="Times New Roman" w:hAnsi="Times New Roman" w:cs="Times New Roman"/>
          <w:color w:val="auto"/>
          <w:sz w:val="28"/>
          <w:szCs w:val="28"/>
          <w:lang w:val="ru-RU"/>
        </w:rPr>
        <w:t>авновесия</w:t>
      </w:r>
      <w:bookmarkEnd w:id="17"/>
      <w:bookmarkEnd w:id="18"/>
    </w:p>
    <w:p w14:paraId="4E68F64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равновесия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предполагают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существование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равновесного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рынки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очищены,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соблюдаются.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игнорируют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вызванное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находится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постоянном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неравновесии,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движимая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постоянно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ищет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Равновесие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лишь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локальное,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p>
    <w:p w14:paraId="2BBD88CB" w14:textId="77777777" w:rsidR="00F664C5" w:rsidRPr="005606CF"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9" w:name="Xaa2a83cedc7abd64f69d14f517ca2ddf41cd7d9"/>
      <w:bookmarkStart w:id="20" w:name="_Toc220391699"/>
      <w:r w:rsidRPr="005606CF">
        <w:rPr>
          <w:rFonts w:ascii="Times New Roman" w:hAnsi="Times New Roman" w:cs="Times New Roman"/>
          <w:color w:val="auto"/>
          <w:sz w:val="28"/>
          <w:szCs w:val="28"/>
          <w:lang w:val="ru-RU"/>
        </w:rPr>
        <w:t>Отсутствие</w:t>
      </w:r>
      <w:r>
        <w:rPr>
          <w:rFonts w:ascii="Times New Roman" w:hAnsi="Times New Roman" w:cs="Times New Roman"/>
          <w:color w:val="auto"/>
          <w:sz w:val="28"/>
          <w:szCs w:val="28"/>
          <w:lang w:val="ru-RU"/>
        </w:rPr>
        <w:t xml:space="preserve"> </w:t>
      </w:r>
      <w:r w:rsidRPr="005606CF">
        <w:rPr>
          <w:rFonts w:ascii="Times New Roman" w:hAnsi="Times New Roman" w:cs="Times New Roman"/>
          <w:color w:val="auto"/>
          <w:sz w:val="28"/>
          <w:szCs w:val="28"/>
          <w:lang w:val="ru-RU"/>
        </w:rPr>
        <w:t>физико-математического</w:t>
      </w:r>
      <w:r>
        <w:rPr>
          <w:rFonts w:ascii="Times New Roman" w:hAnsi="Times New Roman" w:cs="Times New Roman"/>
          <w:color w:val="auto"/>
          <w:sz w:val="28"/>
          <w:szCs w:val="28"/>
          <w:lang w:val="ru-RU"/>
        </w:rPr>
        <w:t xml:space="preserve"> </w:t>
      </w:r>
      <w:r w:rsidRPr="005606CF">
        <w:rPr>
          <w:rFonts w:ascii="Times New Roman" w:hAnsi="Times New Roman" w:cs="Times New Roman"/>
          <w:color w:val="auto"/>
          <w:sz w:val="28"/>
          <w:szCs w:val="28"/>
          <w:lang w:val="ru-RU"/>
        </w:rPr>
        <w:t>фундамента</w:t>
      </w:r>
      <w:bookmarkEnd w:id="19"/>
      <w:bookmarkEnd w:id="20"/>
    </w:p>
    <w:p w14:paraId="21359CA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Традиционная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физико-математического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аналогичного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заполняет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пробел,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перевести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описательных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наук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прогностических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моделей.</w:t>
      </w:r>
    </w:p>
    <w:p w14:paraId="20C78265" w14:textId="77777777" w:rsidR="00F664C5" w:rsidRPr="005606CF" w:rsidRDefault="00F664C5" w:rsidP="00591B5E">
      <w:pPr>
        <w:pStyle w:val="3"/>
        <w:numPr>
          <w:ilvl w:val="0"/>
          <w:numId w:val="0"/>
        </w:numPr>
        <w:spacing w:before="0"/>
        <w:ind w:left="2160"/>
        <w:jc w:val="both"/>
        <w:rPr>
          <w:rFonts w:ascii="Times New Roman" w:hAnsi="Times New Roman" w:cs="Times New Roman"/>
          <w:color w:val="auto"/>
          <w:sz w:val="28"/>
          <w:szCs w:val="28"/>
          <w:lang w:val="ru-RU"/>
        </w:rPr>
      </w:pPr>
      <w:bookmarkStart w:id="21" w:name="игнорирование-системной-сложности"/>
      <w:bookmarkStart w:id="22" w:name="_Toc220391700"/>
      <w:r w:rsidRPr="005606CF">
        <w:rPr>
          <w:rFonts w:ascii="Times New Roman" w:hAnsi="Times New Roman" w:cs="Times New Roman"/>
          <w:color w:val="auto"/>
          <w:sz w:val="28"/>
          <w:szCs w:val="28"/>
          <w:lang w:val="ru-RU"/>
        </w:rPr>
        <w:t>Игнорирование</w:t>
      </w:r>
      <w:r>
        <w:rPr>
          <w:rFonts w:ascii="Times New Roman" w:hAnsi="Times New Roman" w:cs="Times New Roman"/>
          <w:color w:val="auto"/>
          <w:sz w:val="28"/>
          <w:szCs w:val="28"/>
          <w:lang w:val="ru-RU"/>
        </w:rPr>
        <w:t xml:space="preserve"> </w:t>
      </w:r>
      <w:r w:rsidRPr="005606CF">
        <w:rPr>
          <w:rFonts w:ascii="Times New Roman" w:hAnsi="Times New Roman" w:cs="Times New Roman"/>
          <w:color w:val="auto"/>
          <w:sz w:val="28"/>
          <w:szCs w:val="28"/>
          <w:lang w:val="ru-RU"/>
        </w:rPr>
        <w:t>системной</w:t>
      </w:r>
      <w:r>
        <w:rPr>
          <w:rFonts w:ascii="Times New Roman" w:hAnsi="Times New Roman" w:cs="Times New Roman"/>
          <w:color w:val="auto"/>
          <w:sz w:val="28"/>
          <w:szCs w:val="28"/>
          <w:lang w:val="ru-RU"/>
        </w:rPr>
        <w:t xml:space="preserve"> </w:t>
      </w:r>
      <w:r w:rsidRPr="005606CF">
        <w:rPr>
          <w:rFonts w:ascii="Times New Roman" w:hAnsi="Times New Roman" w:cs="Times New Roman"/>
          <w:color w:val="auto"/>
          <w:sz w:val="28"/>
          <w:szCs w:val="28"/>
          <w:lang w:val="ru-RU"/>
        </w:rPr>
        <w:t>сложности</w:t>
      </w:r>
      <w:bookmarkEnd w:id="21"/>
      <w:bookmarkEnd w:id="22"/>
    </w:p>
    <w:p w14:paraId="20E21A5C"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Классические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редукционистский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игнорируя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эмерджентные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изначально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ориентирована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целое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больше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суммы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частей.</w:t>
      </w:r>
    </w:p>
    <w:p w14:paraId="1D1A01B5" w14:textId="77777777" w:rsidR="00F664C5" w:rsidRPr="00B620F6" w:rsidRDefault="00F664C5" w:rsidP="00591B5E">
      <w:pPr>
        <w:pStyle w:val="2"/>
        <w:numPr>
          <w:ilvl w:val="0"/>
          <w:numId w:val="0"/>
        </w:numPr>
        <w:spacing w:before="0"/>
        <w:ind w:left="1440"/>
        <w:jc w:val="both"/>
        <w:rPr>
          <w:rFonts w:ascii="Times New Roman" w:hAnsi="Times New Roman" w:cs="Times New Roman"/>
          <w:color w:val="auto"/>
          <w:lang w:val="ru-RU"/>
        </w:rPr>
      </w:pPr>
      <w:bookmarkStart w:id="23" w:name="_Toc220391701"/>
      <w:r w:rsidRPr="00B620F6">
        <w:rPr>
          <w:rFonts w:ascii="Times New Roman" w:hAnsi="Times New Roman" w:cs="Times New Roman"/>
          <w:color w:val="auto"/>
          <w:lang w:val="ru-RU"/>
        </w:rPr>
        <w:t>Цель</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задачи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исследования</w:t>
      </w:r>
      <w:bookmarkEnd w:id="16"/>
      <w:bookmarkEnd w:id="23"/>
    </w:p>
    <w:p w14:paraId="09C03EC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Цель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исследования</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концепций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унифицированной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учетом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аспектов.</w:t>
      </w:r>
    </w:p>
    <w:p w14:paraId="2F34C004"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Задачи:</w:t>
      </w:r>
      <w:r>
        <w:rPr>
          <w:rFonts w:ascii="Times New Roman" w:hAnsi="Times New Roman" w:cs="Times New Roman"/>
          <w:sz w:val="28"/>
          <w:szCs w:val="28"/>
          <w:lang w:val="ru-RU"/>
        </w:rPr>
        <w:t xml:space="preserve"> </w:t>
      </w:r>
    </w:p>
    <w:p w14:paraId="15B738FD"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Сформулировать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p>
    <w:p w14:paraId="31120C17"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Разработать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т</w:t>
      </w:r>
      <w:r w:rsidRPr="006A05BD">
        <w:rPr>
          <w:rFonts w:ascii="Times New Roman" w:hAnsi="Times New Roman" w:cs="Times New Roman"/>
          <w:sz w:val="28"/>
          <w:szCs w:val="28"/>
          <w:lang w:val="ru-RU"/>
        </w:rPr>
        <w:t>еоремы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экономического пространства-времени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p>
    <w:p w14:paraId="1C66A174"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г</w:t>
      </w:r>
      <w:r w:rsidRPr="006A05BD">
        <w:rPr>
          <w:rFonts w:ascii="Times New Roman" w:hAnsi="Times New Roman" w:cs="Times New Roman"/>
          <w:sz w:val="28"/>
          <w:szCs w:val="28"/>
          <w:lang w:val="ru-RU"/>
        </w:rPr>
        <w:t>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обосновать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p>
    <w:p w14:paraId="284CA37A"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помощью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p>
    <w:p w14:paraId="1F284BF9"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5.</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Интегрировать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концепцию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теорию.</w:t>
      </w:r>
      <w:r>
        <w:rPr>
          <w:rFonts w:ascii="Times New Roman" w:hAnsi="Times New Roman" w:cs="Times New Roman"/>
          <w:sz w:val="28"/>
          <w:szCs w:val="28"/>
          <w:lang w:val="ru-RU"/>
        </w:rPr>
        <w:t xml:space="preserve"> </w:t>
      </w:r>
    </w:p>
    <w:p w14:paraId="67F7625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6.</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замены массы на </w:t>
      </w:r>
      <w:r w:rsidRPr="006A05BD">
        <w:rPr>
          <w:rFonts w:ascii="Times New Roman" w:hAnsi="Times New Roman" w:cs="Times New Roman"/>
          <w:sz w:val="28"/>
          <w:szCs w:val="28"/>
          <w:lang w:val="ru-RU"/>
        </w:rPr>
        <w:t>системно</w:t>
      </w:r>
      <w:r>
        <w:rPr>
          <w:rFonts w:ascii="Times New Roman" w:hAnsi="Times New Roman" w:cs="Times New Roman"/>
          <w:sz w:val="28"/>
          <w:szCs w:val="28"/>
          <w:lang w:val="ru-RU"/>
        </w:rPr>
        <w:t xml:space="preserve">е </w:t>
      </w:r>
      <w:r w:rsidRPr="006A05BD">
        <w:rPr>
          <w:rFonts w:ascii="Times New Roman" w:hAnsi="Times New Roman" w:cs="Times New Roman"/>
          <w:sz w:val="28"/>
          <w:szCs w:val="28"/>
          <w:lang w:val="ru-RU"/>
        </w:rPr>
        <w:t>количеств</w:t>
      </w:r>
      <w:r>
        <w:rPr>
          <w:rFonts w:ascii="Times New Roman" w:hAnsi="Times New Roman" w:cs="Times New Roman"/>
          <w:sz w:val="28"/>
          <w:szCs w:val="28"/>
          <w:lang w:val="ru-RU"/>
        </w:rPr>
        <w:t xml:space="preserve">о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w:p>
    <w:p w14:paraId="18840650"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7.</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Разработать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агентами.</w:t>
      </w:r>
    </w:p>
    <w:p w14:paraId="1BF2DDB7"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8.</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программную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будущих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исследований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p>
    <w:p w14:paraId="4F30873A" w14:textId="77777777" w:rsidR="00F664C5" w:rsidRPr="00B620F6" w:rsidRDefault="00F664C5" w:rsidP="00591B5E">
      <w:pPr>
        <w:pStyle w:val="2"/>
        <w:numPr>
          <w:ilvl w:val="0"/>
          <w:numId w:val="0"/>
        </w:numPr>
        <w:spacing w:before="0"/>
        <w:ind w:left="1440"/>
        <w:rPr>
          <w:rFonts w:ascii="Times New Roman" w:hAnsi="Times New Roman" w:cs="Times New Roman"/>
          <w:color w:val="auto"/>
          <w:lang w:val="ru-RU"/>
        </w:rPr>
      </w:pPr>
      <w:bookmarkStart w:id="24" w:name="основные-положения-сэктп"/>
      <w:bookmarkStart w:id="25" w:name="_Toc220391702"/>
      <w:r w:rsidRPr="00B620F6">
        <w:rPr>
          <w:rFonts w:ascii="Times New Roman" w:hAnsi="Times New Roman" w:cs="Times New Roman"/>
          <w:color w:val="auto"/>
          <w:lang w:val="ru-RU"/>
        </w:rPr>
        <w:t>Основные</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положения</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СЭКТП</w:t>
      </w:r>
      <w:bookmarkEnd w:id="24"/>
      <w:bookmarkEnd w:id="25"/>
    </w:p>
    <w:p w14:paraId="13C09C6E" w14:textId="77777777" w:rsidR="00F664C5" w:rsidRDefault="00F664C5" w:rsidP="00F664C5">
      <w:pPr>
        <w:pStyle w:val="afc"/>
        <w:tabs>
          <w:tab w:val="left" w:pos="8789"/>
        </w:tabs>
        <w:spacing w:before="0" w:after="0"/>
        <w:ind w:left="709" w:right="899"/>
        <w:jc w:val="both"/>
        <w:rPr>
          <w:rFonts w:ascii="Times New Roman" w:hAnsi="Times New Roman" w:cs="Times New Roman"/>
          <w:i/>
          <w:sz w:val="28"/>
          <w:szCs w:val="28"/>
          <w:lang w:val="ru-RU"/>
        </w:rPr>
      </w:pPr>
    </w:p>
    <w:p w14:paraId="5F3DF210" w14:textId="77777777" w:rsidR="00F664C5" w:rsidRDefault="00F664C5" w:rsidP="00F664C5">
      <w:pPr>
        <w:pStyle w:val="afc"/>
        <w:tabs>
          <w:tab w:val="left" w:pos="8789"/>
        </w:tabs>
        <w:spacing w:before="0" w:after="0"/>
        <w:ind w:left="709" w:right="899"/>
        <w:jc w:val="both"/>
        <w:rPr>
          <w:rFonts w:ascii="Times New Roman" w:hAnsi="Times New Roman" w:cs="Times New Roman"/>
          <w:sz w:val="28"/>
          <w:szCs w:val="28"/>
          <w:lang w:val="ru-RU"/>
        </w:rPr>
      </w:pPr>
      <w:r w:rsidRPr="006A05BD">
        <w:rPr>
          <w:rFonts w:ascii="Times New Roman" w:hAnsi="Times New Roman" w:cs="Times New Roman"/>
          <w:i/>
          <w:sz w:val="28"/>
          <w:szCs w:val="28"/>
          <w:lang w:val="ru-RU"/>
        </w:rPr>
        <w:t>Во</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вселенной</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нет</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ни</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одной</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системы,</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за</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исключением,</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может</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быть,</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Кантовской</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“вещи</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себе”,</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с</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помощью</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которой</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не</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осуществлялось</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бы</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взаимодействие</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некоторых</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систем</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более</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высоких</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уровней</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иерархии,</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а</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значит</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которая</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не</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являлась</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бы</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квантом</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некоторого</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поля,</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с</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помощью</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которого</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осуществляется</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это</w:t>
      </w:r>
      <w:r>
        <w:rPr>
          <w:rFonts w:ascii="Times New Roman" w:hAnsi="Times New Roman" w:cs="Times New Roman"/>
          <w:i/>
          <w:sz w:val="28"/>
          <w:szCs w:val="28"/>
          <w:lang w:val="ru-RU"/>
        </w:rPr>
        <w:t xml:space="preserve"> </w:t>
      </w:r>
      <w:r w:rsidRPr="006A05BD">
        <w:rPr>
          <w:rFonts w:ascii="Times New Roman" w:hAnsi="Times New Roman" w:cs="Times New Roman"/>
          <w:i/>
          <w:sz w:val="28"/>
          <w:szCs w:val="28"/>
          <w:lang w:val="ru-RU"/>
        </w:rPr>
        <w:t>взаимодействие.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положение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sidRPr="006A05BD">
        <w:rPr>
          <w:rStyle w:val="aff1"/>
          <w:rFonts w:ascii="Times New Roman" w:hAnsi="Times New Roman" w:cs="Times New Roman"/>
          <w:sz w:val="28"/>
          <w:szCs w:val="28"/>
          <w:lang w:val="ru-RU"/>
        </w:rPr>
        <w:footnoteReference w:id="1"/>
      </w:r>
    </w:p>
    <w:p w14:paraId="667C424D" w14:textId="77777777" w:rsidR="00F664C5" w:rsidRPr="00732789" w:rsidRDefault="00F664C5" w:rsidP="00F664C5">
      <w:pPr>
        <w:pStyle w:val="a6"/>
        <w:spacing w:before="0" w:after="0"/>
        <w:rPr>
          <w:lang w:val="ru-RU"/>
        </w:rPr>
      </w:pPr>
    </w:p>
    <w:p w14:paraId="480872CB"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Ключевые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постулаты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p>
    <w:p w14:paraId="0728A207" w14:textId="77777777" w:rsidR="00F664C5" w:rsidRPr="006A05BD" w:rsidRDefault="00F664C5" w:rsidP="00F664C5">
      <w:pPr>
        <w:pStyle w:val="FirstParagraph"/>
        <w:tabs>
          <w:tab w:val="left" w:pos="993"/>
        </w:tabs>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многомерным,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p>
    <w:p w14:paraId="3CDC9693" w14:textId="77777777" w:rsidR="00F664C5" w:rsidRPr="006A05BD" w:rsidRDefault="00F664C5" w:rsidP="00F664C5">
      <w:pPr>
        <w:pStyle w:val="FirstParagraph"/>
        <w:tabs>
          <w:tab w:val="left" w:pos="993"/>
        </w:tabs>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подчиняются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Стационарного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p>
    <w:p w14:paraId="7589496F" w14:textId="77777777" w:rsidR="00F664C5" w:rsidRPr="006A05BD" w:rsidRDefault="00F664C5" w:rsidP="00F664C5">
      <w:pPr>
        <w:pStyle w:val="FirstParagraph"/>
        <w:tabs>
          <w:tab w:val="left" w:pos="993"/>
        </w:tabs>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введения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порождает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r>
        <w:rPr>
          <w:rFonts w:ascii="Times New Roman" w:hAnsi="Times New Roman" w:cs="Times New Roman"/>
          <w:sz w:val="28"/>
          <w:szCs w:val="28"/>
          <w:lang w:val="ru-RU"/>
        </w:rPr>
        <w:t xml:space="preserve"> </w:t>
      </w:r>
    </w:p>
    <w:p w14:paraId="2ED324D5" w14:textId="77777777" w:rsidR="00F664C5" w:rsidRPr="006A05BD" w:rsidRDefault="00F664C5" w:rsidP="00F664C5">
      <w:pPr>
        <w:pStyle w:val="FirstParagraph"/>
        <w:tabs>
          <w:tab w:val="left" w:pos="993"/>
        </w:tabs>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4.</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подчиняется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p>
    <w:p w14:paraId="7538BC71" w14:textId="77777777" w:rsidR="00F664C5" w:rsidRDefault="00F664C5" w:rsidP="00F664C5">
      <w:pPr>
        <w:pStyle w:val="FirstParagraph"/>
        <w:tabs>
          <w:tab w:val="left" w:pos="993"/>
        </w:tabs>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5.</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величиной,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заменяющей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p>
    <w:p w14:paraId="1CA23CAE" w14:textId="77777777" w:rsidR="00F664C5" w:rsidRPr="00B620F6" w:rsidRDefault="00F664C5" w:rsidP="00591B5E">
      <w:pPr>
        <w:pStyle w:val="10"/>
        <w:numPr>
          <w:ilvl w:val="0"/>
          <w:numId w:val="0"/>
        </w:numPr>
        <w:spacing w:before="0"/>
        <w:ind w:left="720"/>
        <w:rPr>
          <w:rFonts w:ascii="Times New Roman" w:hAnsi="Times New Roman" w:cs="Times New Roman"/>
          <w:color w:val="auto"/>
          <w:sz w:val="28"/>
          <w:szCs w:val="28"/>
          <w:lang w:val="ru-RU"/>
        </w:rPr>
      </w:pPr>
      <w:bookmarkStart w:id="26" w:name="методы-methods"/>
      <w:bookmarkStart w:id="27" w:name="_Toc220391703"/>
      <w:r w:rsidRPr="00B620F6">
        <w:rPr>
          <w:rFonts w:ascii="Times New Roman" w:hAnsi="Times New Roman" w:cs="Times New Roman"/>
          <w:color w:val="auto"/>
          <w:sz w:val="28"/>
          <w:szCs w:val="28"/>
          <w:lang w:val="ru-RU"/>
        </w:rPr>
        <w:t>Методы</w:t>
      </w:r>
      <w:r>
        <w:rPr>
          <w:rFonts w:ascii="Times New Roman" w:hAnsi="Times New Roman" w:cs="Times New Roman"/>
          <w:color w:val="auto"/>
          <w:sz w:val="28"/>
          <w:szCs w:val="28"/>
          <w:lang w:val="ru-RU"/>
        </w:rPr>
        <w:t xml:space="preserve"> </w:t>
      </w:r>
      <w:bookmarkEnd w:id="26"/>
      <w:bookmarkEnd w:id="27"/>
    </w:p>
    <w:p w14:paraId="16FE9BFB" w14:textId="77777777" w:rsidR="00F664C5" w:rsidRPr="00787098" w:rsidRDefault="00F664C5" w:rsidP="00F664C5">
      <w:pPr>
        <w:keepNext/>
        <w:keepLines/>
        <w:spacing w:after="0"/>
        <w:jc w:val="both"/>
        <w:outlineLvl w:val="1"/>
        <w:rPr>
          <w:rFonts w:ascii="Times New Roman" w:eastAsiaTheme="majorEastAsia" w:hAnsi="Times New Roman" w:cs="Times New Roman"/>
          <w:b/>
          <w:bCs/>
          <w:sz w:val="28"/>
          <w:szCs w:val="28"/>
        </w:rPr>
      </w:pPr>
      <w:bookmarkStart w:id="28" w:name="_Toc220391704"/>
      <w:bookmarkStart w:id="29" w:name="Xdffd80e83e146c2ccf21448b044212cd4465a05"/>
      <w:bookmarkStart w:id="30" w:name="X7af8e43a63efb712197e8fdccfd4ad1948140a0"/>
      <w:r w:rsidRPr="00787098">
        <w:rPr>
          <w:rFonts w:ascii="Times New Roman" w:eastAsiaTheme="majorEastAsia" w:hAnsi="Times New Roman" w:cs="Times New Roman"/>
          <w:b/>
          <w:bCs/>
          <w:sz w:val="28"/>
          <w:szCs w:val="28"/>
        </w:rPr>
        <w:t>Аксиоматика и математическое ядро Системно-экономической квантовой теории поля</w:t>
      </w:r>
      <w:bookmarkEnd w:id="28"/>
    </w:p>
    <w:p w14:paraId="40B2AB93"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31" w:name="_Toc220391705"/>
      <w:bookmarkStart w:id="32" w:name="Xd6de70fbfda9421b0756f323a4e075bcdabf687"/>
      <w:r w:rsidRPr="00787098">
        <w:rPr>
          <w:rFonts w:ascii="Times New Roman" w:eastAsiaTheme="majorEastAsia" w:hAnsi="Times New Roman" w:cs="Times New Roman"/>
          <w:b/>
          <w:bCs/>
          <w:sz w:val="28"/>
          <w:szCs w:val="28"/>
        </w:rPr>
        <w:t>Экономическое пространство-время и неинвариантность</w:t>
      </w:r>
      <w:bookmarkEnd w:id="31"/>
    </w:p>
    <w:p w14:paraId="216CF381"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Системно-экономическая квантовая теория поля (СЭКТП) основывается на явной аксиоматике, согласованной с Универсальным информационным вариационным принципом (УИВП) и системным обобщением математики по Е. В. Луценко.</w:t>
      </w:r>
    </w:p>
    <w:p w14:paraId="6BC6722E"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b/>
          <w:bCs/>
          <w:sz w:val="28"/>
          <w:szCs w:val="28"/>
        </w:rPr>
        <w:t>Аксиома 1 (Экономическое пространство-время).</w:t>
      </w:r>
      <w:r w:rsidRPr="00787098">
        <w:rPr>
          <w:rFonts w:ascii="Times New Roman" w:hAnsi="Times New Roman" w:cs="Times New Roman"/>
          <w:sz w:val="28"/>
          <w:szCs w:val="28"/>
        </w:rPr>
        <w:t xml:space="preserve"> Экономическая реальность описывается многомерным анизотропным экономическим пространством-временем</w:t>
      </w:r>
    </w:p>
    <w:p w14:paraId="37173224"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E</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m:rPr>
              <m:sty m:val="p"/>
            </m:rPr>
            <w:rPr>
              <w:rFonts w:ascii="Cambria Math" w:hAnsi="Cambria Math" w:cs="Times New Roman"/>
              <w:sz w:val="28"/>
              <w:szCs w:val="28"/>
            </w:rPr>
            <m:t>,</m:t>
          </m:r>
          <m:r>
            <w:rPr>
              <w:rFonts w:ascii="Cambria Math" w:hAnsi="Cambria Math" w:cs="Times New Roman"/>
              <w:sz w:val="28"/>
              <w:szCs w:val="28"/>
            </w:rPr>
            <m:t> t</m:t>
          </m:r>
          <m:r>
            <m:rPr>
              <m:sty m:val="p"/>
            </m:rPr>
            <w:rPr>
              <w:rFonts w:ascii="Cambria Math" w:hAnsi="Cambria Math" w:cs="Times New Roman"/>
              <w:sz w:val="28"/>
              <w:szCs w:val="28"/>
            </w:rPr>
            <m:t>,</m:t>
          </m:r>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ij</m:t>
              </m:r>
            </m:sub>
          </m:sSub>
          <m:d>
            <m:dPr>
              <m:ctrlPr>
                <w:rPr>
                  <w:rFonts w:ascii="Cambria Math" w:hAnsi="Cambria Math" w:cs="Times New Roman"/>
                  <w:sz w:val="28"/>
                  <w:szCs w:val="28"/>
                </w:rPr>
              </m:ctrlPr>
            </m:dPr>
            <m:e>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R</m:t>
              </m:r>
              <m:r>
                <m:rPr>
                  <m:sty m:val="p"/>
                </m:rPr>
                <w:rPr>
                  <w:rFonts w:ascii="Cambria Math" w:hAnsi="Cambria Math" w:cs="Times New Roman"/>
                  <w:sz w:val="28"/>
                  <w:szCs w:val="28"/>
                </w:rPr>
                <m:t>,</m:t>
              </m:r>
              <m:r>
                <w:rPr>
                  <w:rFonts w:ascii="Cambria Math" w:hAnsi="Cambria Math" w:cs="Times New Roman"/>
                  <w:sz w:val="28"/>
                  <w:szCs w:val="28"/>
                </w:rPr>
                <m:t>C</m:t>
              </m:r>
            </m:e>
          </m:d>
          <m:r>
            <m:rPr>
              <m:sty m:val="p"/>
            </m:rPr>
            <w:rPr>
              <w:rFonts w:ascii="Cambria Math" w:hAnsi="Cambria Math" w:cs="Times New Roman"/>
              <w:sz w:val="28"/>
              <w:szCs w:val="28"/>
            </w:rPr>
            <m:t>⟩,</m:t>
          </m:r>
        </m:oMath>
      </m:oMathPara>
    </w:p>
    <w:p w14:paraId="0FEB6A6B"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oMath>
      <w:r w:rsidRPr="00787098">
        <w:rPr>
          <w:rFonts w:ascii="Times New Roman" w:hAnsi="Times New Roman" w:cs="Times New Roman"/>
          <w:sz w:val="28"/>
          <w:szCs w:val="28"/>
        </w:rPr>
        <w:t> </w:t>
      </w:r>
      <w:r>
        <w:rPr>
          <w:rFonts w:ascii="Times New Roman" w:hAnsi="Times New Roman" w:cs="Times New Roman"/>
          <w:sz w:val="28"/>
          <w:szCs w:val="28"/>
        </w:rPr>
        <w:t>–</w:t>
      </w:r>
      <w:r w:rsidRPr="00787098">
        <w:rPr>
          <w:rFonts w:ascii="Times New Roman" w:hAnsi="Times New Roman" w:cs="Times New Roman"/>
          <w:sz w:val="28"/>
          <w:szCs w:val="28"/>
        </w:rPr>
        <w:t xml:space="preserve"> обобщённые экономические координаты, </w:t>
      </w:r>
      <m:oMath>
        <m:r>
          <w:rPr>
            <w:rFonts w:ascii="Cambria Math" w:hAnsi="Cambria Math" w:cs="Times New Roman"/>
            <w:sz w:val="28"/>
            <w:szCs w:val="28"/>
          </w:rPr>
          <m:t>t</m:t>
        </m:r>
      </m:oMath>
      <w:r w:rsidRPr="00787098">
        <w:rPr>
          <w:rFonts w:ascii="Times New Roman" w:hAnsi="Times New Roman" w:cs="Times New Roman"/>
          <w:sz w:val="28"/>
          <w:szCs w:val="28"/>
        </w:rPr>
        <w:t> </w:t>
      </w:r>
      <w:r>
        <w:rPr>
          <w:rFonts w:ascii="Times New Roman" w:hAnsi="Times New Roman" w:cs="Times New Roman"/>
          <w:sz w:val="28"/>
          <w:szCs w:val="28"/>
        </w:rPr>
        <w:t>–</w:t>
      </w:r>
      <w:r w:rsidRPr="00787098">
        <w:rPr>
          <w:rFonts w:ascii="Times New Roman" w:hAnsi="Times New Roman" w:cs="Times New Roman"/>
          <w:sz w:val="28"/>
          <w:szCs w:val="28"/>
        </w:rPr>
        <w:t xml:space="preserve"> экономическое время, а метрический тензор </w:t>
      </w:r>
      <m:oMath>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ij</m:t>
            </m:r>
          </m:sub>
        </m:sSub>
      </m:oMath>
      <w:r w:rsidRPr="00787098">
        <w:rPr>
          <w:rFonts w:ascii="Times New Roman" w:hAnsi="Times New Roman" w:cs="Times New Roman"/>
          <w:sz w:val="28"/>
          <w:szCs w:val="28"/>
        </w:rPr>
        <w:t xml:space="preserve"> зависит от системного количества информации </w:t>
      </w:r>
      <m:oMath>
        <m:r>
          <w:rPr>
            <w:rFonts w:ascii="Cambria Math" w:hAnsi="Cambria Math" w:cs="Times New Roman"/>
            <w:sz w:val="28"/>
            <w:szCs w:val="28"/>
          </w:rPr>
          <m:t>I</m:t>
        </m:r>
      </m:oMath>
      <w:r w:rsidRPr="00787098">
        <w:rPr>
          <w:rFonts w:ascii="Times New Roman" w:hAnsi="Times New Roman" w:cs="Times New Roman"/>
          <w:sz w:val="28"/>
          <w:szCs w:val="28"/>
        </w:rPr>
        <w:t xml:space="preserve">, регуляторного поля </w:t>
      </w:r>
      <m:oMath>
        <m:r>
          <w:rPr>
            <w:rFonts w:ascii="Cambria Math" w:hAnsi="Cambria Math" w:cs="Times New Roman"/>
            <w:sz w:val="28"/>
            <w:szCs w:val="28"/>
          </w:rPr>
          <m:t>R</m:t>
        </m:r>
      </m:oMath>
      <w:r w:rsidRPr="00787098">
        <w:rPr>
          <w:rFonts w:ascii="Times New Roman" w:hAnsi="Times New Roman" w:cs="Times New Roman"/>
          <w:sz w:val="28"/>
          <w:szCs w:val="28"/>
        </w:rPr>
        <w:t xml:space="preserve"> и когнитивных функций </w:t>
      </w:r>
      <m:oMath>
        <m:r>
          <w:rPr>
            <w:rFonts w:ascii="Cambria Math" w:hAnsi="Cambria Math" w:cs="Times New Roman"/>
            <w:sz w:val="28"/>
            <w:szCs w:val="28"/>
          </w:rPr>
          <m:t>C</m:t>
        </m:r>
      </m:oMath>
      <w:r w:rsidRPr="00787098">
        <w:rPr>
          <w:rFonts w:ascii="Times New Roman" w:hAnsi="Times New Roman" w:cs="Times New Roman"/>
          <w:sz w:val="28"/>
          <w:szCs w:val="28"/>
        </w:rPr>
        <w:t>.</w:t>
      </w:r>
    </w:p>
    <w:p w14:paraId="555E4E75"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b/>
          <w:bCs/>
          <w:sz w:val="28"/>
          <w:szCs w:val="28"/>
        </w:rPr>
        <w:t>Аксиома 2 (Экономическая неинвариантность).</w:t>
      </w:r>
      <w:r w:rsidRPr="00787098">
        <w:rPr>
          <w:rFonts w:ascii="Times New Roman" w:hAnsi="Times New Roman" w:cs="Times New Roman"/>
          <w:sz w:val="28"/>
          <w:szCs w:val="28"/>
        </w:rPr>
        <w:t xml:space="preserve"> Экономические условия описываются функцией неинвариантности</w:t>
      </w:r>
    </w:p>
    <w:p w14:paraId="1DF4B234"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Φ</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t</m:t>
              </m:r>
            </m:e>
          </m:d>
          <m:r>
            <m:rPr>
              <m:sty m:val="p"/>
            </m:rPr>
            <w:rPr>
              <w:rFonts w:ascii="Cambria Math" w:hAnsi="Cambria Math" w:cs="Times New Roman"/>
              <w:sz w:val="28"/>
              <w:szCs w:val="28"/>
            </w:rPr>
            <m:t>,</m:t>
          </m:r>
        </m:oMath>
      </m:oMathPara>
    </w:p>
    <w:p w14:paraId="4F65243F" w14:textId="77777777" w:rsidR="00F664C5" w:rsidRPr="00787098" w:rsidRDefault="00F664C5" w:rsidP="00F664C5">
      <w:pPr>
        <w:spacing w:after="0"/>
        <w:jc w:val="both"/>
        <w:rPr>
          <w:rFonts w:ascii="Times New Roman" w:hAnsi="Times New Roman" w:cs="Times New Roman"/>
          <w:sz w:val="28"/>
          <w:szCs w:val="28"/>
        </w:rPr>
      </w:pPr>
      <w:r w:rsidRPr="00787098">
        <w:rPr>
          <w:rFonts w:ascii="Times New Roman" w:hAnsi="Times New Roman" w:cs="Times New Roman"/>
          <w:sz w:val="28"/>
          <w:szCs w:val="28"/>
        </w:rPr>
        <w:t>градиент которой</w:t>
      </w:r>
    </w:p>
    <w:p w14:paraId="762C56EE"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m:rPr>
              <m:sty m:val="p"/>
            </m:rPr>
            <w:rPr>
              <w:rFonts w:ascii="Cambria Math" w:hAnsi="Cambria Math" w:cs="Times New Roman"/>
              <w:sz w:val="28"/>
              <w:szCs w:val="28"/>
            </w:rPr>
            <m:t>∇</m:t>
          </m:r>
          <m:r>
            <w:rPr>
              <w:rFonts w:ascii="Cambria Math" w:hAnsi="Cambria Math" w:cs="Times New Roman"/>
              <w:sz w:val="28"/>
              <w:szCs w:val="28"/>
            </w:rPr>
            <m:t>Φ</m:t>
          </m:r>
        </m:oMath>
      </m:oMathPara>
    </w:p>
    <w:p w14:paraId="1E0FE4B2" w14:textId="77777777" w:rsidR="00F664C5" w:rsidRPr="00787098" w:rsidRDefault="00F664C5" w:rsidP="00F664C5">
      <w:pPr>
        <w:spacing w:after="0"/>
        <w:jc w:val="both"/>
        <w:rPr>
          <w:rFonts w:ascii="Times New Roman" w:hAnsi="Times New Roman" w:cs="Times New Roman"/>
          <w:sz w:val="28"/>
          <w:szCs w:val="28"/>
        </w:rPr>
      </w:pPr>
      <w:r w:rsidRPr="00787098">
        <w:rPr>
          <w:rFonts w:ascii="Times New Roman" w:hAnsi="Times New Roman" w:cs="Times New Roman"/>
          <w:sz w:val="28"/>
          <w:szCs w:val="28"/>
        </w:rPr>
        <w:t>характеризует локальное нарушение симметрии экономического пространства-времени.</w:t>
      </w:r>
    </w:p>
    <w:p w14:paraId="62C53A6F"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Нулевая неинвариантность</w:t>
      </w:r>
    </w:p>
    <w:p w14:paraId="435F8FE3"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m:rPr>
              <m:sty m:val="p"/>
            </m:rPr>
            <w:rPr>
              <w:rFonts w:ascii="Cambria Math" w:hAnsi="Cambria Math" w:cs="Times New Roman"/>
              <w:sz w:val="28"/>
              <w:szCs w:val="28"/>
            </w:rPr>
            <m:t>∇</m:t>
          </m:r>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0</m:t>
          </m:r>
        </m:oMath>
      </m:oMathPara>
    </w:p>
    <w:p w14:paraId="441FCFF5"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соответствует изотропному и инвариантному экономическому режиму.</w:t>
      </w:r>
    </w:p>
    <w:p w14:paraId="1379B157"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33" w:name="_Toc220391706"/>
      <w:bookmarkStart w:id="34" w:name="изолинии-инвариантности-и-геодезические"/>
      <w:bookmarkEnd w:id="32"/>
      <w:r w:rsidRPr="00787098">
        <w:rPr>
          <w:rFonts w:ascii="Times New Roman" w:eastAsiaTheme="majorEastAsia" w:hAnsi="Times New Roman" w:cs="Times New Roman"/>
          <w:b/>
          <w:bCs/>
          <w:sz w:val="28"/>
          <w:szCs w:val="28"/>
        </w:rPr>
        <w:t>Изолинии инвариантности и геодезические</w:t>
      </w:r>
      <w:bookmarkEnd w:id="33"/>
    </w:p>
    <w:p w14:paraId="3E950716"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b/>
          <w:bCs/>
          <w:sz w:val="28"/>
          <w:szCs w:val="28"/>
        </w:rPr>
        <w:t>Аксиома 3 (Изолинии инвариантности).</w:t>
      </w:r>
      <w:r w:rsidRPr="00787098">
        <w:rPr>
          <w:rFonts w:ascii="Times New Roman" w:hAnsi="Times New Roman" w:cs="Times New Roman"/>
          <w:sz w:val="28"/>
          <w:szCs w:val="28"/>
        </w:rPr>
        <w:t xml:space="preserve"> Изолинии инвариантности определяются уравнением</w:t>
      </w:r>
    </w:p>
    <w:p w14:paraId="763D9E79"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Φ</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t</m:t>
              </m:r>
            </m:e>
          </m:d>
          <m:r>
            <m:rPr>
              <m:sty m:val="p"/>
            </m:rPr>
            <w:rPr>
              <w:rFonts w:ascii="Cambria Math" w:hAnsi="Cambria Math" w:cs="Times New Roman"/>
              <w:sz w:val="28"/>
              <w:szCs w:val="28"/>
            </w:rPr>
            <m:t>=const.</m:t>
          </m:r>
        </m:oMath>
      </m:oMathPara>
    </w:p>
    <w:p w14:paraId="34F56CBD"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Движение вдоль изолиний удовлетворяет условию</w:t>
      </w:r>
    </w:p>
    <w:p w14:paraId="46594DF9"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m:rPr>
              <m:sty m:val="p"/>
            </m:rPr>
            <w:rPr>
              <w:rFonts w:ascii="Cambria Math" w:hAnsi="Cambria Math" w:cs="Times New Roman"/>
              <w:sz w:val="28"/>
              <w:szCs w:val="28"/>
            </w:rPr>
            <m:t>∇</m:t>
          </m:r>
          <m:r>
            <w:rPr>
              <w:rFonts w:ascii="Cambria Math" w:hAnsi="Cambria Math" w:cs="Times New Roman"/>
              <w:sz w:val="28"/>
              <w:szCs w:val="28"/>
            </w:rPr>
            <m:t>Φ</m:t>
          </m:r>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x</m:t>
              </m:r>
            </m:e>
          </m:acc>
          <m:r>
            <m:rPr>
              <m:sty m:val="p"/>
            </m:rPr>
            <w:rPr>
              <w:rFonts w:ascii="Cambria Math" w:hAnsi="Cambria Math" w:cs="Times New Roman"/>
              <w:sz w:val="28"/>
              <w:szCs w:val="28"/>
            </w:rPr>
            <m:t>=</m:t>
          </m:r>
          <m:r>
            <w:rPr>
              <w:rFonts w:ascii="Cambria Math" w:hAnsi="Cambria Math" w:cs="Times New Roman"/>
              <w:sz w:val="28"/>
              <w:szCs w:val="28"/>
            </w:rPr>
            <m:t>0</m:t>
          </m:r>
          <m:r>
            <m:rPr>
              <m:sty m:val="p"/>
            </m:rPr>
            <w:rPr>
              <w:rFonts w:ascii="Cambria Math" w:hAnsi="Cambria Math" w:cs="Times New Roman"/>
              <w:sz w:val="28"/>
              <w:szCs w:val="28"/>
            </w:rPr>
            <m:t>.</m:t>
          </m:r>
        </m:oMath>
      </m:oMathPara>
    </w:p>
    <w:p w14:paraId="6B1135F3"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Такие траектории являются </w:t>
      </w:r>
      <w:r w:rsidRPr="00787098">
        <w:rPr>
          <w:rFonts w:ascii="Times New Roman" w:hAnsi="Times New Roman" w:cs="Times New Roman"/>
          <w:i/>
          <w:iCs/>
          <w:sz w:val="28"/>
          <w:szCs w:val="28"/>
        </w:rPr>
        <w:t>экономическими геодезическими изолиний инвариантности</w:t>
      </w:r>
      <w:r w:rsidRPr="00787098">
        <w:rPr>
          <w:rFonts w:ascii="Times New Roman" w:hAnsi="Times New Roman" w:cs="Times New Roman"/>
          <w:sz w:val="28"/>
          <w:szCs w:val="28"/>
        </w:rPr>
        <w:t xml:space="preserve"> и характеризуются отсутствием изменения относительных условий обмена.</w:t>
      </w:r>
    </w:p>
    <w:p w14:paraId="0E4FAC15"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lastRenderedPageBreak/>
        <w:t>Экономический смысл движения вдоль геодезических: отсутствие прибыли, перераспределения и развития. Это экономический аналог инерциального движения.</w:t>
      </w:r>
    </w:p>
    <w:p w14:paraId="21895E66"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35" w:name="_Toc220391707"/>
      <w:bookmarkStart w:id="36" w:name="X4cfd95f52bf1c78fe10ac9bdedb969db27a8244"/>
      <w:bookmarkEnd w:id="34"/>
      <w:r w:rsidRPr="00787098">
        <w:rPr>
          <w:rFonts w:ascii="Times New Roman" w:eastAsiaTheme="majorEastAsia" w:hAnsi="Times New Roman" w:cs="Times New Roman"/>
          <w:b/>
          <w:bCs/>
          <w:sz w:val="28"/>
          <w:szCs w:val="28"/>
        </w:rPr>
        <w:t>Градиентные траектории и источник прибыли</w:t>
      </w:r>
      <w:bookmarkEnd w:id="35"/>
    </w:p>
    <w:p w14:paraId="2DF72E72"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b/>
          <w:bCs/>
          <w:sz w:val="28"/>
          <w:szCs w:val="28"/>
        </w:rPr>
        <w:t>Аксиома 4 (Нарушение симметрии как источник динамики).</w:t>
      </w:r>
      <w:r w:rsidRPr="00787098">
        <w:rPr>
          <w:rFonts w:ascii="Times New Roman" w:hAnsi="Times New Roman" w:cs="Times New Roman"/>
          <w:sz w:val="28"/>
          <w:szCs w:val="28"/>
        </w:rPr>
        <w:t xml:space="preserve"> Экономическая динамика и прибыль возникают исключительно при движении </w:t>
      </w:r>
      <w:r w:rsidRPr="00787098">
        <w:rPr>
          <w:rFonts w:ascii="Times New Roman" w:hAnsi="Times New Roman" w:cs="Times New Roman"/>
          <w:i/>
          <w:iCs/>
          <w:sz w:val="28"/>
          <w:szCs w:val="28"/>
        </w:rPr>
        <w:t>поперёк геодезических изолиний</w:t>
      </w:r>
      <w:r w:rsidRPr="00787098">
        <w:rPr>
          <w:rFonts w:ascii="Times New Roman" w:hAnsi="Times New Roman" w:cs="Times New Roman"/>
          <w:sz w:val="28"/>
          <w:szCs w:val="28"/>
        </w:rPr>
        <w:t>, то есть в направлении максимального градиента неинвариантности:</w:t>
      </w:r>
    </w:p>
    <w:p w14:paraId="7EBD9883"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x</m:t>
              </m:r>
            </m:e>
          </m:acc>
          <m:r>
            <m:rPr>
              <m:sty m:val="p"/>
            </m:rPr>
            <w:rPr>
              <w:rFonts w:ascii="Cambria Math" w:hAnsi="Cambria Math" w:cs="Times New Roman"/>
              <w:sz w:val="28"/>
              <w:szCs w:val="28"/>
            </w:rPr>
            <m:t>∥∇</m:t>
          </m:r>
          <m:r>
            <w:rPr>
              <w:rFonts w:ascii="Cambria Math" w:hAnsi="Cambria Math" w:cs="Times New Roman"/>
              <w:sz w:val="28"/>
              <w:szCs w:val="28"/>
            </w:rPr>
            <m:t>Φ</m:t>
          </m:r>
          <m:r>
            <m:rPr>
              <m:sty m:val="p"/>
            </m:rPr>
            <w:rPr>
              <w:rFonts w:ascii="Cambria Math" w:hAnsi="Cambria Math" w:cs="Times New Roman"/>
              <w:sz w:val="28"/>
              <w:szCs w:val="28"/>
            </w:rPr>
            <m:t>.</m:t>
          </m:r>
        </m:oMath>
      </m:oMathPara>
    </w:p>
    <w:p w14:paraId="4A90D645"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При этом выполняется:</w:t>
      </w:r>
    </w:p>
    <w:p w14:paraId="3178F87F"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dΦ</m:t>
              </m:r>
            </m:num>
            <m:den>
              <m:r>
                <w:rPr>
                  <w:rFonts w:ascii="Cambria Math" w:hAnsi="Cambria Math" w:cs="Times New Roman"/>
                  <w:sz w:val="28"/>
                  <w:szCs w:val="28"/>
                </w:rPr>
                <m:t>dt</m:t>
              </m:r>
            </m:den>
          </m:f>
          <m:r>
            <m:rPr>
              <m:sty m:val="p"/>
            </m:rPr>
            <w:rPr>
              <w:rFonts w:ascii="Cambria Math" w:hAnsi="Cambria Math" w:cs="Times New Roman"/>
              <w:sz w:val="28"/>
              <w:szCs w:val="28"/>
            </w:rPr>
            <m:t>=∇</m:t>
          </m:r>
          <m:r>
            <w:rPr>
              <w:rFonts w:ascii="Cambria Math" w:hAnsi="Cambria Math" w:cs="Times New Roman"/>
              <w:sz w:val="28"/>
              <w:szCs w:val="28"/>
            </w:rPr>
            <m:t>Φ</m:t>
          </m:r>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x</m:t>
              </m:r>
            </m:e>
          </m:acc>
          <m:r>
            <m:rPr>
              <m:sty m:val="p"/>
            </m:rPr>
            <w:rPr>
              <w:rFonts w:ascii="Cambria Math" w:hAnsi="Cambria Math" w:cs="Times New Roman"/>
              <w:sz w:val="28"/>
              <w:szCs w:val="28"/>
            </w:rPr>
            <m:t>&gt;</m:t>
          </m:r>
          <m:r>
            <w:rPr>
              <w:rFonts w:ascii="Cambria Math" w:hAnsi="Cambria Math" w:cs="Times New Roman"/>
              <w:sz w:val="28"/>
              <w:szCs w:val="28"/>
            </w:rPr>
            <m:t>0</m:t>
          </m:r>
          <m:r>
            <m:rPr>
              <m:sty m:val="p"/>
            </m:rPr>
            <w:rPr>
              <w:rFonts w:ascii="Cambria Math" w:hAnsi="Cambria Math" w:cs="Times New Roman"/>
              <w:sz w:val="28"/>
              <w:szCs w:val="28"/>
            </w:rPr>
            <m:t>.</m:t>
          </m:r>
        </m:oMath>
      </m:oMathPara>
    </w:p>
    <w:p w14:paraId="08E1FB67"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Именно пересечение изолиний инвариантности является экономическим аналогом нарушения законов сохранения и представляет собой прямое следствие обобщённой теоремы Нётер для анизотропных пространств.</w:t>
      </w:r>
    </w:p>
    <w:p w14:paraId="60765B09"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37" w:name="_Toc220391708"/>
      <w:bookmarkStart w:id="38" w:name="Xe92d048ec86205fd9787559cf04a7c8665c5366"/>
      <w:bookmarkEnd w:id="36"/>
      <w:r w:rsidRPr="00787098">
        <w:rPr>
          <w:rFonts w:ascii="Times New Roman" w:eastAsiaTheme="majorEastAsia" w:hAnsi="Times New Roman" w:cs="Times New Roman"/>
          <w:b/>
          <w:bCs/>
          <w:sz w:val="28"/>
          <w:szCs w:val="28"/>
        </w:rPr>
        <w:t>Градиентное уравнение экономического движения</w:t>
      </w:r>
      <w:bookmarkEnd w:id="37"/>
    </w:p>
    <w:p w14:paraId="378F4016"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Экономическое движение в СЭКТП формализуется не как геодезическая, а как </w:t>
      </w:r>
      <w:r w:rsidRPr="00787098">
        <w:rPr>
          <w:rFonts w:ascii="Times New Roman" w:hAnsi="Times New Roman" w:cs="Times New Roman"/>
          <w:i/>
          <w:iCs/>
          <w:sz w:val="28"/>
          <w:szCs w:val="28"/>
        </w:rPr>
        <w:t>градиентный поток</w:t>
      </w:r>
      <w:r w:rsidRPr="00787098">
        <w:rPr>
          <w:rFonts w:ascii="Times New Roman" w:hAnsi="Times New Roman" w:cs="Times New Roman"/>
          <w:sz w:val="28"/>
          <w:szCs w:val="28"/>
        </w:rPr>
        <w:t xml:space="preserve"> в экономическом пространстве-времени:</w:t>
      </w:r>
    </w:p>
    <w:p w14:paraId="0D9A6157"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x</m:t>
                  </m:r>
                </m:e>
              </m:acc>
            </m:e>
            <m:sub>
              <m:r>
                <w:rPr>
                  <w:rFonts w:ascii="Cambria Math" w:hAnsi="Cambria Math" w:cs="Times New Roman"/>
                  <w:sz w:val="28"/>
                  <w:szCs w:val="28"/>
                </w:rPr>
                <m:t>i</m:t>
              </m:r>
            </m:sub>
          </m:sSub>
          <m:r>
            <m:rPr>
              <m:sty m:val="p"/>
            </m:rPr>
            <w:rPr>
              <w:rFonts w:ascii="Cambria Math" w:hAnsi="Cambria Math" w:cs="Times New Roman"/>
              <w:sz w:val="28"/>
              <w:szCs w:val="28"/>
            </w:rPr>
            <m:t>=</m:t>
          </m:r>
          <m:r>
            <w:rPr>
              <w:rFonts w:ascii="Cambria Math" w:hAnsi="Cambria Math" w:cs="Times New Roman"/>
              <w:sz w:val="28"/>
              <w:szCs w:val="28"/>
            </w:rPr>
            <m:t>λ</m:t>
          </m:r>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Φ</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den>
          </m:f>
          <m:r>
            <m:rPr>
              <m:sty m:val="p"/>
            </m:rPr>
            <w:rPr>
              <w:rFonts w:ascii="Cambria Math" w:hAnsi="Cambria Math" w:cs="Times New Roman"/>
              <w:sz w:val="28"/>
              <w:szCs w:val="28"/>
            </w:rPr>
            <m:t>,</m:t>
          </m:r>
          <m:r>
            <w:rPr>
              <w:rFonts w:ascii="Cambria Math" w:hAnsi="Cambria Math" w:cs="Times New Roman"/>
              <w:sz w:val="28"/>
              <w:szCs w:val="28"/>
            </w:rPr>
            <m:t>  λ</m:t>
          </m:r>
          <m:r>
            <m:rPr>
              <m:sty m:val="p"/>
            </m:rPr>
            <w:rPr>
              <w:rFonts w:ascii="Cambria Math" w:hAnsi="Cambria Math" w:cs="Times New Roman"/>
              <w:sz w:val="28"/>
              <w:szCs w:val="28"/>
            </w:rPr>
            <m:t>&gt;</m:t>
          </m:r>
          <m:r>
            <w:rPr>
              <w:rFonts w:ascii="Cambria Math" w:hAnsi="Cambria Math" w:cs="Times New Roman"/>
              <w:sz w:val="28"/>
              <w:szCs w:val="28"/>
            </w:rPr>
            <m:t>0</m:t>
          </m:r>
          <m:r>
            <m:rPr>
              <m:sty m:val="p"/>
            </m:rPr>
            <w:rPr>
              <w:rFonts w:ascii="Cambria Math" w:hAnsi="Cambria Math" w:cs="Times New Roman"/>
              <w:sz w:val="28"/>
              <w:szCs w:val="28"/>
            </w:rPr>
            <m:t>.</m:t>
          </m:r>
        </m:oMath>
      </m:oMathPara>
    </w:p>
    <w:p w14:paraId="7694F5CF"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Это уравнение описывает траектории максимизации неинвариантности и, следовательно, максимизации прибыли.</w:t>
      </w:r>
    </w:p>
    <w:p w14:paraId="4BA6F0AC"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Вторая производная задаёт ускорение экономической динамики:</w:t>
      </w:r>
    </w:p>
    <w:p w14:paraId="5E6BD4AB"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x</m:t>
                  </m:r>
                </m:e>
              </m:acc>
            </m:e>
            <m:sub>
              <m:r>
                <w:rPr>
                  <w:rFonts w:ascii="Cambria Math" w:hAnsi="Cambria Math" w:cs="Times New Roman"/>
                  <w:sz w:val="28"/>
                  <w:szCs w:val="28"/>
                </w:rPr>
                <m:t>i</m:t>
              </m:r>
            </m:sub>
          </m:sSub>
          <m:r>
            <m:rPr>
              <m:sty m:val="p"/>
            </m:rPr>
            <w:rPr>
              <w:rFonts w:ascii="Cambria Math" w:hAnsi="Cambria Math" w:cs="Times New Roman"/>
              <w:sz w:val="28"/>
              <w:szCs w:val="28"/>
            </w:rPr>
            <m:t>=</m:t>
          </m:r>
          <m:r>
            <w:rPr>
              <w:rFonts w:ascii="Cambria Math" w:hAnsi="Cambria Math" w:cs="Times New Roman"/>
              <w:sz w:val="28"/>
              <w:szCs w:val="28"/>
            </w:rPr>
            <m:t>λ</m:t>
          </m:r>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Φ</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den>
              </m:f>
            </m:e>
          </m:d>
          <m:r>
            <m:rPr>
              <m:sty m:val="p"/>
            </m:rPr>
            <w:rPr>
              <w:rFonts w:ascii="Cambria Math" w:hAnsi="Cambria Math" w:cs="Times New Roman"/>
              <w:sz w:val="28"/>
              <w:szCs w:val="28"/>
            </w:rPr>
            <m:t>.</m:t>
          </m:r>
        </m:oMath>
      </m:oMathPara>
    </w:p>
    <w:p w14:paraId="69CA8A52"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39" w:name="_Toc220391709"/>
      <w:bookmarkStart w:id="40" w:name="X0102fada6ef21f367ddbef6dc07d39af74775f7"/>
      <w:bookmarkEnd w:id="38"/>
      <w:r w:rsidRPr="00787098">
        <w:rPr>
          <w:rFonts w:ascii="Times New Roman" w:eastAsiaTheme="majorEastAsia" w:hAnsi="Times New Roman" w:cs="Times New Roman"/>
          <w:b/>
          <w:bCs/>
          <w:sz w:val="28"/>
          <w:szCs w:val="28"/>
        </w:rPr>
        <w:t>Экономический лагранжиан и принцип действия</w:t>
      </w:r>
      <w:bookmarkEnd w:id="39"/>
    </w:p>
    <w:p w14:paraId="1A2962B4"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Принцип действия в СЭКТП имеет вид:</w:t>
      </w:r>
    </w:p>
    <w:p w14:paraId="40BC50FB"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δS</m:t>
          </m:r>
          <m:r>
            <m:rPr>
              <m:sty m:val="p"/>
            </m:rPr>
            <w:rPr>
              <w:rFonts w:ascii="Cambria Math" w:hAnsi="Cambria Math" w:cs="Times New Roman"/>
              <w:sz w:val="28"/>
              <w:szCs w:val="28"/>
            </w:rPr>
            <m:t>=</m:t>
          </m:r>
          <m:r>
            <w:rPr>
              <w:rFonts w:ascii="Cambria Math" w:hAnsi="Cambria Math" w:cs="Times New Roman"/>
              <w:sz w:val="28"/>
              <w:szCs w:val="28"/>
            </w:rPr>
            <m:t>δ</m:t>
          </m:r>
          <m:r>
            <m:rPr>
              <m:sty m:val="p"/>
            </m:rPr>
            <w:rPr>
              <w:rFonts w:ascii="Cambria Math" w:hAnsi="Cambria Math" w:cs="Times New Roman"/>
              <w:sz w:val="28"/>
              <w:szCs w:val="28"/>
            </w:rPr>
            <m:t>∫</m:t>
          </m:r>
          <m:r>
            <w:rPr>
              <w:rFonts w:ascii="Cambria Math" w:hAnsi="Cambria Math" w:cs="Times New Roman"/>
              <w:sz w:val="28"/>
              <w:szCs w:val="28"/>
            </w:rPr>
            <m:t>L</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x</m:t>
                  </m:r>
                </m:e>
              </m:acc>
              <m:r>
                <m:rPr>
                  <m:sty m:val="p"/>
                </m:rPr>
                <w:rPr>
                  <w:rFonts w:ascii="Cambria Math" w:hAnsi="Cambria Math" w:cs="Times New Roman"/>
                  <w:sz w:val="28"/>
                  <w:szCs w:val="28"/>
                </w:rPr>
                <m:t>,</m:t>
              </m:r>
              <m:r>
                <w:rPr>
                  <w:rFonts w:ascii="Cambria Math" w:hAnsi="Cambria Math" w:cs="Times New Roman"/>
                  <w:sz w:val="28"/>
                  <w:szCs w:val="28"/>
                </w:rPr>
                <m:t>I</m:t>
              </m:r>
              <m:r>
                <m:rPr>
                  <m:sty m:val="p"/>
                </m:rPr>
                <w:rPr>
                  <w:rFonts w:ascii="Cambria Math" w:hAnsi="Cambria Math" w:cs="Times New Roman"/>
                  <w:sz w:val="28"/>
                  <w:szCs w:val="28"/>
                </w:rPr>
                <m:t>,</m:t>
              </m:r>
              <m:r>
                <w:rPr>
                  <w:rFonts w:ascii="Cambria Math" w:hAnsi="Cambria Math" w:cs="Times New Roman"/>
                  <w:sz w:val="28"/>
                  <w:szCs w:val="28"/>
                </w:rPr>
                <m:t>R</m:t>
              </m:r>
              <m:r>
                <m:rPr>
                  <m:sty m:val="p"/>
                </m:rPr>
                <w:rPr>
                  <w:rFonts w:ascii="Cambria Math" w:hAnsi="Cambria Math" w:cs="Times New Roman"/>
                  <w:sz w:val="28"/>
                  <w:szCs w:val="28"/>
                </w:rPr>
                <m:t>,</m:t>
              </m:r>
              <m:r>
                <w:rPr>
                  <w:rFonts w:ascii="Cambria Math" w:hAnsi="Cambria Math" w:cs="Times New Roman"/>
                  <w:sz w:val="28"/>
                  <w:szCs w:val="28"/>
                </w:rPr>
                <m:t>C</m:t>
              </m:r>
            </m:e>
          </m:d>
          <m:r>
            <w:rPr>
              <w:rFonts w:ascii="Cambria Math" w:hAnsi="Cambria Math" w:cs="Times New Roman"/>
              <w:sz w:val="28"/>
              <w:szCs w:val="28"/>
            </w:rPr>
            <m:t> dt</m:t>
          </m:r>
          <m:r>
            <m:rPr>
              <m:sty m:val="p"/>
            </m:rPr>
            <w:rPr>
              <w:rFonts w:ascii="Cambria Math" w:hAnsi="Cambria Math" w:cs="Times New Roman"/>
              <w:sz w:val="28"/>
              <w:szCs w:val="28"/>
            </w:rPr>
            <m:t>=</m:t>
          </m:r>
          <m:r>
            <w:rPr>
              <w:rFonts w:ascii="Cambria Math" w:hAnsi="Cambria Math" w:cs="Times New Roman"/>
              <w:sz w:val="28"/>
              <w:szCs w:val="28"/>
            </w:rPr>
            <m:t>0</m:t>
          </m:r>
          <m:r>
            <m:rPr>
              <m:sty m:val="p"/>
            </m:rPr>
            <w:rPr>
              <w:rFonts w:ascii="Cambria Math" w:hAnsi="Cambria Math" w:cs="Times New Roman"/>
              <w:sz w:val="28"/>
              <w:szCs w:val="28"/>
            </w:rPr>
            <m:t>.</m:t>
          </m:r>
        </m:oMath>
      </m:oMathPara>
    </w:p>
    <w:p w14:paraId="137B92DD"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Экономический лагранжиан определяется как</w:t>
      </w:r>
    </w:p>
    <w:p w14:paraId="06BDEE6C"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L</m:t>
          </m:r>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V</m:t>
          </m:r>
          <m:r>
            <m:rPr>
              <m:sty m:val="p"/>
            </m:rPr>
            <w:rPr>
              <w:rFonts w:ascii="Cambria Math" w:hAnsi="Cambria Math" w:cs="Times New Roman"/>
              <w:sz w:val="28"/>
              <w:szCs w:val="28"/>
            </w:rPr>
            <m:t>+</m:t>
          </m:r>
          <m:r>
            <w:rPr>
              <w:rFonts w:ascii="Cambria Math" w:hAnsi="Cambria Math" w:cs="Times New Roman"/>
              <w:sz w:val="28"/>
              <w:szCs w:val="28"/>
            </w:rPr>
            <m:t>N</m:t>
          </m:r>
          <m:r>
            <m:rPr>
              <m:sty m:val="p"/>
            </m:rPr>
            <w:rPr>
              <w:rFonts w:ascii="Cambria Math" w:hAnsi="Cambria Math" w:cs="Times New Roman"/>
              <w:sz w:val="28"/>
              <w:szCs w:val="28"/>
            </w:rPr>
            <m:t>,</m:t>
          </m:r>
        </m:oMath>
      </m:oMathPara>
    </w:p>
    <w:p w14:paraId="3F70594F"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где </w:t>
      </w:r>
      <m:oMath>
        <m:r>
          <w:rPr>
            <w:rFonts w:ascii="Cambria Math" w:hAnsi="Cambria Math" w:cs="Times New Roman"/>
            <w:sz w:val="28"/>
            <w:szCs w:val="28"/>
          </w:rPr>
          <m:t>T</m:t>
        </m:r>
      </m:oMath>
      <w:r w:rsidRPr="00787098">
        <w:rPr>
          <w:rFonts w:ascii="Times New Roman" w:hAnsi="Times New Roman" w:cs="Times New Roman"/>
          <w:sz w:val="28"/>
          <w:szCs w:val="28"/>
        </w:rPr>
        <w:t> </w:t>
      </w:r>
      <w:r>
        <w:rPr>
          <w:rFonts w:ascii="Times New Roman" w:hAnsi="Times New Roman" w:cs="Times New Roman"/>
          <w:sz w:val="28"/>
          <w:szCs w:val="28"/>
        </w:rPr>
        <w:t>–</w:t>
      </w:r>
      <w:r w:rsidRPr="00787098">
        <w:rPr>
          <w:rFonts w:ascii="Times New Roman" w:hAnsi="Times New Roman" w:cs="Times New Roman"/>
          <w:sz w:val="28"/>
          <w:szCs w:val="28"/>
        </w:rPr>
        <w:t xml:space="preserve"> кинетическая экономическая энергия, </w:t>
      </w:r>
      <m:oMath>
        <m:r>
          <w:rPr>
            <w:rFonts w:ascii="Cambria Math" w:hAnsi="Cambria Math" w:cs="Times New Roman"/>
            <w:sz w:val="28"/>
            <w:szCs w:val="28"/>
          </w:rPr>
          <m:t>V</m:t>
        </m:r>
      </m:oMath>
      <w:r w:rsidRPr="00787098">
        <w:rPr>
          <w:rFonts w:ascii="Times New Roman" w:hAnsi="Times New Roman" w:cs="Times New Roman"/>
          <w:sz w:val="28"/>
          <w:szCs w:val="28"/>
        </w:rPr>
        <w:t> </w:t>
      </w:r>
      <w:r>
        <w:rPr>
          <w:rFonts w:ascii="Times New Roman" w:hAnsi="Times New Roman" w:cs="Times New Roman"/>
          <w:sz w:val="28"/>
          <w:szCs w:val="28"/>
        </w:rPr>
        <w:t>–</w:t>
      </w:r>
      <w:r w:rsidRPr="00787098">
        <w:rPr>
          <w:rFonts w:ascii="Times New Roman" w:hAnsi="Times New Roman" w:cs="Times New Roman"/>
          <w:sz w:val="28"/>
          <w:szCs w:val="28"/>
        </w:rPr>
        <w:t xml:space="preserve"> потенциальная энергия ограничений, а член</w:t>
      </w:r>
    </w:p>
    <w:p w14:paraId="541F0EC1" w14:textId="77777777" w:rsidR="00F664C5" w:rsidRPr="00787098" w:rsidRDefault="00F664C5" w:rsidP="00F664C5">
      <w:pPr>
        <w:spacing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N</m:t>
          </m:r>
          <m:r>
            <m:rPr>
              <m:sty m:val="p"/>
            </m:rPr>
            <w:rPr>
              <w:rFonts w:ascii="Cambria Math" w:hAnsi="Cambria Math" w:cs="Times New Roman"/>
              <w:sz w:val="28"/>
              <w:szCs w:val="28"/>
            </w:rPr>
            <m:t>=</m:t>
          </m:r>
          <m:r>
            <w:rPr>
              <w:rFonts w:ascii="Cambria Math" w:hAnsi="Cambria Math" w:cs="Times New Roman"/>
              <w:sz w:val="28"/>
              <w:szCs w:val="28"/>
            </w:rPr>
            <m:t>Φ</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t</m:t>
              </m:r>
            </m:e>
          </m:d>
        </m:oMath>
      </m:oMathPara>
    </w:p>
    <w:p w14:paraId="4685E0E6"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отражает вклад экономической неинвариантности и напрямую связан с прибылью.</w:t>
      </w:r>
    </w:p>
    <w:p w14:paraId="1911A8C8"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Модифицированное уравнение Эйлера–Лагранжа принимает форму:</w:t>
      </w:r>
    </w:p>
    <w:p w14:paraId="5584B03C"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L</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x</m:t>
                          </m:r>
                        </m:e>
                      </m:acc>
                    </m:e>
                    <m:sub>
                      <m:r>
                        <w:rPr>
                          <w:rFonts w:ascii="Cambria Math" w:hAnsi="Cambria Math" w:cs="Times New Roman"/>
                          <w:sz w:val="28"/>
                          <w:szCs w:val="28"/>
                        </w:rPr>
                        <m:t>i</m:t>
                      </m:r>
                    </m:sub>
                  </m:sSub>
                </m:den>
              </m:f>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L</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Φ</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den>
          </m:f>
          <m:r>
            <m:rPr>
              <m:sty m:val="p"/>
            </m:rPr>
            <w:rPr>
              <w:rFonts w:ascii="Cambria Math" w:hAnsi="Cambria Math" w:cs="Times New Roman"/>
              <w:sz w:val="28"/>
              <w:szCs w:val="28"/>
            </w:rPr>
            <m:t>,</m:t>
          </m:r>
        </m:oMath>
      </m:oMathPara>
    </w:p>
    <w:p w14:paraId="5E69D4BF"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что эквивалентно градиентному уравнению движения.</w:t>
      </w:r>
    </w:p>
    <w:p w14:paraId="1D139342"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41" w:name="_Toc220391710"/>
      <w:bookmarkStart w:id="42" w:name="предельные-случаи-и-принцип-соответствия"/>
      <w:bookmarkEnd w:id="40"/>
      <w:r w:rsidRPr="00787098">
        <w:rPr>
          <w:rFonts w:ascii="Times New Roman" w:eastAsiaTheme="majorEastAsia" w:hAnsi="Times New Roman" w:cs="Times New Roman"/>
          <w:b/>
          <w:bCs/>
          <w:sz w:val="28"/>
          <w:szCs w:val="28"/>
        </w:rPr>
        <w:t>Предельные случаи и принцип соответствия</w:t>
      </w:r>
      <w:bookmarkEnd w:id="41"/>
    </w:p>
    <w:p w14:paraId="130505B9"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В изотропном пределе:</w:t>
      </w:r>
    </w:p>
    <w:p w14:paraId="42B94D45" w14:textId="77777777" w:rsidR="00F664C5" w:rsidRPr="00787098" w:rsidRDefault="00A61C90" w:rsidP="00F664C5">
      <w:pPr>
        <w:spacing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ij</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δ</m:t>
              </m:r>
            </m:e>
            <m:sub>
              <m:r>
                <w:rPr>
                  <w:rFonts w:ascii="Cambria Math" w:hAnsi="Cambria Math" w:cs="Times New Roman"/>
                  <w:sz w:val="28"/>
                  <w:szCs w:val="28"/>
                </w:rPr>
                <m:t>ij</m:t>
              </m:r>
            </m:sub>
          </m:sSub>
          <m:r>
            <m:rPr>
              <m:sty m:val="p"/>
            </m:rPr>
            <w:rPr>
              <w:rFonts w:ascii="Cambria Math" w:hAnsi="Cambria Math" w:cs="Times New Roman"/>
              <w:sz w:val="28"/>
              <w:szCs w:val="28"/>
            </w:rPr>
            <m:t>,</m:t>
          </m:r>
          <m:r>
            <w:rPr>
              <w:rFonts w:ascii="Cambria Math" w:hAnsi="Cambria Math" w:cs="Times New Roman"/>
              <w:sz w:val="28"/>
              <w:szCs w:val="28"/>
            </w:rPr>
            <m:t>  </m:t>
          </m:r>
          <m:r>
            <m:rPr>
              <m:sty m:val="p"/>
            </m:rPr>
            <w:rPr>
              <w:rFonts w:ascii="Cambria Math" w:hAnsi="Cambria Math" w:cs="Times New Roman"/>
              <w:sz w:val="28"/>
              <w:szCs w:val="28"/>
            </w:rPr>
            <m:t>∇</m:t>
          </m:r>
          <m:r>
            <w:rPr>
              <w:rFonts w:ascii="Cambria Math" w:hAnsi="Cambria Math" w:cs="Times New Roman"/>
              <w:sz w:val="28"/>
              <w:szCs w:val="28"/>
            </w:rPr>
            <m:t>Φ</m:t>
          </m:r>
          <m:r>
            <m:rPr>
              <m:sty m:val="p"/>
            </m:rPr>
            <w:rPr>
              <w:rFonts w:ascii="Cambria Math" w:hAnsi="Cambria Math" w:cs="Times New Roman"/>
              <w:sz w:val="28"/>
              <w:szCs w:val="28"/>
            </w:rPr>
            <m:t>→</m:t>
          </m:r>
          <m:r>
            <w:rPr>
              <w:rFonts w:ascii="Cambria Math" w:hAnsi="Cambria Math" w:cs="Times New Roman"/>
              <w:sz w:val="28"/>
              <w:szCs w:val="28"/>
            </w:rPr>
            <m:t>0</m:t>
          </m:r>
          <m:r>
            <m:rPr>
              <m:sty m:val="p"/>
            </m:rPr>
            <w:rPr>
              <w:rFonts w:ascii="Cambria Math" w:hAnsi="Cambria Math" w:cs="Times New Roman"/>
              <w:sz w:val="28"/>
              <w:szCs w:val="28"/>
            </w:rPr>
            <m:t>,</m:t>
          </m:r>
        </m:oMath>
      </m:oMathPara>
    </w:p>
    <w:p w14:paraId="59D61958"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СЭКТП вырождается в неоклассическую экономическую теорию.</w:t>
      </w:r>
    </w:p>
    <w:p w14:paraId="0597378A"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Нулевой градиент неинвариантности соответствует равновесной стагнации.</w:t>
      </w:r>
    </w:p>
    <w:p w14:paraId="153A5232"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Резкое изменение структуры </w:t>
      </w:r>
      <m:oMath>
        <m:r>
          <w:rPr>
            <w:rFonts w:ascii="Cambria Math" w:hAnsi="Cambria Math" w:cs="Times New Roman"/>
            <w:sz w:val="28"/>
            <w:szCs w:val="28"/>
          </w:rPr>
          <m:t>Φ</m:t>
        </m:r>
      </m:oMath>
      <w:r w:rsidRPr="00787098">
        <w:rPr>
          <w:rFonts w:ascii="Times New Roman" w:hAnsi="Times New Roman" w:cs="Times New Roman"/>
          <w:sz w:val="28"/>
          <w:szCs w:val="28"/>
        </w:rPr>
        <w:t xml:space="preserve"> приводит к бифуркациям и коллапсу умвельтов, что интерпретируется как экономические кризисы и структурные разрывы.</w:t>
      </w:r>
    </w:p>
    <w:p w14:paraId="79701051" w14:textId="77777777" w:rsidR="00F664C5" w:rsidRPr="00787098" w:rsidRDefault="00F664C5" w:rsidP="00F664C5">
      <w:pPr>
        <w:keepNext/>
        <w:keepLines/>
        <w:spacing w:after="0"/>
        <w:jc w:val="both"/>
        <w:outlineLvl w:val="2"/>
        <w:rPr>
          <w:rFonts w:ascii="Times New Roman" w:eastAsiaTheme="majorEastAsia" w:hAnsi="Times New Roman" w:cs="Times New Roman"/>
          <w:b/>
          <w:bCs/>
          <w:sz w:val="28"/>
          <w:szCs w:val="28"/>
        </w:rPr>
      </w:pPr>
      <w:bookmarkStart w:id="43" w:name="_Toc220391711"/>
      <w:bookmarkStart w:id="44" w:name="принципиальный-вывод"/>
      <w:bookmarkEnd w:id="42"/>
      <w:r w:rsidRPr="00787098">
        <w:rPr>
          <w:rFonts w:ascii="Times New Roman" w:eastAsiaTheme="majorEastAsia" w:hAnsi="Times New Roman" w:cs="Times New Roman"/>
          <w:b/>
          <w:bCs/>
          <w:sz w:val="28"/>
          <w:szCs w:val="28"/>
        </w:rPr>
        <w:t>Принципиальный вывод</w:t>
      </w:r>
      <w:bookmarkEnd w:id="43"/>
    </w:p>
    <w:p w14:paraId="5B2EF08E"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Экономические геодезические в СЭКТП не являются траекториями развития.</w:t>
      </w:r>
    </w:p>
    <w:p w14:paraId="32CF5E9D" w14:textId="77777777" w:rsidR="00F664C5" w:rsidRPr="00787098" w:rsidRDefault="00F664C5" w:rsidP="00F664C5">
      <w:pPr>
        <w:spacing w:after="0"/>
        <w:ind w:firstLine="720"/>
        <w:jc w:val="both"/>
        <w:rPr>
          <w:rFonts w:ascii="Times New Roman" w:hAnsi="Times New Roman" w:cs="Times New Roman"/>
          <w:sz w:val="28"/>
          <w:szCs w:val="28"/>
        </w:rPr>
      </w:pPr>
      <w:r w:rsidRPr="00787098">
        <w:rPr>
          <w:rFonts w:ascii="Times New Roman" w:hAnsi="Times New Roman" w:cs="Times New Roman"/>
          <w:sz w:val="28"/>
          <w:szCs w:val="28"/>
        </w:rPr>
        <w:t xml:space="preserve">Развитие, прибыль и эволюция систем возникают исключительно при пересечении геодезических изолиний вдоль </w:t>
      </w:r>
      <w:r>
        <w:rPr>
          <w:rFonts w:ascii="Times New Roman" w:hAnsi="Times New Roman" w:cs="Times New Roman"/>
          <w:sz w:val="28"/>
          <w:szCs w:val="28"/>
        </w:rPr>
        <w:t xml:space="preserve">локального или глобального максимального </w:t>
      </w:r>
      <w:r w:rsidRPr="00787098">
        <w:rPr>
          <w:rFonts w:ascii="Times New Roman" w:hAnsi="Times New Roman" w:cs="Times New Roman"/>
          <w:sz w:val="28"/>
          <w:szCs w:val="28"/>
        </w:rPr>
        <w:t>градиента неинвариантности, что представляет собой прямую реализацию Универсального информационного вариационного принципа.</w:t>
      </w:r>
    </w:p>
    <w:p w14:paraId="586D7D82" w14:textId="77777777" w:rsidR="00F664C5" w:rsidRPr="00B620F6" w:rsidRDefault="00F664C5" w:rsidP="00591B5E">
      <w:pPr>
        <w:pStyle w:val="2"/>
        <w:numPr>
          <w:ilvl w:val="0"/>
          <w:numId w:val="0"/>
        </w:numPr>
        <w:spacing w:before="0"/>
        <w:ind w:left="1440"/>
        <w:rPr>
          <w:rFonts w:ascii="Times New Roman" w:hAnsi="Times New Roman" w:cs="Times New Roman"/>
          <w:color w:val="auto"/>
          <w:lang w:val="ru-RU"/>
        </w:rPr>
      </w:pPr>
      <w:bookmarkStart w:id="45" w:name="_Toc220391712"/>
      <w:bookmarkEnd w:id="29"/>
      <w:bookmarkEnd w:id="44"/>
      <w:r w:rsidRPr="00B620F6">
        <w:rPr>
          <w:rFonts w:ascii="Times New Roman" w:hAnsi="Times New Roman" w:cs="Times New Roman"/>
          <w:color w:val="auto"/>
          <w:lang w:val="ru-RU"/>
        </w:rPr>
        <w:t>Аппарат</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Лагранжа-Гамильтона</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вариационные</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принципы</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в</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экономике</w:t>
      </w:r>
      <w:bookmarkEnd w:id="30"/>
      <w:bookmarkEnd w:id="45"/>
    </w:p>
    <w:p w14:paraId="7B74C136" w14:textId="77777777" w:rsidR="00F664C5" w:rsidRPr="00B620F6" w:rsidRDefault="00F664C5" w:rsidP="00591B5E">
      <w:pPr>
        <w:pStyle w:val="3"/>
        <w:numPr>
          <w:ilvl w:val="0"/>
          <w:numId w:val="0"/>
        </w:numPr>
        <w:spacing w:before="0"/>
        <w:ind w:left="1800"/>
        <w:rPr>
          <w:rFonts w:ascii="Times New Roman" w:hAnsi="Times New Roman" w:cs="Times New Roman"/>
          <w:color w:val="auto"/>
          <w:sz w:val="28"/>
          <w:szCs w:val="28"/>
          <w:lang w:val="ru-RU"/>
        </w:rPr>
      </w:pPr>
      <w:bookmarkStart w:id="46" w:name="X16fa703b34f78126c4f765581b54ba82e9133ea"/>
      <w:bookmarkStart w:id="47" w:name="_Toc220391713"/>
      <w:r w:rsidRPr="00B620F6">
        <w:rPr>
          <w:rFonts w:ascii="Times New Roman" w:hAnsi="Times New Roman" w:cs="Times New Roman"/>
          <w:color w:val="auto"/>
          <w:sz w:val="28"/>
          <w:szCs w:val="28"/>
          <w:lang w:val="ru-RU"/>
        </w:rPr>
        <w:t>Экономический</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Лагранжиан</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принцип</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стационарного</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действия</w:t>
      </w:r>
      <w:bookmarkEnd w:id="46"/>
      <w:bookmarkEnd w:id="47"/>
    </w:p>
    <w:p w14:paraId="49251E6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лежит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адаптированный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p>
    <w:p w14:paraId="300CB4A1"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описывающую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простейшем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Кинетической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санкции):</w:t>
      </w:r>
    </w:p>
    <w:p w14:paraId="727A6272"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L</m:t>
              </m:r>
            </m:e>
            <m:sub>
              <m:r>
                <m:rPr>
                  <m:nor/>
                </m:rPr>
                <w:rPr>
                  <w:rFonts w:ascii="Times New Roman" w:hAnsi="Times New Roman" w:cs="Times New Roman"/>
                  <w:sz w:val="28"/>
                  <w:szCs w:val="28"/>
                </w:rPr>
                <m:t>econ</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nor/>
                </m:rPr>
                <w:rPr>
                  <w:rFonts w:ascii="Times New Roman" w:hAnsi="Times New Roman" w:cs="Times New Roman"/>
                  <w:sz w:val="28"/>
                  <w:szCs w:val="28"/>
                </w:rPr>
                <m:t>econ</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V</m:t>
              </m:r>
            </m:e>
            <m:sub>
              <m:r>
                <m:rPr>
                  <m:nor/>
                </m:rPr>
                <w:rPr>
                  <w:rFonts w:ascii="Times New Roman" w:hAnsi="Times New Roman" w:cs="Times New Roman"/>
                  <w:sz w:val="28"/>
                  <w:szCs w:val="28"/>
                </w:rPr>
                <m:t>econ</m:t>
              </m:r>
            </m:sub>
          </m:sSub>
        </m:oMath>
      </m:oMathPara>
    </w:p>
    <w:p w14:paraId="5C1FA71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кинетическая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V</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потенциальная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p>
    <w:p w14:paraId="455960E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Действие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S</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интеграл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m:oMath>
        <m:r>
          <w:rPr>
            <w:rFonts w:ascii="Cambria Math" w:hAnsi="Cambria Math" w:cs="Times New Roman"/>
            <w:sz w:val="28"/>
            <w:szCs w:val="28"/>
          </w:rPr>
          <m:t>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пространству</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x</m:t>
        </m:r>
      </m:oMath>
      <w:r w:rsidRPr="006A05BD">
        <w:rPr>
          <w:rFonts w:ascii="Times New Roman" w:hAnsi="Times New Roman" w:cs="Times New Roman"/>
          <w:sz w:val="28"/>
          <w:szCs w:val="28"/>
          <w:lang w:val="ru-RU"/>
        </w:rPr>
        <w:t>:</w:t>
      </w:r>
    </w:p>
    <w:p w14:paraId="10E6CE44"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S</m:t>
              </m:r>
            </m:e>
            <m:sub>
              <m:r>
                <m:rPr>
                  <m:nor/>
                </m:rPr>
                <w:rPr>
                  <w:rFonts w:ascii="Times New Roman" w:hAnsi="Times New Roman" w:cs="Times New Roman"/>
                  <w:sz w:val="28"/>
                  <w:szCs w:val="28"/>
                </w:rPr>
                <m:t>econ</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nor/>
                </m:rPr>
                <w:rPr>
                  <w:rFonts w:ascii="Times New Roman" w:hAnsi="Times New Roman" w:cs="Times New Roman"/>
                  <w:sz w:val="28"/>
                  <w:szCs w:val="28"/>
                </w:rPr>
                <m:t>econ</m:t>
              </m:r>
            </m:sub>
          </m:sSub>
          <m:r>
            <w:rPr>
              <w:rFonts w:ascii="Cambria Math" w:hAnsi="Cambria Math" w:cs="Times New Roman"/>
              <w:sz w:val="28"/>
              <w:szCs w:val="28"/>
            </w:rPr>
            <m:t> </m:t>
          </m:r>
          <m:sSup>
            <m:sSupPr>
              <m:ctrlPr>
                <w:rPr>
                  <w:rFonts w:ascii="Cambria Math" w:hAnsi="Cambria Math" w:cs="Times New Roman"/>
                  <w:sz w:val="28"/>
                  <w:szCs w:val="28"/>
                </w:rPr>
              </m:ctrlPr>
            </m:sSupPr>
            <m:e>
              <m:r>
                <w:rPr>
                  <w:rFonts w:ascii="Cambria Math" w:hAnsi="Cambria Math" w:cs="Times New Roman"/>
                  <w:sz w:val="28"/>
                  <w:szCs w:val="28"/>
                </w:rPr>
                <m:t>d</m:t>
              </m:r>
            </m:e>
            <m:sup>
              <m:r>
                <w:rPr>
                  <w:rFonts w:ascii="Cambria Math" w:hAnsi="Cambria Math" w:cs="Times New Roman"/>
                  <w:sz w:val="28"/>
                  <w:szCs w:val="28"/>
                </w:rPr>
                <m:t>4</m:t>
              </m:r>
            </m:sup>
          </m:sSup>
          <m:r>
            <w:rPr>
              <w:rFonts w:ascii="Cambria Math" w:hAnsi="Cambria Math" w:cs="Times New Roman"/>
              <w:sz w:val="28"/>
              <w:szCs w:val="28"/>
            </w:rPr>
            <m:t>x</m:t>
          </m:r>
        </m:oMath>
      </m:oMathPara>
    </w:p>
    <w:p w14:paraId="0183CC7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Стационарного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Гамильтона)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гласит: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двигаться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двумя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выбирает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стационарным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нарушающим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эквивалентно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3847A8D4" w14:textId="77777777" w:rsidR="00F664C5" w:rsidRPr="00B620F6"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48" w:name="Xe8a0a57cc35d12fb7d346d16d03d15c0a95d0d1"/>
      <w:bookmarkStart w:id="49" w:name="_Toc220391714"/>
      <w:r w:rsidRPr="00B620F6">
        <w:rPr>
          <w:rFonts w:ascii="Times New Roman" w:hAnsi="Times New Roman" w:cs="Times New Roman"/>
          <w:color w:val="auto"/>
          <w:sz w:val="28"/>
          <w:szCs w:val="28"/>
          <w:lang w:val="ru-RU"/>
        </w:rPr>
        <w:t>Модификация</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уравнение</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Эйлера-Лагранжа,</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максимизирующее</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нарушение</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законов</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сохранения</w:t>
      </w:r>
      <w:bookmarkEnd w:id="48"/>
      <w:bookmarkEnd w:id="49"/>
    </w:p>
    <w:p w14:paraId="30249E5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Получим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оптимизирующее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транспортировки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вдоль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Φ</m:t>
        </m:r>
        <m:r>
          <w:rPr>
            <w:rFonts w:ascii="Cambria Math" w:hAnsi="Cambria Math" w:cs="Times New Roman"/>
            <w:sz w:val="28"/>
            <w:szCs w:val="28"/>
            <w:lang w:val="ru-RU"/>
          </w:rPr>
          <m:t>(</m:t>
        </m:r>
        <m:r>
          <w:rPr>
            <w:rFonts w:ascii="Cambria Math" w:hAnsi="Cambria Math" w:cs="Times New Roman"/>
            <w:sz w:val="28"/>
            <w:szCs w:val="28"/>
          </w:rPr>
          <m:t>q</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доходности,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спроса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вдоль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бессмысленно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(ничего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нет).</w:t>
      </w:r>
    </w:p>
    <w:p w14:paraId="07DA4B71"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возьмем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задающее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Модификация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должна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задавать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возрастания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r>
          <w:rPr>
            <w:rFonts w:ascii="Cambria Math" w:hAnsi="Cambria Math" w:cs="Times New Roman"/>
            <w:sz w:val="28"/>
            <w:szCs w:val="28"/>
          </w:rPr>
          <m:t>Φ</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наискорейшего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спуска/подъёма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оптимизации.</w:t>
      </w:r>
    </w:p>
    <w:p w14:paraId="5C8CE280" w14:textId="77777777" w:rsidR="00F664C5" w:rsidRPr="00B620F6" w:rsidRDefault="00F664C5" w:rsidP="00591B5E">
      <w:pPr>
        <w:pStyle w:val="4"/>
        <w:numPr>
          <w:ilvl w:val="0"/>
          <w:numId w:val="0"/>
        </w:numPr>
        <w:spacing w:before="0"/>
        <w:ind w:left="2880"/>
        <w:rPr>
          <w:rFonts w:ascii="Times New Roman" w:hAnsi="Times New Roman" w:cs="Times New Roman"/>
          <w:b/>
          <w:color w:val="auto"/>
          <w:sz w:val="28"/>
          <w:szCs w:val="28"/>
        </w:rPr>
      </w:pPr>
      <w:bookmarkStart w:id="50" w:name="экономический-смысл"/>
      <w:bookmarkStart w:id="51" w:name="_Toc220391715"/>
      <w:r w:rsidRPr="00B620F6">
        <w:rPr>
          <w:rFonts w:ascii="Times New Roman" w:hAnsi="Times New Roman" w:cs="Times New Roman"/>
          <w:b/>
          <w:color w:val="auto"/>
          <w:sz w:val="28"/>
          <w:szCs w:val="28"/>
          <w:lang w:val="ru-RU"/>
        </w:rPr>
        <w:t>Экономический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смысл</w:t>
      </w:r>
      <w:bookmarkEnd w:id="50"/>
      <w:bookmarkEnd w:id="51"/>
    </w:p>
    <w:p w14:paraId="23DA280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Пусть:</w:t>
      </w:r>
    </w:p>
    <w:p w14:paraId="033EAB74"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m:oMath>
        <m:r>
          <w:rPr>
            <w:rFonts w:ascii="Cambria Math" w:hAnsi="Cambria Math" w:cs="Times New Roman"/>
            <w:sz w:val="28"/>
            <w:szCs w:val="28"/>
          </w:rPr>
          <m:t>q</m:t>
        </m:r>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lang w:val="ru-RU"/>
              </w:rPr>
              <m:t>1</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lang w:val="ru-RU"/>
              </w:rPr>
              <m:t>2</m:t>
            </m:r>
          </m:sub>
        </m:sSub>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координаты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карте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регионы,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рынки,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маршрутов);</w:t>
      </w:r>
    </w:p>
    <w:p w14:paraId="16442DE0"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m:oMath>
        <m:r>
          <w:rPr>
            <w:rFonts w:ascii="Cambria Math" w:hAnsi="Cambria Math" w:cs="Times New Roman"/>
            <w:sz w:val="28"/>
            <w:szCs w:val="28"/>
          </w:rPr>
          <m:t>Φ</m:t>
        </m:r>
        <m:r>
          <w:rPr>
            <w:rFonts w:ascii="Cambria Math" w:hAnsi="Cambria Math" w:cs="Times New Roman"/>
            <w:sz w:val="28"/>
            <w:szCs w:val="28"/>
            <w:lang w:val="ru-RU"/>
          </w:rPr>
          <m:t>(</m:t>
        </m:r>
        <m:r>
          <w:rPr>
            <w:rFonts w:ascii="Cambria Math" w:hAnsi="Cambria Math" w:cs="Times New Roman"/>
            <w:sz w:val="28"/>
            <w:szCs w:val="28"/>
          </w:rPr>
          <m:t>q</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отражающая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риски,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p>
    <w:p w14:paraId="50A0AEB6"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∇Φ</m:t>
        </m:r>
        <m:r>
          <w:rPr>
            <w:rFonts w:ascii="Cambria Math" w:hAnsi="Cambria Math" w:cs="Times New Roman"/>
            <w:sz w:val="28"/>
            <w:szCs w:val="28"/>
            <w:lang w:val="ru-RU"/>
          </w:rPr>
          <m:t>(</m:t>
        </m:r>
        <m:r>
          <w:rPr>
            <w:rFonts w:ascii="Cambria Math" w:hAnsi="Cambria Math" w:cs="Times New Roman"/>
            <w:sz w:val="28"/>
            <w:szCs w:val="28"/>
          </w:rPr>
          <m:t>q</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вектор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целесообразности: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быстрее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всего.</w:t>
      </w:r>
    </w:p>
    <w:p w14:paraId="3F5B5FC6" w14:textId="77777777" w:rsidR="00F664C5" w:rsidRPr="00E12ABA"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вдоль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Φ</m:t>
        </m:r>
        <m:r>
          <w:rPr>
            <w:rFonts w:ascii="Cambria Math" w:hAnsi="Cambria Math" w:cs="Times New Roman"/>
            <w:sz w:val="28"/>
            <w:szCs w:val="28"/>
            <w:lang w:val="ru-RU"/>
          </w:rPr>
          <m:t>=</m:t>
        </m:r>
        <m:r>
          <m:rPr>
            <m:nor/>
          </m:rPr>
          <w:rPr>
            <w:rFonts w:ascii="Times New Roman" w:hAnsi="Times New Roman" w:cs="Times New Roman"/>
            <w:sz w:val="28"/>
            <w:szCs w:val="28"/>
          </w:rPr>
          <m:t>const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невыгодно,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параметры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против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уменьшает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выгоду.</w:t>
      </w:r>
      <w:r>
        <w:rPr>
          <w:rFonts w:ascii="Times New Roman" w:hAnsi="Times New Roman" w:cs="Times New Roman"/>
          <w:sz w:val="28"/>
          <w:szCs w:val="28"/>
          <w:lang w:val="ru-RU"/>
        </w:rPr>
        <w:t xml:space="preserve"> </w:t>
      </w:r>
      <w:r w:rsidRPr="00E12ABA">
        <w:rPr>
          <w:rFonts w:ascii="Times New Roman" w:hAnsi="Times New Roman" w:cs="Times New Roman"/>
          <w:sz w:val="28"/>
          <w:szCs w:val="28"/>
          <w:lang w:val="ru-RU"/>
        </w:rPr>
        <w:t>Следовательно, оптимальная траектория транспортировки товара должна удовлетворять условию:</w:t>
      </w:r>
    </w:p>
    <w:p w14:paraId="2F75F8BC"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(t)∥∇Φ(q,t)</m:t>
          </m:r>
        </m:oMath>
      </m:oMathPara>
    </w:p>
    <w:p w14:paraId="5BD41AEA"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касательная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совпадает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возрастания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r>
          <w:rPr>
            <w:rFonts w:ascii="Cambria Math" w:hAnsi="Cambria Math" w:cs="Times New Roman"/>
            <w:sz w:val="28"/>
            <w:szCs w:val="28"/>
          </w:rPr>
          <m:t>Φ</m:t>
        </m:r>
      </m:oMath>
      <w:r w:rsidRPr="006A05BD">
        <w:rPr>
          <w:rFonts w:ascii="Times New Roman" w:hAnsi="Times New Roman" w:cs="Times New Roman"/>
          <w:sz w:val="28"/>
          <w:szCs w:val="28"/>
          <w:lang w:val="ru-RU"/>
        </w:rPr>
        <w:t>).</w:t>
      </w:r>
    </w:p>
    <w:p w14:paraId="73195BF2" w14:textId="77777777" w:rsidR="00F664C5" w:rsidRPr="00B620F6" w:rsidRDefault="00F664C5" w:rsidP="00591B5E">
      <w:pPr>
        <w:pStyle w:val="4"/>
        <w:numPr>
          <w:ilvl w:val="0"/>
          <w:numId w:val="0"/>
        </w:numPr>
        <w:spacing w:before="0"/>
        <w:ind w:left="2880"/>
        <w:rPr>
          <w:rFonts w:ascii="Times New Roman" w:hAnsi="Times New Roman" w:cs="Times New Roman"/>
          <w:b/>
          <w:color w:val="auto"/>
          <w:sz w:val="28"/>
          <w:szCs w:val="28"/>
          <w:lang w:val="ru-RU"/>
        </w:rPr>
      </w:pPr>
      <w:bookmarkStart w:id="52" w:name="формальная-постановка"/>
      <w:bookmarkStart w:id="53" w:name="_Toc220391716"/>
      <w:r w:rsidRPr="00B620F6">
        <w:rPr>
          <w:rFonts w:ascii="Times New Roman" w:hAnsi="Times New Roman" w:cs="Times New Roman"/>
          <w:b/>
          <w:color w:val="auto"/>
          <w:sz w:val="28"/>
          <w:szCs w:val="28"/>
          <w:lang w:val="ru-RU"/>
        </w:rPr>
        <w:t>Формальная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постановка</w:t>
      </w:r>
      <w:bookmarkEnd w:id="52"/>
      <w:bookmarkEnd w:id="53"/>
    </w:p>
    <w:p w14:paraId="2EE9440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Пусть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координатами</w:t>
      </w:r>
      <w:r>
        <w:rPr>
          <w:rFonts w:ascii="Times New Roman" w:hAnsi="Times New Roman" w:cs="Times New Roman"/>
          <w:sz w:val="28"/>
          <w:szCs w:val="28"/>
          <w:lang w:val="ru-RU"/>
        </w:rPr>
        <w:t xml:space="preserve"> </w:t>
      </w:r>
      <m:oMath>
        <m:r>
          <w:rPr>
            <w:rFonts w:ascii="Cambria Math" w:hAnsi="Cambria Math" w:cs="Times New Roman"/>
            <w:sz w:val="28"/>
            <w:szCs w:val="28"/>
          </w:rPr>
          <m:t>q</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скоростью</w:t>
      </w:r>
      <w:r>
        <w:rPr>
          <w:rFonts w:ascii="Times New Roman" w:hAnsi="Times New Roman" w:cs="Times New Roman"/>
          <w:sz w:val="28"/>
          <w:szCs w:val="28"/>
          <w:lang w:val="ru-RU"/>
        </w:rPr>
        <w:t xml:space="preserve"> </w:t>
      </w:r>
      <m:oMath>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Задача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максимизировать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r>
          <w:rPr>
            <w:rFonts w:ascii="Cambria Math" w:hAnsi="Cambria Math" w:cs="Times New Roman"/>
            <w:sz w:val="28"/>
            <w:szCs w:val="28"/>
          </w:rPr>
          <m:t>Φ</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вдоль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транспортировку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m:oMath>
        <m:r>
          <w:rPr>
            <w:rFonts w:ascii="Cambria Math" w:hAnsi="Cambria Math" w:cs="Times New Roman"/>
            <w:sz w:val="28"/>
            <w:szCs w:val="28"/>
          </w:rPr>
          <m:t>C</m:t>
        </m:r>
        <m: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p>
    <w:p w14:paraId="45E4B1B7" w14:textId="77777777" w:rsidR="00F664C5" w:rsidRPr="006A05BD" w:rsidRDefault="00F664C5" w:rsidP="00F664C5">
      <w:pPr>
        <w:pStyle w:val="a6"/>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Целевой</w:t>
      </w:r>
      <w:r>
        <w:rPr>
          <w:rFonts w:ascii="Times New Roman" w:hAnsi="Times New Roman" w:cs="Times New Roman"/>
          <w:sz w:val="28"/>
          <w:szCs w:val="28"/>
        </w:rPr>
        <w:t xml:space="preserve"> </w:t>
      </w:r>
      <w:r w:rsidRPr="006A05BD">
        <w:rPr>
          <w:rFonts w:ascii="Times New Roman" w:hAnsi="Times New Roman" w:cs="Times New Roman"/>
          <w:sz w:val="28"/>
          <w:szCs w:val="28"/>
        </w:rPr>
        <w:t>функционал:</w:t>
      </w:r>
    </w:p>
    <w:p w14:paraId="71829125"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J[q]=</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r>
                <w:rPr>
                  <w:rFonts w:ascii="Cambria Math" w:hAnsi="Cambria Math" w:cs="Times New Roman"/>
                  <w:sz w:val="28"/>
                  <w:szCs w:val="28"/>
                </w:rPr>
                <m:t>(</m:t>
              </m:r>
            </m:e>
          </m:nary>
          <m:r>
            <w:rPr>
              <w:rFonts w:ascii="Cambria Math" w:hAnsi="Cambria Math" w:cs="Times New Roman"/>
              <w:sz w:val="28"/>
              <w:szCs w:val="28"/>
            </w:rPr>
            <m:t>∇Φ(q,t)⋅</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-C(</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))dt</m:t>
          </m:r>
        </m:oMath>
      </m:oMathPara>
    </w:p>
    <w:p w14:paraId="3907263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аналог</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механике,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∇Φ</m:t>
        </m:r>
        <m: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производительность»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r>
          <w:rPr>
            <w:rFonts w:ascii="Cambria Math" w:hAnsi="Cambria Math" w:cs="Times New Roman"/>
            <w:sz w:val="28"/>
            <w:szCs w:val="28"/>
          </w:rPr>
          <m:t>C</m:t>
        </m:r>
        <m: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«сопротивление»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тарифы,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логистика).</w:t>
      </w:r>
    </w:p>
    <w:p w14:paraId="6251C380"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Пусть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определённости</w:t>
      </w:r>
      <w:r>
        <w:rPr>
          <w:rFonts w:ascii="Times New Roman" w:hAnsi="Times New Roman" w:cs="Times New Roman"/>
          <w:sz w:val="28"/>
          <w:szCs w:val="28"/>
          <w:lang w:val="ru-RU"/>
        </w:rPr>
        <w:t xml:space="preserve"> </w:t>
      </w:r>
      <m:oMath>
        <m:r>
          <w:rPr>
            <w:rFonts w:ascii="Cambria Math" w:hAnsi="Cambria Math" w:cs="Times New Roman"/>
            <w:sz w:val="28"/>
            <w:szCs w:val="28"/>
          </w:rPr>
          <m:t>C</m:t>
        </m:r>
        <m: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lang w:val="ru-RU"/>
          </w:rPr>
          <m:t>)=</m:t>
        </m:r>
        <m:f>
          <m:fPr>
            <m:type m:val="lin"/>
            <m:ctrlPr>
              <w:rPr>
                <w:rFonts w:ascii="Cambria Math" w:hAnsi="Cambria Math" w:cs="Times New Roman"/>
                <w:sz w:val="28"/>
                <w:szCs w:val="28"/>
              </w:rPr>
            </m:ctrlPr>
          </m:fPr>
          <m:num>
            <m:r>
              <w:rPr>
                <w:rFonts w:ascii="Cambria Math" w:hAnsi="Cambria Math" w:cs="Times New Roman"/>
                <w:sz w:val="28"/>
                <w:szCs w:val="28"/>
              </w:rPr>
              <m:t>α</m:t>
            </m:r>
          </m:num>
          <m:den>
            <m:r>
              <w:rPr>
                <w:rFonts w:ascii="Cambria Math" w:hAnsi="Cambria Math" w:cs="Times New Roman"/>
                <w:sz w:val="28"/>
                <w:szCs w:val="28"/>
                <w:lang w:val="ru-RU"/>
              </w:rPr>
              <m:t>2</m:t>
            </m:r>
          </m:den>
        </m:f>
        <m: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sSup>
          <m:sSupPr>
            <m:ctrlPr>
              <w:rPr>
                <w:rFonts w:ascii="Cambria Math" w:hAnsi="Cambria Math" w:cs="Times New Roman"/>
                <w:sz w:val="28"/>
                <w:szCs w:val="28"/>
              </w:rPr>
            </m:ctrlPr>
          </m:sSupPr>
          <m:e>
            <m:r>
              <w:rPr>
                <w:rFonts w:ascii="Cambria Math" w:hAnsi="Cambria Math" w:cs="Times New Roman"/>
                <w:sz w:val="28"/>
                <w:szCs w:val="28"/>
                <w:lang w:val="ru-RU"/>
              </w:rPr>
              <m:t>|</m:t>
            </m:r>
          </m:e>
          <m:sup>
            <m:r>
              <w:rPr>
                <w:rFonts w:ascii="Cambria Math" w:hAnsi="Cambria Math" w:cs="Times New Roman"/>
                <w:sz w:val="28"/>
                <w:szCs w:val="28"/>
                <w:lang w:val="ru-RU"/>
              </w:rPr>
              <m:t>2</m:t>
            </m:r>
          </m:sup>
        </m:sSup>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(квадратичная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кинетическая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p>
    <w:p w14:paraId="75C5F630" w14:textId="77777777" w:rsidR="00F664C5" w:rsidRPr="006A05BD" w:rsidRDefault="00F664C5" w:rsidP="00F664C5">
      <w:pPr>
        <w:pStyle w:val="a6"/>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Тогда</w:t>
      </w:r>
      <w:r>
        <w:rPr>
          <w:rFonts w:ascii="Times New Roman" w:hAnsi="Times New Roman" w:cs="Times New Roman"/>
          <w:sz w:val="28"/>
          <w:szCs w:val="28"/>
        </w:rPr>
        <w:t xml:space="preserve"> </w:t>
      </w:r>
      <w:r w:rsidRPr="006A05BD">
        <w:rPr>
          <w:rFonts w:ascii="Times New Roman" w:hAnsi="Times New Roman" w:cs="Times New Roman"/>
          <w:sz w:val="28"/>
          <w:szCs w:val="28"/>
        </w:rPr>
        <w:t>лагранжиан:</w:t>
      </w:r>
    </w:p>
    <w:p w14:paraId="468296D5" w14:textId="77777777" w:rsidR="00F664C5" w:rsidRPr="00B620F6" w:rsidRDefault="00F664C5" w:rsidP="00F664C5">
      <w:pPr>
        <w:pStyle w:val="a6"/>
        <w:spacing w:before="0" w:after="0"/>
        <w:ind w:firstLine="720"/>
        <w:jc w:val="both"/>
        <w:rPr>
          <w:rFonts w:ascii="Times New Roman" w:eastAsiaTheme="minorEastAsia" w:hAnsi="Times New Roman" w:cs="Times New Roman"/>
          <w:sz w:val="28"/>
          <w:szCs w:val="28"/>
          <w:lang w:val="ru-RU"/>
        </w:rPr>
      </w:pPr>
      <m:oMathPara>
        <m:oMathParaPr>
          <m:jc m:val="center"/>
        </m:oMathParaPr>
        <m:oMath>
          <m:r>
            <w:rPr>
              <w:rFonts w:ascii="Cambria Math" w:hAnsi="Cambria Math" w:cs="Times New Roman"/>
              <w:sz w:val="28"/>
              <w:szCs w:val="28"/>
            </w:rPr>
            <m:t>L(q,</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,t)=∇Φ(q,t)⋅</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α</m:t>
              </m:r>
            </m:num>
            <m:den>
              <m:r>
                <w:rPr>
                  <w:rFonts w:ascii="Cambria Math" w:hAnsi="Cambria Math" w:cs="Times New Roman"/>
                  <w:sz w:val="28"/>
                  <w:szCs w:val="28"/>
                </w:rPr>
                <m:t>2</m:t>
              </m:r>
            </m:den>
          </m:f>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q</m:t>
              </m:r>
            </m:e>
          </m:acc>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oMath>
      </m:oMathPara>
    </w:p>
    <w:p w14:paraId="1AE14BEA" w14:textId="77777777" w:rsidR="00F664C5" w:rsidRPr="00B620F6" w:rsidRDefault="00F664C5" w:rsidP="00591B5E">
      <w:pPr>
        <w:pStyle w:val="4"/>
        <w:numPr>
          <w:ilvl w:val="0"/>
          <w:numId w:val="0"/>
        </w:numPr>
        <w:ind w:left="2880"/>
        <w:rPr>
          <w:rFonts w:ascii="Times New Roman" w:hAnsi="Times New Roman" w:cs="Times New Roman"/>
          <w:b/>
          <w:color w:val="auto"/>
          <w:sz w:val="28"/>
          <w:szCs w:val="28"/>
          <w:lang w:val="ru-RU"/>
        </w:rPr>
      </w:pPr>
      <w:bookmarkStart w:id="54" w:name="уравнение-эйлералагранжа"/>
      <w:bookmarkStart w:id="55" w:name="_Toc220391717"/>
      <w:r w:rsidRPr="00B620F6">
        <w:rPr>
          <w:rFonts w:ascii="Times New Roman" w:hAnsi="Times New Roman" w:cs="Times New Roman"/>
          <w:b/>
          <w:color w:val="auto"/>
          <w:sz w:val="28"/>
          <w:szCs w:val="28"/>
          <w:lang w:val="ru-RU"/>
        </w:rPr>
        <w:t>Уравнение</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Эйлера–Лагранжа</w:t>
      </w:r>
      <w:bookmarkEnd w:id="54"/>
      <w:bookmarkEnd w:id="55"/>
    </w:p>
    <w:p w14:paraId="5029FE0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Стандартное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p>
    <w:p w14:paraId="7602A72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en>
          </m:f>
          <m:r>
            <w:rPr>
              <w:rFonts w:ascii="Cambria Math" w:hAnsi="Cambria Math" w:cs="Times New Roman"/>
              <w:sz w:val="28"/>
              <w:szCs w:val="28"/>
            </w:rPr>
            <m:t>=0</m:t>
          </m:r>
        </m:oMath>
      </m:oMathPara>
    </w:p>
    <w:p w14:paraId="5ED3A33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Вычислим</w:t>
      </w:r>
      <w:r>
        <w:rPr>
          <w:rFonts w:ascii="Times New Roman" w:hAnsi="Times New Roman" w:cs="Times New Roman"/>
          <w:sz w:val="28"/>
          <w:szCs w:val="28"/>
        </w:rPr>
        <w:t xml:space="preserve"> </w:t>
      </w:r>
      <w:r w:rsidRPr="006A05BD">
        <w:rPr>
          <w:rFonts w:ascii="Times New Roman" w:hAnsi="Times New Roman" w:cs="Times New Roman"/>
          <w:sz w:val="28"/>
          <w:szCs w:val="28"/>
        </w:rPr>
        <w:t>производные:</w:t>
      </w:r>
    </w:p>
    <w:p w14:paraId="78294E3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ub>
          </m:sSub>
          <m:r>
            <w:rPr>
              <w:rFonts w:ascii="Cambria Math" w:hAnsi="Cambria Math" w:cs="Times New Roman"/>
              <w:sz w:val="28"/>
              <w:szCs w:val="28"/>
            </w:rPr>
            <m:t>Φ-α</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oMath>
      </m:oMathPara>
    </w:p>
    <w:p w14:paraId="63AAA0FE" w14:textId="77777777" w:rsidR="00F664C5" w:rsidRPr="006A05BD" w:rsidRDefault="00A61C90" w:rsidP="00F664C5">
      <w:pPr>
        <w:pStyle w:val="FirstParagraph"/>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den>
          </m:f>
          <m:r>
            <w:rPr>
              <w:rFonts w:ascii="Cambria Math" w:hAnsi="Cambria Math" w:cs="Times New Roman"/>
              <w:sz w:val="28"/>
              <w:szCs w:val="28"/>
            </w:rPr>
            <m:t>=</m:t>
          </m:r>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sub>
            <m:sup>
              <m:r>
                <w:rPr>
                  <w:rFonts w:ascii="Cambria Math" w:hAnsi="Cambria Math" w:cs="Times New Roman"/>
                  <w:sz w:val="28"/>
                  <w:szCs w:val="28"/>
                </w:rPr>
                <m:t>​</m:t>
              </m:r>
            </m:sup>
            <m:e>
              <m:sSubSup>
                <m:sSubSupPr>
                  <m:ctrlPr>
                    <w:rPr>
                      <w:rFonts w:ascii="Cambria Math" w:hAnsi="Cambria Math" w:cs="Times New Roman"/>
                      <w:sz w:val="28"/>
                      <w:szCs w:val="28"/>
                    </w:rPr>
                  </m:ctrlPr>
                </m:sSubSup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sub>
                <m:sup>
                  <m:r>
                    <w:rPr>
                      <w:rFonts w:ascii="Cambria Math" w:hAnsi="Cambria Math" w:cs="Times New Roman"/>
                      <w:sz w:val="28"/>
                      <w:szCs w:val="28"/>
                    </w:rPr>
                    <m:t>2</m:t>
                  </m:r>
                </m:sup>
              </m:sSubSup>
            </m:e>
          </m:nary>
          <m:r>
            <w:rPr>
              <w:rFonts w:ascii="Cambria Math" w:hAnsi="Cambria Math" w:cs="Times New Roman"/>
              <w:sz w:val="28"/>
              <w:szCs w:val="28"/>
            </w:rPr>
            <m:t>Φ</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j</m:t>
              </m:r>
            </m:sub>
          </m:sSub>
        </m:oMath>
      </m:oMathPara>
    </w:p>
    <w:p w14:paraId="23EF2AC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Подставим:</w:t>
      </w:r>
    </w:p>
    <w:p w14:paraId="294913D3"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ub>
          </m:sSub>
          <m:r>
            <w:rPr>
              <w:rFonts w:ascii="Cambria Math" w:hAnsi="Cambria Math" w:cs="Times New Roman"/>
              <w:sz w:val="28"/>
              <w:szCs w:val="28"/>
            </w:rPr>
            <m:t>Φ-α</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r>
            <w:rPr>
              <w:rFonts w:ascii="Cambria Math" w:hAnsi="Cambria Math" w:cs="Times New Roman"/>
              <w:sz w:val="28"/>
              <w:szCs w:val="28"/>
            </w:rPr>
            <m:t>)-</m:t>
          </m:r>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sub>
            <m:sup>
              <m:r>
                <w:rPr>
                  <w:rFonts w:ascii="Cambria Math" w:hAnsi="Cambria Math" w:cs="Times New Roman"/>
                  <w:sz w:val="28"/>
                  <w:szCs w:val="28"/>
                </w:rPr>
                <m:t>​</m:t>
              </m:r>
            </m:sup>
            <m:e>
              <m:sSubSup>
                <m:sSubSupPr>
                  <m:ctrlPr>
                    <w:rPr>
                      <w:rFonts w:ascii="Cambria Math" w:hAnsi="Cambria Math" w:cs="Times New Roman"/>
                      <w:sz w:val="28"/>
                      <w:szCs w:val="28"/>
                    </w:rPr>
                  </m:ctrlPr>
                </m:sSubSup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sub>
                <m:sup>
                  <m:r>
                    <w:rPr>
                      <w:rFonts w:ascii="Cambria Math" w:hAnsi="Cambria Math" w:cs="Times New Roman"/>
                      <w:sz w:val="28"/>
                      <w:szCs w:val="28"/>
                    </w:rPr>
                    <m:t>2</m:t>
                  </m:r>
                </m:sup>
              </m:sSubSup>
            </m:e>
          </m:nary>
          <m:r>
            <w:rPr>
              <w:rFonts w:ascii="Cambria Math" w:hAnsi="Cambria Math" w:cs="Times New Roman"/>
              <w:sz w:val="28"/>
              <w:szCs w:val="28"/>
            </w:rPr>
            <m:t>Φ</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j</m:t>
              </m:r>
            </m:sub>
          </m:sSub>
          <m:r>
            <w:rPr>
              <w:rFonts w:ascii="Cambria Math" w:hAnsi="Cambria Math" w:cs="Times New Roman"/>
              <w:sz w:val="28"/>
              <w:szCs w:val="28"/>
            </w:rPr>
            <m:t>=0</m:t>
          </m:r>
        </m:oMath>
      </m:oMathPara>
    </w:p>
    <w:p w14:paraId="738A3EF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Раскроем</w:t>
      </w:r>
      <w:r>
        <w:rPr>
          <w:rFonts w:ascii="Times New Roman" w:hAnsi="Times New Roman" w:cs="Times New Roman"/>
          <w:sz w:val="28"/>
          <w:szCs w:val="28"/>
        </w:rPr>
        <w:t xml:space="preserve"> </w:t>
      </w:r>
      <w:r w:rsidRPr="006A05BD">
        <w:rPr>
          <w:rFonts w:ascii="Times New Roman" w:hAnsi="Times New Roman" w:cs="Times New Roman"/>
          <w:sz w:val="28"/>
          <w:szCs w:val="28"/>
        </w:rPr>
        <w:t>производную:</w:t>
      </w:r>
    </w:p>
    <w:p w14:paraId="199EAE93"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sub>
            <m:sup>
              <m:r>
                <w:rPr>
                  <w:rFonts w:ascii="Cambria Math" w:hAnsi="Cambria Math" w:cs="Times New Roman"/>
                  <w:sz w:val="28"/>
                  <w:szCs w:val="28"/>
                </w:rPr>
                <m:t>​</m:t>
              </m:r>
            </m:sup>
            <m:e>
              <m:sSubSup>
                <m:sSubSupPr>
                  <m:ctrlPr>
                    <w:rPr>
                      <w:rFonts w:ascii="Cambria Math" w:hAnsi="Cambria Math" w:cs="Times New Roman"/>
                      <w:sz w:val="28"/>
                      <w:szCs w:val="28"/>
                    </w:rPr>
                  </m:ctrlPr>
                </m:sSubSup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sub>
                <m:sup>
                  <m:r>
                    <w:rPr>
                      <w:rFonts w:ascii="Cambria Math" w:hAnsi="Cambria Math" w:cs="Times New Roman"/>
                      <w:sz w:val="28"/>
                      <w:szCs w:val="28"/>
                    </w:rPr>
                    <m:t>2</m:t>
                  </m:r>
                </m:sup>
              </m:sSubSup>
            </m:e>
          </m:nary>
          <m:r>
            <w:rPr>
              <w:rFonts w:ascii="Cambria Math" w:hAnsi="Cambria Math" w:cs="Times New Roman"/>
              <w:sz w:val="28"/>
              <w:szCs w:val="28"/>
            </w:rPr>
            <m:t>Φ</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j</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ub>
          </m:sSub>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Φ-α</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r>
            <w:rPr>
              <w:rFonts w:ascii="Cambria Math" w:hAnsi="Cambria Math" w:cs="Times New Roman"/>
              <w:sz w:val="28"/>
              <w:szCs w:val="28"/>
            </w:rPr>
            <m:t>-</m:t>
          </m:r>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sub>
            <m:sup>
              <m:r>
                <w:rPr>
                  <w:rFonts w:ascii="Cambria Math" w:hAnsi="Cambria Math" w:cs="Times New Roman"/>
                  <w:sz w:val="28"/>
                  <w:szCs w:val="28"/>
                </w:rPr>
                <m:t>​</m:t>
              </m:r>
            </m:sup>
            <m:e>
              <m:sSubSup>
                <m:sSubSupPr>
                  <m:ctrlPr>
                    <w:rPr>
                      <w:rFonts w:ascii="Cambria Math" w:hAnsi="Cambria Math" w:cs="Times New Roman"/>
                      <w:sz w:val="28"/>
                      <w:szCs w:val="28"/>
                    </w:rPr>
                  </m:ctrlPr>
                </m:sSubSup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j</m:t>
                      </m:r>
                    </m:sub>
                  </m:sSub>
                </m:sub>
                <m:sup>
                  <m:r>
                    <w:rPr>
                      <w:rFonts w:ascii="Cambria Math" w:hAnsi="Cambria Math" w:cs="Times New Roman"/>
                      <w:sz w:val="28"/>
                      <w:szCs w:val="28"/>
                    </w:rPr>
                    <m:t>2</m:t>
                  </m:r>
                </m:sup>
              </m:sSubSup>
            </m:e>
          </m:nary>
          <m:r>
            <w:rPr>
              <w:rFonts w:ascii="Cambria Math" w:hAnsi="Cambria Math" w:cs="Times New Roman"/>
              <w:sz w:val="28"/>
              <w:szCs w:val="28"/>
            </w:rPr>
            <m:t>Φ</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j</m:t>
              </m:r>
            </m:sub>
          </m:sSub>
          <m:r>
            <w:rPr>
              <w:rFonts w:ascii="Cambria Math" w:hAnsi="Cambria Math" w:cs="Times New Roman"/>
              <w:sz w:val="28"/>
              <w:szCs w:val="28"/>
            </w:rPr>
            <m:t>=0</m:t>
          </m:r>
        </m:oMath>
      </m:oMathPara>
    </w:p>
    <w:p w14:paraId="779C084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После</w:t>
      </w:r>
      <w:r>
        <w:rPr>
          <w:rFonts w:ascii="Times New Roman" w:hAnsi="Times New Roman" w:cs="Times New Roman"/>
          <w:sz w:val="28"/>
          <w:szCs w:val="28"/>
        </w:rPr>
        <w:t xml:space="preserve"> </w:t>
      </w:r>
      <w:r w:rsidRPr="006A05BD">
        <w:rPr>
          <w:rFonts w:ascii="Times New Roman" w:hAnsi="Times New Roman" w:cs="Times New Roman"/>
          <w:sz w:val="28"/>
          <w:szCs w:val="28"/>
        </w:rPr>
        <w:t>сокращений</w:t>
      </w:r>
      <w:r>
        <w:rPr>
          <w:rFonts w:ascii="Times New Roman" w:hAnsi="Times New Roman" w:cs="Times New Roman"/>
          <w:sz w:val="28"/>
          <w:szCs w:val="28"/>
        </w:rPr>
        <w:t xml:space="preserve"> </w:t>
      </w:r>
      <w:r w:rsidRPr="006A05BD">
        <w:rPr>
          <w:rFonts w:ascii="Times New Roman" w:hAnsi="Times New Roman" w:cs="Times New Roman"/>
          <w:sz w:val="28"/>
          <w:szCs w:val="28"/>
        </w:rPr>
        <w:t>остаётся:</w:t>
      </w:r>
    </w:p>
    <w:p w14:paraId="37F59110"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α</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q</m:t>
                  </m:r>
                </m:e>
              </m:acc>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sub>
          </m:sSub>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Φ(q,t)</m:t>
          </m:r>
        </m:oMath>
      </m:oMathPara>
    </w:p>
    <w:p w14:paraId="62CAD89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векторной</w:t>
      </w:r>
      <w:r>
        <w:rPr>
          <w:rFonts w:ascii="Times New Roman" w:hAnsi="Times New Roman" w:cs="Times New Roman"/>
          <w:sz w:val="28"/>
          <w:szCs w:val="28"/>
        </w:rPr>
        <w:t xml:space="preserve"> </w:t>
      </w:r>
      <w:r w:rsidRPr="006A05BD">
        <w:rPr>
          <w:rFonts w:ascii="Times New Roman" w:hAnsi="Times New Roman" w:cs="Times New Roman"/>
          <w:sz w:val="28"/>
          <w:szCs w:val="28"/>
        </w:rPr>
        <w:t>форме:</w:t>
      </w:r>
    </w:p>
    <w:p w14:paraId="1AE33700" w14:textId="77777777" w:rsidR="00F664C5" w:rsidRPr="00B620F6" w:rsidRDefault="00F664C5" w:rsidP="00F664C5">
      <w:pPr>
        <w:pStyle w:val="a6"/>
        <w:spacing w:before="0" w:after="0"/>
        <w:ind w:firstLine="720"/>
        <w:jc w:val="both"/>
        <w:rPr>
          <w:rFonts w:ascii="Times New Roman" w:eastAsiaTheme="minorEastAsia" w:hAnsi="Times New Roman" w:cs="Times New Roman"/>
          <w:sz w:val="28"/>
          <w:szCs w:val="28"/>
          <w:lang w:val="ru-RU"/>
        </w:rPr>
      </w:pPr>
      <m:oMathPara>
        <m:oMathParaPr>
          <m:jc m:val="center"/>
        </m:oMathParaPr>
        <m:oMath>
          <m:r>
            <w:rPr>
              <w:rFonts w:ascii="Cambria Math" w:hAnsi="Cambria Math" w:cs="Times New Roman"/>
              <w:sz w:val="28"/>
              <w:szCs w:val="28"/>
            </w:rPr>
            <m:t>α</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Φ(q,t))</m:t>
          </m:r>
        </m:oMath>
      </m:oMathPara>
    </w:p>
    <w:p w14:paraId="19C1CC4D" w14:textId="77777777" w:rsidR="00F664C5" w:rsidRPr="00B620F6" w:rsidRDefault="00F664C5" w:rsidP="00591B5E">
      <w:pPr>
        <w:pStyle w:val="4"/>
        <w:numPr>
          <w:ilvl w:val="0"/>
          <w:numId w:val="0"/>
        </w:numPr>
        <w:ind w:left="2880" w:hanging="360"/>
        <w:rPr>
          <w:rFonts w:ascii="Times New Roman" w:hAnsi="Times New Roman" w:cs="Times New Roman"/>
          <w:b/>
          <w:color w:val="auto"/>
          <w:sz w:val="28"/>
          <w:szCs w:val="28"/>
        </w:rPr>
      </w:pPr>
      <w:bookmarkStart w:id="56" w:name="интерпретация-уравнения-главный-смысл"/>
      <w:bookmarkStart w:id="57" w:name="_Toc220391718"/>
      <w:r w:rsidRPr="00B620F6">
        <w:rPr>
          <w:rFonts w:ascii="Times New Roman" w:hAnsi="Times New Roman" w:cs="Times New Roman"/>
          <w:b/>
          <w:color w:val="auto"/>
          <w:sz w:val="28"/>
          <w:szCs w:val="28"/>
          <w:lang w:val="ru-RU"/>
        </w:rPr>
        <w:t>Интерпретация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уравнения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(главный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смысл)</w:t>
      </w:r>
      <w:bookmarkEnd w:id="56"/>
      <w:bookmarkEnd w:id="57"/>
    </w:p>
    <w:p w14:paraId="3AC75C85"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Уравнение</w:t>
      </w:r>
      <w:r>
        <w:rPr>
          <w:rFonts w:ascii="Times New Roman" w:hAnsi="Times New Roman" w:cs="Times New Roman"/>
          <w:sz w:val="28"/>
          <w:szCs w:val="28"/>
        </w:rPr>
        <w:t xml:space="preserve"> </w:t>
      </w:r>
      <w:r w:rsidRPr="006A05BD">
        <w:rPr>
          <w:rFonts w:ascii="Times New Roman" w:hAnsi="Times New Roman" w:cs="Times New Roman"/>
          <w:sz w:val="28"/>
          <w:szCs w:val="28"/>
        </w:rPr>
        <w:t>(4)</w:t>
      </w:r>
      <w:r>
        <w:rPr>
          <w:rFonts w:ascii="Times New Roman" w:hAnsi="Times New Roman" w:cs="Times New Roman"/>
          <w:sz w:val="28"/>
          <w:szCs w:val="28"/>
        </w:rPr>
        <w:t xml:space="preserve"> </w:t>
      </w:r>
      <w:r w:rsidRPr="006A05BD">
        <w:rPr>
          <w:rFonts w:ascii="Times New Roman" w:hAnsi="Times New Roman" w:cs="Times New Roman"/>
          <w:sz w:val="28"/>
          <w:szCs w:val="28"/>
        </w:rPr>
        <w:t>говорит,</w:t>
      </w:r>
      <w:r>
        <w:rPr>
          <w:rFonts w:ascii="Times New Roman" w:hAnsi="Times New Roman" w:cs="Times New Roman"/>
          <w:sz w:val="28"/>
          <w:szCs w:val="28"/>
        </w:rPr>
        <w:t xml:space="preserve"> </w:t>
      </w:r>
      <w:r w:rsidRPr="006A05BD">
        <w:rPr>
          <w:rFonts w:ascii="Times New Roman" w:hAnsi="Times New Roman" w:cs="Times New Roman"/>
          <w:sz w:val="28"/>
          <w:szCs w:val="28"/>
        </w:rPr>
        <w:t>что</w:t>
      </w:r>
      <w:r>
        <w:rPr>
          <w:rFonts w:ascii="Times New Roman" w:hAnsi="Times New Roman" w:cs="Times New Roman"/>
          <w:sz w:val="28"/>
          <w:szCs w:val="28"/>
        </w:rPr>
        <w:t xml:space="preserve"> </w:t>
      </w:r>
      <w:r w:rsidRPr="006A05BD">
        <w:rPr>
          <w:rFonts w:ascii="Times New Roman" w:hAnsi="Times New Roman" w:cs="Times New Roman"/>
          <w:sz w:val="28"/>
          <w:szCs w:val="28"/>
        </w:rPr>
        <w:t>ускорение</w:t>
      </w:r>
      <w:r>
        <w:rPr>
          <w:rFonts w:ascii="Times New Roman" w:hAnsi="Times New Roman" w:cs="Times New Roman"/>
          <w:sz w:val="28"/>
          <w:szCs w:val="28"/>
        </w:rPr>
        <w:t xml:space="preserve"> </w:t>
      </w:r>
      <w:r w:rsidRPr="006A05BD">
        <w:rPr>
          <w:rFonts w:ascii="Times New Roman" w:hAnsi="Times New Roman" w:cs="Times New Roman"/>
          <w:sz w:val="28"/>
          <w:szCs w:val="28"/>
        </w:rPr>
        <w:t>товара</w:t>
      </w:r>
      <w:r>
        <w:rPr>
          <w:rFonts w:ascii="Times New Roman" w:hAnsi="Times New Roman" w:cs="Times New Roman"/>
          <w:sz w:val="28"/>
          <w:szCs w:val="28"/>
        </w:rPr>
        <w:t xml:space="preserve"> </w:t>
      </w: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экономическом</w:t>
      </w:r>
      <w:r>
        <w:rPr>
          <w:rFonts w:ascii="Times New Roman" w:hAnsi="Times New Roman" w:cs="Times New Roman"/>
          <w:sz w:val="28"/>
          <w:szCs w:val="28"/>
        </w:rPr>
        <w:t xml:space="preserve"> </w:t>
      </w:r>
      <w:r w:rsidRPr="006A05BD">
        <w:rPr>
          <w:rFonts w:ascii="Times New Roman" w:hAnsi="Times New Roman" w:cs="Times New Roman"/>
          <w:sz w:val="28"/>
          <w:szCs w:val="28"/>
        </w:rPr>
        <w:t>пространстве</w:t>
      </w:r>
      <w:r>
        <w:rPr>
          <w:rFonts w:ascii="Times New Roman" w:hAnsi="Times New Roman" w:cs="Times New Roman"/>
          <w:sz w:val="28"/>
          <w:szCs w:val="28"/>
        </w:rPr>
        <w:t xml:space="preserve"> </w:t>
      </w:r>
      <w:r w:rsidRPr="006A05BD">
        <w:rPr>
          <w:rFonts w:ascii="Times New Roman" w:hAnsi="Times New Roman" w:cs="Times New Roman"/>
          <w:sz w:val="28"/>
          <w:szCs w:val="28"/>
        </w:rPr>
        <w:t>пропорционально</w:t>
      </w:r>
      <w:r>
        <w:rPr>
          <w:rFonts w:ascii="Times New Roman" w:hAnsi="Times New Roman" w:cs="Times New Roman"/>
          <w:sz w:val="28"/>
          <w:szCs w:val="28"/>
        </w:rPr>
        <w:t xml:space="preserve"> </w:t>
      </w:r>
      <w:r w:rsidRPr="006A05BD">
        <w:rPr>
          <w:rFonts w:ascii="Times New Roman" w:hAnsi="Times New Roman" w:cs="Times New Roman"/>
          <w:sz w:val="28"/>
          <w:szCs w:val="28"/>
        </w:rPr>
        <w:t>градиенту</w:t>
      </w:r>
      <w:r>
        <w:rPr>
          <w:rFonts w:ascii="Times New Roman" w:hAnsi="Times New Roman" w:cs="Times New Roman"/>
          <w:sz w:val="28"/>
          <w:szCs w:val="28"/>
        </w:rPr>
        <w:t xml:space="preserve"> </w:t>
      </w:r>
      <w:r w:rsidRPr="006A05BD">
        <w:rPr>
          <w:rFonts w:ascii="Times New Roman" w:hAnsi="Times New Roman" w:cs="Times New Roman"/>
          <w:sz w:val="28"/>
          <w:szCs w:val="28"/>
        </w:rPr>
        <w:t>изменения</w:t>
      </w:r>
      <w:r>
        <w:rPr>
          <w:rFonts w:ascii="Times New Roman" w:hAnsi="Times New Roman" w:cs="Times New Roman"/>
          <w:sz w:val="28"/>
          <w:szCs w:val="28"/>
        </w:rPr>
        <w:t xml:space="preserve"> </w:t>
      </w:r>
      <w:r w:rsidRPr="006A05BD">
        <w:rPr>
          <w:rFonts w:ascii="Times New Roman" w:hAnsi="Times New Roman" w:cs="Times New Roman"/>
          <w:sz w:val="28"/>
          <w:szCs w:val="28"/>
        </w:rPr>
        <w:t>неинвариантности</w:t>
      </w:r>
      <w:r>
        <w:rPr>
          <w:rFonts w:ascii="Times New Roman" w:hAnsi="Times New Roman" w:cs="Times New Roman"/>
          <w:sz w:val="28"/>
          <w:szCs w:val="28"/>
        </w:rPr>
        <w:t xml:space="preserve"> </w:t>
      </w:r>
      <w:r w:rsidRPr="006A05BD">
        <w:rPr>
          <w:rFonts w:ascii="Times New Roman" w:hAnsi="Times New Roman" w:cs="Times New Roman"/>
          <w:sz w:val="28"/>
          <w:szCs w:val="28"/>
        </w:rPr>
        <w:t>по</w:t>
      </w:r>
      <w:r>
        <w:rPr>
          <w:rFonts w:ascii="Times New Roman" w:hAnsi="Times New Roman" w:cs="Times New Roman"/>
          <w:sz w:val="28"/>
          <w:szCs w:val="28"/>
        </w:rPr>
        <w:t xml:space="preserve"> </w:t>
      </w:r>
      <w:r w:rsidRPr="006A05BD">
        <w:rPr>
          <w:rFonts w:ascii="Times New Roman" w:hAnsi="Times New Roman" w:cs="Times New Roman"/>
          <w:sz w:val="28"/>
          <w:szCs w:val="28"/>
        </w:rPr>
        <w:t>времени.</w:t>
      </w:r>
      <w:r>
        <w:rPr>
          <w:rFonts w:ascii="Times New Roman" w:hAnsi="Times New Roman" w:cs="Times New Roman"/>
          <w:sz w:val="28"/>
          <w:szCs w:val="28"/>
        </w:rPr>
        <w:t xml:space="preserve"> </w:t>
      </w:r>
      <w:r w:rsidRPr="006A05BD">
        <w:rPr>
          <w:rFonts w:ascii="Times New Roman" w:hAnsi="Times New Roman" w:cs="Times New Roman"/>
          <w:sz w:val="28"/>
          <w:szCs w:val="28"/>
        </w:rPr>
        <w:t>То</w:t>
      </w:r>
      <w:r>
        <w:rPr>
          <w:rFonts w:ascii="Times New Roman" w:hAnsi="Times New Roman" w:cs="Times New Roman"/>
          <w:sz w:val="28"/>
          <w:szCs w:val="28"/>
        </w:rPr>
        <w:t xml:space="preserve"> </w:t>
      </w:r>
      <w:r w:rsidRPr="006A05BD">
        <w:rPr>
          <w:rFonts w:ascii="Times New Roman" w:hAnsi="Times New Roman" w:cs="Times New Roman"/>
          <w:sz w:val="28"/>
          <w:szCs w:val="28"/>
        </w:rPr>
        <w:t>есть</w:t>
      </w:r>
      <w:r>
        <w:rPr>
          <w:rFonts w:ascii="Times New Roman" w:hAnsi="Times New Roman" w:cs="Times New Roman"/>
          <w:sz w:val="28"/>
          <w:szCs w:val="28"/>
        </w:rPr>
        <w:t xml:space="preserve"> </w:t>
      </w:r>
      <w:r w:rsidRPr="006A05BD">
        <w:rPr>
          <w:rFonts w:ascii="Times New Roman" w:hAnsi="Times New Roman" w:cs="Times New Roman"/>
          <w:sz w:val="28"/>
          <w:szCs w:val="28"/>
        </w:rPr>
        <w:t>система</w:t>
      </w:r>
      <w:r>
        <w:rPr>
          <w:rFonts w:ascii="Times New Roman" w:hAnsi="Times New Roman" w:cs="Times New Roman"/>
          <w:sz w:val="28"/>
          <w:szCs w:val="28"/>
        </w:rPr>
        <w:t xml:space="preserve"> </w:t>
      </w:r>
      <w:r w:rsidRPr="006A05BD">
        <w:rPr>
          <w:rFonts w:ascii="Times New Roman" w:hAnsi="Times New Roman" w:cs="Times New Roman"/>
          <w:sz w:val="28"/>
          <w:szCs w:val="28"/>
        </w:rPr>
        <w:t>«ускоряет»</w:t>
      </w:r>
      <w:r>
        <w:rPr>
          <w:rFonts w:ascii="Times New Roman" w:hAnsi="Times New Roman" w:cs="Times New Roman"/>
          <w:sz w:val="28"/>
          <w:szCs w:val="28"/>
        </w:rPr>
        <w:t xml:space="preserve"> </w:t>
      </w:r>
      <w:r w:rsidRPr="006A05BD">
        <w:rPr>
          <w:rFonts w:ascii="Times New Roman" w:hAnsi="Times New Roman" w:cs="Times New Roman"/>
          <w:sz w:val="28"/>
          <w:szCs w:val="28"/>
        </w:rPr>
        <w:t>движение</w:t>
      </w:r>
      <w:r>
        <w:rPr>
          <w:rFonts w:ascii="Times New Roman" w:hAnsi="Times New Roman" w:cs="Times New Roman"/>
          <w:sz w:val="28"/>
          <w:szCs w:val="28"/>
        </w:rPr>
        <w:t xml:space="preserve"> </w:t>
      </w:r>
      <w:r w:rsidRPr="006A05BD">
        <w:rPr>
          <w:rFonts w:ascii="Times New Roman" w:hAnsi="Times New Roman" w:cs="Times New Roman"/>
          <w:sz w:val="28"/>
          <w:szCs w:val="28"/>
        </w:rPr>
        <w:t>туда,</w:t>
      </w:r>
      <w:r>
        <w:rPr>
          <w:rFonts w:ascii="Times New Roman" w:hAnsi="Times New Roman" w:cs="Times New Roman"/>
          <w:sz w:val="28"/>
          <w:szCs w:val="28"/>
        </w:rPr>
        <w:t xml:space="preserve"> </w:t>
      </w:r>
      <w:r w:rsidRPr="006A05BD">
        <w:rPr>
          <w:rFonts w:ascii="Times New Roman" w:hAnsi="Times New Roman" w:cs="Times New Roman"/>
          <w:sz w:val="28"/>
          <w:szCs w:val="28"/>
        </w:rPr>
        <w:t>где</w:t>
      </w:r>
      <w:r>
        <w:rPr>
          <w:rFonts w:ascii="Times New Roman" w:hAnsi="Times New Roman" w:cs="Times New Roman"/>
          <w:sz w:val="28"/>
          <w:szCs w:val="28"/>
        </w:rPr>
        <w:t xml:space="preserve"> </w:t>
      </w:r>
      <w:r w:rsidRPr="006A05BD">
        <w:rPr>
          <w:rFonts w:ascii="Times New Roman" w:hAnsi="Times New Roman" w:cs="Times New Roman"/>
          <w:sz w:val="28"/>
          <w:szCs w:val="28"/>
        </w:rPr>
        <w:t>быстрее</w:t>
      </w:r>
      <w:r>
        <w:rPr>
          <w:rFonts w:ascii="Times New Roman" w:hAnsi="Times New Roman" w:cs="Times New Roman"/>
          <w:sz w:val="28"/>
          <w:szCs w:val="28"/>
        </w:rPr>
        <w:t xml:space="preserve"> </w:t>
      </w:r>
      <w:r w:rsidRPr="006A05BD">
        <w:rPr>
          <w:rFonts w:ascii="Times New Roman" w:hAnsi="Times New Roman" w:cs="Times New Roman"/>
          <w:sz w:val="28"/>
          <w:szCs w:val="28"/>
        </w:rPr>
        <w:t>изменяются</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экономические</w:t>
      </w:r>
      <w:r>
        <w:rPr>
          <w:rFonts w:ascii="Times New Roman" w:hAnsi="Times New Roman" w:cs="Times New Roman"/>
          <w:sz w:val="28"/>
          <w:szCs w:val="28"/>
        </w:rPr>
        <w:t xml:space="preserve"> </w:t>
      </w:r>
      <w:r w:rsidRPr="006A05BD">
        <w:rPr>
          <w:rFonts w:ascii="Times New Roman" w:hAnsi="Times New Roman" w:cs="Times New Roman"/>
          <w:sz w:val="28"/>
          <w:szCs w:val="28"/>
        </w:rPr>
        <w:t>условия.</w:t>
      </w:r>
    </w:p>
    <w:p w14:paraId="0D353D26"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Если</w:t>
      </w:r>
      <w:r>
        <w:rPr>
          <w:rFonts w:ascii="Times New Roman" w:hAnsi="Times New Roman" w:cs="Times New Roman"/>
          <w:sz w:val="28"/>
          <w:szCs w:val="28"/>
        </w:rPr>
        <w:t xml:space="preserve"> </w:t>
      </w:r>
      <m:oMath>
        <m:r>
          <w:rPr>
            <w:rFonts w:ascii="Cambria Math" w:hAnsi="Cambria Math" w:cs="Times New Roman"/>
            <w:sz w:val="28"/>
            <w:szCs w:val="28"/>
          </w:rPr>
          <m:t>Φ(q,t)</m:t>
        </m:r>
      </m:oMath>
      <w:r>
        <w:rPr>
          <w:rFonts w:ascii="Times New Roman" w:hAnsi="Times New Roman" w:cs="Times New Roman"/>
          <w:sz w:val="28"/>
          <w:szCs w:val="28"/>
        </w:rPr>
        <w:t xml:space="preserve"> </w:t>
      </w:r>
      <w:r w:rsidRPr="006A05BD">
        <w:rPr>
          <w:rFonts w:ascii="Times New Roman" w:hAnsi="Times New Roman" w:cs="Times New Roman"/>
          <w:sz w:val="28"/>
          <w:szCs w:val="28"/>
        </w:rPr>
        <w:t>стационарна</w:t>
      </w:r>
      <w:r>
        <w:rPr>
          <w:rFonts w:ascii="Times New Roman" w:hAnsi="Times New Roman" w:cs="Times New Roman"/>
          <w:sz w:val="28"/>
          <w:szCs w:val="28"/>
        </w:rPr>
        <w:t xml:space="preserve"> </w:t>
      </w:r>
      <w:r w:rsidRPr="006A05BD">
        <w:rPr>
          <w:rFonts w:ascii="Times New Roman" w:hAnsi="Times New Roman" w:cs="Times New Roman"/>
          <w:sz w:val="28"/>
          <w:szCs w:val="28"/>
        </w:rPr>
        <w:t>(не</w:t>
      </w:r>
      <w:r>
        <w:rPr>
          <w:rFonts w:ascii="Times New Roman" w:hAnsi="Times New Roman" w:cs="Times New Roman"/>
          <w:sz w:val="28"/>
          <w:szCs w:val="28"/>
        </w:rPr>
        <w:t xml:space="preserve"> </w:t>
      </w:r>
      <w:r w:rsidRPr="006A05BD">
        <w:rPr>
          <w:rFonts w:ascii="Times New Roman" w:hAnsi="Times New Roman" w:cs="Times New Roman"/>
          <w:sz w:val="28"/>
          <w:szCs w:val="28"/>
        </w:rPr>
        <w:t>зависит</w:t>
      </w:r>
      <w:r>
        <w:rPr>
          <w:rFonts w:ascii="Times New Roman" w:hAnsi="Times New Roman" w:cs="Times New Roman"/>
          <w:sz w:val="28"/>
          <w:szCs w:val="28"/>
        </w:rPr>
        <w:t xml:space="preserve"> </w:t>
      </w:r>
      <w:r w:rsidRPr="006A05BD">
        <w:rPr>
          <w:rFonts w:ascii="Times New Roman" w:hAnsi="Times New Roman" w:cs="Times New Roman"/>
          <w:sz w:val="28"/>
          <w:szCs w:val="28"/>
        </w:rPr>
        <w:t>от</w:t>
      </w:r>
      <w:r>
        <w:rPr>
          <w:rFonts w:ascii="Times New Roman" w:hAnsi="Times New Roman" w:cs="Times New Roman"/>
          <w:sz w:val="28"/>
          <w:szCs w:val="28"/>
        </w:rPr>
        <w:t xml:space="preserve"> </w:t>
      </w:r>
      <w:r w:rsidRPr="006A05BD">
        <w:rPr>
          <w:rFonts w:ascii="Times New Roman" w:hAnsi="Times New Roman" w:cs="Times New Roman"/>
          <w:sz w:val="28"/>
          <w:szCs w:val="28"/>
        </w:rPr>
        <w:t>времени),</w:t>
      </w:r>
      <w:r>
        <w:rPr>
          <w:rFonts w:ascii="Times New Roman" w:hAnsi="Times New Roman" w:cs="Times New Roman"/>
          <w:sz w:val="28"/>
          <w:szCs w:val="28"/>
        </w:rPr>
        <w:t xml:space="preserve"> </w:t>
      </w:r>
      <w:r w:rsidRPr="006A05BD">
        <w:rPr>
          <w:rFonts w:ascii="Times New Roman" w:hAnsi="Times New Roman" w:cs="Times New Roman"/>
          <w:sz w:val="28"/>
          <w:szCs w:val="28"/>
        </w:rPr>
        <w:t>то</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Φ=0</m:t>
        </m:r>
      </m:oMath>
      <w:r w:rsidRPr="006A05BD">
        <w:rPr>
          <w:rFonts w:ascii="Times New Roman" w:hAnsi="Times New Roman" w:cs="Times New Roman"/>
          <w:sz w:val="28"/>
          <w:szCs w:val="28"/>
        </w:rPr>
        <w:t>,</w:t>
      </w:r>
      <w:r>
        <w:rPr>
          <w:rFonts w:ascii="Times New Roman" w:hAnsi="Times New Roman" w:cs="Times New Roman"/>
          <w:sz w:val="28"/>
          <w:szCs w:val="28"/>
        </w:rPr>
        <w:t xml:space="preserve"> </w:t>
      </w:r>
      <w:r w:rsidRPr="006A05BD">
        <w:rPr>
          <w:rFonts w:ascii="Times New Roman" w:hAnsi="Times New Roman" w:cs="Times New Roman"/>
          <w:sz w:val="28"/>
          <w:szCs w:val="28"/>
        </w:rPr>
        <w:t>и</w:t>
      </w:r>
      <w:r>
        <w:rPr>
          <w:rFonts w:ascii="Times New Roman" w:hAnsi="Times New Roman" w:cs="Times New Roman"/>
          <w:sz w:val="28"/>
          <w:szCs w:val="28"/>
        </w:rPr>
        <w:t xml:space="preserve"> </w:t>
      </w:r>
      <m:oMath>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=0</m:t>
        </m:r>
      </m:oMath>
      <w:r w:rsidRPr="006A05BD">
        <w:rPr>
          <w:rFonts w:ascii="Times New Roman" w:hAnsi="Times New Roman" w:cs="Times New Roman"/>
          <w:sz w:val="28"/>
          <w:szCs w:val="28"/>
        </w:rPr>
        <w:t>:</w:t>
      </w:r>
      <w:r>
        <w:rPr>
          <w:rFonts w:ascii="Times New Roman" w:hAnsi="Times New Roman" w:cs="Times New Roman"/>
          <w:sz w:val="28"/>
          <w:szCs w:val="28"/>
        </w:rPr>
        <w:t xml:space="preserve"> </w:t>
      </w:r>
      <w:r w:rsidRPr="006A05BD">
        <w:rPr>
          <w:rFonts w:ascii="Times New Roman" w:hAnsi="Times New Roman" w:cs="Times New Roman"/>
          <w:sz w:val="28"/>
          <w:szCs w:val="28"/>
        </w:rPr>
        <w:t>движение</w:t>
      </w:r>
      <w:r>
        <w:rPr>
          <w:rFonts w:ascii="Times New Roman" w:hAnsi="Times New Roman" w:cs="Times New Roman"/>
          <w:sz w:val="28"/>
          <w:szCs w:val="28"/>
        </w:rPr>
        <w:t xml:space="preserve"> </w:t>
      </w:r>
      <w:r w:rsidRPr="006A05BD">
        <w:rPr>
          <w:rFonts w:ascii="Times New Roman" w:hAnsi="Times New Roman" w:cs="Times New Roman"/>
          <w:sz w:val="28"/>
          <w:szCs w:val="28"/>
        </w:rPr>
        <w:t>равномерное,</w:t>
      </w:r>
      <w:r>
        <w:rPr>
          <w:rFonts w:ascii="Times New Roman" w:hAnsi="Times New Roman" w:cs="Times New Roman"/>
          <w:sz w:val="28"/>
          <w:szCs w:val="28"/>
        </w:rPr>
        <w:t xml:space="preserve"> </w:t>
      </w:r>
      <w:r w:rsidRPr="006A05BD">
        <w:rPr>
          <w:rFonts w:ascii="Times New Roman" w:hAnsi="Times New Roman" w:cs="Times New Roman"/>
          <w:sz w:val="28"/>
          <w:szCs w:val="28"/>
        </w:rPr>
        <w:t>по</w:t>
      </w:r>
      <w:r>
        <w:rPr>
          <w:rFonts w:ascii="Times New Roman" w:hAnsi="Times New Roman" w:cs="Times New Roman"/>
          <w:sz w:val="28"/>
          <w:szCs w:val="28"/>
        </w:rPr>
        <w:t xml:space="preserve"> </w:t>
      </w:r>
      <w:r w:rsidRPr="006A05BD">
        <w:rPr>
          <w:rFonts w:ascii="Times New Roman" w:hAnsi="Times New Roman" w:cs="Times New Roman"/>
          <w:sz w:val="28"/>
          <w:szCs w:val="28"/>
        </w:rPr>
        <w:t>инерции</w:t>
      </w:r>
      <w:r>
        <w:rPr>
          <w:rFonts w:ascii="Times New Roman" w:hAnsi="Times New Roman" w:cs="Times New Roman"/>
          <w:sz w:val="28"/>
          <w:szCs w:val="28"/>
        </w:rPr>
        <w:t xml:space="preserve"> – </w:t>
      </w:r>
      <w:r w:rsidRPr="006A05BD">
        <w:rPr>
          <w:rFonts w:ascii="Times New Roman" w:hAnsi="Times New Roman" w:cs="Times New Roman"/>
          <w:sz w:val="28"/>
          <w:szCs w:val="28"/>
        </w:rPr>
        <w:t>экономика</w:t>
      </w:r>
      <w:r>
        <w:rPr>
          <w:rFonts w:ascii="Times New Roman" w:hAnsi="Times New Roman" w:cs="Times New Roman"/>
          <w:sz w:val="28"/>
          <w:szCs w:val="28"/>
        </w:rPr>
        <w:t xml:space="preserve"> </w:t>
      </w:r>
      <w:r w:rsidRPr="006A05BD">
        <w:rPr>
          <w:rFonts w:ascii="Times New Roman" w:hAnsi="Times New Roman" w:cs="Times New Roman"/>
          <w:sz w:val="28"/>
          <w:szCs w:val="28"/>
        </w:rPr>
        <w:t>статична.</w:t>
      </w:r>
    </w:p>
    <w:p w14:paraId="4E77A4AF" w14:textId="77777777" w:rsidR="00F664C5" w:rsidRDefault="00F664C5" w:rsidP="00D1415B">
      <w:pPr>
        <w:numPr>
          <w:ilvl w:val="0"/>
          <w:numId w:val="6"/>
        </w:numPr>
        <w:spacing w:after="0" w:line="240" w:lineRule="auto"/>
        <w:ind w:left="0" w:firstLine="720"/>
        <w:jc w:val="both"/>
        <w:rPr>
          <w:rFonts w:ascii="Times New Roman" w:hAnsi="Times New Roman" w:cs="Times New Roman"/>
          <w:sz w:val="28"/>
          <w:szCs w:val="28"/>
        </w:rPr>
      </w:pPr>
      <w:r w:rsidRPr="006A05BD">
        <w:rPr>
          <w:rFonts w:ascii="Times New Roman" w:hAnsi="Times New Roman" w:cs="Times New Roman"/>
          <w:sz w:val="28"/>
          <w:szCs w:val="28"/>
        </w:rPr>
        <w:t>Если</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Φ&gt;0</m:t>
        </m:r>
      </m:oMath>
      <w:r>
        <w:rPr>
          <w:rFonts w:ascii="Times New Roman" w:hAnsi="Times New Roman" w:cs="Times New Roman"/>
          <w:sz w:val="28"/>
          <w:szCs w:val="28"/>
        </w:rPr>
        <w:t xml:space="preserve"> </w:t>
      </w:r>
      <w:r w:rsidRPr="006A05BD">
        <w:rPr>
          <w:rFonts w:ascii="Times New Roman" w:hAnsi="Times New Roman" w:cs="Times New Roman"/>
          <w:sz w:val="28"/>
          <w:szCs w:val="28"/>
        </w:rPr>
        <w:t>где-то</w:t>
      </w:r>
      <w:r>
        <w:rPr>
          <w:rFonts w:ascii="Times New Roman" w:hAnsi="Times New Roman" w:cs="Times New Roman"/>
          <w:sz w:val="28"/>
          <w:szCs w:val="28"/>
        </w:rPr>
        <w:t xml:space="preserve"> </w:t>
      </w: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этой</w:t>
      </w:r>
      <w:r>
        <w:rPr>
          <w:rFonts w:ascii="Times New Roman" w:hAnsi="Times New Roman" w:cs="Times New Roman"/>
          <w:sz w:val="28"/>
          <w:szCs w:val="28"/>
        </w:rPr>
        <w:t xml:space="preserve"> </w:t>
      </w:r>
      <w:r w:rsidRPr="006A05BD">
        <w:rPr>
          <w:rFonts w:ascii="Times New Roman" w:hAnsi="Times New Roman" w:cs="Times New Roman"/>
          <w:sz w:val="28"/>
          <w:szCs w:val="28"/>
        </w:rPr>
        <w:t>области</w:t>
      </w:r>
      <w:r>
        <w:rPr>
          <w:rFonts w:ascii="Times New Roman" w:hAnsi="Times New Roman" w:cs="Times New Roman"/>
          <w:sz w:val="28"/>
          <w:szCs w:val="28"/>
        </w:rPr>
        <w:t xml:space="preserve"> </w:t>
      </w:r>
      <w:r w:rsidRPr="006A05BD">
        <w:rPr>
          <w:rFonts w:ascii="Times New Roman" w:hAnsi="Times New Roman" w:cs="Times New Roman"/>
          <w:sz w:val="28"/>
          <w:szCs w:val="28"/>
        </w:rPr>
        <w:t>условия</w:t>
      </w:r>
      <w:r>
        <w:rPr>
          <w:rFonts w:ascii="Times New Roman" w:hAnsi="Times New Roman" w:cs="Times New Roman"/>
          <w:sz w:val="28"/>
          <w:szCs w:val="28"/>
        </w:rPr>
        <w:t xml:space="preserve"> </w:t>
      </w:r>
      <w:r w:rsidRPr="006A05BD">
        <w:rPr>
          <w:rFonts w:ascii="Times New Roman" w:hAnsi="Times New Roman" w:cs="Times New Roman"/>
          <w:sz w:val="28"/>
          <w:szCs w:val="28"/>
        </w:rPr>
        <w:t>стремительно</w:t>
      </w:r>
      <w:r>
        <w:rPr>
          <w:rFonts w:ascii="Times New Roman" w:hAnsi="Times New Roman" w:cs="Times New Roman"/>
          <w:sz w:val="28"/>
          <w:szCs w:val="28"/>
        </w:rPr>
        <w:t xml:space="preserve"> </w:t>
      </w:r>
      <w:r w:rsidRPr="006A05BD">
        <w:rPr>
          <w:rFonts w:ascii="Times New Roman" w:hAnsi="Times New Roman" w:cs="Times New Roman"/>
          <w:sz w:val="28"/>
          <w:szCs w:val="28"/>
        </w:rPr>
        <w:t>меняются</w:t>
      </w:r>
      <w:r>
        <w:rPr>
          <w:rFonts w:ascii="Times New Roman" w:hAnsi="Times New Roman" w:cs="Times New Roman"/>
          <w:sz w:val="28"/>
          <w:szCs w:val="28"/>
        </w:rPr>
        <w:t xml:space="preserve"> – </w:t>
      </w:r>
      <w:r w:rsidRPr="006A05BD">
        <w:rPr>
          <w:rFonts w:ascii="Times New Roman" w:hAnsi="Times New Roman" w:cs="Times New Roman"/>
          <w:sz w:val="28"/>
          <w:szCs w:val="28"/>
        </w:rPr>
        <w:t>рост</w:t>
      </w:r>
      <w:r>
        <w:rPr>
          <w:rFonts w:ascii="Times New Roman" w:hAnsi="Times New Roman" w:cs="Times New Roman"/>
          <w:sz w:val="28"/>
          <w:szCs w:val="28"/>
        </w:rPr>
        <w:t xml:space="preserve"> </w:t>
      </w:r>
      <w:r w:rsidRPr="006A05BD">
        <w:rPr>
          <w:rFonts w:ascii="Times New Roman" w:hAnsi="Times New Roman" w:cs="Times New Roman"/>
          <w:sz w:val="28"/>
          <w:szCs w:val="28"/>
        </w:rPr>
        <w:t>цен,</w:t>
      </w:r>
      <w:r>
        <w:rPr>
          <w:rFonts w:ascii="Times New Roman" w:hAnsi="Times New Roman" w:cs="Times New Roman"/>
          <w:sz w:val="28"/>
          <w:szCs w:val="28"/>
        </w:rPr>
        <w:t xml:space="preserve"> </w:t>
      </w:r>
      <w:r w:rsidRPr="006A05BD">
        <w:rPr>
          <w:rFonts w:ascii="Times New Roman" w:hAnsi="Times New Roman" w:cs="Times New Roman"/>
          <w:sz w:val="28"/>
          <w:szCs w:val="28"/>
        </w:rPr>
        <w:t>спроса,</w:t>
      </w:r>
      <w:r>
        <w:rPr>
          <w:rFonts w:ascii="Times New Roman" w:hAnsi="Times New Roman" w:cs="Times New Roman"/>
          <w:sz w:val="28"/>
          <w:szCs w:val="28"/>
        </w:rPr>
        <w:t xml:space="preserve"> </w:t>
      </w:r>
      <w:r w:rsidRPr="006A05BD">
        <w:rPr>
          <w:rFonts w:ascii="Times New Roman" w:hAnsi="Times New Roman" w:cs="Times New Roman"/>
          <w:sz w:val="28"/>
          <w:szCs w:val="28"/>
        </w:rPr>
        <w:t>или</w:t>
      </w:r>
      <w:r>
        <w:rPr>
          <w:rFonts w:ascii="Times New Roman" w:hAnsi="Times New Roman" w:cs="Times New Roman"/>
          <w:sz w:val="28"/>
          <w:szCs w:val="28"/>
        </w:rPr>
        <w:t xml:space="preserve"> </w:t>
      </w:r>
      <w:r w:rsidRPr="006A05BD">
        <w:rPr>
          <w:rFonts w:ascii="Times New Roman" w:hAnsi="Times New Roman" w:cs="Times New Roman"/>
          <w:sz w:val="28"/>
          <w:szCs w:val="28"/>
        </w:rPr>
        <w:t>снижение</w:t>
      </w:r>
      <w:r>
        <w:rPr>
          <w:rFonts w:ascii="Times New Roman" w:hAnsi="Times New Roman" w:cs="Times New Roman"/>
          <w:sz w:val="28"/>
          <w:szCs w:val="28"/>
        </w:rPr>
        <w:t xml:space="preserve"> </w:t>
      </w:r>
      <w:r w:rsidRPr="006A05BD">
        <w:rPr>
          <w:rFonts w:ascii="Times New Roman" w:hAnsi="Times New Roman" w:cs="Times New Roman"/>
          <w:sz w:val="28"/>
          <w:szCs w:val="28"/>
        </w:rPr>
        <w:t>рисков),</w:t>
      </w:r>
      <w:r>
        <w:rPr>
          <w:rFonts w:ascii="Times New Roman" w:hAnsi="Times New Roman" w:cs="Times New Roman"/>
          <w:sz w:val="28"/>
          <w:szCs w:val="28"/>
        </w:rPr>
        <w:t xml:space="preserve"> </w:t>
      </w:r>
      <w:r w:rsidRPr="006A05BD">
        <w:rPr>
          <w:rFonts w:ascii="Times New Roman" w:hAnsi="Times New Roman" w:cs="Times New Roman"/>
          <w:sz w:val="28"/>
          <w:szCs w:val="28"/>
        </w:rPr>
        <w:t>то</w:t>
      </w:r>
      <w:r>
        <w:rPr>
          <w:rFonts w:ascii="Times New Roman" w:hAnsi="Times New Roman" w:cs="Times New Roman"/>
          <w:sz w:val="28"/>
          <w:szCs w:val="28"/>
        </w:rPr>
        <w:t xml:space="preserve"> </w:t>
      </w:r>
      <w:r w:rsidRPr="006A05BD">
        <w:rPr>
          <w:rFonts w:ascii="Times New Roman" w:hAnsi="Times New Roman" w:cs="Times New Roman"/>
          <w:sz w:val="28"/>
          <w:szCs w:val="28"/>
        </w:rPr>
        <w:t>вектор</w:t>
      </w:r>
      <w:r>
        <w:rPr>
          <w:rFonts w:ascii="Times New Roman" w:hAnsi="Times New Roman" w:cs="Times New Roman"/>
          <w:sz w:val="28"/>
          <w:szCs w:val="28"/>
        </w:rPr>
        <w:t xml:space="preserve"> </w:t>
      </w:r>
      <w:r w:rsidRPr="006A05BD">
        <w:rPr>
          <w:rFonts w:ascii="Times New Roman" w:hAnsi="Times New Roman" w:cs="Times New Roman"/>
          <w:sz w:val="28"/>
          <w:szCs w:val="28"/>
        </w:rPr>
        <w:t>ускорения</w:t>
      </w:r>
      <w:r>
        <w:rPr>
          <w:rFonts w:ascii="Times New Roman" w:hAnsi="Times New Roman" w:cs="Times New Roman"/>
          <w:sz w:val="28"/>
          <w:szCs w:val="28"/>
        </w:rPr>
        <w:t xml:space="preserve"> </w:t>
      </w:r>
      <w:r w:rsidRPr="006A05BD">
        <w:rPr>
          <w:rFonts w:ascii="Times New Roman" w:hAnsi="Times New Roman" w:cs="Times New Roman"/>
          <w:sz w:val="28"/>
          <w:szCs w:val="28"/>
        </w:rPr>
        <w:t>направлен</w:t>
      </w:r>
      <w:r>
        <w:rPr>
          <w:rFonts w:ascii="Times New Roman" w:hAnsi="Times New Roman" w:cs="Times New Roman"/>
          <w:sz w:val="28"/>
          <w:szCs w:val="28"/>
        </w:rPr>
        <w:t xml:space="preserve"> </w:t>
      </w: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сторону</w:t>
      </w:r>
      <w:r>
        <w:rPr>
          <w:rFonts w:ascii="Times New Roman" w:hAnsi="Times New Roman" w:cs="Times New Roman"/>
          <w:sz w:val="28"/>
          <w:szCs w:val="28"/>
        </w:rPr>
        <w:t xml:space="preserve"> </w:t>
      </w:r>
      <w:r w:rsidRPr="006A05BD">
        <w:rPr>
          <w:rFonts w:ascii="Times New Roman" w:hAnsi="Times New Roman" w:cs="Times New Roman"/>
          <w:sz w:val="28"/>
          <w:szCs w:val="28"/>
        </w:rPr>
        <w:t>градиента</w:t>
      </w:r>
      <w:r>
        <w:rPr>
          <w:rFonts w:ascii="Times New Roman" w:hAnsi="Times New Roman" w:cs="Times New Roman"/>
          <w:sz w:val="28"/>
          <w:szCs w:val="28"/>
        </w:rPr>
        <w:t xml:space="preserve"> </w:t>
      </w:r>
      <w:r w:rsidRPr="006A05BD">
        <w:rPr>
          <w:rFonts w:ascii="Times New Roman" w:hAnsi="Times New Roman" w:cs="Times New Roman"/>
          <w:sz w:val="28"/>
          <w:szCs w:val="28"/>
        </w:rPr>
        <w:t>этого</w:t>
      </w:r>
      <w:r>
        <w:rPr>
          <w:rFonts w:ascii="Times New Roman" w:hAnsi="Times New Roman" w:cs="Times New Roman"/>
          <w:sz w:val="28"/>
          <w:szCs w:val="28"/>
        </w:rPr>
        <w:t xml:space="preserve"> </w:t>
      </w:r>
      <w:r w:rsidRPr="006A05BD">
        <w:rPr>
          <w:rFonts w:ascii="Times New Roman" w:hAnsi="Times New Roman" w:cs="Times New Roman"/>
          <w:sz w:val="28"/>
          <w:szCs w:val="28"/>
        </w:rPr>
        <w:t>изменения.</w:t>
      </w:r>
      <w:r>
        <w:rPr>
          <w:rFonts w:ascii="Times New Roman" w:hAnsi="Times New Roman" w:cs="Times New Roman"/>
          <w:sz w:val="28"/>
          <w:szCs w:val="28"/>
        </w:rPr>
        <w:t xml:space="preserve"> </w:t>
      </w:r>
      <w:r w:rsidRPr="006A05BD">
        <w:rPr>
          <w:rFonts w:ascii="Times New Roman" w:hAnsi="Times New Roman" w:cs="Times New Roman"/>
          <w:sz w:val="28"/>
          <w:szCs w:val="28"/>
        </w:rPr>
        <w:t>Это</w:t>
      </w:r>
      <w:r>
        <w:rPr>
          <w:rFonts w:ascii="Times New Roman" w:hAnsi="Times New Roman" w:cs="Times New Roman"/>
          <w:sz w:val="28"/>
          <w:szCs w:val="28"/>
        </w:rPr>
        <w:t xml:space="preserve"> </w:t>
      </w:r>
      <w:r w:rsidRPr="006A05BD">
        <w:rPr>
          <w:rFonts w:ascii="Times New Roman" w:hAnsi="Times New Roman" w:cs="Times New Roman"/>
          <w:sz w:val="28"/>
          <w:szCs w:val="28"/>
        </w:rPr>
        <w:t>и</w:t>
      </w:r>
      <w:r>
        <w:rPr>
          <w:rFonts w:ascii="Times New Roman" w:hAnsi="Times New Roman" w:cs="Times New Roman"/>
          <w:sz w:val="28"/>
          <w:szCs w:val="28"/>
        </w:rPr>
        <w:t xml:space="preserve"> </w:t>
      </w:r>
      <w:r w:rsidRPr="006A05BD">
        <w:rPr>
          <w:rFonts w:ascii="Times New Roman" w:hAnsi="Times New Roman" w:cs="Times New Roman"/>
          <w:sz w:val="28"/>
          <w:szCs w:val="28"/>
        </w:rPr>
        <w:t>есть</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экономическое</w:t>
      </w:r>
      <w:r>
        <w:rPr>
          <w:rFonts w:ascii="Times New Roman" w:hAnsi="Times New Roman" w:cs="Times New Roman"/>
          <w:sz w:val="28"/>
          <w:szCs w:val="28"/>
        </w:rPr>
        <w:t xml:space="preserve"> </w:t>
      </w:r>
      <w:r w:rsidRPr="006A05BD">
        <w:rPr>
          <w:rFonts w:ascii="Times New Roman" w:hAnsi="Times New Roman" w:cs="Times New Roman"/>
          <w:sz w:val="28"/>
          <w:szCs w:val="28"/>
        </w:rPr>
        <w:t>направление</w:t>
      </w:r>
      <w:r>
        <w:rPr>
          <w:rFonts w:ascii="Times New Roman" w:hAnsi="Times New Roman" w:cs="Times New Roman"/>
          <w:sz w:val="28"/>
          <w:szCs w:val="28"/>
        </w:rPr>
        <w:t xml:space="preserve"> </w:t>
      </w:r>
      <w:r w:rsidRPr="006A05BD">
        <w:rPr>
          <w:rFonts w:ascii="Times New Roman" w:hAnsi="Times New Roman" w:cs="Times New Roman"/>
          <w:sz w:val="28"/>
          <w:szCs w:val="28"/>
        </w:rPr>
        <w:t>наибольшей</w:t>
      </w:r>
      <w:r>
        <w:rPr>
          <w:rFonts w:ascii="Times New Roman" w:hAnsi="Times New Roman" w:cs="Times New Roman"/>
          <w:sz w:val="28"/>
          <w:szCs w:val="28"/>
        </w:rPr>
        <w:t xml:space="preserve"> </w:t>
      </w:r>
      <w:r w:rsidRPr="006A05BD">
        <w:rPr>
          <w:rFonts w:ascii="Times New Roman" w:hAnsi="Times New Roman" w:cs="Times New Roman"/>
          <w:sz w:val="28"/>
          <w:szCs w:val="28"/>
        </w:rPr>
        <w:t>выгоды</w:t>
      </w:r>
      <w:r>
        <w:rPr>
          <w:rFonts w:ascii="Times New Roman" w:hAnsi="Times New Roman" w:cs="Times New Roman"/>
          <w:sz w:val="28"/>
          <w:szCs w:val="28"/>
        </w:rPr>
        <w:t xml:space="preserve"> </w:t>
      </w:r>
      <w:r w:rsidRPr="006A05BD">
        <w:rPr>
          <w:rFonts w:ascii="Times New Roman" w:hAnsi="Times New Roman" w:cs="Times New Roman"/>
          <w:sz w:val="28"/>
          <w:szCs w:val="28"/>
        </w:rPr>
        <w:t>для</w:t>
      </w:r>
      <w:r>
        <w:rPr>
          <w:rFonts w:ascii="Times New Roman" w:hAnsi="Times New Roman" w:cs="Times New Roman"/>
          <w:sz w:val="28"/>
          <w:szCs w:val="28"/>
        </w:rPr>
        <w:t xml:space="preserve"> </w:t>
      </w:r>
      <w:r w:rsidRPr="006A05BD">
        <w:rPr>
          <w:rFonts w:ascii="Times New Roman" w:hAnsi="Times New Roman" w:cs="Times New Roman"/>
          <w:sz w:val="28"/>
          <w:szCs w:val="28"/>
        </w:rPr>
        <w:t>транспортировки</w:t>
      </w:r>
      <w:r>
        <w:rPr>
          <w:rFonts w:ascii="Times New Roman" w:hAnsi="Times New Roman" w:cs="Times New Roman"/>
          <w:sz w:val="28"/>
          <w:szCs w:val="28"/>
        </w:rPr>
        <w:t xml:space="preserve"> </w:t>
      </w:r>
      <w:r w:rsidRPr="006A05BD">
        <w:rPr>
          <w:rFonts w:ascii="Times New Roman" w:hAnsi="Times New Roman" w:cs="Times New Roman"/>
          <w:sz w:val="28"/>
          <w:szCs w:val="28"/>
        </w:rPr>
        <w:t>товара.</w:t>
      </w:r>
    </w:p>
    <w:p w14:paraId="5EF5AB28" w14:textId="77777777" w:rsidR="00F664C5" w:rsidRPr="00B620F6" w:rsidRDefault="00F664C5" w:rsidP="00591B5E">
      <w:pPr>
        <w:pStyle w:val="4"/>
        <w:numPr>
          <w:ilvl w:val="0"/>
          <w:numId w:val="0"/>
        </w:numPr>
        <w:spacing w:before="0"/>
        <w:ind w:left="2880" w:hanging="360"/>
        <w:rPr>
          <w:rFonts w:ascii="Times New Roman" w:hAnsi="Times New Roman" w:cs="Times New Roman"/>
          <w:b/>
          <w:color w:val="auto"/>
          <w:sz w:val="28"/>
          <w:szCs w:val="28"/>
        </w:rPr>
      </w:pPr>
      <w:bookmarkStart w:id="58" w:name="X361470c31ccf8f4adf6c199fb151988271c0909"/>
      <w:bookmarkStart w:id="59" w:name="_Toc220391719"/>
      <w:r w:rsidRPr="00B620F6">
        <w:rPr>
          <w:rFonts w:ascii="Times New Roman" w:hAnsi="Times New Roman" w:cs="Times New Roman"/>
          <w:b/>
          <w:color w:val="auto"/>
          <w:sz w:val="28"/>
          <w:szCs w:val="28"/>
          <w:lang w:val="ru-RU"/>
        </w:rPr>
        <w:t>Геометрическая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экономическая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интерпретация</w:t>
      </w:r>
      <w:bookmarkEnd w:id="58"/>
      <w:bookmarkEnd w:id="59"/>
    </w:p>
    <w:p w14:paraId="11B418B7"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Изолинии</w:t>
      </w:r>
      <w:r>
        <w:rPr>
          <w:rFonts w:ascii="Times New Roman" w:hAnsi="Times New Roman" w:cs="Times New Roman"/>
          <w:sz w:val="28"/>
          <w:szCs w:val="28"/>
        </w:rPr>
        <w:t xml:space="preserve"> </w:t>
      </w:r>
      <w:r w:rsidRPr="006A05BD">
        <w:rPr>
          <w:rFonts w:ascii="Times New Roman" w:hAnsi="Times New Roman" w:cs="Times New Roman"/>
          <w:sz w:val="28"/>
          <w:szCs w:val="28"/>
        </w:rPr>
        <w:t>(</w:t>
      </w:r>
      <m:oMath>
        <m:r>
          <w:rPr>
            <w:rFonts w:ascii="Cambria Math" w:hAnsi="Cambria Math" w:cs="Times New Roman"/>
            <w:sz w:val="28"/>
            <w:szCs w:val="28"/>
          </w:rPr>
          <m:t>Φ=</m:t>
        </m:r>
        <m:r>
          <m:rPr>
            <m:nor/>
          </m:rPr>
          <w:rPr>
            <w:rFonts w:ascii="Times New Roman" w:hAnsi="Times New Roman" w:cs="Times New Roman"/>
            <w:sz w:val="28"/>
            <w:szCs w:val="28"/>
          </w:rPr>
          <m:t>const</m:t>
        </m:r>
      </m:oMath>
      <w:r w:rsidRPr="006A05BD">
        <w:rPr>
          <w:rFonts w:ascii="Times New Roman" w:hAnsi="Times New Roman" w:cs="Times New Roman"/>
          <w:sz w:val="28"/>
          <w:szCs w:val="28"/>
        </w:rPr>
        <w:t>)</w:t>
      </w:r>
      <w:r>
        <w:rPr>
          <w:rFonts w:ascii="Times New Roman" w:hAnsi="Times New Roman" w:cs="Times New Roman"/>
          <w:sz w:val="28"/>
          <w:szCs w:val="28"/>
        </w:rPr>
        <w:t xml:space="preserve"> – </w:t>
      </w:r>
      <w:r w:rsidRPr="006A05BD">
        <w:rPr>
          <w:rFonts w:ascii="Times New Roman" w:hAnsi="Times New Roman" w:cs="Times New Roman"/>
          <w:sz w:val="28"/>
          <w:szCs w:val="28"/>
        </w:rPr>
        <w:t>«зоны</w:t>
      </w:r>
      <w:r>
        <w:rPr>
          <w:rFonts w:ascii="Times New Roman" w:hAnsi="Times New Roman" w:cs="Times New Roman"/>
          <w:sz w:val="28"/>
          <w:szCs w:val="28"/>
        </w:rPr>
        <w:t xml:space="preserve"> </w:t>
      </w:r>
      <w:r w:rsidRPr="006A05BD">
        <w:rPr>
          <w:rFonts w:ascii="Times New Roman" w:hAnsi="Times New Roman" w:cs="Times New Roman"/>
          <w:sz w:val="28"/>
          <w:szCs w:val="28"/>
        </w:rPr>
        <w:t>равновыгодности».</w:t>
      </w:r>
      <w:r>
        <w:rPr>
          <w:rFonts w:ascii="Times New Roman" w:hAnsi="Times New Roman" w:cs="Times New Roman"/>
          <w:sz w:val="28"/>
          <w:szCs w:val="28"/>
        </w:rPr>
        <w:t xml:space="preserve"> </w:t>
      </w:r>
      <w:r w:rsidRPr="006A05BD">
        <w:rPr>
          <w:rFonts w:ascii="Times New Roman" w:hAnsi="Times New Roman" w:cs="Times New Roman"/>
          <w:sz w:val="28"/>
          <w:szCs w:val="28"/>
        </w:rPr>
        <w:t>Движение</w:t>
      </w:r>
      <w:r>
        <w:rPr>
          <w:rFonts w:ascii="Times New Roman" w:hAnsi="Times New Roman" w:cs="Times New Roman"/>
          <w:sz w:val="28"/>
          <w:szCs w:val="28"/>
        </w:rPr>
        <w:t xml:space="preserve"> </w:t>
      </w:r>
      <w:r w:rsidRPr="006A05BD">
        <w:rPr>
          <w:rFonts w:ascii="Times New Roman" w:hAnsi="Times New Roman" w:cs="Times New Roman"/>
          <w:sz w:val="28"/>
          <w:szCs w:val="28"/>
        </w:rPr>
        <w:t>вдоль</w:t>
      </w:r>
      <w:r>
        <w:rPr>
          <w:rFonts w:ascii="Times New Roman" w:hAnsi="Times New Roman" w:cs="Times New Roman"/>
          <w:sz w:val="28"/>
          <w:szCs w:val="28"/>
        </w:rPr>
        <w:t xml:space="preserve"> </w:t>
      </w:r>
      <w:r w:rsidRPr="006A05BD">
        <w:rPr>
          <w:rFonts w:ascii="Times New Roman" w:hAnsi="Times New Roman" w:cs="Times New Roman"/>
          <w:sz w:val="28"/>
          <w:szCs w:val="28"/>
        </w:rPr>
        <w:t>них</w:t>
      </w:r>
      <w:r>
        <w:rPr>
          <w:rFonts w:ascii="Times New Roman" w:hAnsi="Times New Roman" w:cs="Times New Roman"/>
          <w:sz w:val="28"/>
          <w:szCs w:val="28"/>
        </w:rPr>
        <w:t xml:space="preserve"> </w:t>
      </w:r>
      <w:r w:rsidRPr="006A05BD">
        <w:rPr>
          <w:rFonts w:ascii="Times New Roman" w:hAnsi="Times New Roman" w:cs="Times New Roman"/>
          <w:sz w:val="28"/>
          <w:szCs w:val="28"/>
        </w:rPr>
        <w:t>не</w:t>
      </w:r>
      <w:r>
        <w:rPr>
          <w:rFonts w:ascii="Times New Roman" w:hAnsi="Times New Roman" w:cs="Times New Roman"/>
          <w:sz w:val="28"/>
          <w:szCs w:val="28"/>
        </w:rPr>
        <w:t xml:space="preserve"> </w:t>
      </w:r>
      <w:r w:rsidRPr="006A05BD">
        <w:rPr>
          <w:rFonts w:ascii="Times New Roman" w:hAnsi="Times New Roman" w:cs="Times New Roman"/>
          <w:sz w:val="28"/>
          <w:szCs w:val="28"/>
        </w:rPr>
        <w:t>изменяет</w:t>
      </w:r>
      <w:r>
        <w:rPr>
          <w:rFonts w:ascii="Times New Roman" w:hAnsi="Times New Roman" w:cs="Times New Roman"/>
          <w:sz w:val="28"/>
          <w:szCs w:val="28"/>
        </w:rPr>
        <w:t xml:space="preserve"> </w:t>
      </w:r>
      <w:r w:rsidRPr="006A05BD">
        <w:rPr>
          <w:rFonts w:ascii="Times New Roman" w:hAnsi="Times New Roman" w:cs="Times New Roman"/>
          <w:sz w:val="28"/>
          <w:szCs w:val="28"/>
        </w:rPr>
        <w:t>прибыль.</w:t>
      </w:r>
    </w:p>
    <w:p w14:paraId="4524EFA2"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Пересечение</w:t>
      </w:r>
      <w:r>
        <w:rPr>
          <w:rFonts w:ascii="Times New Roman" w:hAnsi="Times New Roman" w:cs="Times New Roman"/>
          <w:sz w:val="28"/>
          <w:szCs w:val="28"/>
        </w:rPr>
        <w:t xml:space="preserve"> </w:t>
      </w:r>
      <w:r w:rsidRPr="006A05BD">
        <w:rPr>
          <w:rFonts w:ascii="Times New Roman" w:hAnsi="Times New Roman" w:cs="Times New Roman"/>
          <w:sz w:val="28"/>
          <w:szCs w:val="28"/>
        </w:rPr>
        <w:t>изолиний</w:t>
      </w:r>
      <w:r>
        <w:rPr>
          <w:rFonts w:ascii="Times New Roman" w:hAnsi="Times New Roman" w:cs="Times New Roman"/>
          <w:sz w:val="28"/>
          <w:szCs w:val="28"/>
        </w:rPr>
        <w:t xml:space="preserve"> </w:t>
      </w: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направлении</w:t>
      </w:r>
      <w:r>
        <w:rPr>
          <w:rFonts w:ascii="Times New Roman" w:hAnsi="Times New Roman" w:cs="Times New Roman"/>
          <w:sz w:val="28"/>
          <w:szCs w:val="28"/>
        </w:rPr>
        <w:t xml:space="preserve"> </w:t>
      </w:r>
      <w:r w:rsidRPr="006A05BD">
        <w:rPr>
          <w:rFonts w:ascii="Times New Roman" w:hAnsi="Times New Roman" w:cs="Times New Roman"/>
          <w:sz w:val="28"/>
          <w:szCs w:val="28"/>
        </w:rPr>
        <w:t>(</w:t>
      </w:r>
      <m:oMath>
        <m:r>
          <w:rPr>
            <w:rFonts w:ascii="Cambria Math" w:hAnsi="Cambria Math" w:cs="Times New Roman"/>
            <w:sz w:val="28"/>
            <w:szCs w:val="28"/>
          </w:rPr>
          <m:t>∇Φ</m:t>
        </m:r>
      </m:oMath>
      <w:r w:rsidRPr="006A05BD">
        <w:rPr>
          <w:rFonts w:ascii="Times New Roman" w:hAnsi="Times New Roman" w:cs="Times New Roman"/>
          <w:sz w:val="28"/>
          <w:szCs w:val="28"/>
        </w:rPr>
        <w:t>)</w:t>
      </w:r>
      <w:r>
        <w:rPr>
          <w:rFonts w:ascii="Times New Roman" w:hAnsi="Times New Roman" w:cs="Times New Roman"/>
          <w:sz w:val="28"/>
          <w:szCs w:val="28"/>
        </w:rPr>
        <w:t xml:space="preserve"> </w:t>
      </w:r>
      <w:r w:rsidRPr="006A05BD">
        <w:rPr>
          <w:rFonts w:ascii="Times New Roman" w:hAnsi="Times New Roman" w:cs="Times New Roman"/>
          <w:sz w:val="28"/>
          <w:szCs w:val="28"/>
        </w:rPr>
        <w:t>даёт</w:t>
      </w:r>
      <w:r>
        <w:rPr>
          <w:rFonts w:ascii="Times New Roman" w:hAnsi="Times New Roman" w:cs="Times New Roman"/>
          <w:sz w:val="28"/>
          <w:szCs w:val="28"/>
        </w:rPr>
        <w:t xml:space="preserve"> </w:t>
      </w:r>
      <w:r w:rsidRPr="006A05BD">
        <w:rPr>
          <w:rFonts w:ascii="Times New Roman" w:hAnsi="Times New Roman" w:cs="Times New Roman"/>
          <w:sz w:val="28"/>
          <w:szCs w:val="28"/>
        </w:rPr>
        <w:t>максимум</w:t>
      </w:r>
      <w:r>
        <w:rPr>
          <w:rFonts w:ascii="Times New Roman" w:hAnsi="Times New Roman" w:cs="Times New Roman"/>
          <w:sz w:val="28"/>
          <w:szCs w:val="28"/>
        </w:rPr>
        <w:t xml:space="preserve"> </w:t>
      </w:r>
      <w:r w:rsidRPr="006A05BD">
        <w:rPr>
          <w:rFonts w:ascii="Times New Roman" w:hAnsi="Times New Roman" w:cs="Times New Roman"/>
          <w:sz w:val="28"/>
          <w:szCs w:val="28"/>
        </w:rPr>
        <w:t>приращения</w:t>
      </w:r>
      <w:r>
        <w:rPr>
          <w:rFonts w:ascii="Times New Roman" w:hAnsi="Times New Roman" w:cs="Times New Roman"/>
          <w:sz w:val="28"/>
          <w:szCs w:val="28"/>
        </w:rPr>
        <w:t xml:space="preserve"> </w:t>
      </w:r>
      <w:r w:rsidRPr="006A05BD">
        <w:rPr>
          <w:rFonts w:ascii="Times New Roman" w:hAnsi="Times New Roman" w:cs="Times New Roman"/>
          <w:sz w:val="28"/>
          <w:szCs w:val="28"/>
        </w:rPr>
        <w:t>выгоды:</w:t>
      </w:r>
      <w:r>
        <w:rPr>
          <w:rFonts w:ascii="Times New Roman" w:hAnsi="Times New Roman" w:cs="Times New Roman"/>
          <w:sz w:val="28"/>
          <w:szCs w:val="28"/>
        </w:rPr>
        <w:t xml:space="preserve"> </w:t>
      </w:r>
      <w:r w:rsidRPr="006A05BD">
        <w:rPr>
          <w:rFonts w:ascii="Times New Roman" w:hAnsi="Times New Roman" w:cs="Times New Roman"/>
          <w:sz w:val="28"/>
          <w:szCs w:val="28"/>
        </w:rPr>
        <w:t>товар</w:t>
      </w:r>
      <w:r>
        <w:rPr>
          <w:rFonts w:ascii="Times New Roman" w:hAnsi="Times New Roman" w:cs="Times New Roman"/>
          <w:sz w:val="28"/>
          <w:szCs w:val="28"/>
        </w:rPr>
        <w:t xml:space="preserve"> </w:t>
      </w:r>
      <w:r w:rsidRPr="006A05BD">
        <w:rPr>
          <w:rFonts w:ascii="Times New Roman" w:hAnsi="Times New Roman" w:cs="Times New Roman"/>
          <w:sz w:val="28"/>
          <w:szCs w:val="28"/>
        </w:rPr>
        <w:t>движется</w:t>
      </w:r>
      <w:r>
        <w:rPr>
          <w:rFonts w:ascii="Times New Roman" w:hAnsi="Times New Roman" w:cs="Times New Roman"/>
          <w:sz w:val="28"/>
          <w:szCs w:val="28"/>
        </w:rPr>
        <w:t xml:space="preserve"> </w:t>
      </w: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гору»</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экономического</w:t>
      </w:r>
      <w:r>
        <w:rPr>
          <w:rFonts w:ascii="Times New Roman" w:hAnsi="Times New Roman" w:cs="Times New Roman"/>
          <w:sz w:val="28"/>
          <w:szCs w:val="28"/>
        </w:rPr>
        <w:t xml:space="preserve"> </w:t>
      </w:r>
      <w:r w:rsidRPr="006A05BD">
        <w:rPr>
          <w:rFonts w:ascii="Times New Roman" w:hAnsi="Times New Roman" w:cs="Times New Roman"/>
          <w:sz w:val="28"/>
          <w:szCs w:val="28"/>
        </w:rPr>
        <w:t>потенциала.</w:t>
      </w:r>
    </w:p>
    <w:p w14:paraId="3509FACF"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Уравнение</w:t>
      </w:r>
      <w:r>
        <w:rPr>
          <w:rFonts w:ascii="Times New Roman" w:hAnsi="Times New Roman" w:cs="Times New Roman"/>
          <w:sz w:val="28"/>
          <w:szCs w:val="28"/>
        </w:rPr>
        <w:t xml:space="preserve"> </w:t>
      </w:r>
      <w:r w:rsidRPr="006A05BD">
        <w:rPr>
          <w:rFonts w:ascii="Times New Roman" w:hAnsi="Times New Roman" w:cs="Times New Roman"/>
          <w:sz w:val="28"/>
          <w:szCs w:val="28"/>
        </w:rPr>
        <w:t>(4)</w:t>
      </w:r>
      <w:r>
        <w:rPr>
          <w:rFonts w:ascii="Times New Roman" w:hAnsi="Times New Roman" w:cs="Times New Roman"/>
          <w:sz w:val="28"/>
          <w:szCs w:val="28"/>
        </w:rPr>
        <w:t xml:space="preserve"> </w:t>
      </w:r>
      <w:r w:rsidRPr="006A05BD">
        <w:rPr>
          <w:rFonts w:ascii="Times New Roman" w:hAnsi="Times New Roman" w:cs="Times New Roman"/>
          <w:sz w:val="28"/>
          <w:szCs w:val="28"/>
        </w:rPr>
        <w:t>показывает,</w:t>
      </w:r>
      <w:r>
        <w:rPr>
          <w:rFonts w:ascii="Times New Roman" w:hAnsi="Times New Roman" w:cs="Times New Roman"/>
          <w:sz w:val="28"/>
          <w:szCs w:val="28"/>
        </w:rPr>
        <w:t xml:space="preserve"> </w:t>
      </w:r>
      <w:r w:rsidRPr="006A05BD">
        <w:rPr>
          <w:rFonts w:ascii="Times New Roman" w:hAnsi="Times New Roman" w:cs="Times New Roman"/>
          <w:sz w:val="28"/>
          <w:szCs w:val="28"/>
        </w:rPr>
        <w:t>куда</w:t>
      </w:r>
      <w:r>
        <w:rPr>
          <w:rFonts w:ascii="Times New Roman" w:hAnsi="Times New Roman" w:cs="Times New Roman"/>
          <w:sz w:val="28"/>
          <w:szCs w:val="28"/>
        </w:rPr>
        <w:t xml:space="preserve"> </w:t>
      </w:r>
      <w:r w:rsidRPr="006A05BD">
        <w:rPr>
          <w:rFonts w:ascii="Times New Roman" w:hAnsi="Times New Roman" w:cs="Times New Roman"/>
          <w:sz w:val="28"/>
          <w:szCs w:val="28"/>
        </w:rPr>
        <w:t>и</w:t>
      </w:r>
      <w:r>
        <w:rPr>
          <w:rFonts w:ascii="Times New Roman" w:hAnsi="Times New Roman" w:cs="Times New Roman"/>
          <w:sz w:val="28"/>
          <w:szCs w:val="28"/>
        </w:rPr>
        <w:t xml:space="preserve"> </w:t>
      </w:r>
      <w:r w:rsidRPr="006A05BD">
        <w:rPr>
          <w:rFonts w:ascii="Times New Roman" w:hAnsi="Times New Roman" w:cs="Times New Roman"/>
          <w:sz w:val="28"/>
          <w:szCs w:val="28"/>
        </w:rPr>
        <w:t>как</w:t>
      </w:r>
      <w:r>
        <w:rPr>
          <w:rFonts w:ascii="Times New Roman" w:hAnsi="Times New Roman" w:cs="Times New Roman"/>
          <w:sz w:val="28"/>
          <w:szCs w:val="28"/>
        </w:rPr>
        <w:t xml:space="preserve"> </w:t>
      </w:r>
      <w:r w:rsidRPr="006A05BD">
        <w:rPr>
          <w:rFonts w:ascii="Times New Roman" w:hAnsi="Times New Roman" w:cs="Times New Roman"/>
          <w:sz w:val="28"/>
          <w:szCs w:val="28"/>
        </w:rPr>
        <w:t>быстро</w:t>
      </w:r>
      <w:r>
        <w:rPr>
          <w:rFonts w:ascii="Times New Roman" w:hAnsi="Times New Roman" w:cs="Times New Roman"/>
          <w:sz w:val="28"/>
          <w:szCs w:val="28"/>
        </w:rPr>
        <w:t xml:space="preserve"> </w:t>
      </w:r>
      <w:r w:rsidRPr="006A05BD">
        <w:rPr>
          <w:rFonts w:ascii="Times New Roman" w:hAnsi="Times New Roman" w:cs="Times New Roman"/>
          <w:sz w:val="28"/>
          <w:szCs w:val="28"/>
        </w:rPr>
        <w:t>следует</w:t>
      </w:r>
      <w:r>
        <w:rPr>
          <w:rFonts w:ascii="Times New Roman" w:hAnsi="Times New Roman" w:cs="Times New Roman"/>
          <w:sz w:val="28"/>
          <w:szCs w:val="28"/>
        </w:rPr>
        <w:t xml:space="preserve"> </w:t>
      </w:r>
      <w:r w:rsidRPr="006A05BD">
        <w:rPr>
          <w:rFonts w:ascii="Times New Roman" w:hAnsi="Times New Roman" w:cs="Times New Roman"/>
          <w:sz w:val="28"/>
          <w:szCs w:val="28"/>
        </w:rPr>
        <w:t>изменять</w:t>
      </w:r>
      <w:r>
        <w:rPr>
          <w:rFonts w:ascii="Times New Roman" w:hAnsi="Times New Roman" w:cs="Times New Roman"/>
          <w:sz w:val="28"/>
          <w:szCs w:val="28"/>
        </w:rPr>
        <w:t xml:space="preserve"> </w:t>
      </w:r>
      <w:r w:rsidRPr="006A05BD">
        <w:rPr>
          <w:rFonts w:ascii="Times New Roman" w:hAnsi="Times New Roman" w:cs="Times New Roman"/>
          <w:sz w:val="28"/>
          <w:szCs w:val="28"/>
        </w:rPr>
        <w:t>направление</w:t>
      </w:r>
      <w:r>
        <w:rPr>
          <w:rFonts w:ascii="Times New Roman" w:hAnsi="Times New Roman" w:cs="Times New Roman"/>
          <w:sz w:val="28"/>
          <w:szCs w:val="28"/>
        </w:rPr>
        <w:t xml:space="preserve"> </w:t>
      </w:r>
      <w:r w:rsidRPr="006A05BD">
        <w:rPr>
          <w:rFonts w:ascii="Times New Roman" w:hAnsi="Times New Roman" w:cs="Times New Roman"/>
          <w:sz w:val="28"/>
          <w:szCs w:val="28"/>
        </w:rPr>
        <w:t>движения</w:t>
      </w:r>
      <w:r>
        <w:rPr>
          <w:rFonts w:ascii="Times New Roman" w:hAnsi="Times New Roman" w:cs="Times New Roman"/>
          <w:sz w:val="28"/>
          <w:szCs w:val="28"/>
        </w:rPr>
        <w:t xml:space="preserve"> </w:t>
      </w:r>
      <w:r w:rsidRPr="006A05BD">
        <w:rPr>
          <w:rFonts w:ascii="Times New Roman" w:hAnsi="Times New Roman" w:cs="Times New Roman"/>
          <w:sz w:val="28"/>
          <w:szCs w:val="28"/>
        </w:rPr>
        <w:t>(ускорение),</w:t>
      </w:r>
      <w:r>
        <w:rPr>
          <w:rFonts w:ascii="Times New Roman" w:hAnsi="Times New Roman" w:cs="Times New Roman"/>
          <w:sz w:val="28"/>
          <w:szCs w:val="28"/>
        </w:rPr>
        <w:t xml:space="preserve"> </w:t>
      </w:r>
      <w:r w:rsidRPr="006A05BD">
        <w:rPr>
          <w:rFonts w:ascii="Times New Roman" w:hAnsi="Times New Roman" w:cs="Times New Roman"/>
          <w:sz w:val="28"/>
          <w:szCs w:val="28"/>
        </w:rPr>
        <w:t>если</w:t>
      </w:r>
      <w:r>
        <w:rPr>
          <w:rFonts w:ascii="Times New Roman" w:hAnsi="Times New Roman" w:cs="Times New Roman"/>
          <w:sz w:val="28"/>
          <w:szCs w:val="28"/>
        </w:rPr>
        <w:t xml:space="preserve"> </w:t>
      </w:r>
      <w:r w:rsidRPr="006A05BD">
        <w:rPr>
          <w:rFonts w:ascii="Times New Roman" w:hAnsi="Times New Roman" w:cs="Times New Roman"/>
          <w:sz w:val="28"/>
          <w:szCs w:val="28"/>
        </w:rPr>
        <w:t>известно</w:t>
      </w:r>
      <w:r>
        <w:rPr>
          <w:rFonts w:ascii="Times New Roman" w:hAnsi="Times New Roman" w:cs="Times New Roman"/>
          <w:sz w:val="28"/>
          <w:szCs w:val="28"/>
        </w:rPr>
        <w:t xml:space="preserve"> </w:t>
      </w:r>
      <w:r w:rsidRPr="006A05BD">
        <w:rPr>
          <w:rFonts w:ascii="Times New Roman" w:hAnsi="Times New Roman" w:cs="Times New Roman"/>
          <w:sz w:val="28"/>
          <w:szCs w:val="28"/>
        </w:rPr>
        <w:t>поле</w:t>
      </w:r>
      <w:r>
        <w:rPr>
          <w:rFonts w:ascii="Times New Roman" w:hAnsi="Times New Roman" w:cs="Times New Roman"/>
          <w:sz w:val="28"/>
          <w:szCs w:val="28"/>
        </w:rPr>
        <w:t xml:space="preserve"> </w:t>
      </w:r>
      <m:oMath>
        <m:r>
          <w:rPr>
            <w:rFonts w:ascii="Cambria Math" w:hAnsi="Cambria Math" w:cs="Times New Roman"/>
            <w:sz w:val="28"/>
            <w:szCs w:val="28"/>
          </w:rPr>
          <m:t>Φ(q,t)</m:t>
        </m:r>
      </m:oMath>
      <w:r w:rsidRPr="006A05BD">
        <w:rPr>
          <w:rFonts w:ascii="Times New Roman" w:hAnsi="Times New Roman" w:cs="Times New Roman"/>
          <w:sz w:val="28"/>
          <w:szCs w:val="28"/>
        </w:rPr>
        <w:t>.</w:t>
      </w:r>
    </w:p>
    <w:p w14:paraId="5AE7B2AF"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В</w:t>
      </w:r>
      <w:r>
        <w:rPr>
          <w:rFonts w:ascii="Times New Roman" w:hAnsi="Times New Roman" w:cs="Times New Roman"/>
          <w:sz w:val="28"/>
          <w:szCs w:val="28"/>
        </w:rPr>
        <w:t xml:space="preserve"> </w:t>
      </w:r>
      <w:r w:rsidRPr="006A05BD">
        <w:rPr>
          <w:rFonts w:ascii="Times New Roman" w:hAnsi="Times New Roman" w:cs="Times New Roman"/>
          <w:sz w:val="28"/>
          <w:szCs w:val="28"/>
        </w:rPr>
        <w:t>установившемся</w:t>
      </w:r>
      <w:r>
        <w:rPr>
          <w:rFonts w:ascii="Times New Roman" w:hAnsi="Times New Roman" w:cs="Times New Roman"/>
          <w:sz w:val="28"/>
          <w:szCs w:val="28"/>
        </w:rPr>
        <w:t xml:space="preserve"> </w:t>
      </w:r>
      <w:r w:rsidRPr="006A05BD">
        <w:rPr>
          <w:rFonts w:ascii="Times New Roman" w:hAnsi="Times New Roman" w:cs="Times New Roman"/>
          <w:sz w:val="28"/>
          <w:szCs w:val="28"/>
        </w:rPr>
        <w:t>режиме</w:t>
      </w:r>
      <w:r>
        <w:rPr>
          <w:rFonts w:ascii="Times New Roman" w:hAnsi="Times New Roman" w:cs="Times New Roman"/>
          <w:sz w:val="28"/>
          <w:szCs w:val="28"/>
        </w:rPr>
        <w:t xml:space="preserve"> </w:t>
      </w:r>
      <w:r w:rsidRPr="006A05BD">
        <w:rPr>
          <w:rFonts w:ascii="Times New Roman" w:hAnsi="Times New Roman" w:cs="Times New Roman"/>
          <w:sz w:val="28"/>
          <w:szCs w:val="28"/>
        </w:rPr>
        <w:t>(</w:t>
      </w:r>
      <m:oMath>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=0</m:t>
        </m:r>
      </m:oMath>
      <w:r w:rsidRPr="006A05BD">
        <w:rPr>
          <w:rFonts w:ascii="Times New Roman" w:hAnsi="Times New Roman" w:cs="Times New Roman"/>
          <w:sz w:val="28"/>
          <w:szCs w:val="28"/>
        </w:rPr>
        <w:t>)</w:t>
      </w:r>
      <w:r>
        <w:rPr>
          <w:rFonts w:ascii="Times New Roman" w:hAnsi="Times New Roman" w:cs="Times New Roman"/>
          <w:sz w:val="28"/>
          <w:szCs w:val="28"/>
        </w:rPr>
        <w:t xml:space="preserve"> </w:t>
      </w:r>
      <w:r w:rsidRPr="006A05BD">
        <w:rPr>
          <w:rFonts w:ascii="Times New Roman" w:hAnsi="Times New Roman" w:cs="Times New Roman"/>
          <w:sz w:val="28"/>
          <w:szCs w:val="28"/>
        </w:rPr>
        <w:t>получаем</w:t>
      </w:r>
      <w:r>
        <w:rPr>
          <w:rFonts w:ascii="Times New Roman" w:hAnsi="Times New Roman" w:cs="Times New Roman"/>
          <w:sz w:val="28"/>
          <w:szCs w:val="28"/>
        </w:rPr>
        <w:t xml:space="preserve"> </w:t>
      </w:r>
      <w:r w:rsidRPr="006A05BD">
        <w:rPr>
          <w:rFonts w:ascii="Times New Roman" w:hAnsi="Times New Roman" w:cs="Times New Roman"/>
          <w:sz w:val="28"/>
          <w:szCs w:val="28"/>
        </w:rPr>
        <w:t>условие</w:t>
      </w:r>
    </w:p>
    <w:p w14:paraId="05BEDB77"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Φ(q,t))=0</m:t>
          </m:r>
        </m:oMath>
      </m:oMathPara>
    </w:p>
    <w:p w14:paraId="05F60953" w14:textId="77777777" w:rsidR="00F664C5"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что</w:t>
      </w:r>
      <w:r>
        <w:rPr>
          <w:rFonts w:ascii="Times New Roman" w:hAnsi="Times New Roman" w:cs="Times New Roman"/>
          <w:sz w:val="28"/>
          <w:szCs w:val="28"/>
        </w:rPr>
        <w:t xml:space="preserve"> </w:t>
      </w:r>
      <w:r w:rsidRPr="006A05BD">
        <w:rPr>
          <w:rFonts w:ascii="Times New Roman" w:hAnsi="Times New Roman" w:cs="Times New Roman"/>
          <w:sz w:val="28"/>
          <w:szCs w:val="28"/>
        </w:rPr>
        <w:t>означает</w:t>
      </w:r>
      <w:r>
        <w:rPr>
          <w:rFonts w:ascii="Times New Roman" w:hAnsi="Times New Roman" w:cs="Times New Roman"/>
          <w:sz w:val="28"/>
          <w:szCs w:val="28"/>
        </w:rPr>
        <w:t xml:space="preserve"> – </w:t>
      </w:r>
      <w:r w:rsidRPr="006A05BD">
        <w:rPr>
          <w:rFonts w:ascii="Times New Roman" w:hAnsi="Times New Roman" w:cs="Times New Roman"/>
          <w:sz w:val="28"/>
          <w:szCs w:val="28"/>
        </w:rPr>
        <w:t>равновесие</w:t>
      </w:r>
      <w:r>
        <w:rPr>
          <w:rFonts w:ascii="Times New Roman" w:hAnsi="Times New Roman" w:cs="Times New Roman"/>
          <w:sz w:val="28"/>
          <w:szCs w:val="28"/>
        </w:rPr>
        <w:t xml:space="preserve"> </w:t>
      </w:r>
      <w:r w:rsidRPr="006A05BD">
        <w:rPr>
          <w:rFonts w:ascii="Times New Roman" w:hAnsi="Times New Roman" w:cs="Times New Roman"/>
          <w:sz w:val="28"/>
          <w:szCs w:val="28"/>
        </w:rPr>
        <w:t>наступает</w:t>
      </w:r>
      <w:r>
        <w:rPr>
          <w:rFonts w:ascii="Times New Roman" w:hAnsi="Times New Roman" w:cs="Times New Roman"/>
          <w:sz w:val="28"/>
          <w:szCs w:val="28"/>
        </w:rPr>
        <w:t xml:space="preserve"> </w:t>
      </w:r>
      <w:r w:rsidRPr="006A05BD">
        <w:rPr>
          <w:rFonts w:ascii="Times New Roman" w:hAnsi="Times New Roman" w:cs="Times New Roman"/>
          <w:sz w:val="28"/>
          <w:szCs w:val="28"/>
        </w:rPr>
        <w:t>там,</w:t>
      </w:r>
      <w:r>
        <w:rPr>
          <w:rFonts w:ascii="Times New Roman" w:hAnsi="Times New Roman" w:cs="Times New Roman"/>
          <w:sz w:val="28"/>
          <w:szCs w:val="28"/>
        </w:rPr>
        <w:t xml:space="preserve"> </w:t>
      </w:r>
      <w:r w:rsidRPr="006A05BD">
        <w:rPr>
          <w:rFonts w:ascii="Times New Roman" w:hAnsi="Times New Roman" w:cs="Times New Roman"/>
          <w:sz w:val="28"/>
          <w:szCs w:val="28"/>
        </w:rPr>
        <w:t>где</w:t>
      </w:r>
      <w:r>
        <w:rPr>
          <w:rFonts w:ascii="Times New Roman" w:hAnsi="Times New Roman" w:cs="Times New Roman"/>
          <w:sz w:val="28"/>
          <w:szCs w:val="28"/>
        </w:rPr>
        <w:t xml:space="preserve"> </w:t>
      </w:r>
      <w:r w:rsidRPr="006A05BD">
        <w:rPr>
          <w:rFonts w:ascii="Times New Roman" w:hAnsi="Times New Roman" w:cs="Times New Roman"/>
          <w:sz w:val="28"/>
          <w:szCs w:val="28"/>
        </w:rPr>
        <w:t>временное</w:t>
      </w:r>
      <w:r>
        <w:rPr>
          <w:rFonts w:ascii="Times New Roman" w:hAnsi="Times New Roman" w:cs="Times New Roman"/>
          <w:sz w:val="28"/>
          <w:szCs w:val="28"/>
        </w:rPr>
        <w:t xml:space="preserve"> </w:t>
      </w:r>
      <w:r w:rsidRPr="006A05BD">
        <w:rPr>
          <w:rFonts w:ascii="Times New Roman" w:hAnsi="Times New Roman" w:cs="Times New Roman"/>
          <w:sz w:val="28"/>
          <w:szCs w:val="28"/>
        </w:rPr>
        <w:t>изменение</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экономических</w:t>
      </w:r>
      <w:r>
        <w:rPr>
          <w:rFonts w:ascii="Times New Roman" w:hAnsi="Times New Roman" w:cs="Times New Roman"/>
          <w:sz w:val="28"/>
          <w:szCs w:val="28"/>
        </w:rPr>
        <w:t xml:space="preserve"> </w:t>
      </w:r>
      <w:r w:rsidRPr="006A05BD">
        <w:rPr>
          <w:rFonts w:ascii="Times New Roman" w:hAnsi="Times New Roman" w:cs="Times New Roman"/>
          <w:sz w:val="28"/>
          <w:szCs w:val="28"/>
        </w:rPr>
        <w:t>условий</w:t>
      </w:r>
      <w:r>
        <w:rPr>
          <w:rFonts w:ascii="Times New Roman" w:hAnsi="Times New Roman" w:cs="Times New Roman"/>
          <w:sz w:val="28"/>
          <w:szCs w:val="28"/>
        </w:rPr>
        <w:t xml:space="preserve"> </w:t>
      </w:r>
      <w:r w:rsidRPr="006A05BD">
        <w:rPr>
          <w:rFonts w:ascii="Times New Roman" w:hAnsi="Times New Roman" w:cs="Times New Roman"/>
          <w:sz w:val="28"/>
          <w:szCs w:val="28"/>
        </w:rPr>
        <w:t>выровнено</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(экономическая</w:t>
      </w:r>
      <w:r>
        <w:rPr>
          <w:rFonts w:ascii="Times New Roman" w:hAnsi="Times New Roman" w:cs="Times New Roman"/>
          <w:sz w:val="28"/>
          <w:szCs w:val="28"/>
        </w:rPr>
        <w:t xml:space="preserve"> </w:t>
      </w:r>
      <w:r w:rsidRPr="006A05BD">
        <w:rPr>
          <w:rFonts w:ascii="Times New Roman" w:hAnsi="Times New Roman" w:cs="Times New Roman"/>
          <w:sz w:val="28"/>
          <w:szCs w:val="28"/>
        </w:rPr>
        <w:t>«гравитация»</w:t>
      </w:r>
      <w:r>
        <w:rPr>
          <w:rFonts w:ascii="Times New Roman" w:hAnsi="Times New Roman" w:cs="Times New Roman"/>
          <w:sz w:val="28"/>
          <w:szCs w:val="28"/>
        </w:rPr>
        <w:t xml:space="preserve"> </w:t>
      </w:r>
      <w:r w:rsidRPr="006A05BD">
        <w:rPr>
          <w:rFonts w:ascii="Times New Roman" w:hAnsi="Times New Roman" w:cs="Times New Roman"/>
          <w:sz w:val="28"/>
          <w:szCs w:val="28"/>
        </w:rPr>
        <w:t>компенсирована).</w:t>
      </w:r>
    </w:p>
    <w:p w14:paraId="4AD06542" w14:textId="77777777" w:rsidR="00F664C5" w:rsidRPr="00B620F6" w:rsidRDefault="00F664C5" w:rsidP="00591B5E">
      <w:pPr>
        <w:pStyle w:val="4"/>
        <w:numPr>
          <w:ilvl w:val="0"/>
          <w:numId w:val="0"/>
        </w:numPr>
        <w:ind w:left="2520"/>
        <w:rPr>
          <w:rFonts w:ascii="Times New Roman" w:hAnsi="Times New Roman" w:cs="Times New Roman"/>
          <w:b/>
          <w:color w:val="auto"/>
          <w:sz w:val="28"/>
          <w:szCs w:val="28"/>
          <w:lang w:val="ru-RU"/>
        </w:rPr>
      </w:pPr>
      <w:bookmarkStart w:id="60" w:name="X2f15ca5bbf721abeddec293db0221c7841044e5"/>
      <w:bookmarkStart w:id="61" w:name="_Toc220391720"/>
      <w:r w:rsidRPr="00B620F6">
        <w:rPr>
          <w:rFonts w:ascii="Times New Roman" w:hAnsi="Times New Roman" w:cs="Times New Roman"/>
          <w:b/>
          <w:color w:val="auto"/>
          <w:sz w:val="28"/>
          <w:szCs w:val="28"/>
          <w:lang w:val="ru-RU"/>
        </w:rPr>
        <w:t>Связь</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принципом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максимальной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скорости</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изменения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градиента</w:t>
      </w:r>
      <w:bookmarkEnd w:id="60"/>
      <w:bookmarkEnd w:id="61"/>
    </w:p>
    <w:p w14:paraId="37C95FFB" w14:textId="77777777" w:rsidR="00F664C5" w:rsidRPr="00E12ABA"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исходной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идее</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траектория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идёт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m:oMath>
        <m:r>
          <w:rPr>
            <w:rFonts w:ascii="Cambria Math" w:hAnsi="Cambria Math" w:cs="Times New Roman"/>
            <w:sz w:val="28"/>
            <w:szCs w:val="28"/>
          </w:rPr>
          <m:t>∇Φ</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E12ABA">
        <w:rPr>
          <w:rFonts w:ascii="Times New Roman" w:hAnsi="Times New Roman" w:cs="Times New Roman"/>
          <w:sz w:val="28"/>
          <w:szCs w:val="28"/>
          <w:lang w:val="ru-RU"/>
        </w:rPr>
        <w:t>Вычислим производную по времени:</w:t>
      </w:r>
    </w:p>
    <w:p w14:paraId="4373F334"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r>
            <w:rPr>
              <w:rFonts w:ascii="Cambria Math" w:hAnsi="Cambria Math" w:cs="Times New Roman"/>
              <w:sz w:val="28"/>
              <w:szCs w:val="28"/>
            </w:rPr>
            <m:t>∇Φ(q(t),t)=</m:t>
          </m:r>
          <m:sSubSup>
            <m:sSubSupPr>
              <m:ctrlPr>
                <w:rPr>
                  <w:rFonts w:ascii="Cambria Math" w:hAnsi="Cambria Math" w:cs="Times New Roman"/>
                  <w:sz w:val="28"/>
                  <w:szCs w:val="28"/>
                </w:rPr>
              </m:ctrlPr>
            </m:sSubSupPr>
            <m:e>
              <m:r>
                <w:rPr>
                  <w:rFonts w:ascii="Cambria Math" w:hAnsi="Cambria Math" w:cs="Times New Roman"/>
                  <w:sz w:val="28"/>
                  <w:szCs w:val="28"/>
                </w:rPr>
                <m:t>D</m:t>
              </m:r>
            </m:e>
            <m:sub>
              <m:r>
                <w:rPr>
                  <w:rFonts w:ascii="Cambria Math" w:hAnsi="Cambria Math" w:cs="Times New Roman"/>
                  <w:sz w:val="28"/>
                  <w:szCs w:val="28"/>
                </w:rPr>
                <m:t>q</m:t>
              </m:r>
            </m:sub>
            <m:sup>
              <m:r>
                <w:rPr>
                  <w:rFonts w:ascii="Cambria Math" w:hAnsi="Cambria Math" w:cs="Times New Roman"/>
                  <w:sz w:val="28"/>
                  <w:szCs w:val="28"/>
                </w:rPr>
                <m:t>2</m:t>
              </m:r>
            </m:sup>
          </m:sSubSup>
          <m:r>
            <w:rPr>
              <w:rFonts w:ascii="Cambria Math" w:hAnsi="Cambria Math" w:cs="Times New Roman"/>
              <w:sz w:val="28"/>
              <w:szCs w:val="28"/>
            </w:rPr>
            <m:t>Φ</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m:t>
          </m:r>
        </m:oMath>
      </m:oMathPara>
    </w:p>
    <w:p w14:paraId="5245F59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идёт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вектора,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p>
    <w:p w14:paraId="60ECA58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D</m:t>
              </m:r>
            </m:e>
            <m:sub>
              <m:r>
                <w:rPr>
                  <w:rFonts w:ascii="Cambria Math" w:hAnsi="Cambria Math" w:cs="Times New Roman"/>
                  <w:sz w:val="28"/>
                  <w:szCs w:val="28"/>
                </w:rPr>
                <m:t>q</m:t>
              </m:r>
            </m:sub>
            <m:sup>
              <m:r>
                <w:rPr>
                  <w:rFonts w:ascii="Cambria Math" w:hAnsi="Cambria Math" w:cs="Times New Roman"/>
                  <w:sz w:val="28"/>
                  <w:szCs w:val="28"/>
                </w:rPr>
                <m:t>2</m:t>
              </m:r>
            </m:sup>
          </m:sSubSup>
          <m:r>
            <w:rPr>
              <w:rFonts w:ascii="Cambria Math" w:hAnsi="Cambria Math" w:cs="Times New Roman"/>
              <w:sz w:val="28"/>
              <w:szCs w:val="28"/>
            </w:rPr>
            <m:t>Φ</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m:t>
          </m:r>
        </m:oMath>
      </m:oMathPara>
    </w:p>
    <w:p w14:paraId="71974B43"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получаем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наискорейшего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наискорейшего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спуска/подъёма.</w:t>
      </w:r>
    </w:p>
    <w:p w14:paraId="542F4904" w14:textId="77777777" w:rsidR="00F664C5" w:rsidRPr="00B620F6" w:rsidRDefault="00F664C5" w:rsidP="00591B5E">
      <w:pPr>
        <w:pStyle w:val="4"/>
        <w:numPr>
          <w:ilvl w:val="0"/>
          <w:numId w:val="0"/>
        </w:numPr>
        <w:spacing w:before="0"/>
        <w:ind w:left="2880"/>
        <w:rPr>
          <w:rFonts w:ascii="Times New Roman" w:hAnsi="Times New Roman" w:cs="Times New Roman"/>
          <w:b/>
          <w:color w:val="auto"/>
          <w:sz w:val="28"/>
          <w:szCs w:val="28"/>
          <w:lang w:val="ru-RU"/>
        </w:rPr>
      </w:pPr>
      <w:bookmarkStart w:id="62" w:name="итоговая-форма"/>
      <w:bookmarkStart w:id="63" w:name="_Toc220391721"/>
      <w:r w:rsidRPr="00B620F6">
        <w:rPr>
          <w:rFonts w:ascii="Times New Roman" w:hAnsi="Times New Roman" w:cs="Times New Roman"/>
          <w:b/>
          <w:color w:val="auto"/>
          <w:sz w:val="28"/>
          <w:szCs w:val="28"/>
          <w:lang w:val="ru-RU"/>
        </w:rPr>
        <w:t>Итоговая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форма</w:t>
      </w:r>
      <w:bookmarkEnd w:id="62"/>
      <w:bookmarkEnd w:id="63"/>
    </w:p>
    <w:p w14:paraId="35110C1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строгое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вид:</w:t>
      </w:r>
    </w:p>
    <w:p w14:paraId="6A0904C6"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α</m:t>
          </m:r>
          <m:acc>
            <m:accPr>
              <m:chr m:val="̈"/>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q</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Φ(q,t))</m:t>
          </m:r>
        </m:oMath>
      </m:oMathPara>
    </w:p>
    <w:p w14:paraId="770911E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rPr>
        <w:t>где:</w:t>
      </w:r>
    </w:p>
    <w:p w14:paraId="32006299"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m:oMath>
        <m:r>
          <w:rPr>
            <w:rFonts w:ascii="Cambria Math" w:hAnsi="Cambria Math" w:cs="Times New Roman"/>
            <w:sz w:val="28"/>
            <w:szCs w:val="28"/>
          </w:rPr>
          <m:t>Φ</m:t>
        </m:r>
        <m:r>
          <w:rPr>
            <w:rFonts w:ascii="Cambria Math" w:hAnsi="Cambria Math" w:cs="Times New Roman"/>
            <w:sz w:val="28"/>
            <w:szCs w:val="28"/>
            <w:lang w:val="ru-RU"/>
          </w:rPr>
          <m:t>(</m:t>
        </m:r>
        <m:r>
          <w:rPr>
            <w:rFonts w:ascii="Cambria Math" w:hAnsi="Cambria Math" w:cs="Times New Roman"/>
            <w:sz w:val="28"/>
            <w:szCs w:val="28"/>
          </w:rPr>
          <m:t>q</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w:t>
      </w:r>
    </w:p>
    <w:p w14:paraId="53D34A58"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m:oMath>
        <m:r>
          <w:rPr>
            <w:rFonts w:ascii="Cambria Math" w:hAnsi="Cambria Math" w:cs="Times New Roman"/>
            <w:sz w:val="28"/>
            <w:szCs w:val="28"/>
          </w:rPr>
          <m:t>α</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коэффициент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транспортных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затрат/инерции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логистики;</w:t>
      </w:r>
    </w:p>
    <w:p w14:paraId="6BD7E5BC" w14:textId="77777777" w:rsidR="00F664C5" w:rsidRDefault="00A61C90" w:rsidP="00D1415B">
      <w:pPr>
        <w:pStyle w:val="Compact"/>
        <w:numPr>
          <w:ilvl w:val="0"/>
          <w:numId w:val="6"/>
        </w:numPr>
        <w:spacing w:before="0" w:after="0"/>
        <w:ind w:firstLine="720"/>
        <w:jc w:val="both"/>
        <w:rPr>
          <w:rFonts w:ascii="Times New Roman" w:hAnsi="Times New Roman" w:cs="Times New Roman"/>
          <w:sz w:val="28"/>
          <w:szCs w:val="28"/>
          <w:lang w:val="ru-RU"/>
        </w:rPr>
      </w:pPr>
      <m:oMath>
        <m:acc>
          <m:accPr>
            <m:chr m:val="̈"/>
            <m:ctrlPr>
              <w:rPr>
                <w:rFonts w:ascii="Cambria Math" w:hAnsi="Cambria Math" w:cs="Times New Roman"/>
                <w:sz w:val="28"/>
                <w:szCs w:val="28"/>
              </w:rPr>
            </m:ctrlPr>
          </m:accPr>
          <m:e>
            <m:r>
              <w:rPr>
                <w:rFonts w:ascii="Cambria Math" w:hAnsi="Cambria Math" w:cs="Times New Roman"/>
                <w:sz w:val="28"/>
                <w:szCs w:val="28"/>
              </w:rPr>
              <m:t>q</m:t>
            </m:r>
          </m:e>
        </m:acc>
      </m:oMath>
      <w:r w:rsidR="00F664C5">
        <w:rPr>
          <w:rFonts w:ascii="Times New Roman" w:hAnsi="Times New Roman" w:cs="Times New Roman"/>
          <w:sz w:val="28"/>
          <w:szCs w:val="28"/>
          <w:lang w:val="ru-RU"/>
        </w:rPr>
        <w:t xml:space="preserve"> – </w:t>
      </w:r>
      <w:r w:rsidR="00F664C5" w:rsidRPr="006A05BD">
        <w:rPr>
          <w:rFonts w:ascii="Times New Roman" w:hAnsi="Times New Roman" w:cs="Times New Roman"/>
          <w:sz w:val="28"/>
          <w:szCs w:val="28"/>
          <w:lang w:val="ru-RU"/>
        </w:rPr>
        <w:t>ускорение</w:t>
      </w:r>
      <w:r w:rsidR="00F664C5">
        <w:rPr>
          <w:rFonts w:ascii="Times New Roman" w:hAnsi="Times New Roman" w:cs="Times New Roman"/>
          <w:sz w:val="28"/>
          <w:szCs w:val="28"/>
          <w:lang w:val="ru-RU"/>
        </w:rPr>
        <w:t xml:space="preserve"> </w:t>
      </w:r>
      <w:r w:rsidR="00F664C5" w:rsidRPr="006A05BD">
        <w:rPr>
          <w:rFonts w:ascii="Times New Roman" w:hAnsi="Times New Roman" w:cs="Times New Roman"/>
          <w:sz w:val="28"/>
          <w:szCs w:val="28"/>
          <w:lang w:val="ru-RU"/>
        </w:rPr>
        <w:t>перемещения</w:t>
      </w:r>
      <w:r w:rsidR="00F664C5">
        <w:rPr>
          <w:rFonts w:ascii="Times New Roman" w:hAnsi="Times New Roman" w:cs="Times New Roman"/>
          <w:sz w:val="28"/>
          <w:szCs w:val="28"/>
          <w:lang w:val="ru-RU"/>
        </w:rPr>
        <w:t xml:space="preserve"> </w:t>
      </w:r>
      <w:r w:rsidR="00F664C5" w:rsidRPr="006A05BD">
        <w:rPr>
          <w:rFonts w:ascii="Times New Roman" w:hAnsi="Times New Roman" w:cs="Times New Roman"/>
          <w:sz w:val="28"/>
          <w:szCs w:val="28"/>
          <w:lang w:val="ru-RU"/>
        </w:rPr>
        <w:t>в</w:t>
      </w:r>
      <w:r w:rsidR="00F664C5">
        <w:rPr>
          <w:rFonts w:ascii="Times New Roman" w:hAnsi="Times New Roman" w:cs="Times New Roman"/>
          <w:sz w:val="28"/>
          <w:szCs w:val="28"/>
          <w:lang w:val="ru-RU"/>
        </w:rPr>
        <w:t xml:space="preserve"> </w:t>
      </w:r>
      <w:r w:rsidR="00F664C5" w:rsidRPr="006A05BD">
        <w:rPr>
          <w:rFonts w:ascii="Times New Roman" w:hAnsi="Times New Roman" w:cs="Times New Roman"/>
          <w:sz w:val="28"/>
          <w:szCs w:val="28"/>
          <w:lang w:val="ru-RU"/>
        </w:rPr>
        <w:t>экономическом</w:t>
      </w:r>
      <w:r w:rsidR="00F664C5">
        <w:rPr>
          <w:rFonts w:ascii="Times New Roman" w:hAnsi="Times New Roman" w:cs="Times New Roman"/>
          <w:sz w:val="28"/>
          <w:szCs w:val="28"/>
          <w:lang w:val="ru-RU"/>
        </w:rPr>
        <w:t xml:space="preserve"> </w:t>
      </w:r>
      <w:r w:rsidR="00F664C5" w:rsidRPr="006A05BD">
        <w:rPr>
          <w:rFonts w:ascii="Times New Roman" w:hAnsi="Times New Roman" w:cs="Times New Roman"/>
          <w:sz w:val="28"/>
          <w:szCs w:val="28"/>
          <w:lang w:val="ru-RU"/>
        </w:rPr>
        <w:t>пространстве.</w:t>
      </w:r>
    </w:p>
    <w:p w14:paraId="54956058" w14:textId="77777777" w:rsidR="00F664C5" w:rsidRPr="00B620F6" w:rsidRDefault="00F664C5" w:rsidP="00591B5E">
      <w:pPr>
        <w:pStyle w:val="4"/>
        <w:numPr>
          <w:ilvl w:val="0"/>
          <w:numId w:val="0"/>
        </w:numPr>
        <w:ind w:left="2880"/>
        <w:rPr>
          <w:rFonts w:ascii="Times New Roman" w:hAnsi="Times New Roman" w:cs="Times New Roman"/>
          <w:b/>
          <w:color w:val="auto"/>
          <w:sz w:val="28"/>
          <w:szCs w:val="28"/>
          <w:lang w:val="ru-RU"/>
        </w:rPr>
      </w:pPr>
      <w:bookmarkStart w:id="64" w:name="X42b54b5e77dcaeea143d91e96c82054c726111e"/>
      <w:bookmarkStart w:id="65" w:name="_Toc220391722"/>
      <w:r w:rsidRPr="00B620F6">
        <w:rPr>
          <w:rFonts w:ascii="Times New Roman" w:hAnsi="Times New Roman" w:cs="Times New Roman"/>
          <w:b/>
          <w:color w:val="auto"/>
          <w:sz w:val="28"/>
          <w:szCs w:val="28"/>
          <w:lang w:val="ru-RU"/>
        </w:rPr>
        <w:t>Краткая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интерпретация</w:t>
      </w:r>
      <w:bookmarkEnd w:id="64"/>
      <w:bookmarkEnd w:id="65"/>
    </w:p>
    <w:p w14:paraId="019E0456"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обобщённого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вектор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ускорения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сторону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возрастания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темпа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p>
    <w:p w14:paraId="26190E17"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Изолинии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Φ=</m:t>
        </m:r>
        <m:r>
          <m:rPr>
            <m:nor/>
          </m:rPr>
          <w:rPr>
            <w:rFonts w:ascii="Times New Roman" w:hAnsi="Times New Roman" w:cs="Times New Roman"/>
            <w:sz w:val="28"/>
            <w:szCs w:val="28"/>
            <w:lang w:val="ru-RU"/>
          </w:rPr>
          <m:t>const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«горизонты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событий»: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пределах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двигаться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невыгодно,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отсутствует.</w:t>
      </w:r>
    </w:p>
    <w:p w14:paraId="2A3E60B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подчиняется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уравнению</w:t>
      </w:r>
    </w:p>
    <w:p w14:paraId="361077ED" w14:textId="77777777" w:rsidR="00F664C5" w:rsidRPr="003B0A7B" w:rsidRDefault="00F664C5" w:rsidP="00F664C5">
      <w:pPr>
        <w:pStyle w:val="a6"/>
        <w:spacing w:before="0" w:after="0"/>
        <w:ind w:firstLine="720"/>
        <w:jc w:val="both"/>
        <w:rPr>
          <w:rFonts w:ascii="Times New Roman" w:hAnsi="Times New Roman" w:cs="Times New Roman"/>
          <w:sz w:val="28"/>
          <w:szCs w:val="28"/>
          <w:lang w:val="ru-RU"/>
        </w:rPr>
      </w:pPr>
      <m:oMathPara>
        <m:oMathParaPr>
          <m:jc m:val="center"/>
        </m:oMathParaPr>
        <m:oMath>
          <m:r>
            <m:rPr>
              <m:sty m:val="p"/>
            </m:rPr>
            <w:rPr>
              <w:rFonts w:ascii="Cambria Math" w:hAnsi="Cambria Math" w:cs="Times New Roman"/>
              <w:sz w:val="28"/>
              <w:szCs w:val="28"/>
              <w:lang w:val="ru-RU"/>
            </w:rPr>
            <m:t>α</m:t>
          </m:r>
          <m:acc>
            <m:accPr>
              <m:chr m:val="̈"/>
              <m:ctrlPr>
                <w:rPr>
                  <w:rFonts w:ascii="Cambria Math" w:hAnsi="Cambria Math" w:cs="Times New Roman"/>
                  <w:sz w:val="28"/>
                  <w:szCs w:val="28"/>
                  <w:lang w:val="ru-RU"/>
                </w:rPr>
              </m:ctrlPr>
            </m:accPr>
            <m:e>
              <m:r>
                <m:rPr>
                  <m:sty m:val="p"/>
                </m:rPr>
                <w:rPr>
                  <w:rFonts w:ascii="Cambria Math" w:hAnsi="Cambria Math" w:cs="Times New Roman"/>
                  <w:sz w:val="28"/>
                  <w:szCs w:val="28"/>
                  <w:lang w:val="ru-RU"/>
                </w:rPr>
                <m:t>q</m:t>
              </m:r>
            </m:e>
          </m:acc>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m:t>
              </m:r>
            </m:e>
            <m:sub>
              <m:r>
                <m:rPr>
                  <m:sty m:val="p"/>
                </m:rPr>
                <w:rPr>
                  <w:rFonts w:ascii="Cambria Math" w:hAnsi="Cambria Math" w:cs="Times New Roman"/>
                  <w:sz w:val="28"/>
                  <w:szCs w:val="28"/>
                  <w:lang w:val="ru-RU"/>
                </w:rPr>
                <m:t>q</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m:t>
              </m:r>
            </m:e>
            <m:sub>
              <m:r>
                <m:rPr>
                  <m:sty m:val="p"/>
                </m:rPr>
                <w:rPr>
                  <w:rFonts w:ascii="Cambria Math" w:hAnsi="Cambria Math" w:cs="Times New Roman"/>
                  <w:sz w:val="28"/>
                  <w:szCs w:val="28"/>
                  <w:lang w:val="ru-RU"/>
                </w:rPr>
                <m:t>t</m:t>
              </m:r>
            </m:sub>
          </m:sSub>
          <m:r>
            <m:rPr>
              <m:sty m:val="p"/>
            </m:rPr>
            <w:rPr>
              <w:rFonts w:ascii="Cambria Math" w:hAnsi="Cambria Math" w:cs="Times New Roman"/>
              <w:sz w:val="28"/>
              <w:szCs w:val="28"/>
              <w:lang w:val="ru-RU"/>
            </w:rPr>
            <m:t>Φ)</m:t>
          </m:r>
        </m:oMath>
      </m:oMathPara>
    </w:p>
    <w:p w14:paraId="30D58678" w14:textId="77777777" w:rsidR="00F664C5" w:rsidRPr="006A05BD" w:rsidRDefault="00F664C5" w:rsidP="00F664C5">
      <w:pPr>
        <w:pStyle w:val="a6"/>
        <w:spacing w:before="0" w:after="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«геодезические»</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направления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транспортировки.</w:t>
      </w:r>
    </w:p>
    <w:p w14:paraId="0A9470C7"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любой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контексте,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p>
    <w:p w14:paraId="7BB74B32" w14:textId="77777777" w:rsidR="00F664C5" w:rsidRPr="00B620F6" w:rsidRDefault="00F664C5" w:rsidP="00591B5E">
      <w:pPr>
        <w:pStyle w:val="3"/>
        <w:numPr>
          <w:ilvl w:val="0"/>
          <w:numId w:val="0"/>
        </w:numPr>
        <w:spacing w:before="0"/>
        <w:ind w:left="1800"/>
        <w:rPr>
          <w:rFonts w:ascii="Times New Roman" w:hAnsi="Times New Roman" w:cs="Times New Roman"/>
          <w:color w:val="auto"/>
          <w:sz w:val="28"/>
          <w:szCs w:val="28"/>
          <w:lang w:val="ru-RU"/>
        </w:rPr>
      </w:pPr>
      <w:bookmarkStart w:id="66" w:name="X6220dcb3330e411361adb2e88edcd58bdce166e"/>
      <w:bookmarkStart w:id="67" w:name="_Toc220391723"/>
      <w:bookmarkStart w:id="68" w:name="Xef45e36307840822e17e981efd5a944474ca03b"/>
      <w:r w:rsidRPr="00B620F6">
        <w:rPr>
          <w:rFonts w:ascii="Times New Roman" w:hAnsi="Times New Roman" w:cs="Times New Roman"/>
          <w:color w:val="auto"/>
          <w:sz w:val="28"/>
          <w:szCs w:val="28"/>
          <w:lang w:val="ru-RU"/>
        </w:rPr>
        <w:t>Математическая</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интерпретация</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уравнения</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Эйлера-Лагранжа</w:t>
      </w:r>
      <w:bookmarkEnd w:id="66"/>
      <w:bookmarkEnd w:id="67"/>
    </w:p>
    <w:p w14:paraId="41CCB340"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краеугольным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камнем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контексте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p>
    <w:p w14:paraId="65058247" w14:textId="77777777" w:rsidR="00F664C5" w:rsidRPr="00B620F6"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69" w:name="Xc2712488c0da2e6b699858162d60c69d5f3d029"/>
      <w:bookmarkStart w:id="70" w:name="_Toc220391724"/>
      <w:r w:rsidRPr="00B620F6">
        <w:rPr>
          <w:rFonts w:ascii="Times New Roman" w:hAnsi="Times New Roman" w:cs="Times New Roman"/>
          <w:b/>
          <w:color w:val="auto"/>
          <w:sz w:val="28"/>
          <w:szCs w:val="28"/>
          <w:lang w:val="ru-RU"/>
        </w:rPr>
        <w:lastRenderedPageBreak/>
        <w:t>Универсальный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Информационный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Вариационный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Принцип</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(УИВП)</w:t>
      </w:r>
      <w:bookmarkEnd w:id="69"/>
      <w:bookmarkEnd w:id="70"/>
    </w:p>
    <w:p w14:paraId="1F63CA7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эволюция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p>
    <w:p w14:paraId="525A1310"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sup>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num>
                    <m:den>
                      <m:r>
                        <w:rPr>
                          <w:rFonts w:ascii="Cambria Math" w:hAnsi="Cambria Math" w:cs="Times New Roman"/>
                          <w:sz w:val="28"/>
                          <w:szCs w:val="28"/>
                        </w:rPr>
                        <m:t>dt</m:t>
                      </m:r>
                    </m:den>
                  </m:f>
                </m:e>
              </m:d>
            </m:e>
          </m:nary>
          <m:r>
            <w:rPr>
              <w:rFonts w:ascii="Cambria Math" w:hAnsi="Cambria Math" w:cs="Times New Roman"/>
              <w:sz w:val="28"/>
              <w:szCs w:val="28"/>
            </w:rPr>
            <m:t>dt=</m:t>
          </m:r>
          <m:r>
            <m:rPr>
              <m:nor/>
            </m:rPr>
            <w:rPr>
              <w:rFonts w:ascii="Times New Roman" w:hAnsi="Times New Roman" w:cs="Times New Roman"/>
              <w:sz w:val="28"/>
              <w:szCs w:val="28"/>
            </w:rPr>
            <m:t>max</m:t>
          </m:r>
        </m:oMath>
      </m:oMathPara>
    </w:p>
    <w:p w14:paraId="649A27A0"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эквивалентно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контексте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исчисления,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ищем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экстремум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r>
        <w:rPr>
          <w:rFonts w:ascii="Times New Roman" w:hAnsi="Times New Roman" w:cs="Times New Roman"/>
          <w:sz w:val="28"/>
          <w:szCs w:val="28"/>
          <w:lang w:val="ru-RU"/>
        </w:rPr>
        <w:t xml:space="preserve"> </w:t>
      </w:r>
      <m:oMath>
        <m:r>
          <m:rPr>
            <m:scr m:val="script"/>
            <m:sty m:val="p"/>
          </m:rPr>
          <w:rPr>
            <w:rFonts w:ascii="Cambria Math" w:hAnsi="Cambria Math" w:cs="Times New Roman"/>
            <w:sz w:val="28"/>
            <w:szCs w:val="28"/>
          </w:rPr>
          <m:t>S</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теперь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зависит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(диссипацию).</w:t>
      </w:r>
    </w:p>
    <w:p w14:paraId="08EF04AA" w14:textId="77777777" w:rsidR="00F664C5" w:rsidRPr="00B620F6"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71" w:name="Xa22b5aca100f55e8cf155cd8b8d2004c271092d"/>
      <w:bookmarkStart w:id="72" w:name="_Toc220391725"/>
      <w:r w:rsidRPr="00B620F6">
        <w:rPr>
          <w:rFonts w:ascii="Times New Roman" w:hAnsi="Times New Roman" w:cs="Times New Roman"/>
          <w:b/>
          <w:color w:val="auto"/>
          <w:sz w:val="28"/>
          <w:szCs w:val="28"/>
          <w:lang w:val="ru-RU"/>
        </w:rPr>
        <w:t>Вывод</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уравнения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для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систем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нарушением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инвариантности</w:t>
      </w:r>
      <w:bookmarkEnd w:id="71"/>
      <w:bookmarkEnd w:id="72"/>
    </w:p>
    <w:p w14:paraId="5492919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Рассмотрим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присутствует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Гамильтона</w:t>
      </w:r>
      <w:r>
        <w:rPr>
          <w:rFonts w:ascii="Times New Roman" w:hAnsi="Times New Roman" w:cs="Times New Roman"/>
          <w:sz w:val="28"/>
          <w:szCs w:val="28"/>
          <w:lang w:val="ru-RU"/>
        </w:rPr>
        <w:t xml:space="preserve"> </w:t>
      </w:r>
      <m:oMath>
        <m:r>
          <w:rPr>
            <w:rFonts w:ascii="Cambria Math" w:hAnsi="Cambria Math" w:cs="Times New Roman"/>
            <w:sz w:val="28"/>
            <w:szCs w:val="28"/>
          </w:rPr>
          <m:t>δ</m:t>
        </m:r>
        <m:r>
          <w:rPr>
            <w:rFonts w:ascii="Cambria Math" w:hAnsi="Cambria Math" w:cs="Times New Roman"/>
            <w:sz w:val="28"/>
            <w:szCs w:val="28"/>
            <w:lang w:val="ru-RU"/>
          </w:rPr>
          <m:t>∫</m:t>
        </m:r>
        <m:r>
          <w:rPr>
            <w:rFonts w:ascii="Cambria Math" w:hAnsi="Cambria Math" w:cs="Times New Roman"/>
            <w:sz w:val="28"/>
            <w:szCs w:val="28"/>
          </w:rPr>
          <m:t>Ldt</m:t>
        </m:r>
        <m:r>
          <w:rPr>
            <w:rFonts w:ascii="Cambria Math" w:hAnsi="Cambria Math" w:cs="Times New Roman"/>
            <w:sz w:val="28"/>
            <w:szCs w:val="28"/>
            <w:lang w:val="ru-RU"/>
          </w:rPr>
          <m:t>=0</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выполняется.</w:t>
      </w:r>
    </w:p>
    <w:p w14:paraId="15E78780"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Вводится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нашем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p>
    <w:p w14:paraId="6E45FDD5"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известное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вид:</w:t>
      </w:r>
    </w:p>
    <w:p w14:paraId="0E27C766"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U</m:t>
                          </m:r>
                        </m:e>
                      </m:acc>
                    </m:e>
                    <m:sub>
                      <m:r>
                        <w:rPr>
                          <w:rFonts w:ascii="Cambria Math" w:hAnsi="Cambria Math" w:cs="Times New Roman"/>
                          <w:sz w:val="28"/>
                          <w:szCs w:val="28"/>
                        </w:rPr>
                        <m:t>i</m:t>
                      </m:r>
                    </m:sub>
                  </m:sSub>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den>
          </m:f>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m:oMathPara>
    </w:p>
    <w:p w14:paraId="271940A4"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обобщенная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неконсервативная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p>
    <w:p w14:paraId="0ED189FB"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интерпретируем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неконсервативные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выражены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Рейли),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выражается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p>
    <w:p w14:paraId="17A710B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Q</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U</m:t>
                      </m:r>
                    </m:e>
                  </m:acc>
                </m:e>
                <m:sub>
                  <m:r>
                    <w:rPr>
                      <w:rFonts w:ascii="Cambria Math" w:hAnsi="Cambria Math" w:cs="Times New Roman"/>
                      <w:sz w:val="28"/>
                      <w:szCs w:val="28"/>
                    </w:rPr>
                    <m:t>i</m:t>
                  </m:r>
                </m:sub>
              </m:sSub>
            </m:den>
          </m:f>
        </m:oMath>
      </m:oMathPara>
    </w:p>
    <w:p w14:paraId="7F390E9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контексте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модификации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активное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w:t>
      </w:r>
    </w:p>
    <w:p w14:paraId="4AF206C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S</m:t>
                      </m:r>
                    </m:e>
                  </m:acc>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∂U</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S</m:t>
                      </m:r>
                    </m:e>
                  </m:acc>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r>
                <w:rPr>
                  <w:rFonts w:ascii="Cambria Math" w:hAnsi="Cambria Math" w:cs="Times New Roman"/>
                  <w:sz w:val="28"/>
                  <w:szCs w:val="28"/>
                </w:rPr>
                <m:t>∂U</m:t>
              </m:r>
            </m:den>
          </m:f>
        </m:oMath>
      </m:oMathPara>
    </w:p>
    <w:p w14:paraId="41FB029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p>
    <w:p w14:paraId="559F5630"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U</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Умвельт-Лагранжиан,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кинетической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умвельт-энергией.</w:t>
      </w:r>
      <w:r>
        <w:rPr>
          <w:rFonts w:ascii="Times New Roman" w:hAnsi="Times New Roman" w:cs="Times New Roman"/>
          <w:sz w:val="28"/>
          <w:szCs w:val="28"/>
          <w:lang w:val="ru-RU"/>
        </w:rPr>
        <w:t xml:space="preserve"> </w:t>
      </w:r>
    </w:p>
    <w:p w14:paraId="5CBA488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U</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Обобщенные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умвельт-координаты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статус).</w:t>
      </w:r>
      <w:r>
        <w:rPr>
          <w:rFonts w:ascii="Times New Roman" w:hAnsi="Times New Roman" w:cs="Times New Roman"/>
          <w:sz w:val="28"/>
          <w:szCs w:val="28"/>
          <w:lang w:val="ru-RU"/>
        </w:rPr>
        <w:t xml:space="preserve"> </w:t>
      </w:r>
    </w:p>
    <w:p w14:paraId="717D3BC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w:t>
      </w:r>
      <w:r>
        <w:rPr>
          <w:rFonts w:ascii="Times New Roman" w:hAnsi="Times New Roman" w:cs="Times New Roman"/>
          <w:sz w:val="28"/>
          <w:szCs w:val="28"/>
          <w:lang w:val="ru-RU"/>
        </w:rPr>
        <w:t xml:space="preserve"> </w:t>
      </w:r>
      <m:oMath>
        <m:r>
          <w:rPr>
            <w:rFonts w:ascii="Cambria Math" w:hAnsi="Cambria Math" w:cs="Times New Roman"/>
            <w:sz w:val="28"/>
            <w:szCs w:val="28"/>
          </w:rPr>
          <m:t>S</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Обобщенная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умвельт-координат).</w:t>
      </w:r>
      <w:r>
        <w:rPr>
          <w:rFonts w:ascii="Times New Roman" w:hAnsi="Times New Roman" w:cs="Times New Roman"/>
          <w:sz w:val="28"/>
          <w:szCs w:val="28"/>
          <w:lang w:val="ru-RU"/>
        </w:rPr>
        <w:t xml:space="preserve"> </w:t>
      </w:r>
    </w:p>
    <w:p w14:paraId="6C6A5DB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p>
    <w:p w14:paraId="479A0009"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Физический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m:oMath>
        <m:r>
          <w:rPr>
            <w:rFonts w:ascii="Cambria Math" w:hAnsi="Cambria Math" w:cs="Times New Roman"/>
            <w:sz w:val="28"/>
            <w:szCs w:val="28"/>
          </w:rPr>
          <m:t>U</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m:oMath>
        <m:r>
          <w:rPr>
            <w:rFonts w:ascii="Cambria Math" w:hAnsi="Cambria Math" w:cs="Times New Roman"/>
            <w:sz w:val="28"/>
            <w:szCs w:val="28"/>
          </w:rPr>
          <m:t>S</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(левая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компенсируется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получения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сфере.</w:t>
      </w:r>
    </w:p>
    <w:p w14:paraId="7A0028EA" w14:textId="77777777" w:rsidR="00F664C5" w:rsidRPr="00B620F6" w:rsidRDefault="00F664C5" w:rsidP="00591B5E">
      <w:pPr>
        <w:pStyle w:val="4"/>
        <w:numPr>
          <w:ilvl w:val="0"/>
          <w:numId w:val="0"/>
        </w:numPr>
        <w:spacing w:before="0"/>
        <w:ind w:firstLine="708"/>
        <w:rPr>
          <w:rFonts w:ascii="Times New Roman" w:hAnsi="Times New Roman" w:cs="Times New Roman"/>
          <w:b/>
          <w:color w:val="auto"/>
          <w:sz w:val="28"/>
          <w:szCs w:val="28"/>
          <w:lang w:val="ru-RU"/>
        </w:rPr>
      </w:pPr>
      <w:bookmarkStart w:id="73" w:name="X1c8f302f0d271493507e4a5bf8793e09d759d86"/>
      <w:bookmarkStart w:id="74" w:name="_Toc220391726"/>
      <w:r w:rsidRPr="00B620F6">
        <w:rPr>
          <w:rFonts w:ascii="Times New Roman" w:hAnsi="Times New Roman" w:cs="Times New Roman"/>
          <w:b/>
          <w:color w:val="auto"/>
          <w:sz w:val="28"/>
          <w:szCs w:val="28"/>
          <w:lang w:val="ru-RU"/>
        </w:rPr>
        <w:t>Применение</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к</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меж-умвельтным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экономическим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токам</w:t>
      </w:r>
      <w:bookmarkEnd w:id="73"/>
      <w:bookmarkEnd w:id="74"/>
    </w:p>
    <w:p w14:paraId="732E9C6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Рассмотрим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поставку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двумя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умвельтами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A</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B</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разделенными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барьером.</w:t>
      </w:r>
    </w:p>
    <w:p w14:paraId="5E3418E0" w14:textId="77777777" w:rsidR="00F664C5" w:rsidRPr="006A05BD" w:rsidRDefault="00F664C5" w:rsidP="00D1415B">
      <w:pPr>
        <w:pStyle w:val="Compact"/>
        <w:numPr>
          <w:ilvl w:val="0"/>
          <w:numId w:val="10"/>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включает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себя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транспортировки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(кинетическая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пошлины/санкции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p>
    <w:p w14:paraId="0FAB3F64" w14:textId="77777777" w:rsidR="00F664C5" w:rsidRPr="006A05BD" w:rsidRDefault="00F664C5" w:rsidP="00D1415B">
      <w:pPr>
        <w:pStyle w:val="Compact"/>
        <w:numPr>
          <w:ilvl w:val="0"/>
          <w:numId w:val="10"/>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разницу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w:t>
      </w:r>
    </w:p>
    <w:p w14:paraId="37AB960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Решение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модификации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(маршрут,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третьих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затраты</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одновременно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выгоду</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разницу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начальной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конечной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p>
    <w:p w14:paraId="4CA754F2" w14:textId="77777777" w:rsidR="00F664C5" w:rsidRPr="00B620F6" w:rsidRDefault="00F664C5" w:rsidP="00591B5E">
      <w:pPr>
        <w:pStyle w:val="2"/>
        <w:numPr>
          <w:ilvl w:val="0"/>
          <w:numId w:val="0"/>
        </w:numPr>
        <w:spacing w:before="0"/>
        <w:ind w:left="1440"/>
        <w:rPr>
          <w:rFonts w:ascii="Times New Roman" w:hAnsi="Times New Roman" w:cs="Times New Roman"/>
          <w:color w:val="auto"/>
          <w:lang w:val="ru-RU"/>
        </w:rPr>
      </w:pPr>
      <w:bookmarkStart w:id="75" w:name="_Toc220391727"/>
      <w:r w:rsidRPr="00B620F6">
        <w:rPr>
          <w:rFonts w:ascii="Times New Roman" w:hAnsi="Times New Roman" w:cs="Times New Roman"/>
          <w:color w:val="auto"/>
          <w:lang w:val="ru-RU"/>
        </w:rPr>
        <w:t>Экономическое</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обобщение</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теоремы</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Нётер</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принцип</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относительности</w:t>
      </w:r>
      <w:bookmarkEnd w:id="68"/>
      <w:bookmarkEnd w:id="75"/>
    </w:p>
    <w:p w14:paraId="4A72AFEA" w14:textId="77777777" w:rsidR="00F664C5" w:rsidRPr="00B620F6" w:rsidRDefault="00F664C5" w:rsidP="00591B5E">
      <w:pPr>
        <w:pStyle w:val="3"/>
        <w:numPr>
          <w:ilvl w:val="0"/>
          <w:numId w:val="0"/>
        </w:numPr>
        <w:spacing w:before="0"/>
        <w:ind w:firstLine="708"/>
        <w:rPr>
          <w:rFonts w:ascii="Times New Roman" w:hAnsi="Times New Roman" w:cs="Times New Roman"/>
          <w:color w:val="auto"/>
          <w:sz w:val="28"/>
          <w:szCs w:val="28"/>
          <w:lang w:val="ru-RU"/>
        </w:rPr>
      </w:pPr>
      <w:bookmarkStart w:id="76" w:name="X90201cccbc6b64774a931f6b268321f68048c71"/>
      <w:bookmarkStart w:id="77" w:name="_Toc220391728"/>
      <w:r w:rsidRPr="00B620F6">
        <w:rPr>
          <w:rFonts w:ascii="Times New Roman" w:hAnsi="Times New Roman" w:cs="Times New Roman"/>
          <w:color w:val="auto"/>
          <w:sz w:val="28"/>
          <w:szCs w:val="28"/>
          <w:lang w:val="ru-RU"/>
        </w:rPr>
        <w:t>Нарушение</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симметрии</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градиент</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неинвариантности</w:t>
      </w:r>
      <w:bookmarkEnd w:id="76"/>
      <w:bookmarkEnd w:id="77"/>
    </w:p>
    <w:p w14:paraId="2CD3825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Теорема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устанавливает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каждой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непрерывной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p>
    <w:p w14:paraId="493C37BE"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сдвига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m:oMath>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сдвига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m:oMath>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w:t>
      </w:r>
    </w:p>
    <w:p w14:paraId="263362B2"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Политически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обусловленные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p>
    <w:p w14:paraId="1C5E0502"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модифицируется:</w:t>
      </w:r>
    </w:p>
    <w:p w14:paraId="5DF2D5FF"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p>
            <m:sSupPr>
              <m:ctrlPr>
                <w:rPr>
                  <w:rFonts w:ascii="Cambria Math" w:hAnsi="Cambria Math" w:cs="Times New Roman"/>
                  <w:sz w:val="28"/>
                  <w:szCs w:val="28"/>
                </w:rPr>
              </m:ctrlPr>
            </m:sSupPr>
            <m:e>
              <m:r>
                <w:rPr>
                  <w:rFonts w:ascii="Cambria Math" w:hAnsi="Cambria Math" w:cs="Times New Roman"/>
                  <w:sz w:val="28"/>
                  <w:szCs w:val="28"/>
                </w:rPr>
                <m:t>J</m:t>
              </m:r>
            </m:e>
            <m:sup>
              <m:r>
                <w:rPr>
                  <w:rFonts w:ascii="Cambria Math" w:hAnsi="Cambria Math" w:cs="Times New Roman"/>
                  <w:sz w:val="28"/>
                  <w:szCs w:val="28"/>
                </w:rPr>
                <m:t>μ</m:t>
              </m:r>
            </m:sup>
          </m:sSup>
          <m:r>
            <w:rPr>
              <w:rFonts w:ascii="Cambria Math" w:hAnsi="Cambria Math" w:cs="Times New Roman"/>
              <w:sz w:val="28"/>
              <w:szCs w:val="28"/>
            </w:rPr>
            <m:t>=S</m:t>
          </m:r>
        </m:oMath>
      </m:oMathPara>
    </w:p>
    <w:p w14:paraId="4808814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p>
          <m:sSupPr>
            <m:ctrlPr>
              <w:rPr>
                <w:rFonts w:ascii="Cambria Math" w:hAnsi="Cambria Math" w:cs="Times New Roman"/>
                <w:sz w:val="28"/>
                <w:szCs w:val="28"/>
              </w:rPr>
            </m:ctrlPr>
          </m:sSupPr>
          <m:e>
            <m:r>
              <w:rPr>
                <w:rFonts w:ascii="Cambria Math" w:hAnsi="Cambria Math" w:cs="Times New Roman"/>
                <w:sz w:val="28"/>
                <w:szCs w:val="28"/>
              </w:rPr>
              <m:t>J</m:t>
            </m:r>
          </m:e>
          <m:sup>
            <m:r>
              <w:rPr>
                <w:rFonts w:ascii="Cambria Math" w:hAnsi="Cambria Math" w:cs="Times New Roman"/>
                <w:sz w:val="28"/>
                <w:szCs w:val="28"/>
              </w:rPr>
              <m:t>μ</m:t>
            </m:r>
          </m:sup>
        </m:sSup>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сохраняющийся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m:oMath>
        <m:r>
          <w:rPr>
            <w:rFonts w:ascii="Cambria Math" w:hAnsi="Cambria Math" w:cs="Times New Roman"/>
            <w:sz w:val="28"/>
            <w:szCs w:val="28"/>
          </w:rPr>
          <m:t>S</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источник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m:oMath>
        <m:r>
          <w:rPr>
            <w:rFonts w:ascii="Cambria Math" w:hAnsi="Cambria Math" w:cs="Times New Roman"/>
            <w:sz w:val="28"/>
            <w:szCs w:val="28"/>
          </w:rPr>
          <m:t>S</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уничтожения)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w:t>
      </w:r>
    </w:p>
    <w:p w14:paraId="0954ABB5"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S</m:t>
              </m:r>
            </m:e>
            <m:sub>
              <m:r>
                <m:rPr>
                  <m:nor/>
                </m:rPr>
                <w:rPr>
                  <w:rFonts w:ascii="Times New Roman" w:hAnsi="Times New Roman" w:cs="Times New Roman"/>
                  <w:sz w:val="28"/>
                  <w:szCs w:val="28"/>
                </w:rPr>
                <m:t>tariff</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m:rPr>
                      <m:nor/>
                    </m:rPr>
                    <w:rPr>
                      <w:rFonts w:ascii="Times New Roman" w:hAnsi="Times New Roman" w:cs="Times New Roman"/>
                      <w:sz w:val="28"/>
                      <w:szCs w:val="28"/>
                    </w:rPr>
                    <m:t>econ</m:t>
                  </m:r>
                </m:sub>
              </m:sSub>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y</m:t>
                  </m:r>
                </m:e>
                <m:sub>
                  <m:r>
                    <m:rPr>
                      <m:nor/>
                    </m:rPr>
                    <w:rPr>
                      <w:rFonts w:ascii="Times New Roman" w:hAnsi="Times New Roman" w:cs="Times New Roman"/>
                      <w:sz w:val="28"/>
                      <w:szCs w:val="28"/>
                    </w:rPr>
                    <m:t>tariff</m:t>
                  </m:r>
                </m:sub>
              </m:sSub>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y</m:t>
                  </m:r>
                </m:e>
                <m:sub>
                  <m:r>
                    <m:rPr>
                      <m:nor/>
                    </m:rPr>
                    <w:rPr>
                      <w:rFonts w:ascii="Times New Roman" w:hAnsi="Times New Roman" w:cs="Times New Roman"/>
                      <w:sz w:val="28"/>
                      <w:szCs w:val="28"/>
                    </w:rPr>
                    <m:t>tariff</m:t>
                  </m:r>
                </m:sub>
              </m:sSub>
            </m:num>
            <m:den>
              <m:r>
                <w:rPr>
                  <w:rFonts w:ascii="Cambria Math" w:hAnsi="Cambria Math" w:cs="Times New Roman"/>
                  <w:sz w:val="28"/>
                  <w:szCs w:val="28"/>
                </w:rPr>
                <m:t>dt</m:t>
              </m:r>
            </m:den>
          </m:f>
        </m:oMath>
      </m:oMathPara>
    </w:p>
    <w:p w14:paraId="104BFE9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y</m:t>
            </m:r>
          </m:e>
          <m:sub>
            <m:r>
              <m:rPr>
                <m:nor/>
              </m:rPr>
              <w:rPr>
                <w:rFonts w:ascii="Times New Roman" w:hAnsi="Times New Roman" w:cs="Times New Roman"/>
                <w:sz w:val="28"/>
                <w:szCs w:val="28"/>
              </w:rPr>
              <m:t>tariff</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координата,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связанная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барьером.</w:t>
      </w:r>
    </w:p>
    <w:p w14:paraId="4E72DDC4"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p>
    <w:p w14:paraId="27B28C29"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r>
            <w:rPr>
              <w:rFonts w:ascii="Cambria Math" w:hAnsi="Cambria Math" w:cs="Times New Roman"/>
              <w:sz w:val="28"/>
              <w:szCs w:val="28"/>
            </w:rPr>
            <m:t>=∇(</m:t>
          </m:r>
          <m:r>
            <m:rPr>
              <m:nor/>
            </m:rPr>
            <w:rPr>
              <w:rFonts w:ascii="Times New Roman" w:hAnsi="Times New Roman" w:cs="Times New Roman"/>
              <w:sz w:val="28"/>
              <w:szCs w:val="28"/>
            </w:rPr>
            <m:t>Function</m:t>
          </m:r>
          <m:r>
            <m:rPr>
              <m:nor/>
            </m:rPr>
            <w:rPr>
              <w:rFonts w:ascii="Cambria Math" w:hAnsi="Times New Roman" w:cs="Times New Roman"/>
              <w:sz w:val="28"/>
              <w:szCs w:val="28"/>
            </w:rPr>
            <m:t xml:space="preserve"> </m:t>
          </m:r>
          <m:r>
            <m:rPr>
              <m:nor/>
            </m:rPr>
            <w:rPr>
              <w:rFonts w:ascii="Times New Roman" w:hAnsi="Times New Roman" w:cs="Times New Roman"/>
              <w:sz w:val="28"/>
              <w:szCs w:val="28"/>
            </w:rPr>
            <m:t>of</m:t>
          </m:r>
          <m:r>
            <m:rPr>
              <m:nor/>
            </m:rPr>
            <w:rPr>
              <w:rFonts w:ascii="Cambria Math" w:hAnsi="Times New Roman" w:cs="Times New Roman"/>
              <w:sz w:val="28"/>
              <w:szCs w:val="28"/>
            </w:rPr>
            <m:t xml:space="preserve"> </m:t>
          </m:r>
          <m:r>
            <m:rPr>
              <m:nor/>
            </m:rPr>
            <w:rPr>
              <w:rFonts w:ascii="Times New Roman" w:hAnsi="Times New Roman" w:cs="Times New Roman"/>
              <w:sz w:val="28"/>
              <w:szCs w:val="28"/>
            </w:rPr>
            <m:t>Non-Invariance</m:t>
          </m:r>
          <m:r>
            <w:rPr>
              <w:rFonts w:ascii="Cambria Math" w:hAnsi="Cambria Math" w:cs="Times New Roman"/>
              <w:sz w:val="28"/>
              <w:szCs w:val="28"/>
            </w:rPr>
            <m:t>)</m:t>
          </m:r>
        </m:oMath>
      </m:oMathPara>
    </w:p>
    <w:p w14:paraId="07B7C036"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источником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«свободной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2F559DC0" w14:textId="77777777" w:rsidR="00F664C5" w:rsidRPr="00FC3A20" w:rsidRDefault="00F664C5" w:rsidP="00591B5E">
      <w:pPr>
        <w:pStyle w:val="3"/>
        <w:numPr>
          <w:ilvl w:val="0"/>
          <w:numId w:val="0"/>
        </w:numPr>
        <w:spacing w:before="0"/>
        <w:ind w:left="1800"/>
        <w:jc w:val="both"/>
        <w:rPr>
          <w:rFonts w:ascii="Times New Roman" w:hAnsi="Times New Roman" w:cs="Times New Roman"/>
          <w:color w:val="auto"/>
          <w:lang w:val="ru-RU"/>
        </w:rPr>
      </w:pPr>
      <w:bookmarkStart w:id="78" w:name="_Toc220391729"/>
      <w:r w:rsidRPr="00656DC4">
        <w:rPr>
          <w:rFonts w:ascii="Times New Roman" w:hAnsi="Times New Roman" w:cs="Times New Roman"/>
          <w:color w:val="auto"/>
          <w:sz w:val="28"/>
          <w:szCs w:val="28"/>
          <w:lang w:val="ru-RU"/>
        </w:rPr>
        <w:t>Обобщённый принцип относительности в условиях анизотропии экономического пространства–времени и инвариантность уравнений СЭКТП</w:t>
      </w:r>
      <w:bookmarkEnd w:id="78"/>
    </w:p>
    <w:p w14:paraId="0291A931" w14:textId="77777777" w:rsidR="00F664C5" w:rsidRPr="00FC3A20" w:rsidRDefault="00F664C5" w:rsidP="00F664C5">
      <w:pPr>
        <w:pStyle w:val="FirstParagraph"/>
        <w:spacing w:before="0" w:after="0"/>
        <w:ind w:firstLine="720"/>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Обобщенный принцип относительности в экономике (ОПРОЭ): Законы, описывающие динамику экономических полей, имеют одинаковую форму только в пределах Изолиний инвариантности – гиперповерхностей в -мерном экономическом пространстве-времени, на которых функция неинвариантности </w:t>
      </w:r>
      <m:oMath>
        <m:r>
          <w:rPr>
            <w:rFonts w:ascii="Cambria Math" w:hAnsi="Cambria Math" w:cs="Times New Roman"/>
            <w:sz w:val="28"/>
            <w:szCs w:val="28"/>
          </w:rPr>
          <m:t>Φ</m:t>
        </m:r>
        <m:r>
          <w:rPr>
            <w:rFonts w:ascii="Cambria Math" w:hAnsi="Cambria Math" w:cs="Times New Roman"/>
            <w:sz w:val="28"/>
            <w:szCs w:val="28"/>
            <w:lang w:val="ru-RU"/>
          </w:rPr>
          <m:t>(</m:t>
        </m:r>
        <m:r>
          <w:rPr>
            <w:rFonts w:ascii="Cambria Math" w:hAnsi="Cambria Math" w:cs="Times New Roman"/>
            <w:sz w:val="28"/>
            <w:szCs w:val="28"/>
          </w:rPr>
          <m:t>x</m:t>
        </m:r>
        <m:r>
          <w:rPr>
            <w:rFonts w:ascii="Cambria Math" w:hAnsi="Cambria Math" w:cs="Times New Roman"/>
            <w:sz w:val="28"/>
            <w:szCs w:val="28"/>
            <w:lang w:val="ru-RU"/>
          </w:rPr>
          <m:t>)</m:t>
        </m:r>
      </m:oMath>
      <w:r w:rsidRPr="00FC3A20">
        <w:rPr>
          <w:rFonts w:ascii="Times New Roman" w:hAnsi="Times New Roman" w:cs="Times New Roman"/>
          <w:sz w:val="28"/>
          <w:szCs w:val="28"/>
          <w:lang w:val="ru-RU"/>
        </w:rPr>
        <w:t xml:space="preserve"> принимает постоянное значение:</w:t>
      </w:r>
    </w:p>
    <w:p w14:paraId="2914797F" w14:textId="77777777" w:rsidR="00F664C5" w:rsidRPr="00FC3A20"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Φ(x)=</m:t>
          </m:r>
          <m:r>
            <m:rPr>
              <m:nor/>
            </m:rPr>
            <w:rPr>
              <w:rFonts w:ascii="Times New Roman" w:hAnsi="Times New Roman" w:cs="Times New Roman"/>
              <w:sz w:val="28"/>
              <w:szCs w:val="28"/>
            </w:rPr>
            <m:t>const</m:t>
          </m:r>
        </m:oMath>
      </m:oMathPara>
    </w:p>
    <w:p w14:paraId="1185B590" w14:textId="77777777" w:rsidR="00F664C5" w:rsidRPr="00FC3A20"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Внутри одной изолинии (при постоянном </w:t>
      </w:r>
      <m:oMath>
        <m:r>
          <w:rPr>
            <w:rFonts w:ascii="Cambria Math" w:hAnsi="Cambria Math" w:cs="Times New Roman"/>
            <w:sz w:val="28"/>
            <w:szCs w:val="28"/>
          </w:rPr>
          <m:t>Φ</m:t>
        </m:r>
      </m:oMath>
      <w:r w:rsidRPr="00FC3A20">
        <w:rPr>
          <w:rFonts w:ascii="Times New Roman" w:hAnsi="Times New Roman" w:cs="Times New Roman"/>
          <w:sz w:val="28"/>
          <w:szCs w:val="28"/>
          <w:lang w:val="ru-RU"/>
        </w:rPr>
        <w:t>) экономический Лагранжиан инвариантен, что влечет за собой локальное соблюдение законов сохранения.</w:t>
      </w:r>
    </w:p>
    <w:p w14:paraId="5193172C" w14:textId="77777777" w:rsidR="00F664C5" w:rsidRPr="00FC3A20"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Нарушение происходит при пересечении изолиний (например, при транзакции через границу с санкциями). Движение поперек изолиний, в направлении максимального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FC3A20">
        <w:rPr>
          <w:rFonts w:ascii="Times New Roman" w:hAnsi="Times New Roman" w:cs="Times New Roman"/>
          <w:sz w:val="28"/>
          <w:szCs w:val="28"/>
          <w:lang w:val="ru-RU"/>
        </w:rPr>
        <w:t>, позволяет извлекать прибыль из самого факта нарушения симметрии.</w:t>
      </w:r>
    </w:p>
    <w:p w14:paraId="12ECE63A"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bookmarkStart w:id="79" w:name="X8b5b0c0ffa41375287c612b60a61315f4918a1a"/>
      <w:r w:rsidRPr="00FC3A20">
        <w:rPr>
          <w:rFonts w:ascii="Times New Roman" w:hAnsi="Times New Roman" w:cs="Times New Roman"/>
          <w:sz w:val="28"/>
          <w:szCs w:val="28"/>
          <w:lang w:val="ru-RU"/>
        </w:rPr>
        <w:t>Классические принципы относительности Галилея и Эйнштейна основаны на предположении однородности и изотропности физического пространства–времени. В первом случае инвариантность законов природы обеспечивается при переходе между инерциальными системами отсчёта, связанными преобразованиями Галилея, во втором – при переходе между всеми инерциальными системами, связанными преобразованиями Лоренца. Существенным является то обстоятельство, что в обоих случаях структура пространства–времени предполагается одинаковой для всех наблюдателей.</w:t>
      </w:r>
    </w:p>
    <w:p w14:paraId="2549007C"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В социально-экономических системах данное предположение в общем случае не выполняется. Геополитическая фрагментация, санкционные режимы, институциональные и когнитивные барьеры приводят к формированию анизотропного и неоднородного экономического пространства–времени, в котором параметры экономической динамики зависят от координат и направления движения. В этих условиях классические аналоги принципов относительности утрачивают глобальную применимость и требуют системного обобщения.</w:t>
      </w:r>
    </w:p>
    <w:p w14:paraId="7CA45E79" w14:textId="77777777" w:rsidR="00F664C5" w:rsidRPr="004D61B4"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80" w:name="_Toc220391730"/>
      <w:bookmarkStart w:id="81" w:name="X6b351bec5afecb8eb6c8f9fc8e01ab0001c609c"/>
      <w:r w:rsidRPr="004D61B4">
        <w:rPr>
          <w:rFonts w:ascii="Times New Roman" w:hAnsi="Times New Roman" w:cs="Times New Roman"/>
          <w:b/>
          <w:color w:val="auto"/>
          <w:sz w:val="28"/>
          <w:szCs w:val="28"/>
          <w:lang w:val="ru-RU"/>
        </w:rPr>
        <w:lastRenderedPageBreak/>
        <w:t>Экономические умвельты и локальная инвариантность</w:t>
      </w:r>
      <w:bookmarkEnd w:id="80"/>
    </w:p>
    <w:p w14:paraId="48C94875"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Рассмотрим экономическое пространство–время как гладкое многообразие</w:t>
      </w:r>
    </w:p>
    <w:p w14:paraId="6CED9E1F"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r>
            <m:rPr>
              <m:scr m:val="script"/>
              <m:sty m:val="p"/>
            </m:rPr>
            <w:rPr>
              <w:rFonts w:ascii="Cambria Math" w:hAnsi="Cambria Math" w:cs="Times New Roman"/>
              <w:sz w:val="28"/>
              <w:szCs w:val="28"/>
              <w:lang w:val="ru-RU"/>
            </w:rPr>
            <m:t>M={</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μ</m:t>
              </m:r>
            </m:sup>
          </m:sSup>
          <m:r>
            <m:rPr>
              <m:sty m:val="p"/>
            </m:rPr>
            <w:rPr>
              <w:rFonts w:ascii="Cambria Math" w:hAnsi="Cambria Math" w:cs="Times New Roman"/>
              <w:sz w:val="28"/>
              <w:szCs w:val="28"/>
              <w:lang w:val="ru-RU"/>
            </w:rPr>
            <m:t>}={</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m:rPr>
                  <m:sty m:val="p"/>
                </m:rPr>
                <w:rPr>
                  <w:rFonts w:ascii="Cambria Math" w:hAnsi="Cambria Math" w:cs="Times New Roman"/>
                  <w:sz w:val="28"/>
                  <w:szCs w:val="28"/>
                  <w:lang w:val="ru-RU"/>
                </w:rPr>
                <m:t>1</m:t>
              </m:r>
            </m:sup>
          </m:sSup>
          <m:r>
            <m:rPr>
              <m:sty m:val="p"/>
            </m:rPr>
            <w:rPr>
              <w:rFonts w:ascii="Cambria Math" w:hAnsi="Cambria Math" w:cs="Times New Roman"/>
              <w:sz w:val="28"/>
              <w:szCs w:val="28"/>
              <w:lang w:val="ru-RU"/>
            </w:rPr>
            <m:t>,…,</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n</m:t>
              </m:r>
            </m:sup>
          </m:sSup>
          <m:r>
            <m:rPr>
              <m:sty m:val="p"/>
            </m:rPr>
            <w:rPr>
              <w:rFonts w:ascii="Cambria Math" w:hAnsi="Cambria Math" w:cs="Times New Roman"/>
              <w:sz w:val="28"/>
              <w:szCs w:val="28"/>
              <w:lang w:val="ru-RU"/>
            </w:rPr>
            <m:t>,</m:t>
          </m:r>
          <m:r>
            <w:rPr>
              <w:rFonts w:ascii="Cambria Math" w:hAnsi="Cambria Math" w:cs="Times New Roman"/>
              <w:sz w:val="28"/>
              <w:szCs w:val="28"/>
              <w:lang w:val="ru-RU"/>
            </w:rPr>
            <m:t>t</m:t>
          </m:r>
          <m:r>
            <m:rPr>
              <m:sty m:val="p"/>
            </m:rPr>
            <w:rPr>
              <w:rFonts w:ascii="Cambria Math" w:hAnsi="Cambria Math" w:cs="Times New Roman"/>
              <w:sz w:val="28"/>
              <w:szCs w:val="28"/>
              <w:lang w:val="ru-RU"/>
            </w:rPr>
            <m:t>},</m:t>
          </m:r>
        </m:oMath>
      </m:oMathPara>
    </w:p>
    <w:p w14:paraId="72D8017F"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на котором задана метрика</w:t>
      </w:r>
    </w:p>
    <w:p w14:paraId="63BE5740"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lang w:val="ru-RU"/>
            </w:rPr>
            <m:t>d</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s</m:t>
              </m:r>
            </m:e>
            <m:sup>
              <m:r>
                <m:rPr>
                  <m:sty m:val="p"/>
                </m:rPr>
                <w:rPr>
                  <w:rFonts w:ascii="Cambria Math" w:hAnsi="Cambria Math" w:cs="Times New Roman"/>
                  <w:sz w:val="28"/>
                  <w:szCs w:val="28"/>
                  <w:lang w:val="ru-RU"/>
                </w:rPr>
                <m:t>2</m:t>
              </m:r>
            </m:sup>
          </m:sSup>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w:rPr>
                  <w:rFonts w:ascii="Cambria Math" w:hAnsi="Cambria Math" w:cs="Times New Roman"/>
                  <w:sz w:val="28"/>
                  <w:szCs w:val="28"/>
                  <w:lang w:val="ru-RU"/>
                </w:rPr>
                <m:t>g</m:t>
              </m:r>
            </m:e>
            <m:sub>
              <m:r>
                <w:rPr>
                  <w:rFonts w:ascii="Cambria Math" w:hAnsi="Cambria Math" w:cs="Times New Roman"/>
                  <w:sz w:val="28"/>
                  <w:szCs w:val="28"/>
                  <w:lang w:val="ru-RU"/>
                </w:rPr>
                <m:t>μν</m:t>
              </m:r>
            </m:sub>
          </m:sSub>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 </m:t>
          </m:r>
          <m:r>
            <w:rPr>
              <w:rFonts w:ascii="Cambria Math" w:hAnsi="Cambria Math" w:cs="Times New Roman"/>
              <w:sz w:val="28"/>
              <w:szCs w:val="28"/>
              <w:lang w:val="ru-RU"/>
            </w:rPr>
            <m:t>d</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μ</m:t>
              </m:r>
            </m:sup>
          </m:sSup>
          <m:r>
            <w:rPr>
              <w:rFonts w:ascii="Cambria Math" w:hAnsi="Cambria Math" w:cs="Times New Roman"/>
              <w:sz w:val="28"/>
              <w:szCs w:val="28"/>
              <w:lang w:val="ru-RU"/>
            </w:rPr>
            <m:t>d</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ν</m:t>
              </m:r>
            </m:sup>
          </m:sSup>
          <m:r>
            <m:rPr>
              <m:sty m:val="p"/>
            </m:rPr>
            <w:rPr>
              <w:rFonts w:ascii="Cambria Math" w:hAnsi="Cambria Math" w:cs="Times New Roman"/>
              <w:sz w:val="28"/>
              <w:szCs w:val="28"/>
              <w:lang w:val="ru-RU"/>
            </w:rPr>
            <m:t>,</m:t>
          </m:r>
        </m:oMath>
      </m:oMathPara>
    </w:p>
    <w:p w14:paraId="182624AB"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и скалярное поле неинвариантности</w:t>
      </w:r>
    </w:p>
    <w:p w14:paraId="0A59759D"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≥0,</m:t>
          </m:r>
        </m:oMath>
      </m:oMathPara>
    </w:p>
    <w:p w14:paraId="2501B212"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отражающее институциональные, геополитические и информационные барьеры.</w:t>
      </w:r>
    </w:p>
    <w:p w14:paraId="4D19328E"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Определим экономический умвельт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U</m:t>
            </m:r>
          </m:e>
          <m:sub>
            <m:r>
              <w:rPr>
                <w:rFonts w:ascii="Cambria Math" w:hAnsi="Cambria Math" w:cs="Times New Roman"/>
                <w:sz w:val="28"/>
                <w:szCs w:val="28"/>
                <w:lang w:val="ru-RU"/>
              </w:rPr>
              <m:t>α</m:t>
            </m:r>
          </m:sub>
        </m:sSub>
      </m:oMath>
      <w:r w:rsidRPr="00FC3A20">
        <w:rPr>
          <w:rFonts w:ascii="Times New Roman" w:hAnsi="Times New Roman" w:cs="Times New Roman"/>
          <w:sz w:val="28"/>
          <w:szCs w:val="28"/>
          <w:lang w:val="ru-RU"/>
        </w:rPr>
        <w:t xml:space="preserve"> как связную область экономического пространства–времени, в пределах которой выполняется условие</w:t>
      </w:r>
    </w:p>
    <w:p w14:paraId="5AB55F81" w14:textId="77777777" w:rsidR="00F664C5" w:rsidRPr="00FC3A20" w:rsidRDefault="00F664C5" w:rsidP="00F664C5">
      <w:pPr>
        <w:pStyle w:val="FirstParagraph"/>
        <w:spacing w:before="0" w:after="0"/>
        <w:ind w:firstLine="709"/>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rPr>
            <m:t>=</m:t>
          </m:r>
          <m:sSub>
            <m:sSubPr>
              <m:ctrlPr>
                <w:rPr>
                  <w:rFonts w:ascii="Cambria Math" w:hAnsi="Cambria Math" w:cs="Times New Roman"/>
                  <w:sz w:val="28"/>
                  <w:szCs w:val="28"/>
                  <w:lang w:val="ru-RU"/>
                </w:rPr>
              </m:ctrlPr>
            </m:sSubPr>
            <m:e>
              <m:r>
                <w:rPr>
                  <w:rFonts w:ascii="Cambria Math" w:hAnsi="Cambria Math" w:cs="Times New Roman"/>
                  <w:sz w:val="28"/>
                  <w:szCs w:val="28"/>
                  <w:lang w:val="ru-RU"/>
                </w:rPr>
                <m:t>Φ</m:t>
              </m:r>
            </m:e>
            <m:sub>
              <m:r>
                <w:rPr>
                  <w:rFonts w:ascii="Cambria Math" w:hAnsi="Cambria Math" w:cs="Times New Roman"/>
                  <w:sz w:val="28"/>
                  <w:szCs w:val="28"/>
                  <w:lang w:val="ru-RU"/>
                </w:rPr>
                <m:t>α</m:t>
              </m:r>
            </m:sub>
          </m:sSub>
          <m:r>
            <m:rPr>
              <m:sty m:val="p"/>
            </m:rPr>
            <w:rPr>
              <w:rFonts w:ascii="Cambria Math" w:hAnsi="Cambria Math" w:cs="Times New Roman"/>
              <w:sz w:val="28"/>
              <w:szCs w:val="28"/>
            </w:rPr>
            <m:t>=</m:t>
          </m:r>
          <m:r>
            <m:rPr>
              <m:nor/>
            </m:rPr>
            <w:rPr>
              <w:rFonts w:ascii="Times New Roman" w:hAnsi="Times New Roman" w:cs="Times New Roman"/>
              <w:sz w:val="28"/>
              <w:szCs w:val="28"/>
            </w:rPr>
            <m:t>const</m:t>
          </m:r>
          <m:r>
            <m:rPr>
              <m:sty m:val="p"/>
            </m:rPr>
            <w:rPr>
              <w:rFonts w:ascii="Cambria Math" w:hAnsi="Cambria Math" w:cs="Times New Roman"/>
              <w:sz w:val="28"/>
              <w:szCs w:val="28"/>
            </w:rPr>
            <m:t>,  </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rPr>
                <m:t>∂</m:t>
              </m:r>
            </m:e>
            <m:sub>
              <m:r>
                <w:rPr>
                  <w:rFonts w:ascii="Cambria Math" w:hAnsi="Cambria Math" w:cs="Times New Roman"/>
                  <w:sz w:val="28"/>
                  <w:szCs w:val="28"/>
                  <w:lang w:val="ru-RU"/>
                </w:rPr>
                <m:t>μ</m:t>
              </m:r>
            </m:sub>
          </m:sSub>
          <m:r>
            <w:rPr>
              <w:rFonts w:ascii="Cambria Math" w:hAnsi="Cambria Math" w:cs="Times New Roman"/>
              <w:sz w:val="28"/>
              <w:szCs w:val="28"/>
              <w:lang w:val="ru-RU"/>
            </w:rPr>
            <m:t>Φ</m:t>
          </m:r>
          <m:r>
            <m:rPr>
              <m:sty m:val="p"/>
            </m:rPr>
            <w:rPr>
              <w:rFonts w:ascii="Cambria Math" w:hAnsi="Cambria Math" w:cs="Times New Roman"/>
              <w:sz w:val="28"/>
              <w:szCs w:val="28"/>
            </w:rPr>
            <m:t>=0.</m:t>
          </m:r>
        </m:oMath>
      </m:oMathPara>
    </w:p>
    <w:p w14:paraId="7B1DC39B"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Внутри каждого экономического умвельта выполняется локальная симметрия экономического пространства–времени, а метрика </w:t>
      </w:r>
      <m:oMath>
        <m:sSub>
          <m:sSubPr>
            <m:ctrlPr>
              <w:rPr>
                <w:rFonts w:ascii="Cambria Math" w:hAnsi="Cambria Math" w:cs="Times New Roman"/>
                <w:sz w:val="28"/>
                <w:szCs w:val="28"/>
                <w:lang w:val="ru-RU"/>
              </w:rPr>
            </m:ctrlPr>
          </m:sSubPr>
          <m:e>
            <m:r>
              <w:rPr>
                <w:rFonts w:ascii="Cambria Math" w:hAnsi="Cambria Math" w:cs="Times New Roman"/>
                <w:sz w:val="28"/>
                <w:szCs w:val="28"/>
                <w:lang w:val="ru-RU"/>
              </w:rPr>
              <m:t>g</m:t>
            </m:r>
          </m:e>
          <m:sub>
            <m:r>
              <w:rPr>
                <w:rFonts w:ascii="Cambria Math" w:hAnsi="Cambria Math" w:cs="Times New Roman"/>
                <w:sz w:val="28"/>
                <w:szCs w:val="28"/>
                <w:lang w:val="ru-RU"/>
              </w:rPr>
              <m:t>μν</m:t>
            </m:r>
          </m:sub>
        </m:sSub>
      </m:oMath>
      <w:r w:rsidRPr="00FC3A20">
        <w:rPr>
          <w:rFonts w:ascii="Times New Roman" w:hAnsi="Times New Roman" w:cs="Times New Roman"/>
          <w:sz w:val="28"/>
          <w:szCs w:val="28"/>
          <w:lang w:val="ru-RU"/>
        </w:rPr>
        <w:t xml:space="preserve"> допускает локальное приведение к каноническому виду. Следовательно, уравнения системно-экономической квантовой теории поля инвариантны только при таких преобразованиях координат, которые не выводят систему за пределы данного умвельта.</w:t>
      </w:r>
    </w:p>
    <w:p w14:paraId="3FE61927" w14:textId="77777777" w:rsidR="00F664C5" w:rsidRPr="00FC3A20" w:rsidRDefault="00F664C5" w:rsidP="00591B5E">
      <w:pPr>
        <w:pStyle w:val="4"/>
        <w:numPr>
          <w:ilvl w:val="0"/>
          <w:numId w:val="0"/>
        </w:numPr>
        <w:spacing w:before="0"/>
        <w:ind w:left="2880"/>
        <w:rPr>
          <w:rFonts w:ascii="Times New Roman" w:hAnsi="Times New Roman" w:cs="Times New Roman"/>
          <w:color w:val="auto"/>
          <w:sz w:val="28"/>
          <w:szCs w:val="28"/>
        </w:rPr>
      </w:pPr>
      <w:bookmarkStart w:id="82" w:name="_Toc220391731"/>
      <w:bookmarkStart w:id="83" w:name="изолинии-инвариантности"/>
      <w:bookmarkEnd w:id="81"/>
      <w:r w:rsidRPr="004D61B4">
        <w:rPr>
          <w:rFonts w:ascii="Times New Roman" w:hAnsi="Times New Roman" w:cs="Times New Roman"/>
          <w:b/>
          <w:color w:val="auto"/>
          <w:sz w:val="28"/>
          <w:szCs w:val="28"/>
        </w:rPr>
        <w:t>Изолинии инвариантности</w:t>
      </w:r>
      <w:bookmarkEnd w:id="82"/>
    </w:p>
    <w:p w14:paraId="795FD324"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Множество точек</w:t>
      </w:r>
    </w:p>
    <w:p w14:paraId="6C341472" w14:textId="77777777" w:rsidR="00F664C5" w:rsidRPr="00FC3A20" w:rsidRDefault="00A61C90"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sz w:val="28"/>
                  <w:szCs w:val="28"/>
                  <w:lang w:val="ru-RU"/>
                </w:rPr>
              </m:ctrlPr>
            </m:sSubPr>
            <m:e>
              <m:r>
                <w:rPr>
                  <w:rFonts w:ascii="Cambria Math" w:hAnsi="Cambria Math" w:cs="Times New Roman"/>
                  <w:sz w:val="28"/>
                  <w:szCs w:val="28"/>
                  <w:lang w:val="ru-RU"/>
                </w:rPr>
                <m:t>Σ</m:t>
              </m:r>
            </m:e>
            <m:sub>
              <m:r>
                <w:rPr>
                  <w:rFonts w:ascii="Cambria Math" w:hAnsi="Cambria Math" w:cs="Times New Roman"/>
                  <w:sz w:val="28"/>
                  <w:szCs w:val="28"/>
                  <w:lang w:val="ru-RU"/>
                </w:rPr>
                <m:t>c</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x</m:t>
          </m:r>
          <m:r>
            <m:rPr>
              <m:scr m:val="script"/>
              <m:sty m:val="p"/>
            </m:rPr>
            <w:rPr>
              <w:rFonts w:ascii="Cambria Math" w:hAnsi="Cambria Math" w:cs="Times New Roman"/>
              <w:sz w:val="28"/>
              <w:szCs w:val="28"/>
              <w:lang w:val="ru-RU"/>
            </w:rPr>
            <m:t>∈M∣</m:t>
          </m:r>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m:t>
          </m:r>
          <m:r>
            <w:rPr>
              <w:rFonts w:ascii="Cambria Math" w:hAnsi="Cambria Math" w:cs="Times New Roman"/>
              <w:sz w:val="28"/>
              <w:szCs w:val="28"/>
              <w:lang w:val="ru-RU"/>
            </w:rPr>
            <m:t>c</m:t>
          </m:r>
          <m:r>
            <m:rPr>
              <m:sty m:val="p"/>
            </m:rPr>
            <w:rPr>
              <w:rFonts w:ascii="Cambria Math" w:hAnsi="Cambria Math" w:cs="Times New Roman"/>
              <w:sz w:val="28"/>
              <w:szCs w:val="28"/>
              <w:lang w:val="ru-RU"/>
            </w:rPr>
            <m:t>}</m:t>
          </m:r>
        </m:oMath>
      </m:oMathPara>
    </w:p>
    <w:p w14:paraId="250149BC"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образует изолинии или гиперповерхности экономической инвариантности.</w:t>
      </w:r>
    </w:p>
    <w:p w14:paraId="3D766F90"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Движение экономического агента или экономического потока, траектория которого </w:t>
      </w:r>
      <m:oMath>
        <m:r>
          <w:rPr>
            <w:rFonts w:ascii="Cambria Math" w:hAnsi="Cambria Math" w:cs="Times New Roman"/>
            <w:sz w:val="28"/>
            <w:szCs w:val="28"/>
            <w:lang w:val="ru-RU"/>
          </w:rPr>
          <m:t>γ</m:t>
        </m:r>
        <m:d>
          <m:dPr>
            <m:ctrlPr>
              <w:rPr>
                <w:rFonts w:ascii="Cambria Math" w:hAnsi="Cambria Math" w:cs="Times New Roman"/>
                <w:sz w:val="28"/>
                <w:szCs w:val="28"/>
                <w:lang w:val="ru-RU"/>
              </w:rPr>
            </m:ctrlPr>
          </m:dPr>
          <m:e>
            <m:r>
              <w:rPr>
                <w:rFonts w:ascii="Cambria Math" w:hAnsi="Cambria Math" w:cs="Times New Roman"/>
                <w:sz w:val="28"/>
                <w:szCs w:val="28"/>
                <w:lang w:val="ru-RU"/>
              </w:rPr>
              <m:t>τ</m:t>
            </m:r>
          </m:e>
        </m:d>
      </m:oMath>
      <w:r w:rsidRPr="00FC3A20">
        <w:rPr>
          <w:rFonts w:ascii="Times New Roman" w:hAnsi="Times New Roman" w:cs="Times New Roman"/>
          <w:sz w:val="28"/>
          <w:szCs w:val="28"/>
          <w:lang w:val="ru-RU"/>
        </w:rPr>
        <w:t xml:space="preserve"> удовлетворяет условию</w:t>
      </w:r>
    </w:p>
    <w:p w14:paraId="03A2BEFC" w14:textId="77777777" w:rsidR="00F664C5" w:rsidRPr="00FC3A20" w:rsidRDefault="00A61C90"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f>
            <m:fPr>
              <m:ctrlPr>
                <w:rPr>
                  <w:rFonts w:ascii="Cambria Math" w:hAnsi="Cambria Math" w:cs="Times New Roman"/>
                  <w:sz w:val="28"/>
                  <w:szCs w:val="28"/>
                  <w:lang w:val="ru-RU"/>
                </w:rPr>
              </m:ctrlPr>
            </m:fPr>
            <m:num>
              <m:r>
                <w:rPr>
                  <w:rFonts w:ascii="Cambria Math" w:hAnsi="Cambria Math" w:cs="Times New Roman"/>
                  <w:sz w:val="28"/>
                  <w:szCs w:val="28"/>
                  <w:lang w:val="ru-RU"/>
                </w:rPr>
                <m:t>d</m:t>
              </m:r>
            </m:num>
            <m:den>
              <m:r>
                <w:rPr>
                  <w:rFonts w:ascii="Cambria Math" w:hAnsi="Cambria Math" w:cs="Times New Roman"/>
                  <w:sz w:val="28"/>
                  <w:szCs w:val="28"/>
                  <w:lang w:val="ru-RU"/>
                </w:rPr>
                <m:t>dτ</m:t>
              </m:r>
            </m:den>
          </m:f>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γ</m:t>
              </m:r>
              <m:d>
                <m:dPr>
                  <m:ctrlPr>
                    <w:rPr>
                      <w:rFonts w:ascii="Cambria Math" w:hAnsi="Cambria Math" w:cs="Times New Roman"/>
                      <w:sz w:val="28"/>
                      <w:szCs w:val="28"/>
                      <w:lang w:val="ru-RU"/>
                    </w:rPr>
                  </m:ctrlPr>
                </m:dPr>
                <m:e>
                  <m:r>
                    <w:rPr>
                      <w:rFonts w:ascii="Cambria Math" w:hAnsi="Cambria Math" w:cs="Times New Roman"/>
                      <w:sz w:val="28"/>
                      <w:szCs w:val="28"/>
                      <w:lang w:val="ru-RU"/>
                    </w:rPr>
                    <m:t>τ</m:t>
                  </m:r>
                </m:e>
              </m:d>
            </m:e>
          </m:d>
          <m:r>
            <m:rPr>
              <m:sty m:val="p"/>
            </m:rPr>
            <w:rPr>
              <w:rFonts w:ascii="Cambria Math" w:hAnsi="Cambria Math" w:cs="Times New Roman"/>
              <w:sz w:val="28"/>
              <w:szCs w:val="28"/>
              <w:lang w:val="ru-RU"/>
            </w:rPr>
            <m:t>=∇</m:t>
          </m:r>
          <m:r>
            <w:rPr>
              <w:rFonts w:ascii="Cambria Math" w:hAnsi="Cambria Math" w:cs="Times New Roman"/>
              <w:sz w:val="28"/>
              <w:szCs w:val="28"/>
              <w:lang w:val="ru-RU"/>
            </w:rPr>
            <m:t>Φ</m:t>
          </m:r>
          <m:r>
            <m:rPr>
              <m:sty m:val="p"/>
            </m:rPr>
            <w:rPr>
              <w:rFonts w:ascii="Cambria Math" w:hAnsi="Cambria Math" w:cs="Times New Roman"/>
              <w:sz w:val="28"/>
              <w:szCs w:val="28"/>
              <w:lang w:val="ru-RU"/>
            </w:rPr>
            <m:t>⋅</m:t>
          </m:r>
          <m:acc>
            <m:accPr>
              <m:chr m:val="̇"/>
              <m:ctrlPr>
                <w:rPr>
                  <w:rFonts w:ascii="Cambria Math" w:hAnsi="Cambria Math" w:cs="Times New Roman"/>
                  <w:sz w:val="28"/>
                  <w:szCs w:val="28"/>
                  <w:lang w:val="ru-RU"/>
                </w:rPr>
              </m:ctrlPr>
            </m:accPr>
            <m:e>
              <m:r>
                <w:rPr>
                  <w:rFonts w:ascii="Cambria Math" w:hAnsi="Cambria Math" w:cs="Times New Roman"/>
                  <w:sz w:val="28"/>
                  <w:szCs w:val="28"/>
                  <w:lang w:val="ru-RU"/>
                </w:rPr>
                <m:t>γ</m:t>
              </m:r>
            </m:e>
          </m:acc>
          <m:r>
            <m:rPr>
              <m:sty m:val="p"/>
            </m:rPr>
            <w:rPr>
              <w:rFonts w:ascii="Cambria Math" w:hAnsi="Cambria Math" w:cs="Times New Roman"/>
              <w:sz w:val="28"/>
              <w:szCs w:val="28"/>
              <w:lang w:val="ru-RU"/>
            </w:rPr>
            <m:t>=0,</m:t>
          </m:r>
        </m:oMath>
      </m:oMathPara>
    </w:p>
    <w:p w14:paraId="15856A98"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происходит вдоль изолинии инвариантности.</w:t>
      </w:r>
    </w:p>
    <w:p w14:paraId="3A5700AB"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На таких траекториях уравнения движения системно-экономической квантовой теории поля сохраняют свою форму, выполняются локальные аналоги законов сохранения и отсутствует генерация добавочной стоимости, связанной с нарушением симметрии экономического пространства–времени.</w:t>
      </w:r>
    </w:p>
    <w:p w14:paraId="36C1637C" w14:textId="77777777" w:rsidR="00F664C5" w:rsidRPr="00FC3A20" w:rsidRDefault="00F664C5" w:rsidP="00A348C1">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Тем самым инвариантность экономических законов носит не глобальный, а стратифицированный характер, реализуясь только на подмногообразиях </w:t>
      </w:r>
      <m:oMath>
        <m:sSub>
          <m:sSubPr>
            <m:ctrlPr>
              <w:rPr>
                <w:rFonts w:ascii="Cambria Math" w:hAnsi="Cambria Math" w:cs="Times New Roman"/>
                <w:sz w:val="28"/>
                <w:szCs w:val="28"/>
                <w:lang w:val="ru-RU"/>
              </w:rPr>
            </m:ctrlPr>
          </m:sSubPr>
          <m:e>
            <m:r>
              <w:rPr>
                <w:rFonts w:ascii="Cambria Math" w:hAnsi="Cambria Math" w:cs="Times New Roman"/>
                <w:sz w:val="28"/>
                <w:szCs w:val="28"/>
                <w:lang w:val="ru-RU"/>
              </w:rPr>
              <m:t>Σ</m:t>
            </m:r>
          </m:e>
          <m:sub>
            <m:r>
              <w:rPr>
                <w:rFonts w:ascii="Cambria Math" w:hAnsi="Cambria Math" w:cs="Times New Roman"/>
                <w:sz w:val="28"/>
                <w:szCs w:val="28"/>
                <w:lang w:val="ru-RU"/>
              </w:rPr>
              <m:t>c</m:t>
            </m:r>
          </m:sub>
        </m:sSub>
      </m:oMath>
      <w:r w:rsidRPr="00FC3A20">
        <w:rPr>
          <w:rFonts w:ascii="Times New Roman" w:hAnsi="Times New Roman" w:cs="Times New Roman"/>
          <w:sz w:val="28"/>
          <w:szCs w:val="28"/>
          <w:lang w:val="ru-RU"/>
        </w:rPr>
        <w:t>.</w:t>
      </w:r>
    </w:p>
    <w:p w14:paraId="34124AD6" w14:textId="77777777" w:rsidR="00F664C5" w:rsidRPr="004D61B4"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84" w:name="_Toc220391732"/>
      <w:bookmarkStart w:id="85" w:name="X02efa4537f4975a9cfef956f03bf8bdbb24db82"/>
      <w:bookmarkEnd w:id="83"/>
      <w:r w:rsidRPr="004D61B4">
        <w:rPr>
          <w:rFonts w:ascii="Times New Roman" w:hAnsi="Times New Roman" w:cs="Times New Roman"/>
          <w:b/>
          <w:color w:val="auto"/>
          <w:sz w:val="28"/>
          <w:szCs w:val="28"/>
          <w:lang w:val="ru-RU"/>
        </w:rPr>
        <w:t>Математическая формулировка обобщённого принципа относительности</w:t>
      </w:r>
      <w:bookmarkEnd w:id="84"/>
    </w:p>
    <w:p w14:paraId="3CCDD5D3"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С учётом анизотропии экономического пространства–времени обобщённый принцип относительности формулируется следующим образом.</w:t>
      </w:r>
    </w:p>
    <w:p w14:paraId="3F90D093"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u w:val="single"/>
          <w:lang w:val="ru-RU"/>
        </w:rPr>
        <w:t>Обобщённый принцип относительности.</w:t>
      </w:r>
      <w:r w:rsidRPr="00FC3A20">
        <w:rPr>
          <w:rFonts w:ascii="Times New Roman" w:hAnsi="Times New Roman" w:cs="Times New Roman"/>
          <w:sz w:val="28"/>
          <w:szCs w:val="28"/>
          <w:lang w:val="ru-RU"/>
        </w:rPr>
        <w:t xml:space="preserve"> Уравнения системно-экономической квантовой теории поля инвариантны относительно допустимых преобразований координат тогда и только тогда, когда эти преобразования сохраняют значение функции неинвариантности:</w:t>
      </w:r>
    </w:p>
    <w:p w14:paraId="319E77D6"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lang w:val="ru-RU"/>
            </w:rPr>
            <w:lastRenderedPageBreak/>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m:t>
          </m:r>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r>
                <m:rPr>
                  <m:sty m:val="p"/>
                </m:rPr>
                <w:rPr>
                  <w:rFonts w:ascii="Cambria Math" w:hAnsi="Cambria Math" w:cs="Times New Roman"/>
                  <w:sz w:val="28"/>
                  <w:szCs w:val="28"/>
                  <w:lang w:val="ru-RU"/>
                </w:rPr>
                <m:t>'</m:t>
              </m:r>
            </m:e>
          </m:d>
          <m:r>
            <m:rPr>
              <m:sty m:val="p"/>
            </m:rPr>
            <w:rPr>
              <w:rFonts w:ascii="Cambria Math" w:hAnsi="Cambria Math" w:cs="Times New Roman"/>
              <w:sz w:val="28"/>
              <w:szCs w:val="28"/>
              <w:lang w:val="ru-RU"/>
            </w:rPr>
            <m:t>,</m:t>
          </m:r>
        </m:oMath>
      </m:oMathPara>
    </w:p>
    <w:p w14:paraId="27681DD1"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и осуществляются внутри одного экономического умвельта либо вдоль изолиний инвариантности.</w:t>
      </w:r>
    </w:p>
    <w:p w14:paraId="604CA2EE"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Соответствующая группа допустимых преобразований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w:rPr>
                <w:rFonts w:ascii="Cambria Math" w:hAnsi="Cambria Math" w:cs="Times New Roman"/>
                <w:sz w:val="28"/>
                <w:szCs w:val="28"/>
                <w:lang w:val="ru-RU"/>
              </w:rPr>
              <m:t>Φ</m:t>
            </m:r>
          </m:sub>
        </m:sSub>
      </m:oMath>
      <w:r w:rsidRPr="00FC3A20">
        <w:rPr>
          <w:rFonts w:ascii="Times New Roman" w:hAnsi="Times New Roman" w:cs="Times New Roman"/>
          <w:sz w:val="28"/>
          <w:szCs w:val="28"/>
          <w:lang w:val="ru-RU"/>
        </w:rPr>
        <w:t xml:space="preserve"> определяется условием</w:t>
      </w:r>
    </w:p>
    <w:p w14:paraId="771373A7" w14:textId="77777777" w:rsidR="00F664C5" w:rsidRPr="00FC3A20" w:rsidRDefault="00A61C90"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μ</m:t>
              </m:r>
            </m:sup>
          </m:sSup>
          <m:r>
            <m:rPr>
              <m:sty m:val="p"/>
            </m:rPr>
            <w:rPr>
              <w:rFonts w:ascii="Cambria Math" w:hAnsi="Cambria Math" w:cs="Times New Roman"/>
              <w:sz w:val="28"/>
              <w:szCs w:val="28"/>
              <w:lang w:val="ru-RU"/>
            </w:rPr>
            <m:t>↦</m:t>
          </m:r>
          <m:r>
            <w:rPr>
              <w:rFonts w:ascii="Cambria Math" w:hAnsi="Cambria Math" w:cs="Times New Roman"/>
              <w:sz w:val="28"/>
              <w:szCs w:val="28"/>
              <w:lang w:val="ru-RU"/>
            </w:rPr>
            <m:t>x</m:t>
          </m:r>
          <m:sSup>
            <m:sSupPr>
              <m:ctrlPr>
                <w:rPr>
                  <w:rFonts w:ascii="Cambria Math" w:hAnsi="Cambria Math" w:cs="Times New Roman"/>
                  <w:sz w:val="28"/>
                  <w:szCs w:val="28"/>
                  <w:lang w:val="ru-RU"/>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μ</m:t>
              </m:r>
            </m:sup>
          </m:sSup>
          <m:r>
            <m:rPr>
              <m:sty m:val="p"/>
            </m:rPr>
            <w:rPr>
              <w:rFonts w:ascii="Cambria Math" w:hAnsi="Cambria Math" w:cs="Times New Roman"/>
              <w:sz w:val="28"/>
              <w:szCs w:val="28"/>
              <w:lang w:val="ru-RU"/>
            </w:rPr>
            <m:t>=</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f</m:t>
              </m:r>
            </m:e>
            <m:sup>
              <m:r>
                <w:rPr>
                  <w:rFonts w:ascii="Cambria Math" w:hAnsi="Cambria Math" w:cs="Times New Roman"/>
                  <w:sz w:val="28"/>
                  <w:szCs w:val="28"/>
                  <w:lang w:val="ru-RU"/>
                </w:rPr>
                <m:t>μ</m:t>
              </m:r>
            </m:sup>
          </m:sSup>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,  </m:t>
          </m:r>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f</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e>
          </m:d>
          <m:r>
            <m:rPr>
              <m:sty m:val="p"/>
            </m:rPr>
            <w:rPr>
              <w:rFonts w:ascii="Cambria Math" w:hAnsi="Cambria Math" w:cs="Times New Roman"/>
              <w:sz w:val="28"/>
              <w:szCs w:val="28"/>
              <w:lang w:val="ru-RU"/>
            </w:rPr>
            <m:t>=</m:t>
          </m:r>
          <m:r>
            <w:rPr>
              <w:rFonts w:ascii="Cambria Math" w:hAnsi="Cambria Math" w:cs="Times New Roman"/>
              <w:sz w:val="28"/>
              <w:szCs w:val="28"/>
              <w:lang w:val="ru-RU"/>
            </w:rPr>
            <m:t>Φ</m:t>
          </m:r>
          <m:d>
            <m:dPr>
              <m:ctrlPr>
                <w:rPr>
                  <w:rFonts w:ascii="Cambria Math" w:hAnsi="Cambria Math" w:cs="Times New Roman"/>
                  <w:sz w:val="28"/>
                  <w:szCs w:val="28"/>
                  <w:lang w:val="ru-RU"/>
                </w:rPr>
              </m:ctrlPr>
            </m:dPr>
            <m:e>
              <m:r>
                <w:rPr>
                  <w:rFonts w:ascii="Cambria Math" w:hAnsi="Cambria Math" w:cs="Times New Roman"/>
                  <w:sz w:val="28"/>
                  <w:szCs w:val="28"/>
                  <w:lang w:val="ru-RU"/>
                </w:rPr>
                <m:t>x</m:t>
              </m:r>
            </m:e>
          </m:d>
          <m:r>
            <m:rPr>
              <m:sty m:val="p"/>
            </m:rPr>
            <w:rPr>
              <w:rFonts w:ascii="Cambria Math" w:hAnsi="Cambria Math" w:cs="Times New Roman"/>
              <w:sz w:val="28"/>
              <w:szCs w:val="28"/>
              <w:lang w:val="ru-RU"/>
            </w:rPr>
            <m:t>.</m:t>
          </m:r>
        </m:oMath>
      </m:oMathPara>
    </w:p>
    <w:p w14:paraId="4048BCC9"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При выходе за пределы этого класса преобразований инвариантность нарушается, что приводит к появлению дополнительных членов в уравнениях движения:</w:t>
      </w:r>
    </w:p>
    <w:p w14:paraId="417F533F" w14:textId="77777777" w:rsidR="00F664C5" w:rsidRPr="00FC3A20" w:rsidRDefault="00A61C90"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f>
            <m:fPr>
              <m:ctrlPr>
                <w:rPr>
                  <w:rFonts w:ascii="Cambria Math" w:hAnsi="Cambria Math" w:cs="Times New Roman"/>
                  <w:sz w:val="28"/>
                  <w:szCs w:val="28"/>
                  <w:lang w:val="ru-RU"/>
                </w:rPr>
              </m:ctrlPr>
            </m:fPr>
            <m:num>
              <m:r>
                <w:rPr>
                  <w:rFonts w:ascii="Cambria Math" w:hAnsi="Cambria Math" w:cs="Times New Roman"/>
                  <w:sz w:val="28"/>
                  <w:szCs w:val="28"/>
                  <w:lang w:val="ru-RU"/>
                </w:rPr>
                <m:t>d</m:t>
              </m:r>
            </m:num>
            <m:den>
              <m:r>
                <w:rPr>
                  <w:rFonts w:ascii="Cambria Math" w:hAnsi="Cambria Math" w:cs="Times New Roman"/>
                  <w:sz w:val="28"/>
                  <w:szCs w:val="28"/>
                  <w:lang w:val="ru-RU"/>
                </w:rPr>
                <m:t>dτ</m:t>
              </m:r>
            </m:den>
          </m:f>
          <m:d>
            <m:dPr>
              <m:ctrlPr>
                <w:rPr>
                  <w:rFonts w:ascii="Cambria Math" w:hAnsi="Cambria Math" w:cs="Times New Roman"/>
                  <w:sz w:val="28"/>
                  <w:szCs w:val="28"/>
                  <w:lang w:val="ru-RU"/>
                </w:rPr>
              </m:ctrlPr>
            </m:dPr>
            <m:e>
              <m:f>
                <m:fPr>
                  <m:ctrlPr>
                    <w:rPr>
                      <w:rFonts w:ascii="Cambria Math" w:hAnsi="Cambria Math" w:cs="Times New Roman"/>
                      <w:sz w:val="28"/>
                      <w:szCs w:val="28"/>
                      <w:lang w:val="ru-RU"/>
                    </w:rPr>
                  </m:ctrlPr>
                </m:fPr>
                <m:num>
                  <m:r>
                    <m:rPr>
                      <m:sty m:val="p"/>
                    </m:rPr>
                    <w:rPr>
                      <w:rFonts w:ascii="Cambria Math" w:hAnsi="Cambria Math" w:cs="Times New Roman"/>
                      <w:sz w:val="28"/>
                      <w:szCs w:val="28"/>
                      <w:lang w:val="ru-RU"/>
                    </w:rPr>
                    <m:t>∂</m:t>
                  </m:r>
                  <m:r>
                    <m:rPr>
                      <m:scr m:val="script"/>
                      <m:sty m:val="p"/>
                    </m:rPr>
                    <w:rPr>
                      <w:rFonts w:ascii="Cambria Math" w:hAnsi="Cambria Math" w:cs="Times New Roman"/>
                      <w:sz w:val="28"/>
                      <w:szCs w:val="28"/>
                      <w:lang w:val="ru-RU"/>
                    </w:rPr>
                    <m:t>L</m:t>
                  </m:r>
                </m:num>
                <m:den>
                  <m:r>
                    <m:rPr>
                      <m:sty m:val="p"/>
                    </m:rPr>
                    <w:rPr>
                      <w:rFonts w:ascii="Cambria Math" w:hAnsi="Cambria Math" w:cs="Times New Roman"/>
                      <w:sz w:val="28"/>
                      <w:szCs w:val="28"/>
                      <w:lang w:val="ru-RU"/>
                    </w:rPr>
                    <m:t>∂</m:t>
                  </m:r>
                  <m:sSup>
                    <m:sSupPr>
                      <m:ctrlPr>
                        <w:rPr>
                          <w:rFonts w:ascii="Cambria Math" w:hAnsi="Cambria Math" w:cs="Times New Roman"/>
                          <w:sz w:val="28"/>
                          <w:szCs w:val="28"/>
                          <w:lang w:val="ru-RU"/>
                        </w:rPr>
                      </m:ctrlPr>
                    </m:sSupPr>
                    <m:e>
                      <m:acc>
                        <m:accPr>
                          <m:chr m:val="̇"/>
                          <m:ctrlPr>
                            <w:rPr>
                              <w:rFonts w:ascii="Cambria Math" w:hAnsi="Cambria Math" w:cs="Times New Roman"/>
                              <w:sz w:val="28"/>
                              <w:szCs w:val="28"/>
                              <w:lang w:val="ru-RU"/>
                            </w:rPr>
                          </m:ctrlPr>
                        </m:accPr>
                        <m:e>
                          <m:r>
                            <w:rPr>
                              <w:rFonts w:ascii="Cambria Math" w:hAnsi="Cambria Math" w:cs="Times New Roman"/>
                              <w:sz w:val="28"/>
                              <w:szCs w:val="28"/>
                              <w:lang w:val="ru-RU"/>
                            </w:rPr>
                            <m:t>x</m:t>
                          </m:r>
                        </m:e>
                      </m:acc>
                    </m:e>
                    <m:sup>
                      <m:r>
                        <w:rPr>
                          <w:rFonts w:ascii="Cambria Math" w:hAnsi="Cambria Math" w:cs="Times New Roman"/>
                          <w:sz w:val="28"/>
                          <w:szCs w:val="28"/>
                          <w:lang w:val="ru-RU"/>
                        </w:rPr>
                        <m:t>μ</m:t>
                      </m:r>
                    </m:sup>
                  </m:sSup>
                </m:den>
              </m:f>
            </m:e>
          </m:d>
          <m:r>
            <m:rPr>
              <m:sty m:val="p"/>
            </m:rPr>
            <w:rPr>
              <w:rFonts w:ascii="Cambria Math" w:hAnsi="Cambria Math" w:cs="Times New Roman"/>
              <w:sz w:val="28"/>
              <w:szCs w:val="28"/>
              <w:lang w:val="ru-RU"/>
            </w:rPr>
            <m:t>-</m:t>
          </m:r>
          <m:f>
            <m:fPr>
              <m:ctrlPr>
                <w:rPr>
                  <w:rFonts w:ascii="Cambria Math" w:hAnsi="Cambria Math" w:cs="Times New Roman"/>
                  <w:sz w:val="28"/>
                  <w:szCs w:val="28"/>
                  <w:lang w:val="ru-RU"/>
                </w:rPr>
              </m:ctrlPr>
            </m:fPr>
            <m:num>
              <m:r>
                <m:rPr>
                  <m:sty m:val="p"/>
                </m:rPr>
                <w:rPr>
                  <w:rFonts w:ascii="Cambria Math" w:hAnsi="Cambria Math" w:cs="Times New Roman"/>
                  <w:sz w:val="28"/>
                  <w:szCs w:val="28"/>
                  <w:lang w:val="ru-RU"/>
                </w:rPr>
                <m:t>∂</m:t>
              </m:r>
              <m:r>
                <m:rPr>
                  <m:scr m:val="script"/>
                  <m:sty m:val="p"/>
                </m:rPr>
                <w:rPr>
                  <w:rFonts w:ascii="Cambria Math" w:hAnsi="Cambria Math" w:cs="Times New Roman"/>
                  <w:sz w:val="28"/>
                  <w:szCs w:val="28"/>
                  <w:lang w:val="ru-RU"/>
                </w:rPr>
                <m:t>L</m:t>
              </m:r>
            </m:num>
            <m:den>
              <m:r>
                <m:rPr>
                  <m:sty m:val="p"/>
                </m:rPr>
                <w:rPr>
                  <w:rFonts w:ascii="Cambria Math" w:hAnsi="Cambria Math" w:cs="Times New Roman"/>
                  <w:sz w:val="28"/>
                  <w:szCs w:val="28"/>
                  <w:lang w:val="ru-RU"/>
                </w:rPr>
                <m:t>∂</m:t>
              </m:r>
              <m:sSup>
                <m:sSupPr>
                  <m:ctrlPr>
                    <w:rPr>
                      <w:rFonts w:ascii="Cambria Math" w:hAnsi="Cambria Math" w:cs="Times New Roman"/>
                      <w:sz w:val="28"/>
                      <w:szCs w:val="28"/>
                      <w:lang w:val="ru-RU"/>
                    </w:rPr>
                  </m:ctrlPr>
                </m:sSupPr>
                <m:e>
                  <m:r>
                    <w:rPr>
                      <w:rFonts w:ascii="Cambria Math" w:hAnsi="Cambria Math" w:cs="Times New Roman"/>
                      <w:sz w:val="28"/>
                      <w:szCs w:val="28"/>
                      <w:lang w:val="ru-RU"/>
                    </w:rPr>
                    <m:t>x</m:t>
                  </m:r>
                </m:e>
                <m:sup>
                  <m:r>
                    <w:rPr>
                      <w:rFonts w:ascii="Cambria Math" w:hAnsi="Cambria Math" w:cs="Times New Roman"/>
                      <w:sz w:val="28"/>
                      <w:szCs w:val="28"/>
                      <w:lang w:val="ru-RU"/>
                    </w:rPr>
                    <m:t>μ</m:t>
                  </m:r>
                </m:sup>
              </m:sSup>
            </m:den>
          </m:f>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m:t>
              </m:r>
            </m:e>
            <m:sub>
              <m:r>
                <w:rPr>
                  <w:rFonts w:ascii="Cambria Math" w:hAnsi="Cambria Math" w:cs="Times New Roman"/>
                  <w:sz w:val="28"/>
                  <w:szCs w:val="28"/>
                  <w:lang w:val="ru-RU"/>
                </w:rPr>
                <m:t>μ</m:t>
              </m:r>
            </m:sub>
          </m:sSub>
          <m:r>
            <w:rPr>
              <w:rFonts w:ascii="Cambria Math" w:hAnsi="Cambria Math" w:cs="Times New Roman"/>
              <w:sz w:val="28"/>
              <w:szCs w:val="28"/>
              <w:lang w:val="ru-RU"/>
            </w:rPr>
            <m:t>Φ</m:t>
          </m:r>
          <m:r>
            <m:rPr>
              <m:sty m:val="p"/>
            </m:rPr>
            <w:rPr>
              <w:rFonts w:ascii="Cambria Math" w:hAnsi="Cambria Math" w:cs="Times New Roman"/>
              <w:sz w:val="28"/>
              <w:szCs w:val="28"/>
              <w:lang w:val="ru-RU"/>
            </w:rPr>
            <m:t>,</m:t>
          </m:r>
        </m:oMath>
      </m:oMathPara>
    </w:p>
    <w:p w14:paraId="4CA964C3"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где величина </w:t>
      </w:r>
      <m:oMath>
        <m:r>
          <m:rPr>
            <m:sty m:val="p"/>
          </m:rPr>
          <w:rPr>
            <w:rFonts w:ascii="Cambria Math" w:hAnsi="Cambria Math" w:cs="Times New Roman"/>
            <w:sz w:val="28"/>
            <w:szCs w:val="28"/>
            <w:lang w:val="ru-RU"/>
          </w:rPr>
          <m:t>-∇</m:t>
        </m:r>
        <m:r>
          <w:rPr>
            <w:rFonts w:ascii="Cambria Math" w:hAnsi="Cambria Math" w:cs="Times New Roman"/>
            <w:sz w:val="28"/>
            <w:szCs w:val="28"/>
            <w:lang w:val="ru-RU"/>
          </w:rPr>
          <m:t>Φ</m:t>
        </m:r>
      </m:oMath>
      <w:r w:rsidRPr="00FC3A20">
        <w:rPr>
          <w:rFonts w:ascii="Times New Roman" w:hAnsi="Times New Roman" w:cs="Times New Roman"/>
          <w:sz w:val="28"/>
          <w:szCs w:val="28"/>
          <w:lang w:val="ru-RU"/>
        </w:rPr>
        <w:t xml:space="preserve"> интерпретируется как градиент неинвариантности, играющий роль обобщённой силы экономического происхождения.</w:t>
      </w:r>
    </w:p>
    <w:p w14:paraId="198B749E" w14:textId="77777777" w:rsidR="00F664C5" w:rsidRPr="004D61B4"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86" w:name="_Toc220391733"/>
      <w:bookmarkStart w:id="87" w:name="связь-с-принципами-галилея-и-эйнштейна"/>
      <w:bookmarkEnd w:id="85"/>
      <w:r w:rsidRPr="004D61B4">
        <w:rPr>
          <w:rFonts w:ascii="Times New Roman" w:hAnsi="Times New Roman" w:cs="Times New Roman"/>
          <w:b/>
          <w:color w:val="auto"/>
          <w:sz w:val="28"/>
          <w:szCs w:val="28"/>
          <w:lang w:val="ru-RU"/>
        </w:rPr>
        <w:t>Связь с принципами Галилея и Эйнштейна</w:t>
      </w:r>
      <w:bookmarkEnd w:id="86"/>
    </w:p>
    <w:p w14:paraId="16059AD5"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Предложенный обобщённый принцип относительности является строгим обобщением классических принципов относительности.</w:t>
      </w:r>
    </w:p>
    <w:p w14:paraId="70119127"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При </w:t>
      </w:r>
      <m:oMath>
        <m:r>
          <w:rPr>
            <w:rFonts w:ascii="Cambria Math" w:hAnsi="Cambria Math" w:cs="Times New Roman"/>
            <w:sz w:val="28"/>
            <w:szCs w:val="28"/>
            <w:lang w:val="ru-RU"/>
          </w:rPr>
          <m:t>Φ</m:t>
        </m:r>
        <m:r>
          <m:rPr>
            <m:sty m:val="p"/>
          </m:rPr>
          <w:rPr>
            <w:rFonts w:ascii="Cambria Math" w:hAnsi="Cambria Math" w:cs="Times New Roman"/>
            <w:sz w:val="28"/>
            <w:szCs w:val="28"/>
            <w:lang w:val="ru-RU"/>
          </w:rPr>
          <m:t>≡0</m:t>
        </m:r>
      </m:oMath>
      <w:r w:rsidRPr="00FC3A20">
        <w:rPr>
          <w:rFonts w:ascii="Times New Roman" w:hAnsi="Times New Roman" w:cs="Times New Roman"/>
          <w:sz w:val="28"/>
          <w:szCs w:val="28"/>
          <w:lang w:val="ru-RU"/>
        </w:rPr>
        <w:t xml:space="preserve"> и изотропной метрике </w:t>
      </w:r>
      <m:oMath>
        <m:sSub>
          <m:sSubPr>
            <m:ctrlPr>
              <w:rPr>
                <w:rFonts w:ascii="Cambria Math" w:hAnsi="Cambria Math" w:cs="Times New Roman"/>
                <w:sz w:val="28"/>
                <w:szCs w:val="28"/>
                <w:lang w:val="ru-RU"/>
              </w:rPr>
            </m:ctrlPr>
          </m:sSubPr>
          <m:e>
            <m:r>
              <w:rPr>
                <w:rFonts w:ascii="Cambria Math" w:hAnsi="Cambria Math" w:cs="Times New Roman"/>
                <w:sz w:val="28"/>
                <w:szCs w:val="28"/>
                <w:lang w:val="ru-RU"/>
              </w:rPr>
              <m:t>g</m:t>
            </m:r>
          </m:e>
          <m:sub>
            <m:r>
              <w:rPr>
                <w:rFonts w:ascii="Cambria Math" w:hAnsi="Cambria Math" w:cs="Times New Roman"/>
                <w:sz w:val="28"/>
                <w:szCs w:val="28"/>
                <w:lang w:val="ru-RU"/>
              </w:rPr>
              <m:t>μν</m:t>
            </m:r>
          </m:sub>
        </m:sSub>
        <m:r>
          <m:rPr>
            <m:sty m:val="p"/>
          </m:rPr>
          <w:rPr>
            <w:rFonts w:ascii="Cambria Math" w:hAnsi="Cambria Math" w:cs="Times New Roman"/>
            <w:sz w:val="28"/>
            <w:szCs w:val="28"/>
            <w:lang w:val="ru-RU"/>
          </w:rPr>
          <m:t>=</m:t>
        </m:r>
        <m:r>
          <m:rPr>
            <m:nor/>
          </m:rPr>
          <w:rPr>
            <w:rFonts w:ascii="Times New Roman" w:hAnsi="Times New Roman" w:cs="Times New Roman"/>
            <w:sz w:val="28"/>
            <w:szCs w:val="28"/>
            <w:lang w:val="ru-RU"/>
          </w:rPr>
          <m:t>const</m:t>
        </m:r>
      </m:oMath>
      <w:r w:rsidRPr="00FC3A20">
        <w:rPr>
          <w:rFonts w:ascii="Times New Roman" w:hAnsi="Times New Roman" w:cs="Times New Roman"/>
          <w:sz w:val="28"/>
          <w:szCs w:val="28"/>
          <w:lang w:val="ru-RU"/>
        </w:rPr>
        <w:t xml:space="preserve"> он вырождается в принцип относительности Галилея.</w:t>
      </w:r>
    </w:p>
    <w:p w14:paraId="6CFA72B6"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При </w:t>
      </w:r>
      <m:oMath>
        <m:r>
          <w:rPr>
            <w:rFonts w:ascii="Cambria Math" w:hAnsi="Cambria Math" w:cs="Times New Roman"/>
            <w:sz w:val="28"/>
            <w:szCs w:val="28"/>
            <w:lang w:val="ru-RU"/>
          </w:rPr>
          <m:t>Φ</m:t>
        </m:r>
        <m:r>
          <m:rPr>
            <m:sty m:val="p"/>
          </m:rPr>
          <w:rPr>
            <w:rFonts w:ascii="Cambria Math" w:hAnsi="Cambria Math" w:cs="Times New Roman"/>
            <w:sz w:val="28"/>
            <w:szCs w:val="28"/>
            <w:lang w:val="ru-RU"/>
          </w:rPr>
          <m:t>≡0</m:t>
        </m:r>
      </m:oMath>
      <w:r w:rsidRPr="00FC3A20">
        <w:rPr>
          <w:rFonts w:ascii="Times New Roman" w:hAnsi="Times New Roman" w:cs="Times New Roman"/>
          <w:sz w:val="28"/>
          <w:szCs w:val="28"/>
          <w:lang w:val="ru-RU"/>
        </w:rPr>
        <w:t xml:space="preserve"> и псевдоримановой метрике экономического пространства–времени он переходит в принцип относительности Эйнштейна.</w:t>
      </w:r>
    </w:p>
    <w:p w14:paraId="5F0F9F89"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 xml:space="preserve">При </w:t>
      </w:r>
      <m:oMath>
        <m:r>
          <m:rPr>
            <m:sty m:val="p"/>
          </m:rPr>
          <w:rPr>
            <w:rFonts w:ascii="Cambria Math" w:hAnsi="Cambria Math" w:cs="Times New Roman"/>
            <w:sz w:val="28"/>
            <w:szCs w:val="28"/>
            <w:lang w:val="ru-RU"/>
          </w:rPr>
          <m:t>∇</m:t>
        </m:r>
        <m:r>
          <w:rPr>
            <w:rFonts w:ascii="Cambria Math" w:hAnsi="Cambria Math" w:cs="Times New Roman"/>
            <w:sz w:val="28"/>
            <w:szCs w:val="28"/>
            <w:lang w:val="ru-RU"/>
          </w:rPr>
          <m:t>Φ</m:t>
        </m:r>
        <m:r>
          <m:rPr>
            <m:sty m:val="p"/>
          </m:rPr>
          <w:rPr>
            <w:rFonts w:ascii="Cambria Math" w:hAnsi="Cambria Math" w:cs="Times New Roman"/>
            <w:sz w:val="28"/>
            <w:szCs w:val="28"/>
            <w:lang w:val="ru-RU"/>
          </w:rPr>
          <m:t>≠0</m:t>
        </m:r>
      </m:oMath>
      <w:r w:rsidRPr="00FC3A20">
        <w:rPr>
          <w:rFonts w:ascii="Times New Roman" w:hAnsi="Times New Roman" w:cs="Times New Roman"/>
          <w:sz w:val="28"/>
          <w:szCs w:val="28"/>
          <w:lang w:val="ru-RU"/>
        </w:rPr>
        <w:t xml:space="preserve"> инвариантность носит локальный характер и выполняется только внутри экономических умвельтов и на изолиниях </w:t>
      </w:r>
      <m:oMath>
        <m:r>
          <w:rPr>
            <w:rFonts w:ascii="Cambria Math" w:hAnsi="Cambria Math" w:cs="Times New Roman"/>
            <w:sz w:val="28"/>
            <w:szCs w:val="28"/>
            <w:lang w:val="ru-RU"/>
          </w:rPr>
          <m:t>Φ</m:t>
        </m:r>
        <m:r>
          <m:rPr>
            <m:sty m:val="p"/>
          </m:rPr>
          <w:rPr>
            <w:rFonts w:ascii="Cambria Math" w:hAnsi="Cambria Math" w:cs="Times New Roman"/>
            <w:sz w:val="28"/>
            <w:szCs w:val="28"/>
            <w:lang w:val="ru-RU"/>
          </w:rPr>
          <m:t>=</m:t>
        </m:r>
        <m:r>
          <m:rPr>
            <m:nor/>
          </m:rPr>
          <w:rPr>
            <w:rFonts w:ascii="Times New Roman" w:hAnsi="Times New Roman" w:cs="Times New Roman"/>
            <w:sz w:val="28"/>
            <w:szCs w:val="28"/>
            <w:lang w:val="ru-RU"/>
          </w:rPr>
          <m:t>const</m:t>
        </m:r>
      </m:oMath>
      <w:r w:rsidRPr="00FC3A20">
        <w:rPr>
          <w:rFonts w:ascii="Times New Roman" w:hAnsi="Times New Roman" w:cs="Times New Roman"/>
          <w:sz w:val="28"/>
          <w:szCs w:val="28"/>
          <w:lang w:val="ru-RU"/>
        </w:rPr>
        <w:t>.</w:t>
      </w:r>
    </w:p>
    <w:p w14:paraId="75682880"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Таким образом, системно-экономическая квантовая теория поля описывает экономическую реальность как совокупность локальных экономических инерциальных систем отсчёта, разделённых градиентами институциональной и геополитической анизотропии.</w:t>
      </w:r>
    </w:p>
    <w:p w14:paraId="37E6BF9F" w14:textId="77777777" w:rsidR="00F664C5" w:rsidRPr="004D61B4"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88" w:name="_Toc220391734"/>
      <w:bookmarkStart w:id="89" w:name="Xaf1ae2722617c8eb1b7b6dbe1e8c827f9662931"/>
      <w:bookmarkEnd w:id="87"/>
      <w:r w:rsidRPr="004D61B4">
        <w:rPr>
          <w:rFonts w:ascii="Times New Roman" w:hAnsi="Times New Roman" w:cs="Times New Roman"/>
          <w:b/>
          <w:color w:val="auto"/>
          <w:sz w:val="28"/>
          <w:szCs w:val="28"/>
          <w:lang w:val="ru-RU"/>
        </w:rPr>
        <w:t>Следствие для интерпретации прибыли и экономической динамики</w:t>
      </w:r>
      <w:bookmarkEnd w:id="88"/>
    </w:p>
    <w:p w14:paraId="2A51F9D3"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Нарушение условий обобщённого принципа относительности приводит к утрате законов сохранения и, в соответствии с системным обобщением теоремы Нётер, к появлению источников и стоков экономических величин.</w:t>
      </w:r>
    </w:p>
    <w:p w14:paraId="25E9DCEF"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Прибыль интерпретируется как интегральный эффект движения экономических агентов через области, в которых</w:t>
      </w:r>
    </w:p>
    <w:p w14:paraId="17CD8907"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m:oMathPara>
        <m:oMathParaPr>
          <m:jc m:val="center"/>
        </m:oMathParaPr>
        <m:oMath>
          <m:r>
            <m:rPr>
              <m:sty m:val="p"/>
            </m:rPr>
            <w:rPr>
              <w:rFonts w:ascii="Cambria Math" w:hAnsi="Cambria Math" w:cs="Times New Roman"/>
              <w:sz w:val="28"/>
              <w:szCs w:val="28"/>
              <w:lang w:val="ru-RU"/>
            </w:rPr>
            <m:t>∇</m:t>
          </m:r>
          <m:r>
            <w:rPr>
              <w:rFonts w:ascii="Cambria Math" w:hAnsi="Cambria Math" w:cs="Times New Roman"/>
              <w:sz w:val="28"/>
              <w:szCs w:val="28"/>
              <w:lang w:val="ru-RU"/>
            </w:rPr>
            <m:t>Φ</m:t>
          </m:r>
          <m:r>
            <m:rPr>
              <m:sty m:val="p"/>
            </m:rPr>
            <w:rPr>
              <w:rFonts w:ascii="Cambria Math" w:hAnsi="Cambria Math" w:cs="Times New Roman"/>
              <w:sz w:val="28"/>
              <w:szCs w:val="28"/>
              <w:lang w:val="ru-RU"/>
            </w:rPr>
            <m:t>≠0,</m:t>
          </m:r>
        </m:oMath>
      </m:oMathPara>
    </w:p>
    <w:p w14:paraId="430EA0F8"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то есть как прямое следствие нарушения экономической инвариантности.</w:t>
      </w:r>
    </w:p>
    <w:p w14:paraId="23421240" w14:textId="77777777" w:rsidR="00F664C5" w:rsidRPr="00FC3A20" w:rsidRDefault="00F664C5" w:rsidP="00F664C5">
      <w:pPr>
        <w:pStyle w:val="FirstParagraph"/>
        <w:spacing w:before="0" w:after="0"/>
        <w:ind w:firstLine="709"/>
        <w:jc w:val="both"/>
        <w:rPr>
          <w:rFonts w:ascii="Times New Roman" w:hAnsi="Times New Roman" w:cs="Times New Roman"/>
          <w:sz w:val="28"/>
          <w:szCs w:val="28"/>
          <w:lang w:val="ru-RU"/>
        </w:rPr>
      </w:pPr>
      <w:r w:rsidRPr="00FC3A20">
        <w:rPr>
          <w:rFonts w:ascii="Times New Roman" w:hAnsi="Times New Roman" w:cs="Times New Roman"/>
          <w:sz w:val="28"/>
          <w:szCs w:val="28"/>
          <w:lang w:val="ru-RU"/>
        </w:rPr>
        <w:t>Следовательно, уравнения системно-экономической квантовой теории поля являются ковариантными, но не глобально инвариантными, что адекватно отражает природу современной многополярной экономики и соответствует системно-когнитивному анализу принципов относительности.</w:t>
      </w:r>
    </w:p>
    <w:p w14:paraId="38C2F805" w14:textId="77777777" w:rsidR="00F664C5" w:rsidRPr="004D61B4"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90" w:name="X0e085db8565872b8a94d2fe652da57d5b1ccca8"/>
      <w:bookmarkStart w:id="91" w:name="_Toc220391735"/>
      <w:bookmarkStart w:id="92" w:name="X54eb7e017da5570490a78e76c99406b8481b91a"/>
      <w:bookmarkEnd w:id="79"/>
      <w:bookmarkEnd w:id="89"/>
      <w:r w:rsidRPr="004D61B4">
        <w:rPr>
          <w:rFonts w:ascii="Times New Roman" w:hAnsi="Times New Roman" w:cs="Times New Roman"/>
          <w:b/>
          <w:color w:val="auto"/>
          <w:sz w:val="28"/>
          <w:szCs w:val="28"/>
          <w:lang w:val="ru-RU"/>
        </w:rPr>
        <w:t>Математическое обоснование экономического обобщения теоремы Нётер</w:t>
      </w:r>
      <w:bookmarkEnd w:id="90"/>
      <w:bookmarkEnd w:id="91"/>
    </w:p>
    <w:p w14:paraId="2AB19855"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Теорема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глубоких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результатов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связывающим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lastRenderedPageBreak/>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важным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p>
    <w:p w14:paraId="7A2DB769" w14:textId="77777777" w:rsidR="00F664C5" w:rsidRPr="00B620F6" w:rsidRDefault="00F664C5" w:rsidP="00591B5E">
      <w:pPr>
        <w:pStyle w:val="5"/>
        <w:numPr>
          <w:ilvl w:val="0"/>
          <w:numId w:val="0"/>
        </w:numPr>
        <w:spacing w:before="0"/>
        <w:ind w:firstLine="708"/>
        <w:rPr>
          <w:rFonts w:ascii="Times New Roman" w:hAnsi="Times New Roman" w:cs="Times New Roman"/>
          <w:b/>
          <w:color w:val="auto"/>
          <w:sz w:val="28"/>
          <w:szCs w:val="28"/>
          <w:lang w:val="ru-RU"/>
        </w:rPr>
      </w:pPr>
      <w:bookmarkStart w:id="93" w:name="классическая-теорема-нётер"/>
      <w:bookmarkStart w:id="94" w:name="_Toc220391736"/>
      <w:r w:rsidRPr="00B620F6">
        <w:rPr>
          <w:rFonts w:ascii="Times New Roman" w:hAnsi="Times New Roman" w:cs="Times New Roman"/>
          <w:b/>
          <w:color w:val="auto"/>
          <w:sz w:val="28"/>
          <w:szCs w:val="28"/>
          <w:lang w:val="ru-RU"/>
        </w:rPr>
        <w:t>Классическая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теорема</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Нётер</w:t>
      </w:r>
      <w:bookmarkEnd w:id="93"/>
      <w:bookmarkEnd w:id="94"/>
    </w:p>
    <w:p w14:paraId="46E242B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Пусть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m:oMath>
        <m:r>
          <m:rPr>
            <m:scr m:val="script"/>
            <m:sty m:val="p"/>
          </m:rPr>
          <w:rPr>
            <w:rFonts w:ascii="Cambria Math" w:hAnsi="Cambria Math" w:cs="Times New Roman"/>
            <w:sz w:val="28"/>
            <w:szCs w:val="28"/>
            <w:lang w:val="ru-RU"/>
          </w:rPr>
          <m:t>L</m:t>
        </m:r>
        <m:r>
          <w:rPr>
            <w:rFonts w:ascii="Cambria Math" w:hAnsi="Cambria Math" w:cs="Times New Roman"/>
            <w:sz w:val="28"/>
            <w:szCs w:val="28"/>
            <w:lang w:val="ru-RU"/>
          </w:rPr>
          <m:t>(</m:t>
        </m:r>
        <m:r>
          <w:rPr>
            <w:rFonts w:ascii="Cambria Math" w:hAnsi="Cambria Math" w:cs="Times New Roman"/>
            <w:sz w:val="28"/>
            <w:szCs w:val="28"/>
          </w:rPr>
          <m:t>ϕ</m:t>
        </m:r>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r>
          <w:rPr>
            <w:rFonts w:ascii="Cambria Math" w:hAnsi="Cambria Math" w:cs="Times New Roman"/>
            <w:sz w:val="28"/>
            <w:szCs w:val="28"/>
          </w:rPr>
          <m:t>ϕ</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непрерывного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преобразования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m:oMath>
        <m:r>
          <w:rPr>
            <w:rFonts w:ascii="Cambria Math" w:hAnsi="Cambria Math" w:cs="Times New Roman"/>
            <w:sz w:val="28"/>
            <w:szCs w:val="28"/>
          </w:rPr>
          <m:t>ϕ</m:t>
        </m:r>
        <m:r>
          <w:rPr>
            <w:rFonts w:ascii="Cambria Math" w:hAnsi="Cambria Math" w:cs="Times New Roman"/>
            <w:sz w:val="28"/>
            <w:szCs w:val="28"/>
            <w:lang w:val="ru-RU"/>
          </w:rPr>
          <m:t>→</m:t>
        </m:r>
        <m:r>
          <w:rPr>
            <w:rFonts w:ascii="Cambria Math" w:hAnsi="Cambria Math" w:cs="Times New Roman"/>
            <w:sz w:val="28"/>
            <w:szCs w:val="28"/>
          </w:rPr>
          <m:t>ϕ</m:t>
        </m:r>
        <m:r>
          <w:rPr>
            <w:rFonts w:ascii="Cambria Math" w:hAnsi="Cambria Math" w:cs="Times New Roman"/>
            <w:sz w:val="28"/>
            <w:szCs w:val="28"/>
            <w:lang w:val="ru-RU"/>
          </w:rPr>
          <m:t>'=</m:t>
        </m:r>
        <m:r>
          <w:rPr>
            <w:rFonts w:ascii="Cambria Math" w:hAnsi="Cambria Math" w:cs="Times New Roman"/>
            <w:sz w:val="28"/>
            <w:szCs w:val="28"/>
          </w:rPr>
          <m:t>ϕ</m:t>
        </m:r>
        <m:r>
          <w:rPr>
            <w:rFonts w:ascii="Cambria Math" w:hAnsi="Cambria Math" w:cs="Times New Roman"/>
            <w:sz w:val="28"/>
            <w:szCs w:val="28"/>
            <w:lang w:val="ru-RU"/>
          </w:rPr>
          <m:t>+</m:t>
        </m:r>
        <m:r>
          <w:rPr>
            <w:rFonts w:ascii="Cambria Math" w:hAnsi="Cambria Math" w:cs="Times New Roman"/>
            <w:sz w:val="28"/>
            <w:szCs w:val="28"/>
          </w:rPr>
          <m:t>αΔϕ</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r>
          <w:rPr>
            <w:rFonts w:ascii="Cambria Math" w:hAnsi="Cambria Math" w:cs="Times New Roman"/>
            <w:sz w:val="28"/>
            <w:szCs w:val="28"/>
          </w:rPr>
          <m:t>α</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бесконечно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малый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параметр.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действия</w:t>
      </w:r>
      <w:r>
        <w:rPr>
          <w:rFonts w:ascii="Times New Roman" w:hAnsi="Times New Roman" w:cs="Times New Roman"/>
          <w:sz w:val="28"/>
          <w:szCs w:val="28"/>
          <w:lang w:val="ru-RU"/>
        </w:rPr>
        <w:t xml:space="preserve"> </w:t>
      </w:r>
      <m:oMath>
        <m:r>
          <m:rPr>
            <m:scr m:val="script"/>
            <m:sty m:val="p"/>
          </m:rPr>
          <w:rPr>
            <w:rFonts w:ascii="Cambria Math" w:hAnsi="Cambria Math" w:cs="Times New Roman"/>
            <w:sz w:val="28"/>
            <w:szCs w:val="28"/>
          </w:rPr>
          <m:t>S</m:t>
        </m:r>
        <m:r>
          <w:rPr>
            <w:rFonts w:ascii="Cambria Math" w:hAnsi="Cambria Math" w:cs="Times New Roman"/>
            <w:sz w:val="28"/>
            <w:szCs w:val="28"/>
            <w:lang w:val="ru-RU"/>
          </w:rPr>
          <m:t>=∫</m:t>
        </m:r>
        <m:r>
          <m:rPr>
            <m:scr m:val="script"/>
            <m:sty m:val="p"/>
          </m:rPr>
          <w:rPr>
            <w:rFonts w:ascii="Cambria Math" w:hAnsi="Cambria Math" w:cs="Times New Roman"/>
            <w:sz w:val="28"/>
            <w:szCs w:val="28"/>
            <w:lang w:val="ru-RU"/>
          </w:rPr>
          <m:t>L</m:t>
        </m:r>
        <m:sSup>
          <m:sSupPr>
            <m:ctrlPr>
              <w:rPr>
                <w:rFonts w:ascii="Cambria Math" w:hAnsi="Cambria Math" w:cs="Times New Roman"/>
                <w:sz w:val="28"/>
                <w:szCs w:val="28"/>
              </w:rPr>
            </m:ctrlPr>
          </m:sSupPr>
          <m:e>
            <m:r>
              <w:rPr>
                <w:rFonts w:ascii="Cambria Math" w:hAnsi="Cambria Math" w:cs="Times New Roman"/>
                <w:sz w:val="28"/>
                <w:szCs w:val="28"/>
              </w:rPr>
              <m:t>d</m:t>
            </m:r>
          </m:e>
          <m:sup>
            <m:r>
              <w:rPr>
                <w:rFonts w:ascii="Cambria Math" w:hAnsi="Cambria Math" w:cs="Times New Roman"/>
                <w:sz w:val="28"/>
                <w:szCs w:val="28"/>
                <w:lang w:val="ru-RU"/>
              </w:rPr>
              <m:t>4</m:t>
            </m:r>
          </m:sup>
        </m:sSup>
        <m:r>
          <w:rPr>
            <w:rFonts w:ascii="Cambria Math" w:hAnsi="Cambria Math" w:cs="Times New Roman"/>
            <w:sz w:val="28"/>
            <w:szCs w:val="28"/>
          </w:rPr>
          <m:t>x</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дивергенции:</w:t>
      </w:r>
    </w:p>
    <w:p w14:paraId="71270F6B"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r>
            <m:rPr>
              <m:scr m:val="script"/>
              <m:sty m:val="p"/>
            </m:rPr>
            <w:rPr>
              <w:rFonts w:ascii="Cambria Math" w:hAnsi="Cambria Math" w:cs="Times New Roman"/>
              <w:sz w:val="28"/>
              <w:szCs w:val="28"/>
            </w:rPr>
            <m:t>L</m:t>
          </m:r>
          <m:r>
            <w:rPr>
              <w:rFonts w:ascii="Cambria Math" w:hAnsi="Cambria Math" w:cs="Times New Roman"/>
              <w:sz w:val="28"/>
              <w:szCs w:val="28"/>
            </w:rPr>
            <m:t>=α</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p>
            <m:sSupPr>
              <m:ctrlPr>
                <w:rPr>
                  <w:rFonts w:ascii="Cambria Math" w:hAnsi="Cambria Math" w:cs="Times New Roman"/>
                  <w:sz w:val="28"/>
                  <w:szCs w:val="28"/>
                </w:rPr>
              </m:ctrlPr>
            </m:sSupPr>
            <m:e>
              <m:r>
                <w:rPr>
                  <w:rFonts w:ascii="Cambria Math" w:hAnsi="Cambria Math" w:cs="Times New Roman"/>
                  <w:sz w:val="28"/>
                  <w:szCs w:val="28"/>
                </w:rPr>
                <m:t>K</m:t>
              </m:r>
            </m:e>
            <m:sup>
              <m:r>
                <w:rPr>
                  <w:rFonts w:ascii="Cambria Math" w:hAnsi="Cambria Math" w:cs="Times New Roman"/>
                  <w:sz w:val="28"/>
                  <w:szCs w:val="28"/>
                </w:rPr>
                <m:t>μ</m:t>
              </m:r>
            </m:sup>
          </m:sSup>
        </m:oMath>
      </m:oMathPara>
    </w:p>
    <w:p w14:paraId="0287760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p>
          <m:sSupPr>
            <m:ctrlPr>
              <w:rPr>
                <w:rFonts w:ascii="Cambria Math" w:hAnsi="Cambria Math" w:cs="Times New Roman"/>
                <w:sz w:val="28"/>
                <w:szCs w:val="28"/>
              </w:rPr>
            </m:ctrlPr>
          </m:sSupPr>
          <m:e>
            <m:r>
              <w:rPr>
                <w:rFonts w:ascii="Cambria Math" w:hAnsi="Cambria Math" w:cs="Times New Roman"/>
                <w:sz w:val="28"/>
                <w:szCs w:val="28"/>
              </w:rPr>
              <m:t>K</m:t>
            </m:r>
          </m:e>
          <m:sup>
            <m:r>
              <w:rPr>
                <w:rFonts w:ascii="Cambria Math" w:hAnsi="Cambria Math" w:cs="Times New Roman"/>
                <w:sz w:val="28"/>
                <w:szCs w:val="28"/>
              </w:rPr>
              <m:t>μ</m:t>
            </m:r>
          </m:sup>
        </m:sSup>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некоторый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вектор.</w:t>
      </w:r>
    </w:p>
    <w:p w14:paraId="21C6E134"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Применяя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существует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сохраняющийся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m:oMath>
        <m:sSup>
          <m:sSupPr>
            <m:ctrlPr>
              <w:rPr>
                <w:rFonts w:ascii="Cambria Math" w:hAnsi="Cambria Math" w:cs="Times New Roman"/>
                <w:sz w:val="28"/>
                <w:szCs w:val="28"/>
              </w:rPr>
            </m:ctrlPr>
          </m:sSupPr>
          <m:e>
            <m:r>
              <w:rPr>
                <w:rFonts w:ascii="Cambria Math" w:hAnsi="Cambria Math" w:cs="Times New Roman"/>
                <w:sz w:val="28"/>
                <w:szCs w:val="28"/>
              </w:rPr>
              <m:t>J</m:t>
            </m:r>
          </m:e>
          <m:sup>
            <m:r>
              <w:rPr>
                <w:rFonts w:ascii="Cambria Math" w:hAnsi="Cambria Math" w:cs="Times New Roman"/>
                <w:sz w:val="28"/>
                <w:szCs w:val="28"/>
              </w:rPr>
              <m:t>μ</m:t>
            </m:r>
          </m:sup>
        </m:sSup>
      </m:oMath>
      <w:r w:rsidRPr="006A05BD">
        <w:rPr>
          <w:rFonts w:ascii="Times New Roman" w:hAnsi="Times New Roman" w:cs="Times New Roman"/>
          <w:sz w:val="28"/>
          <w:szCs w:val="28"/>
          <w:lang w:val="ru-RU"/>
        </w:rPr>
        <w:t>:</w:t>
      </w:r>
    </w:p>
    <w:p w14:paraId="65BA3D64"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p>
            <m:sSupPr>
              <m:ctrlPr>
                <w:rPr>
                  <w:rFonts w:ascii="Cambria Math" w:hAnsi="Cambria Math" w:cs="Times New Roman"/>
                  <w:sz w:val="28"/>
                  <w:szCs w:val="28"/>
                </w:rPr>
              </m:ctrlPr>
            </m:sSupPr>
            <m:e>
              <m:r>
                <w:rPr>
                  <w:rFonts w:ascii="Cambria Math" w:hAnsi="Cambria Math" w:cs="Times New Roman"/>
                  <w:sz w:val="28"/>
                  <w:szCs w:val="28"/>
                </w:rPr>
                <m:t>J</m:t>
              </m:r>
            </m:e>
            <m:sup>
              <m:r>
                <w:rPr>
                  <w:rFonts w:ascii="Cambria Math" w:hAnsi="Cambria Math" w:cs="Times New Roman"/>
                  <w:sz w:val="28"/>
                  <w:szCs w:val="28"/>
                </w:rPr>
                <m:t>μ</m:t>
              </m:r>
            </m:sup>
          </m:sSup>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r>
                <m:rPr>
                  <m:scr m:val="script"/>
                  <m:sty m:val="p"/>
                </m:rPr>
                <w:rPr>
                  <w:rFonts w:ascii="Cambria Math" w:hAnsi="Cambria Math" w:cs="Times New Roman"/>
                  <w:sz w:val="28"/>
                  <w:szCs w:val="28"/>
                </w:rPr>
                <m:t>L</m:t>
              </m:r>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r>
                <w:rPr>
                  <w:rFonts w:ascii="Cambria Math" w:hAnsi="Cambria Math" w:cs="Times New Roman"/>
                  <w:sz w:val="28"/>
                  <w:szCs w:val="28"/>
                </w:rPr>
                <m:t>ϕ)</m:t>
              </m:r>
            </m:den>
          </m:f>
          <m:r>
            <w:rPr>
              <w:rFonts w:ascii="Cambria Math" w:hAnsi="Cambria Math" w:cs="Times New Roman"/>
              <w:sz w:val="28"/>
              <w:szCs w:val="28"/>
            </w:rPr>
            <m:t>Δϕ-</m:t>
          </m:r>
          <m:sSup>
            <m:sSupPr>
              <m:ctrlPr>
                <w:rPr>
                  <w:rFonts w:ascii="Cambria Math" w:hAnsi="Cambria Math" w:cs="Times New Roman"/>
                  <w:sz w:val="28"/>
                  <w:szCs w:val="28"/>
                </w:rPr>
              </m:ctrlPr>
            </m:sSupPr>
            <m:e>
              <m:r>
                <w:rPr>
                  <w:rFonts w:ascii="Cambria Math" w:hAnsi="Cambria Math" w:cs="Times New Roman"/>
                  <w:sz w:val="28"/>
                  <w:szCs w:val="28"/>
                </w:rPr>
                <m:t>K</m:t>
              </m:r>
            </m:e>
            <m:sup>
              <m:r>
                <w:rPr>
                  <w:rFonts w:ascii="Cambria Math" w:hAnsi="Cambria Math" w:cs="Times New Roman"/>
                  <w:sz w:val="28"/>
                  <w:szCs w:val="28"/>
                </w:rPr>
                <m:t>μ</m:t>
              </m:r>
            </m:sup>
          </m:sSup>
        </m:oMath>
      </m:oMathPara>
    </w:p>
    <w:p w14:paraId="34D20A5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выполняется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p>
    <w:p w14:paraId="78E33305" w14:textId="77777777" w:rsidR="00F664C5" w:rsidRPr="00B620F6" w:rsidRDefault="00A61C90" w:rsidP="00F664C5">
      <w:pPr>
        <w:pStyle w:val="a6"/>
        <w:spacing w:before="0" w:after="0"/>
        <w:ind w:firstLine="720"/>
        <w:jc w:val="both"/>
        <w:rPr>
          <w:rFonts w:ascii="Times New Roman" w:eastAsiaTheme="minorEastAsia" w:hAnsi="Times New Roman" w:cs="Times New Roman"/>
          <w:sz w:val="28"/>
          <w:szCs w:val="28"/>
          <w:lang w:val="ru-RU"/>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p>
            <m:sSupPr>
              <m:ctrlPr>
                <w:rPr>
                  <w:rFonts w:ascii="Cambria Math" w:hAnsi="Cambria Math" w:cs="Times New Roman"/>
                  <w:sz w:val="28"/>
                  <w:szCs w:val="28"/>
                </w:rPr>
              </m:ctrlPr>
            </m:sSupPr>
            <m:e>
              <m:r>
                <w:rPr>
                  <w:rFonts w:ascii="Cambria Math" w:hAnsi="Cambria Math" w:cs="Times New Roman"/>
                  <w:sz w:val="28"/>
                  <w:szCs w:val="28"/>
                </w:rPr>
                <m:t>J</m:t>
              </m:r>
            </m:e>
            <m:sup>
              <m:r>
                <w:rPr>
                  <w:rFonts w:ascii="Cambria Math" w:hAnsi="Cambria Math" w:cs="Times New Roman"/>
                  <w:sz w:val="28"/>
                  <w:szCs w:val="28"/>
                </w:rPr>
                <m:t>μ</m:t>
              </m:r>
            </m:sup>
          </m:sSup>
          <m:r>
            <w:rPr>
              <w:rFonts w:ascii="Cambria Math" w:hAnsi="Cambria Math" w:cs="Times New Roman"/>
              <w:sz w:val="28"/>
              <w:szCs w:val="28"/>
            </w:rPr>
            <m:t>=0</m:t>
          </m:r>
        </m:oMath>
      </m:oMathPara>
    </w:p>
    <w:p w14:paraId="3F294658" w14:textId="77777777" w:rsidR="00F664C5" w:rsidRPr="00B620F6" w:rsidRDefault="00F664C5" w:rsidP="00591B5E">
      <w:pPr>
        <w:pStyle w:val="5"/>
        <w:numPr>
          <w:ilvl w:val="0"/>
          <w:numId w:val="0"/>
        </w:numPr>
        <w:spacing w:before="0"/>
        <w:ind w:left="3240"/>
        <w:rPr>
          <w:rFonts w:ascii="Times New Roman" w:hAnsi="Times New Roman" w:cs="Times New Roman"/>
          <w:b/>
          <w:color w:val="auto"/>
          <w:sz w:val="28"/>
          <w:szCs w:val="28"/>
          <w:lang w:val="ru-RU"/>
        </w:rPr>
      </w:pPr>
      <w:bookmarkStart w:id="95" w:name="обобщение-для-нарушенной-симметрии-в-эпв"/>
      <w:bookmarkStart w:id="96" w:name="_Toc220391737"/>
      <w:r w:rsidRPr="00B620F6">
        <w:rPr>
          <w:rFonts w:ascii="Times New Roman" w:hAnsi="Times New Roman" w:cs="Times New Roman"/>
          <w:b/>
          <w:color w:val="auto"/>
          <w:sz w:val="28"/>
          <w:szCs w:val="28"/>
          <w:lang w:val="ru-RU"/>
        </w:rPr>
        <w:t>Обобщение</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для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нарушенной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симметрии</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в</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анизотропном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экономическом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пространстве-времени</w:t>
      </w:r>
      <w:bookmarkEnd w:id="95"/>
      <w:bookmarkEnd w:id="96"/>
    </w:p>
    <w:p w14:paraId="2D7C7DC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рассматриваем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lang w:val="ru-RU"/>
              </w:rPr>
              <m:t>L</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преобразования,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дивергенции,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содержит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дополнительный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член</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1BF30787"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L</m:t>
              </m:r>
            </m:e>
            <m:sub>
              <m:r>
                <m:rPr>
                  <m:nor/>
                </m:rPr>
                <w:rPr>
                  <w:rFonts w:ascii="Times New Roman" w:hAnsi="Times New Roman" w:cs="Times New Roman"/>
                  <w:sz w:val="28"/>
                  <w:szCs w:val="28"/>
                </w:rPr>
                <m:t>econ</m:t>
              </m:r>
            </m:sub>
          </m:sSub>
          <m:r>
            <w:rPr>
              <w:rFonts w:ascii="Cambria Math" w:hAnsi="Cambria Math" w:cs="Times New Roman"/>
              <w:sz w:val="28"/>
              <w:szCs w:val="28"/>
            </w:rPr>
            <m:t>=α</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p>
            <m:sSupPr>
              <m:ctrlPr>
                <w:rPr>
                  <w:rFonts w:ascii="Cambria Math" w:hAnsi="Cambria Math" w:cs="Times New Roman"/>
                  <w:sz w:val="28"/>
                  <w:szCs w:val="28"/>
                </w:rPr>
              </m:ctrlPr>
            </m:sSupPr>
            <m:e>
              <m:r>
                <w:rPr>
                  <w:rFonts w:ascii="Cambria Math" w:hAnsi="Cambria Math" w:cs="Times New Roman"/>
                  <w:sz w:val="28"/>
                  <w:szCs w:val="28"/>
                </w:rPr>
                <m:t>K</m:t>
              </m:r>
            </m:e>
            <m:sup>
              <m:r>
                <w:rPr>
                  <w:rFonts w:ascii="Cambria Math" w:hAnsi="Cambria Math" w:cs="Times New Roman"/>
                  <w:sz w:val="28"/>
                  <w:szCs w:val="28"/>
                </w:rPr>
                <m:t>μ</m:t>
              </m:r>
            </m:sup>
          </m:sSup>
          <m:r>
            <w:rPr>
              <w:rFonts w:ascii="Cambria Math" w:hAnsi="Cambria Math" w:cs="Times New Roman"/>
              <w:sz w:val="28"/>
              <w:szCs w:val="28"/>
            </w:rPr>
            <m:t>+α</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non-inv</m:t>
              </m:r>
            </m:sub>
          </m:sSub>
        </m:oMath>
      </m:oMathPara>
    </w:p>
    <w:p w14:paraId="557488A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Плотность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p>
    <w:p w14:paraId="72AB5ADD"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J</m:t>
            </m:r>
          </m:e>
          <m:sub>
            <m:r>
              <m:rPr>
                <m:nor/>
              </m:rPr>
              <w:rPr>
                <w:rFonts w:ascii="Times New Roman" w:hAnsi="Times New Roman" w:cs="Times New Roman"/>
                <w:sz w:val="28"/>
                <w:szCs w:val="28"/>
              </w:rPr>
              <m:t>econ</m:t>
            </m:r>
          </m:sub>
          <m:sup>
            <m:r>
              <w:rPr>
                <w:rFonts w:ascii="Cambria Math" w:hAnsi="Cambria Math" w:cs="Times New Roman"/>
                <w:sz w:val="28"/>
                <w:szCs w:val="28"/>
              </w:rPr>
              <m:t>μ</m:t>
            </m:r>
          </m:sup>
        </m:sSubSup>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сохраняется:</w:t>
      </w:r>
    </w:p>
    <w:p w14:paraId="32C9B537"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bSup>
            <m:sSubSupPr>
              <m:ctrlPr>
                <w:rPr>
                  <w:rFonts w:ascii="Cambria Math" w:hAnsi="Cambria Math" w:cs="Times New Roman"/>
                  <w:sz w:val="28"/>
                  <w:szCs w:val="28"/>
                </w:rPr>
              </m:ctrlPr>
            </m:sSubSupPr>
            <m:e>
              <m:r>
                <w:rPr>
                  <w:rFonts w:ascii="Cambria Math" w:hAnsi="Cambria Math" w:cs="Times New Roman"/>
                  <w:sz w:val="28"/>
                  <w:szCs w:val="28"/>
                </w:rPr>
                <m:t>J</m:t>
              </m:r>
            </m:e>
            <m:sub>
              <m:r>
                <m:rPr>
                  <m:nor/>
                </m:rPr>
                <w:rPr>
                  <w:rFonts w:ascii="Times New Roman" w:hAnsi="Times New Roman" w:cs="Times New Roman"/>
                  <w:sz w:val="28"/>
                  <w:szCs w:val="28"/>
                </w:rPr>
                <m:t>econ</m:t>
              </m:r>
            </m:sub>
            <m:sup>
              <m:r>
                <w:rPr>
                  <w:rFonts w:ascii="Cambria Math" w:hAnsi="Cambria Math" w:cs="Times New Roman"/>
                  <w:sz w:val="28"/>
                  <w:szCs w:val="28"/>
                </w:rPr>
                <m:t>μ</m:t>
              </m:r>
            </m:sup>
          </m:sSubSup>
          <m:r>
            <w:rPr>
              <w:rFonts w:ascii="Cambria Math" w:hAnsi="Cambria Math" w:cs="Times New Roman"/>
              <w:sz w:val="28"/>
              <w:szCs w:val="28"/>
            </w:rPr>
            <m:t>=</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non-inv</m:t>
              </m:r>
            </m:sub>
          </m:sSub>
        </m:oMath>
      </m:oMathPara>
    </w:p>
    <w:p w14:paraId="7F39CC3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p>
    <w:p w14:paraId="675CD7B0"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Интерпретация: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сохраняющейся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величины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объеме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μ</m:t>
            </m:r>
          </m:sub>
        </m:sSub>
        <m:sSubSup>
          <m:sSubSupPr>
            <m:ctrlPr>
              <w:rPr>
                <w:rFonts w:ascii="Cambria Math" w:hAnsi="Cambria Math" w:cs="Times New Roman"/>
                <w:sz w:val="28"/>
                <w:szCs w:val="28"/>
              </w:rPr>
            </m:ctrlPr>
          </m:sSubSupPr>
          <m:e>
            <m:r>
              <w:rPr>
                <w:rFonts w:ascii="Cambria Math" w:hAnsi="Cambria Math" w:cs="Times New Roman"/>
                <w:sz w:val="28"/>
                <w:szCs w:val="28"/>
              </w:rPr>
              <m:t>J</m:t>
            </m:r>
          </m:e>
          <m:sub>
            <m:r>
              <m:rPr>
                <m:nor/>
              </m:rPr>
              <w:rPr>
                <w:rFonts w:ascii="Times New Roman" w:hAnsi="Times New Roman" w:cs="Times New Roman"/>
                <w:sz w:val="28"/>
                <w:szCs w:val="28"/>
              </w:rPr>
              <m:t>econ</m:t>
            </m:r>
          </m:sub>
          <m:sup>
            <m:r>
              <w:rPr>
                <w:rFonts w:ascii="Cambria Math" w:hAnsi="Cambria Math" w:cs="Times New Roman"/>
                <w:sz w:val="28"/>
                <w:szCs w:val="28"/>
              </w:rPr>
              <m:t>μ</m:t>
            </m:r>
          </m:sup>
        </m:sSubSup>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Плотности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6FCB5646" w14:textId="77777777" w:rsidR="00F664C5" w:rsidRDefault="00F664C5" w:rsidP="00D1415B">
      <w:pPr>
        <w:pStyle w:val="Compact"/>
        <w:numPr>
          <w:ilvl w:val="0"/>
          <w:numId w:val="6"/>
        </w:numPr>
        <w:spacing w:before="0" w:after="0"/>
        <w:ind w:left="0"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источник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внешнего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источник/сток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p>
    <w:p w14:paraId="66B9A560" w14:textId="77777777" w:rsidR="00F664C5" w:rsidRPr="00B620F6" w:rsidRDefault="00F664C5" w:rsidP="00591B5E">
      <w:pPr>
        <w:pStyle w:val="5"/>
        <w:numPr>
          <w:ilvl w:val="0"/>
          <w:numId w:val="0"/>
        </w:numPr>
        <w:spacing w:before="0"/>
        <w:ind w:left="3600" w:hanging="360"/>
        <w:rPr>
          <w:rFonts w:ascii="Times New Roman" w:hAnsi="Times New Roman" w:cs="Times New Roman"/>
          <w:b/>
          <w:color w:val="auto"/>
          <w:sz w:val="28"/>
          <w:szCs w:val="28"/>
          <w:lang w:val="ru-RU"/>
        </w:rPr>
      </w:pPr>
      <w:bookmarkStart w:id="97" w:name="связь-с-градиентом-неинвариантности"/>
      <w:bookmarkStart w:id="98" w:name="_Toc220391738"/>
      <w:r w:rsidRPr="00B620F6">
        <w:rPr>
          <w:rFonts w:ascii="Times New Roman" w:hAnsi="Times New Roman" w:cs="Times New Roman"/>
          <w:b/>
          <w:color w:val="auto"/>
          <w:sz w:val="28"/>
          <w:szCs w:val="28"/>
          <w:lang w:val="ru-RU"/>
        </w:rPr>
        <w:t>Связь</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градиентом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неинвариантности</w:t>
      </w:r>
      <w:bookmarkEnd w:id="97"/>
      <w:bookmarkEnd w:id="98"/>
    </w:p>
    <w:p w14:paraId="7B0A4E14"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компонентой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зависит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координат</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x</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p>
    <w:p w14:paraId="55625F48"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m:rPr>
                  <m:nor/>
                </m:rPr>
                <w:rPr>
                  <w:rFonts w:ascii="Times New Roman" w:hAnsi="Times New Roman" w:cs="Times New Roman"/>
                  <w:sz w:val="28"/>
                  <w:szCs w:val="28"/>
                </w:rPr>
                <m:t>non-inv</m:t>
              </m:r>
            </m:sub>
          </m:sSub>
        </m:oMath>
      </m:oMathPara>
    </w:p>
    <w:p w14:paraId="39EE3D7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скалярный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связанный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03B92F84"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заменяя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традиционные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спроса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p>
    <w:p w14:paraId="72608549" w14:textId="77777777" w:rsidR="00F664C5" w:rsidRPr="00B620F6" w:rsidRDefault="00F664C5" w:rsidP="00591B5E">
      <w:pPr>
        <w:pStyle w:val="4"/>
        <w:numPr>
          <w:ilvl w:val="0"/>
          <w:numId w:val="0"/>
        </w:numPr>
        <w:spacing w:before="0"/>
        <w:ind w:left="2520"/>
        <w:rPr>
          <w:rFonts w:ascii="Times New Roman" w:hAnsi="Times New Roman" w:cs="Times New Roman"/>
          <w:color w:val="auto"/>
          <w:sz w:val="28"/>
          <w:szCs w:val="28"/>
          <w:lang w:val="ru-RU"/>
        </w:rPr>
      </w:pPr>
      <w:bookmarkStart w:id="99" w:name="X054e5c46eddbdfbf1ac4581ca42b56664cdf8ad"/>
      <w:bookmarkStart w:id="100" w:name="_Toc220391739"/>
      <w:r w:rsidRPr="004D61B4">
        <w:rPr>
          <w:rFonts w:ascii="Times New Roman" w:hAnsi="Times New Roman" w:cs="Times New Roman"/>
          <w:b/>
          <w:color w:val="auto"/>
          <w:sz w:val="28"/>
          <w:szCs w:val="28"/>
          <w:lang w:val="ru-RU"/>
        </w:rPr>
        <w:t>Анализ обобщенного принципа относительности в экономике (ОПРОЭ)</w:t>
      </w:r>
      <w:bookmarkEnd w:id="99"/>
      <w:bookmarkEnd w:id="100"/>
    </w:p>
    <w:p w14:paraId="7BE63368"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Обобщенный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постулатом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устанавливающим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границы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применимости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пространстве-времени.</w:t>
      </w:r>
    </w:p>
    <w:p w14:paraId="494F2094" w14:textId="77777777" w:rsidR="00F664C5" w:rsidRPr="00B620F6" w:rsidRDefault="00F664C5" w:rsidP="00591B5E">
      <w:pPr>
        <w:pStyle w:val="5"/>
        <w:numPr>
          <w:ilvl w:val="0"/>
          <w:numId w:val="0"/>
        </w:numPr>
        <w:spacing w:before="0"/>
        <w:ind w:left="3600" w:hanging="360"/>
        <w:rPr>
          <w:rFonts w:ascii="Times New Roman" w:hAnsi="Times New Roman" w:cs="Times New Roman"/>
          <w:b/>
          <w:color w:val="auto"/>
          <w:sz w:val="28"/>
          <w:szCs w:val="28"/>
          <w:lang w:val="ru-RU"/>
        </w:rPr>
      </w:pPr>
      <w:bookmarkStart w:id="101" w:name="формулировка-опроэ"/>
      <w:bookmarkStart w:id="102" w:name="_Toc220391740"/>
      <w:r w:rsidRPr="00B620F6">
        <w:rPr>
          <w:rFonts w:ascii="Times New Roman" w:hAnsi="Times New Roman" w:cs="Times New Roman"/>
          <w:b/>
          <w:color w:val="auto"/>
          <w:sz w:val="28"/>
          <w:szCs w:val="28"/>
          <w:lang w:val="ru-RU"/>
        </w:rPr>
        <w:t>Формулировка</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ОПРОЭ</w:t>
      </w:r>
      <w:bookmarkEnd w:id="101"/>
      <w:bookmarkEnd w:id="102"/>
    </w:p>
    <w:p w14:paraId="7BA1BB15" w14:textId="77777777" w:rsidR="00F664C5" w:rsidRPr="006A05BD" w:rsidRDefault="00F664C5" w:rsidP="00F664C5">
      <w:pPr>
        <w:pStyle w:val="afc"/>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одинаковую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пределах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гиперповерхностей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Pr>
          <w:rFonts w:ascii="Times New Roman" w:hAnsi="Times New Roman" w:cs="Times New Roman"/>
          <w:sz w:val="28"/>
          <w:szCs w:val="28"/>
        </w:rPr>
        <w:t>n</w:t>
      </w:r>
      <w:r w:rsidRPr="006A05BD">
        <w:rPr>
          <w:rFonts w:ascii="Times New Roman" w:hAnsi="Times New Roman" w:cs="Times New Roman"/>
          <w:sz w:val="28"/>
          <w:szCs w:val="28"/>
          <w:lang w:val="ru-RU"/>
        </w:rPr>
        <w:t>-мерном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r>
          <w:rPr>
            <w:rFonts w:ascii="Cambria Math" w:hAnsi="Cambria Math" w:cs="Times New Roman"/>
            <w:sz w:val="28"/>
            <w:szCs w:val="28"/>
            <w:lang w:val="ru-RU"/>
          </w:rPr>
          <m:t>(</m:t>
        </m:r>
        <m:r>
          <w:rPr>
            <w:rFonts w:ascii="Cambria Math" w:hAnsi="Cambria Math" w:cs="Times New Roman"/>
            <w:sz w:val="28"/>
            <w:szCs w:val="28"/>
          </w:rPr>
          <m:t>x</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принимает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постоянное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значение:</w:t>
      </w:r>
    </w:p>
    <w:p w14:paraId="0693155C" w14:textId="77777777" w:rsidR="00F664C5" w:rsidRPr="006A05BD" w:rsidRDefault="00A61C90" w:rsidP="00F664C5">
      <w:pPr>
        <w:pStyle w:val="afc"/>
        <w:spacing w:before="0" w:after="0"/>
        <w:ind w:firstLine="720"/>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Φ</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r>
            <w:rPr>
              <w:rFonts w:ascii="Cambria Math" w:hAnsi="Cambria Math" w:cs="Times New Roman"/>
              <w:sz w:val="28"/>
              <w:szCs w:val="28"/>
              <w:lang w:val="ru-RU"/>
            </w:rPr>
            <m:t>(</m:t>
          </m:r>
          <m:r>
            <w:rPr>
              <w:rFonts w:ascii="Cambria Math" w:hAnsi="Cambria Math" w:cs="Times New Roman"/>
              <w:sz w:val="28"/>
              <w:szCs w:val="28"/>
            </w:rPr>
            <m:t>x</m:t>
          </m:r>
          <m:r>
            <w:rPr>
              <w:rFonts w:ascii="Cambria Math" w:hAnsi="Cambria Math" w:cs="Times New Roman"/>
              <w:sz w:val="28"/>
              <w:szCs w:val="28"/>
              <w:lang w:val="ru-RU"/>
            </w:rPr>
            <m:t>)=</m:t>
          </m:r>
          <m:r>
            <m:rPr>
              <m:nor/>
            </m:rPr>
            <w:rPr>
              <w:rFonts w:ascii="Times New Roman" w:hAnsi="Times New Roman" w:cs="Times New Roman"/>
              <w:sz w:val="28"/>
              <w:szCs w:val="28"/>
            </w:rPr>
            <m:t>const</m:t>
          </m:r>
        </m:oMath>
      </m:oMathPara>
    </w:p>
    <w:p w14:paraId="53A7204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m:rPr>
                <m:nor/>
              </m:rPr>
              <w:rPr>
                <w:rFonts w:ascii="Times New Roman" w:hAnsi="Times New Roman" w:cs="Times New Roman"/>
                <w:sz w:val="28"/>
                <w:szCs w:val="28"/>
              </w:rPr>
              <m:t>non</m:t>
            </m:r>
            <m:r>
              <m:rPr>
                <m:nor/>
              </m:rPr>
              <w:rPr>
                <w:rFonts w:ascii="Times New Roman" w:hAnsi="Times New Roman" w:cs="Times New Roman"/>
                <w:sz w:val="28"/>
                <w:szCs w:val="28"/>
                <w:lang w:val="ru-RU"/>
              </w:rPr>
              <m:t>-</m:t>
            </m:r>
            <m:r>
              <m:rPr>
                <m:nor/>
              </m:rPr>
              <w:rPr>
                <w:rFonts w:ascii="Times New Roman" w:hAnsi="Times New Roman" w:cs="Times New Roman"/>
                <w:sz w:val="28"/>
                <w:szCs w:val="28"/>
              </w:rPr>
              <m:t>inv</m:t>
            </m:r>
          </m:sub>
        </m:sSub>
        <m:r>
          <w:rPr>
            <w:rFonts w:ascii="Cambria Math" w:hAnsi="Cambria Math" w:cs="Times New Roman"/>
            <w:sz w:val="28"/>
            <w:szCs w:val="28"/>
            <w:lang w:val="ru-RU"/>
          </w:rPr>
          <m:t>(</m:t>
        </m:r>
        <m:r>
          <w:rPr>
            <w:rFonts w:ascii="Cambria Math" w:hAnsi="Cambria Math" w:cs="Times New Roman"/>
            <w:sz w:val="28"/>
            <w:szCs w:val="28"/>
          </w:rPr>
          <m:t>x</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скалярной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степень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4D8ECE16" w14:textId="77777777" w:rsidR="00F664C5" w:rsidRPr="00B620F6" w:rsidRDefault="00F664C5" w:rsidP="00591B5E">
      <w:pPr>
        <w:pStyle w:val="5"/>
        <w:numPr>
          <w:ilvl w:val="0"/>
          <w:numId w:val="0"/>
        </w:numPr>
        <w:spacing w:before="0"/>
        <w:ind w:left="3600" w:hanging="360"/>
        <w:rPr>
          <w:rFonts w:ascii="Times New Roman" w:hAnsi="Times New Roman" w:cs="Times New Roman"/>
          <w:b/>
          <w:color w:val="auto"/>
          <w:sz w:val="28"/>
          <w:szCs w:val="28"/>
        </w:rPr>
      </w:pPr>
      <w:bookmarkStart w:id="103" w:name="понятие-изолинии-инвариантности"/>
      <w:bookmarkStart w:id="104" w:name="_Toc220391741"/>
      <w:r w:rsidRPr="00B620F6">
        <w:rPr>
          <w:rFonts w:ascii="Times New Roman" w:hAnsi="Times New Roman" w:cs="Times New Roman"/>
          <w:b/>
          <w:color w:val="auto"/>
          <w:sz w:val="28"/>
          <w:szCs w:val="28"/>
        </w:rPr>
        <w:t>Понятие</w:t>
      </w:r>
      <w:r>
        <w:rPr>
          <w:rFonts w:ascii="Times New Roman" w:hAnsi="Times New Roman" w:cs="Times New Roman"/>
          <w:b/>
          <w:color w:val="auto"/>
          <w:sz w:val="28"/>
          <w:szCs w:val="28"/>
        </w:rPr>
        <w:t xml:space="preserve"> </w:t>
      </w:r>
      <w:r w:rsidRPr="00B620F6">
        <w:rPr>
          <w:rFonts w:ascii="Times New Roman" w:hAnsi="Times New Roman" w:cs="Times New Roman"/>
          <w:b/>
          <w:color w:val="auto"/>
          <w:sz w:val="28"/>
          <w:szCs w:val="28"/>
          <w:lang w:val="ru-RU"/>
        </w:rPr>
        <w:t>и</w:t>
      </w:r>
      <w:r w:rsidRPr="00B620F6">
        <w:rPr>
          <w:rFonts w:ascii="Times New Roman" w:hAnsi="Times New Roman" w:cs="Times New Roman"/>
          <w:b/>
          <w:color w:val="auto"/>
          <w:sz w:val="28"/>
          <w:szCs w:val="28"/>
        </w:rPr>
        <w:t>золинии</w:t>
      </w:r>
      <w:r>
        <w:rPr>
          <w:rFonts w:ascii="Times New Roman" w:hAnsi="Times New Roman" w:cs="Times New Roman"/>
          <w:b/>
          <w:color w:val="auto"/>
          <w:sz w:val="28"/>
          <w:szCs w:val="28"/>
        </w:rPr>
        <w:t xml:space="preserve"> </w:t>
      </w:r>
      <w:r w:rsidRPr="00B620F6">
        <w:rPr>
          <w:rFonts w:ascii="Times New Roman" w:hAnsi="Times New Roman" w:cs="Times New Roman"/>
          <w:b/>
          <w:color w:val="auto"/>
          <w:sz w:val="28"/>
          <w:szCs w:val="28"/>
          <w:lang w:val="ru-RU"/>
        </w:rPr>
        <w:t>и</w:t>
      </w:r>
      <w:r w:rsidRPr="00B620F6">
        <w:rPr>
          <w:rFonts w:ascii="Times New Roman" w:hAnsi="Times New Roman" w:cs="Times New Roman"/>
          <w:b/>
          <w:color w:val="auto"/>
          <w:sz w:val="28"/>
          <w:szCs w:val="28"/>
        </w:rPr>
        <w:t>нвариантности</w:t>
      </w:r>
      <w:bookmarkEnd w:id="103"/>
      <w:bookmarkEnd w:id="104"/>
    </w:p>
    <w:p w14:paraId="7A8510F5"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Изолиния</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точек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(регионов,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рынков),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степень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одинакова.</w:t>
      </w:r>
    </w:p>
    <w:p w14:paraId="5DE88794"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Внутри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Изолинии</w:t>
      </w:r>
      <w:r>
        <w:rPr>
          <w:rFonts w:ascii="Times New Roman" w:hAnsi="Times New Roman" w:cs="Times New Roman"/>
          <w:sz w:val="28"/>
          <w:szCs w:val="28"/>
          <w:lang w:val="ru-RU"/>
        </w:rPr>
        <w:t xml:space="preserve"> соблюдается принцип относительности и законы сохранения</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спроса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свободной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унифицированным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законодательством.</w:t>
      </w:r>
    </w:p>
    <w:p w14:paraId="3CA62D48" w14:textId="77777777" w:rsidR="00F664C5" w:rsidRDefault="00F664C5" w:rsidP="00D1415B">
      <w:pPr>
        <w:pStyle w:val="Compact"/>
        <w:numPr>
          <w:ilvl w:val="0"/>
          <w:numId w:val="6"/>
        </w:numPr>
        <w:spacing w:before="0" w:after="0"/>
        <w:ind w:left="0" w:firstLine="720"/>
        <w:jc w:val="both"/>
        <w:rPr>
          <w:rFonts w:ascii="Times New Roman" w:hAnsi="Times New Roman" w:cs="Times New Roman"/>
          <w:sz w:val="28"/>
          <w:szCs w:val="28"/>
        </w:rPr>
      </w:pPr>
      <w:r w:rsidRPr="006A05BD">
        <w:rPr>
          <w:rFonts w:ascii="Times New Roman" w:hAnsi="Times New Roman" w:cs="Times New Roman"/>
          <w:sz w:val="28"/>
          <w:szCs w:val="28"/>
          <w:lang w:val="ru-RU"/>
        </w:rPr>
        <w:t>Пересечение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поперек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пересечении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границы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тарифом)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резкому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rPr>
        <w:t>Лагранжиана</w:t>
      </w:r>
      <w:r>
        <w:rPr>
          <w:rFonts w:ascii="Times New Roman" w:hAnsi="Times New Roman" w:cs="Times New Roman"/>
          <w:sz w:val="28"/>
          <w:szCs w:val="28"/>
        </w:rPr>
        <w:t xml:space="preserve"> </w:t>
      </w:r>
      <w:r w:rsidRPr="006A05BD">
        <w:rPr>
          <w:rFonts w:ascii="Times New Roman" w:hAnsi="Times New Roman" w:cs="Times New Roman"/>
          <w:sz w:val="28"/>
          <w:szCs w:val="28"/>
        </w:rPr>
        <w:t>и</w:t>
      </w:r>
      <w:r>
        <w:rPr>
          <w:rFonts w:ascii="Times New Roman" w:hAnsi="Times New Roman" w:cs="Times New Roman"/>
          <w:sz w:val="28"/>
          <w:szCs w:val="28"/>
        </w:rPr>
        <w:t xml:space="preserve"> </w:t>
      </w:r>
      <w:r w:rsidRPr="006A05BD">
        <w:rPr>
          <w:rFonts w:ascii="Times New Roman" w:hAnsi="Times New Roman" w:cs="Times New Roman"/>
          <w:sz w:val="28"/>
          <w:szCs w:val="28"/>
        </w:rPr>
        <w:t>активации</w:t>
      </w:r>
      <w:r>
        <w:rPr>
          <w:rFonts w:ascii="Times New Roman" w:hAnsi="Times New Roman" w:cs="Times New Roman"/>
          <w:sz w:val="28"/>
          <w:szCs w:val="28"/>
        </w:rPr>
        <w:t xml:space="preserve"> </w:t>
      </w:r>
      <w:r w:rsidRPr="006A05BD">
        <w:rPr>
          <w:rFonts w:ascii="Times New Roman" w:hAnsi="Times New Roman" w:cs="Times New Roman"/>
          <w:sz w:val="28"/>
          <w:szCs w:val="28"/>
        </w:rPr>
        <w:t>Градиента</w:t>
      </w:r>
      <w:r>
        <w:rPr>
          <w:rFonts w:ascii="Times New Roman" w:hAnsi="Times New Roman" w:cs="Times New Roman"/>
          <w:sz w:val="28"/>
          <w:szCs w:val="28"/>
        </w:rPr>
        <w:t xml:space="preserve"> </w:t>
      </w:r>
      <w:r w:rsidRPr="006A05BD">
        <w:rPr>
          <w:rFonts w:ascii="Times New Roman" w:hAnsi="Times New Roman" w:cs="Times New Roman"/>
          <w:sz w:val="28"/>
          <w:szCs w:val="28"/>
        </w:rPr>
        <w:t>неинвариантности</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rPr>
        <w:t>.</w:t>
      </w:r>
    </w:p>
    <w:p w14:paraId="4E23E7F1" w14:textId="77777777" w:rsidR="00F664C5" w:rsidRPr="00B620F6" w:rsidRDefault="00F664C5" w:rsidP="00591B5E">
      <w:pPr>
        <w:pStyle w:val="5"/>
        <w:numPr>
          <w:ilvl w:val="0"/>
          <w:numId w:val="0"/>
        </w:numPr>
        <w:spacing w:before="0"/>
        <w:ind w:firstLine="708"/>
        <w:rPr>
          <w:rFonts w:ascii="Times New Roman" w:hAnsi="Times New Roman" w:cs="Times New Roman"/>
          <w:b/>
          <w:color w:val="auto"/>
          <w:sz w:val="28"/>
          <w:szCs w:val="28"/>
          <w:lang w:val="ru-RU"/>
        </w:rPr>
      </w:pPr>
      <w:bookmarkStart w:id="105" w:name="связь-опроэ-с-когнитивным-умвельтом"/>
      <w:bookmarkStart w:id="106" w:name="_Toc220391742"/>
      <w:r w:rsidRPr="00B620F6">
        <w:rPr>
          <w:rFonts w:ascii="Times New Roman" w:hAnsi="Times New Roman" w:cs="Times New Roman"/>
          <w:b/>
          <w:color w:val="auto"/>
          <w:sz w:val="28"/>
          <w:szCs w:val="28"/>
          <w:lang w:val="ru-RU"/>
        </w:rPr>
        <w:t>Связь</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ОПРОЭ</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Когнитивным</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Умвельтом</w:t>
      </w:r>
      <w:bookmarkEnd w:id="105"/>
      <w:bookmarkEnd w:id="106"/>
    </w:p>
    <w:p w14:paraId="5285D8A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глубокую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концепцией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p>
    <w:p w14:paraId="73D538C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проекция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воспринимает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(правила,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нормы,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ожидания)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предсказуемы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известных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закономерностей.</w:t>
      </w:r>
      <w:r>
        <w:rPr>
          <w:rFonts w:ascii="Times New Roman" w:hAnsi="Times New Roman" w:cs="Times New Roman"/>
          <w:sz w:val="28"/>
          <w:szCs w:val="28"/>
          <w:lang w:val="ru-RU"/>
        </w:rPr>
        <w:t xml:space="preserve"> </w:t>
      </w:r>
    </w:p>
    <w:p w14:paraId="55F15B9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преодолевает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(адаптации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27540D45" w14:textId="77777777" w:rsidR="00F664C5" w:rsidRPr="00991E70"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понимания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применимость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субъективную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реальность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агентов.</w:t>
      </w:r>
    </w:p>
    <w:p w14:paraId="5E8DE03D" w14:textId="77777777" w:rsidR="00F664C5" w:rsidRPr="00B620F6" w:rsidRDefault="00F664C5" w:rsidP="00591B5E">
      <w:pPr>
        <w:pStyle w:val="2"/>
        <w:numPr>
          <w:ilvl w:val="0"/>
          <w:numId w:val="0"/>
        </w:numPr>
        <w:spacing w:before="0"/>
        <w:ind w:left="1440"/>
        <w:rPr>
          <w:rFonts w:ascii="Times New Roman" w:hAnsi="Times New Roman" w:cs="Times New Roman"/>
          <w:color w:val="auto"/>
          <w:lang w:val="ru-RU"/>
        </w:rPr>
      </w:pPr>
      <w:bookmarkStart w:id="107" w:name="_Toc220391743"/>
      <w:r w:rsidRPr="00B620F6">
        <w:rPr>
          <w:rFonts w:ascii="Times New Roman" w:hAnsi="Times New Roman" w:cs="Times New Roman"/>
          <w:color w:val="auto"/>
          <w:lang w:val="ru-RU"/>
        </w:rPr>
        <w:t>Системно-информационный</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вариант</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теории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гравитации</w:t>
      </w:r>
      <w:r>
        <w:rPr>
          <w:rFonts w:ascii="Times New Roman" w:hAnsi="Times New Roman" w:cs="Times New Roman"/>
          <w:color w:val="auto"/>
          <w:lang w:val="ru-RU"/>
        </w:rPr>
        <w:t xml:space="preserve"> </w:t>
      </w:r>
      <w:r w:rsidRPr="00B620F6">
        <w:rPr>
          <w:rFonts w:ascii="Times New Roman" w:hAnsi="Times New Roman" w:cs="Times New Roman"/>
          <w:color w:val="auto"/>
          <w:lang w:val="ru-RU"/>
        </w:rPr>
        <w:t>Эйнштейна</w:t>
      </w:r>
      <w:bookmarkEnd w:id="92"/>
      <w:bookmarkEnd w:id="107"/>
    </w:p>
    <w:p w14:paraId="03E06BA4"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энтропийный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микроскопических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тяжести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аналогична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упругой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полимера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p>
    <w:p w14:paraId="538E2022" w14:textId="77777777" w:rsidR="00F664C5" w:rsidRPr="00B620F6" w:rsidRDefault="00F664C5" w:rsidP="00591B5E">
      <w:pPr>
        <w:pStyle w:val="3"/>
        <w:numPr>
          <w:ilvl w:val="0"/>
          <w:numId w:val="0"/>
        </w:numPr>
        <w:spacing w:before="0"/>
        <w:ind w:left="2160" w:hanging="360"/>
        <w:rPr>
          <w:rFonts w:ascii="Times New Roman" w:hAnsi="Times New Roman" w:cs="Times New Roman"/>
          <w:color w:val="auto"/>
          <w:sz w:val="28"/>
          <w:szCs w:val="28"/>
          <w:lang w:val="ru-RU"/>
        </w:rPr>
      </w:pPr>
      <w:bookmarkStart w:id="108" w:name="X2ebfd61b59c4b9690cc89df4360bd227d7e6de3"/>
      <w:bookmarkStart w:id="109" w:name="_Toc220391744"/>
      <w:r w:rsidRPr="00B620F6">
        <w:rPr>
          <w:rFonts w:ascii="Times New Roman" w:hAnsi="Times New Roman" w:cs="Times New Roman"/>
          <w:color w:val="auto"/>
          <w:sz w:val="28"/>
          <w:szCs w:val="28"/>
          <w:lang w:val="ru-RU"/>
        </w:rPr>
        <w:t>Системное</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количество</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информации</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по</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Е.В.</w:t>
      </w:r>
      <w:r>
        <w:rPr>
          <w:rFonts w:ascii="Times New Roman" w:hAnsi="Times New Roman" w:cs="Times New Roman"/>
          <w:color w:val="auto"/>
          <w:sz w:val="28"/>
          <w:szCs w:val="28"/>
          <w:lang w:val="ru-RU"/>
        </w:rPr>
        <w:t xml:space="preserve"> </w:t>
      </w:r>
      <w:r w:rsidRPr="00B620F6">
        <w:rPr>
          <w:rFonts w:ascii="Times New Roman" w:hAnsi="Times New Roman" w:cs="Times New Roman"/>
          <w:color w:val="auto"/>
          <w:sz w:val="28"/>
          <w:szCs w:val="28"/>
          <w:lang w:val="ru-RU"/>
        </w:rPr>
        <w:t>Луценко</w:t>
      </w:r>
      <w:bookmarkEnd w:id="108"/>
      <w:bookmarkEnd w:id="109"/>
    </w:p>
    <w:p w14:paraId="0E73A2FA"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bookmarkStart w:id="110" w:name="уравнение-эйнштейна-луценко"/>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Хартли,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Шеннона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Больцмана,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внешнюю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разнообразие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внутреннюю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объекта.</w:t>
      </w:r>
    </w:p>
    <w:p w14:paraId="05401682" w14:textId="77777777" w:rsidR="00F664C5" w:rsidRPr="00B620F6"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11" w:name="формула-и-комбинаторное-обоснование"/>
      <w:bookmarkStart w:id="112" w:name="_Toc220391745"/>
      <w:r w:rsidRPr="00B620F6">
        <w:rPr>
          <w:rFonts w:ascii="Times New Roman" w:hAnsi="Times New Roman" w:cs="Times New Roman"/>
          <w:b/>
          <w:color w:val="auto"/>
          <w:sz w:val="28"/>
          <w:szCs w:val="28"/>
          <w:lang w:val="ru-RU"/>
        </w:rPr>
        <w:t>Формула</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и</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комбинаторное</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обоснование</w:t>
      </w:r>
      <w:bookmarkEnd w:id="111"/>
      <w:bookmarkEnd w:id="112"/>
    </w:p>
    <w:p w14:paraId="06AC29D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Формула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комбинаторном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возможные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сформированы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p>
    <w:p w14:paraId="15CE8BFB"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rPr>
            <m:t>(N)=</m:t>
          </m:r>
          <m:sSub>
            <m:sSubPr>
              <m:ctrlPr>
                <w:rPr>
                  <w:rFonts w:ascii="Cambria Math" w:hAnsi="Cambria Math" w:cs="Times New Roman"/>
                  <w:sz w:val="28"/>
                  <w:szCs w:val="28"/>
                </w:rPr>
              </m:ctrlPr>
            </m:sSubPr>
            <m:e>
              <m:r>
                <m:rPr>
                  <m:nor/>
                </m:rPr>
                <w:rPr>
                  <w:rFonts w:ascii="Times New Roman" w:hAnsi="Times New Roman" w:cs="Times New Roman"/>
                  <w:sz w:val="28"/>
                  <w:szCs w:val="28"/>
                </w:rPr>
                <m:t>log</m:t>
              </m:r>
            </m:e>
            <m:sub>
              <m:r>
                <w:rPr>
                  <w:rFonts w:ascii="Cambria Math" w:hAnsi="Cambria Math" w:cs="Times New Roman"/>
                  <w:sz w:val="28"/>
                  <w:szCs w:val="28"/>
                </w:rPr>
                <m:t>2</m:t>
              </m:r>
            </m:sub>
          </m:sSub>
          <m:d>
            <m:dPr>
              <m:ctrlPr>
                <w:rPr>
                  <w:rFonts w:ascii="Cambria Math" w:hAnsi="Cambria Math" w:cs="Times New Roman"/>
                  <w:sz w:val="28"/>
                  <w:szCs w:val="28"/>
                </w:rPr>
              </m:ctrlPr>
            </m:dPr>
            <m:e>
              <m:nary>
                <m:naryPr>
                  <m:chr m:val="∑"/>
                  <m:limLoc m:val="undOvr"/>
                  <m:ctrlPr>
                    <w:rPr>
                      <w:rFonts w:ascii="Cambria Math" w:hAnsi="Cambria Math" w:cs="Times New Roman"/>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N</m:t>
                      </m:r>
                    </m:sub>
                    <m:sup>
                      <m:r>
                        <w:rPr>
                          <w:rFonts w:ascii="Cambria Math" w:hAnsi="Cambria Math" w:cs="Times New Roman"/>
                          <w:sz w:val="28"/>
                          <w:szCs w:val="28"/>
                        </w:rPr>
                        <m:t>i</m:t>
                      </m:r>
                    </m:sup>
                  </m:sSubSup>
                </m:e>
              </m:nary>
            </m:e>
          </m:d>
        </m:oMath>
      </m:oMathPara>
    </w:p>
    <w:p w14:paraId="2FDCD25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p>
    <w:p w14:paraId="457ED36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число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p>
    <w:p w14:paraId="2D8141A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N</m:t>
            </m:r>
          </m:sub>
          <m:sup>
            <m:r>
              <w:rPr>
                <w:rFonts w:ascii="Cambria Math" w:hAnsi="Cambria Math" w:cs="Times New Roman"/>
                <w:sz w:val="28"/>
                <w:szCs w:val="28"/>
              </w:rPr>
              <m:t>i</m:t>
            </m:r>
          </m:sup>
        </m:sSubSup>
        <m:r>
          <w:rPr>
            <w:rFonts w:ascii="Cambria Math" w:hAnsi="Cambria Math" w:cs="Times New Roman"/>
            <w:sz w:val="28"/>
            <w:szCs w:val="28"/>
            <w:lang w:val="ru-RU"/>
          </w:rPr>
          <m:t>=</m:t>
        </m:r>
        <m:f>
          <m:fPr>
            <m:ctrlPr>
              <w:rPr>
                <w:rFonts w:ascii="Cambria Math" w:hAnsi="Cambria Math" w:cs="Times New Roman"/>
                <w:sz w:val="28"/>
                <w:szCs w:val="28"/>
              </w:rPr>
            </m:ctrlPr>
          </m:fPr>
          <m:num>
            <m:r>
              <w:rPr>
                <w:rFonts w:ascii="Cambria Math" w:hAnsi="Cambria Math" w:cs="Times New Roman"/>
                <w:sz w:val="28"/>
                <w:szCs w:val="28"/>
              </w:rPr>
              <m:t>N</m:t>
            </m:r>
            <m:r>
              <w:rPr>
                <w:rFonts w:ascii="Cambria Math" w:hAnsi="Cambria Math" w:cs="Times New Roman"/>
                <w:sz w:val="28"/>
                <w:szCs w:val="28"/>
                <w:lang w:val="ru-RU"/>
              </w:rPr>
              <m:t>!</m:t>
            </m:r>
          </m:num>
          <m:den>
            <m:r>
              <w:rPr>
                <w:rFonts w:ascii="Cambria Math" w:hAnsi="Cambria Math" w:cs="Times New Roman"/>
                <w:sz w:val="28"/>
                <w:szCs w:val="28"/>
              </w:rPr>
              <m:t>i</m:t>
            </m:r>
            <m:r>
              <w:rPr>
                <w:rFonts w:ascii="Cambria Math" w:hAnsi="Cambria Math" w:cs="Times New Roman"/>
                <w:sz w:val="28"/>
                <w:szCs w:val="28"/>
                <w:lang w:val="ru-RU"/>
              </w:rPr>
              <m:t>!(</m:t>
            </m:r>
            <m:r>
              <w:rPr>
                <w:rFonts w:ascii="Cambria Math" w:hAnsi="Cambria Math" w:cs="Times New Roman"/>
                <w:sz w:val="28"/>
                <w:szCs w:val="28"/>
              </w:rPr>
              <m:t>N</m:t>
            </m:r>
            <m:r>
              <w:rPr>
                <w:rFonts w:ascii="Cambria Math" w:hAnsi="Cambria Math" w:cs="Times New Roman"/>
                <w:sz w:val="28"/>
                <w:szCs w:val="28"/>
                <w:lang w:val="ru-RU"/>
              </w:rPr>
              <m:t>-</m:t>
            </m:r>
            <m:r>
              <w:rPr>
                <w:rFonts w:ascii="Cambria Math" w:hAnsi="Cambria Math" w:cs="Times New Roman"/>
                <w:sz w:val="28"/>
                <w:szCs w:val="28"/>
              </w:rPr>
              <m:t>i</m:t>
            </m:r>
            <m:r>
              <w:rPr>
                <w:rFonts w:ascii="Cambria Math" w:hAnsi="Cambria Math" w:cs="Times New Roman"/>
                <w:sz w:val="28"/>
                <w:szCs w:val="28"/>
                <w:lang w:val="ru-RU"/>
              </w:rPr>
              <m:t>)!</m:t>
            </m:r>
          </m:den>
        </m:f>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число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сочетаний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m:oMath>
        <m:r>
          <w:rPr>
            <w:rFonts w:ascii="Cambria Math" w:hAnsi="Cambria Math" w:cs="Times New Roman"/>
            <w:sz w:val="28"/>
            <w:szCs w:val="28"/>
          </w:rPr>
          <m:t>i</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представляющее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m:oMath>
        <m:r>
          <w:rPr>
            <w:rFonts w:ascii="Cambria Math" w:hAnsi="Cambria Math" w:cs="Times New Roman"/>
            <w:sz w:val="28"/>
            <w:szCs w:val="28"/>
          </w:rPr>
          <m:t>i</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различных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иерархии.</w:t>
      </w:r>
    </w:p>
    <w:p w14:paraId="52BF993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Сумма</w:t>
      </w:r>
      <w:r>
        <w:rPr>
          <w:rFonts w:ascii="Times New Roman" w:hAnsi="Times New Roman" w:cs="Times New Roman"/>
          <w:sz w:val="28"/>
          <w:szCs w:val="28"/>
          <w:lang w:val="ru-RU"/>
        </w:rPr>
        <w:t xml:space="preserve"> </w:t>
      </w: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w:rPr>
                <w:rFonts w:ascii="Cambria Math" w:hAnsi="Cambria Math" w:cs="Times New Roman"/>
                <w:sz w:val="28"/>
                <w:szCs w:val="28"/>
                <w:lang w:val="ru-RU"/>
              </w:rPr>
              <m:t>=1</m:t>
            </m:r>
          </m:sub>
          <m:sup>
            <m:r>
              <w:rPr>
                <w:rFonts w:ascii="Cambria Math" w:hAnsi="Cambria Math" w:cs="Times New Roman"/>
                <w:sz w:val="28"/>
                <w:szCs w:val="28"/>
              </w:rPr>
              <m:t>N</m:t>
            </m:r>
          </m:sup>
          <m:e>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N</m:t>
                </m:r>
              </m:sub>
              <m:sup>
                <m:r>
                  <w:rPr>
                    <w:rFonts w:ascii="Cambria Math" w:hAnsi="Cambria Math" w:cs="Times New Roman"/>
                    <w:sz w:val="28"/>
                    <w:szCs w:val="28"/>
                  </w:rPr>
                  <m:t>i</m:t>
                </m:r>
              </m:sup>
            </m:sSubSup>
          </m:e>
        </m:nary>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(включая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исключая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пустое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w:t>
      </w:r>
      <w:r>
        <w:rPr>
          <w:rFonts w:ascii="Times New Roman" w:hAnsi="Times New Roman" w:cs="Times New Roman"/>
          <w:sz w:val="28"/>
          <w:szCs w:val="28"/>
          <w:lang w:val="ru-RU"/>
        </w:rPr>
        <w:t xml:space="preserve"> </w:t>
      </w:r>
      <m:oMath>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r>
          <w:rPr>
            <w:rFonts w:ascii="Cambria Math" w:hAnsi="Cambria Math" w:cs="Times New Roman"/>
            <w:sz w:val="28"/>
            <w:szCs w:val="28"/>
            <w:lang w:val="ru-RU"/>
          </w:rPr>
          <m:t>-1</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упрощена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w:t>
      </w:r>
    </w:p>
    <w:p w14:paraId="1B651FF5" w14:textId="77777777" w:rsidR="00F664C5" w:rsidRPr="006A05BD" w:rsidRDefault="00A61C90" w:rsidP="00F664C5">
      <w:pPr>
        <w:pStyle w:val="a6"/>
        <w:spacing w:before="0" w:after="0"/>
        <w:ind w:firstLine="720"/>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N</m:t>
          </m:r>
          <m:r>
            <w:rPr>
              <w:rFonts w:ascii="Cambria Math" w:hAnsi="Cambria Math" w:cs="Times New Roman"/>
              <w:sz w:val="28"/>
              <w:szCs w:val="28"/>
              <w:lang w:val="ru-RU"/>
            </w:rPr>
            <m:t>)=</m:t>
          </m:r>
          <m:sSub>
            <m:sSubPr>
              <m:ctrlPr>
                <w:rPr>
                  <w:rFonts w:ascii="Cambria Math" w:hAnsi="Cambria Math" w:cs="Times New Roman"/>
                  <w:sz w:val="28"/>
                  <w:szCs w:val="28"/>
                </w:rPr>
              </m:ctrlPr>
            </m:sSubPr>
            <m:e>
              <m:r>
                <m:rPr>
                  <m:nor/>
                </m:rPr>
                <w:rPr>
                  <w:rFonts w:ascii="Times New Roman" w:hAnsi="Times New Roman" w:cs="Times New Roman"/>
                  <w:sz w:val="28"/>
                  <w:szCs w:val="28"/>
                </w:rPr>
                <m:t>log</m:t>
              </m:r>
            </m:e>
            <m:sub>
              <m:r>
                <w:rPr>
                  <w:rFonts w:ascii="Cambria Math" w:hAnsi="Cambria Math" w:cs="Times New Roman"/>
                  <w:sz w:val="28"/>
                  <w:szCs w:val="28"/>
                  <w:lang w:val="ru-RU"/>
                </w:rPr>
                <m:t>2</m:t>
              </m:r>
            </m:sub>
          </m:sSub>
          <m: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r>
            <w:rPr>
              <w:rFonts w:ascii="Cambria Math" w:hAnsi="Cambria Math" w:cs="Times New Roman"/>
              <w:sz w:val="28"/>
              <w:szCs w:val="28"/>
              <w:lang w:val="ru-RU"/>
            </w:rPr>
            <m:t>-1)</m:t>
          </m:r>
        </m:oMath>
      </m:oMathPara>
    </w:p>
    <w:p w14:paraId="1187B91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bookmarkStart w:id="113" w:name="сравнение-с-мерой-хартли"/>
      <w:r w:rsidRPr="006A05BD">
        <w:rPr>
          <w:rFonts w:ascii="Times New Roman" w:hAnsi="Times New Roman" w:cs="Times New Roman"/>
          <w:sz w:val="28"/>
          <w:szCs w:val="28"/>
          <w:lang w:val="ru-RU"/>
        </w:rPr>
        <w:t>Вместо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вводится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обоснование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корректности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перспективности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пределы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работы</w:t>
      </w:r>
    </w:p>
    <w:p w14:paraId="1ED4A550" w14:textId="77777777" w:rsidR="00F664C5" w:rsidRPr="00991E70"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деятельности.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внутренней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энтропийных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степень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p>
    <w:p w14:paraId="5ED6AE80" w14:textId="77777777" w:rsidR="00F664C5" w:rsidRPr="00B620F6"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14" w:name="_Toc220391746"/>
      <w:r w:rsidRPr="00B620F6">
        <w:rPr>
          <w:rFonts w:ascii="Times New Roman" w:hAnsi="Times New Roman" w:cs="Times New Roman"/>
          <w:b/>
          <w:color w:val="auto"/>
          <w:sz w:val="28"/>
          <w:szCs w:val="28"/>
          <w:lang w:val="ru-RU"/>
        </w:rPr>
        <w:t>Сравнение</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мерой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Хартли</w:t>
      </w:r>
      <w:bookmarkEnd w:id="113"/>
      <w:bookmarkEnd w:id="114"/>
    </w:p>
    <w:p w14:paraId="6CF1466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большого</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r>
          <w:rPr>
            <w:rFonts w:ascii="Cambria Math" w:hAnsi="Cambria Math" w:cs="Times New Roman"/>
            <w:sz w:val="28"/>
            <w:szCs w:val="28"/>
            <w:lang w:val="ru-RU"/>
          </w:rPr>
          <m:t>-1≈</m:t>
        </m:r>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N</m:t>
        </m:r>
        <m:r>
          <w:rPr>
            <w:rFonts w:ascii="Cambria Math" w:hAnsi="Cambria Math" w:cs="Times New Roman"/>
            <w:sz w:val="28"/>
            <w:szCs w:val="28"/>
            <w:lang w:val="ru-RU"/>
          </w:rPr>
          <m:t>)≈</m:t>
        </m:r>
        <m:sSub>
          <m:sSubPr>
            <m:ctrlPr>
              <w:rPr>
                <w:rFonts w:ascii="Cambria Math" w:hAnsi="Cambria Math" w:cs="Times New Roman"/>
                <w:sz w:val="28"/>
                <w:szCs w:val="28"/>
              </w:rPr>
            </m:ctrlPr>
          </m:sSubPr>
          <m:e>
            <m:r>
              <m:rPr>
                <m:nor/>
              </m:rPr>
              <w:rPr>
                <w:rFonts w:ascii="Times New Roman" w:hAnsi="Times New Roman" w:cs="Times New Roman"/>
                <w:sz w:val="28"/>
                <w:szCs w:val="28"/>
              </w:rPr>
              <m:t>log</m:t>
            </m:r>
          </m:e>
          <m:sub>
            <m:r>
              <w:rPr>
                <w:rFonts w:ascii="Cambria Math" w:hAnsi="Cambria Math" w:cs="Times New Roman"/>
                <w:sz w:val="28"/>
                <w:szCs w:val="28"/>
                <w:lang w:val="ru-RU"/>
              </w:rPr>
              <m:t>2</m:t>
            </m:r>
          </m:sub>
        </m:sSub>
        <m: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r>
          <w:rPr>
            <w:rFonts w:ascii="Cambria Math" w:hAnsi="Cambria Math" w:cs="Times New Roman"/>
            <w:sz w:val="28"/>
            <w:szCs w:val="28"/>
            <w:lang w:val="ru-RU"/>
          </w:rPr>
          <m:t>)=</m:t>
        </m:r>
        <m:r>
          <w:rPr>
            <w:rFonts w:ascii="Cambria Math" w:hAnsi="Cambria Math" w:cs="Times New Roman"/>
            <w:sz w:val="28"/>
            <w:szCs w:val="28"/>
          </w:rPr>
          <m:t>N</m:t>
        </m:r>
      </m:oMath>
      <w:r w:rsidRPr="006A05BD">
        <w:rPr>
          <w:rFonts w:ascii="Times New Roman" w:hAnsi="Times New Roman" w:cs="Times New Roman"/>
          <w:sz w:val="28"/>
          <w:szCs w:val="28"/>
          <w:lang w:val="ru-RU"/>
        </w:rPr>
        <w:t>.</w:t>
      </w:r>
    </w:p>
    <w:p w14:paraId="7F27D34E"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больших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асимптотически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Хартли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H</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m:rPr>
                <m:nor/>
              </m:rPr>
              <w:rPr>
                <w:rFonts w:ascii="Times New Roman" w:hAnsi="Times New Roman" w:cs="Times New Roman"/>
                <w:sz w:val="28"/>
                <w:szCs w:val="28"/>
              </w:rPr>
              <m:t>log</m:t>
            </m:r>
          </m:e>
          <m:sub>
            <m:r>
              <w:rPr>
                <w:rFonts w:ascii="Cambria Math" w:hAnsi="Cambria Math" w:cs="Times New Roman"/>
                <w:sz w:val="28"/>
                <w:szCs w:val="28"/>
                <w:lang w:val="ru-RU"/>
              </w:rPr>
              <m:t>2</m:t>
            </m:r>
          </m:sub>
        </m:sSub>
        <m:r>
          <w:rPr>
            <w:rFonts w:ascii="Cambria Math" w:hAnsi="Cambria Math" w:cs="Times New Roman"/>
            <w:sz w:val="28"/>
            <w:szCs w:val="28"/>
          </w:rPr>
          <m:t>N</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необходимое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m:oMath>
        <m:r>
          <w:rPr>
            <w:rFonts w:ascii="Cambria Math" w:hAnsi="Cambria Math" w:cs="Times New Roman"/>
            <w:sz w:val="28"/>
            <w:szCs w:val="28"/>
          </w:rPr>
          <m:t>N</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равновероятных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заложенный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структуре.</w:t>
      </w:r>
    </w:p>
    <w:tbl>
      <w:tblPr>
        <w:tblStyle w:val="Table"/>
        <w:tblW w:w="5000" w:type="pct"/>
        <w:tblLook w:val="07E0" w:firstRow="1" w:lastRow="1" w:firstColumn="1" w:lastColumn="1" w:noHBand="1" w:noVBand="1"/>
      </w:tblPr>
      <w:tblGrid>
        <w:gridCol w:w="1736"/>
        <w:gridCol w:w="1425"/>
        <w:gridCol w:w="3197"/>
        <w:gridCol w:w="3496"/>
      </w:tblGrid>
      <w:tr w:rsidR="00F664C5" w:rsidRPr="00B620F6" w14:paraId="068ADE5E" w14:textId="77777777" w:rsidTr="00766DC9">
        <w:tc>
          <w:tcPr>
            <w:tcW w:w="0" w:type="auto"/>
            <w:tcBorders>
              <w:bottom w:val="single" w:sz="0" w:space="0" w:color="auto"/>
            </w:tcBorders>
            <w:vAlign w:val="bottom"/>
          </w:tcPr>
          <w:p w14:paraId="35E26686"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Мера</w:t>
            </w:r>
            <w:r>
              <w:rPr>
                <w:rFonts w:ascii="Times New Roman" w:hAnsi="Times New Roman" w:cs="Times New Roman"/>
              </w:rPr>
              <w:t xml:space="preserve"> </w:t>
            </w:r>
            <w:r w:rsidRPr="00B620F6">
              <w:rPr>
                <w:rFonts w:ascii="Times New Roman" w:hAnsi="Times New Roman" w:cs="Times New Roman"/>
              </w:rPr>
              <w:t>Информации</w:t>
            </w:r>
          </w:p>
        </w:tc>
        <w:tc>
          <w:tcPr>
            <w:tcW w:w="0" w:type="auto"/>
            <w:tcBorders>
              <w:bottom w:val="single" w:sz="0" w:space="0" w:color="auto"/>
            </w:tcBorders>
            <w:vAlign w:val="bottom"/>
          </w:tcPr>
          <w:p w14:paraId="49840104"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Формула</w:t>
            </w:r>
          </w:p>
        </w:tc>
        <w:tc>
          <w:tcPr>
            <w:tcW w:w="0" w:type="auto"/>
            <w:tcBorders>
              <w:bottom w:val="single" w:sz="0" w:space="0" w:color="auto"/>
            </w:tcBorders>
            <w:vAlign w:val="bottom"/>
          </w:tcPr>
          <w:p w14:paraId="6827C43A"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Оцениваемый</w:t>
            </w:r>
            <w:r>
              <w:rPr>
                <w:rFonts w:ascii="Times New Roman" w:hAnsi="Times New Roman" w:cs="Times New Roman"/>
              </w:rPr>
              <w:t xml:space="preserve"> </w:t>
            </w:r>
            <w:r w:rsidRPr="00B620F6">
              <w:rPr>
                <w:rFonts w:ascii="Times New Roman" w:hAnsi="Times New Roman" w:cs="Times New Roman"/>
              </w:rPr>
              <w:t>Аспект</w:t>
            </w:r>
          </w:p>
        </w:tc>
        <w:tc>
          <w:tcPr>
            <w:tcW w:w="0" w:type="auto"/>
            <w:tcBorders>
              <w:bottom w:val="single" w:sz="0" w:space="0" w:color="auto"/>
            </w:tcBorders>
            <w:vAlign w:val="bottom"/>
          </w:tcPr>
          <w:p w14:paraId="589FD3BD"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Применение</w:t>
            </w:r>
            <w:r>
              <w:rPr>
                <w:rFonts w:ascii="Times New Roman" w:hAnsi="Times New Roman" w:cs="Times New Roman"/>
              </w:rPr>
              <w:t xml:space="preserve"> </w:t>
            </w:r>
            <w:r w:rsidRPr="00B620F6">
              <w:rPr>
                <w:rFonts w:ascii="Times New Roman" w:hAnsi="Times New Roman" w:cs="Times New Roman"/>
              </w:rPr>
              <w:t>в</w:t>
            </w:r>
            <w:r>
              <w:rPr>
                <w:rFonts w:ascii="Times New Roman" w:hAnsi="Times New Roman" w:cs="Times New Roman"/>
              </w:rPr>
              <w:t xml:space="preserve"> </w:t>
            </w:r>
            <w:r w:rsidRPr="00B620F6">
              <w:rPr>
                <w:rFonts w:ascii="Times New Roman" w:hAnsi="Times New Roman" w:cs="Times New Roman"/>
              </w:rPr>
              <w:t>СЭКТП</w:t>
            </w:r>
          </w:p>
        </w:tc>
      </w:tr>
      <w:tr w:rsidR="00F664C5" w:rsidRPr="00C852D5" w14:paraId="221FA7F1" w14:textId="77777777" w:rsidTr="00766DC9">
        <w:tc>
          <w:tcPr>
            <w:tcW w:w="0" w:type="auto"/>
          </w:tcPr>
          <w:p w14:paraId="1881746C"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Хартли</w:t>
            </w:r>
            <w:r>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H</m:t>
                  </m:r>
                </m:sub>
              </m:sSub>
            </m:oMath>
          </w:p>
        </w:tc>
        <w:tc>
          <w:tcPr>
            <w:tcW w:w="0" w:type="auto"/>
          </w:tcPr>
          <w:p w14:paraId="395C1685" w14:textId="77777777" w:rsidR="00F664C5" w:rsidRPr="00B620F6" w:rsidRDefault="00A61C90" w:rsidP="00766DC9">
            <w:pPr>
              <w:pStyle w:val="Compact"/>
              <w:spacing w:before="0" w:after="0"/>
              <w:jc w:val="both"/>
              <w:rPr>
                <w:rFonts w:ascii="Times New Roman" w:hAnsi="Times New Roman" w:cs="Times New Roman"/>
              </w:rPr>
            </w:pPr>
            <m:oMathPara>
              <m:oMath>
                <m:sSub>
                  <m:sSubPr>
                    <m:ctrlPr>
                      <w:rPr>
                        <w:rFonts w:ascii="Cambria Math" w:hAnsi="Cambria Math" w:cs="Times New Roman"/>
                      </w:rPr>
                    </m:ctrlPr>
                  </m:sSubPr>
                  <m:e>
                    <m:r>
                      <m:rPr>
                        <m:nor/>
                      </m:rPr>
                      <w:rPr>
                        <w:rFonts w:ascii="Times New Roman" w:hAnsi="Times New Roman" w:cs="Times New Roman"/>
                      </w:rPr>
                      <m:t>log</m:t>
                    </m:r>
                  </m:e>
                  <m:sub>
                    <m:r>
                      <w:rPr>
                        <w:rFonts w:ascii="Cambria Math" w:hAnsi="Cambria Math" w:cs="Times New Roman"/>
                      </w:rPr>
                      <m:t>2</m:t>
                    </m:r>
                  </m:sub>
                </m:sSub>
                <m:r>
                  <w:rPr>
                    <w:rFonts w:ascii="Cambria Math" w:hAnsi="Cambria Math" w:cs="Times New Roman"/>
                  </w:rPr>
                  <m:t>N</m:t>
                </m:r>
              </m:oMath>
            </m:oMathPara>
          </w:p>
        </w:tc>
        <w:tc>
          <w:tcPr>
            <w:tcW w:w="0" w:type="auto"/>
          </w:tcPr>
          <w:p w14:paraId="1CD8CA81" w14:textId="77777777" w:rsidR="00F664C5" w:rsidRPr="00B620F6" w:rsidRDefault="00F664C5" w:rsidP="00766DC9">
            <w:pPr>
              <w:pStyle w:val="Compact"/>
              <w:spacing w:before="0" w:after="0"/>
              <w:jc w:val="both"/>
              <w:rPr>
                <w:rFonts w:ascii="Times New Roman" w:hAnsi="Times New Roman" w:cs="Times New Roman"/>
                <w:lang w:val="ru-RU"/>
              </w:rPr>
            </w:pPr>
            <w:r w:rsidRPr="00B620F6">
              <w:rPr>
                <w:rFonts w:ascii="Times New Roman" w:hAnsi="Times New Roman" w:cs="Times New Roman"/>
                <w:lang w:val="ru-RU"/>
              </w:rPr>
              <w:t>Внешняя</w:t>
            </w:r>
            <w:r>
              <w:rPr>
                <w:rFonts w:ascii="Times New Roman" w:hAnsi="Times New Roman" w:cs="Times New Roman"/>
                <w:lang w:val="ru-RU"/>
              </w:rPr>
              <w:t xml:space="preserve"> </w:t>
            </w:r>
            <w:r w:rsidRPr="00B620F6">
              <w:rPr>
                <w:rFonts w:ascii="Times New Roman" w:hAnsi="Times New Roman" w:cs="Times New Roman"/>
                <w:lang w:val="ru-RU"/>
              </w:rPr>
              <w:t>неопределенность,</w:t>
            </w:r>
            <w:r>
              <w:rPr>
                <w:rFonts w:ascii="Times New Roman" w:hAnsi="Times New Roman" w:cs="Times New Roman"/>
                <w:lang w:val="ru-RU"/>
              </w:rPr>
              <w:t xml:space="preserve"> </w:t>
            </w:r>
            <w:r w:rsidRPr="00B620F6">
              <w:rPr>
                <w:rFonts w:ascii="Times New Roman" w:hAnsi="Times New Roman" w:cs="Times New Roman"/>
                <w:lang w:val="ru-RU"/>
              </w:rPr>
              <w:t>выбор</w:t>
            </w:r>
            <w:r>
              <w:rPr>
                <w:rFonts w:ascii="Times New Roman" w:hAnsi="Times New Roman" w:cs="Times New Roman"/>
                <w:lang w:val="ru-RU"/>
              </w:rPr>
              <w:t xml:space="preserve"> </w:t>
            </w:r>
            <w:r w:rsidRPr="00B620F6">
              <w:rPr>
                <w:rFonts w:ascii="Times New Roman" w:hAnsi="Times New Roman" w:cs="Times New Roman"/>
                <w:lang w:val="ru-RU"/>
              </w:rPr>
              <w:t>одного</w:t>
            </w:r>
            <w:r>
              <w:rPr>
                <w:rFonts w:ascii="Times New Roman" w:hAnsi="Times New Roman" w:cs="Times New Roman"/>
                <w:lang w:val="ru-RU"/>
              </w:rPr>
              <w:t xml:space="preserve"> </w:t>
            </w:r>
            <w:r w:rsidRPr="00B620F6">
              <w:rPr>
                <w:rFonts w:ascii="Times New Roman" w:hAnsi="Times New Roman" w:cs="Times New Roman"/>
                <w:lang w:val="ru-RU"/>
              </w:rPr>
              <w:t>состояния.</w:t>
            </w:r>
          </w:p>
        </w:tc>
        <w:tc>
          <w:tcPr>
            <w:tcW w:w="0" w:type="auto"/>
          </w:tcPr>
          <w:p w14:paraId="43DD76B4" w14:textId="77777777" w:rsidR="00F664C5" w:rsidRPr="00B620F6" w:rsidRDefault="00F664C5" w:rsidP="00766DC9">
            <w:pPr>
              <w:pStyle w:val="Compact"/>
              <w:spacing w:before="0" w:after="0"/>
              <w:jc w:val="both"/>
              <w:rPr>
                <w:rFonts w:ascii="Times New Roman" w:hAnsi="Times New Roman" w:cs="Times New Roman"/>
                <w:lang w:val="ru-RU"/>
              </w:rPr>
            </w:pPr>
            <w:r w:rsidRPr="00B620F6">
              <w:rPr>
                <w:rFonts w:ascii="Times New Roman" w:hAnsi="Times New Roman" w:cs="Times New Roman"/>
                <w:lang w:val="ru-RU"/>
              </w:rPr>
              <w:t>Оценка</w:t>
            </w:r>
            <w:r>
              <w:rPr>
                <w:rFonts w:ascii="Times New Roman" w:hAnsi="Times New Roman" w:cs="Times New Roman"/>
                <w:lang w:val="ru-RU"/>
              </w:rPr>
              <w:t xml:space="preserve"> </w:t>
            </w:r>
            <w:r w:rsidRPr="00B620F6">
              <w:rPr>
                <w:rFonts w:ascii="Times New Roman" w:hAnsi="Times New Roman" w:cs="Times New Roman"/>
                <w:lang w:val="ru-RU"/>
              </w:rPr>
              <w:t>сложности</w:t>
            </w:r>
            <w:r>
              <w:rPr>
                <w:rFonts w:ascii="Times New Roman" w:hAnsi="Times New Roman" w:cs="Times New Roman"/>
                <w:lang w:val="ru-RU"/>
              </w:rPr>
              <w:t xml:space="preserve"> </w:t>
            </w:r>
            <w:r w:rsidRPr="00B620F6">
              <w:rPr>
                <w:rFonts w:ascii="Times New Roman" w:hAnsi="Times New Roman" w:cs="Times New Roman"/>
                <w:lang w:val="ru-RU"/>
              </w:rPr>
              <w:t>выбора</w:t>
            </w:r>
            <w:r>
              <w:rPr>
                <w:rFonts w:ascii="Times New Roman" w:hAnsi="Times New Roman" w:cs="Times New Roman"/>
                <w:lang w:val="ru-RU"/>
              </w:rPr>
              <w:t xml:space="preserve"> </w:t>
            </w:r>
            <w:r w:rsidRPr="00B620F6">
              <w:rPr>
                <w:rFonts w:ascii="Times New Roman" w:hAnsi="Times New Roman" w:cs="Times New Roman"/>
                <w:lang w:val="ru-RU"/>
              </w:rPr>
              <w:t>между</w:t>
            </w:r>
            <w:r>
              <w:rPr>
                <w:rFonts w:ascii="Times New Roman" w:hAnsi="Times New Roman" w:cs="Times New Roman"/>
                <w:lang w:val="ru-RU"/>
              </w:rPr>
              <w:t xml:space="preserve"> </w:t>
            </w:r>
            <m:oMath>
              <m:r>
                <w:rPr>
                  <w:rFonts w:ascii="Cambria Math" w:hAnsi="Cambria Math" w:cs="Times New Roman"/>
                </w:rPr>
                <m:t>N</m:t>
              </m:r>
            </m:oMath>
            <w:r>
              <w:rPr>
                <w:rFonts w:ascii="Times New Roman" w:hAnsi="Times New Roman" w:cs="Times New Roman"/>
                <w:lang w:val="ru-RU"/>
              </w:rPr>
              <w:t xml:space="preserve"> </w:t>
            </w:r>
            <w:r w:rsidRPr="00B620F6">
              <w:rPr>
                <w:rFonts w:ascii="Times New Roman" w:hAnsi="Times New Roman" w:cs="Times New Roman"/>
                <w:lang w:val="ru-RU"/>
              </w:rPr>
              <w:t>экономическими</w:t>
            </w:r>
            <w:r>
              <w:rPr>
                <w:rFonts w:ascii="Times New Roman" w:hAnsi="Times New Roman" w:cs="Times New Roman"/>
                <w:lang w:val="ru-RU"/>
              </w:rPr>
              <w:t xml:space="preserve"> </w:t>
            </w:r>
            <w:r w:rsidRPr="00B620F6">
              <w:rPr>
                <w:rFonts w:ascii="Times New Roman" w:hAnsi="Times New Roman" w:cs="Times New Roman"/>
                <w:lang w:val="ru-RU"/>
              </w:rPr>
              <w:t>стратегиями.</w:t>
            </w:r>
          </w:p>
        </w:tc>
      </w:tr>
      <w:tr w:rsidR="00F664C5" w:rsidRPr="00C852D5" w14:paraId="1A6BF43B" w14:textId="77777777" w:rsidTr="00766DC9">
        <w:tc>
          <w:tcPr>
            <w:tcW w:w="0" w:type="auto"/>
          </w:tcPr>
          <w:p w14:paraId="337A8625"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Шеннон</w:t>
            </w:r>
            <w:r>
              <w:rPr>
                <w:rFonts w:ascii="Times New Roman" w:hAnsi="Times New Roman" w:cs="Times New Roman"/>
              </w:rPr>
              <w:t xml:space="preserve"> </w:t>
            </w:r>
            <m:oMath>
              <m:r>
                <w:rPr>
                  <w:rFonts w:ascii="Cambria Math" w:hAnsi="Cambria Math" w:cs="Times New Roman"/>
                </w:rPr>
                <m:t>H</m:t>
              </m:r>
            </m:oMath>
          </w:p>
        </w:tc>
        <w:tc>
          <w:tcPr>
            <w:tcW w:w="0" w:type="auto"/>
          </w:tcPr>
          <w:p w14:paraId="7E78F8C1" w14:textId="77777777" w:rsidR="00F664C5" w:rsidRPr="00B620F6" w:rsidRDefault="00F664C5" w:rsidP="00766DC9">
            <w:pPr>
              <w:pStyle w:val="Compact"/>
              <w:spacing w:before="0" w:after="0"/>
              <w:jc w:val="both"/>
              <w:rPr>
                <w:rFonts w:ascii="Times New Roman" w:hAnsi="Times New Roman" w:cs="Times New Roman"/>
              </w:rPr>
            </w:pPr>
            <m:oMathPara>
              <m:oMath>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sSub>
                  <m:sSubPr>
                    <m:ctrlPr>
                      <w:rPr>
                        <w:rFonts w:ascii="Cambria Math" w:hAnsi="Cambria Math" w:cs="Times New Roman"/>
                      </w:rPr>
                    </m:ctrlPr>
                  </m:sSubPr>
                  <m:e>
                    <m:r>
                      <m:rPr>
                        <m:nor/>
                      </m:rPr>
                      <w:rPr>
                        <w:rFonts w:ascii="Times New Roman" w:hAnsi="Times New Roman" w:cs="Times New Roman"/>
                      </w:rPr>
                      <m:t>log</m:t>
                    </m:r>
                  </m:e>
                  <m:sub>
                    <m:r>
                      <w:rPr>
                        <w:rFonts w:ascii="Cambria Math" w:hAnsi="Cambria Math" w:cs="Times New Roman"/>
                      </w:rPr>
                      <m:t>2</m:t>
                    </m:r>
                  </m:sub>
                </m:sSub>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m:oMathPara>
          </w:p>
        </w:tc>
        <w:tc>
          <w:tcPr>
            <w:tcW w:w="0" w:type="auto"/>
          </w:tcPr>
          <w:p w14:paraId="01EBF09D"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Средняя</w:t>
            </w:r>
            <w:r>
              <w:rPr>
                <w:rFonts w:ascii="Times New Roman" w:hAnsi="Times New Roman" w:cs="Times New Roman"/>
              </w:rPr>
              <w:t xml:space="preserve"> </w:t>
            </w:r>
            <w:r w:rsidRPr="00B620F6">
              <w:rPr>
                <w:rFonts w:ascii="Times New Roman" w:hAnsi="Times New Roman" w:cs="Times New Roman"/>
              </w:rPr>
              <w:t>неопределенность,</w:t>
            </w:r>
            <w:r>
              <w:rPr>
                <w:rFonts w:ascii="Times New Roman" w:hAnsi="Times New Roman" w:cs="Times New Roman"/>
              </w:rPr>
              <w:t xml:space="preserve"> </w:t>
            </w:r>
            <w:r w:rsidRPr="00B620F6">
              <w:rPr>
                <w:rFonts w:ascii="Times New Roman" w:hAnsi="Times New Roman" w:cs="Times New Roman"/>
              </w:rPr>
              <w:t>энтропия.</w:t>
            </w:r>
          </w:p>
        </w:tc>
        <w:tc>
          <w:tcPr>
            <w:tcW w:w="0" w:type="auto"/>
          </w:tcPr>
          <w:p w14:paraId="537A6B1C" w14:textId="77777777" w:rsidR="00F664C5" w:rsidRPr="00B620F6" w:rsidRDefault="00F664C5" w:rsidP="00766DC9">
            <w:pPr>
              <w:pStyle w:val="Compact"/>
              <w:spacing w:before="0" w:after="0"/>
              <w:jc w:val="both"/>
              <w:rPr>
                <w:rFonts w:ascii="Times New Roman" w:hAnsi="Times New Roman" w:cs="Times New Roman"/>
                <w:lang w:val="ru-RU"/>
              </w:rPr>
            </w:pPr>
            <w:r w:rsidRPr="00B620F6">
              <w:rPr>
                <w:rFonts w:ascii="Times New Roman" w:hAnsi="Times New Roman" w:cs="Times New Roman"/>
                <w:lang w:val="ru-RU"/>
              </w:rPr>
              <w:t>Оценка</w:t>
            </w:r>
            <w:r>
              <w:rPr>
                <w:rFonts w:ascii="Times New Roman" w:hAnsi="Times New Roman" w:cs="Times New Roman"/>
                <w:lang w:val="ru-RU"/>
              </w:rPr>
              <w:t xml:space="preserve"> </w:t>
            </w:r>
            <w:r w:rsidRPr="00B620F6">
              <w:rPr>
                <w:rFonts w:ascii="Times New Roman" w:hAnsi="Times New Roman" w:cs="Times New Roman"/>
                <w:lang w:val="ru-RU"/>
              </w:rPr>
              <w:t>информационной</w:t>
            </w:r>
            <w:r>
              <w:rPr>
                <w:rFonts w:ascii="Times New Roman" w:hAnsi="Times New Roman" w:cs="Times New Roman"/>
                <w:lang w:val="ru-RU"/>
              </w:rPr>
              <w:t xml:space="preserve"> </w:t>
            </w:r>
            <w:r w:rsidRPr="00B620F6">
              <w:rPr>
                <w:rFonts w:ascii="Times New Roman" w:hAnsi="Times New Roman" w:cs="Times New Roman"/>
                <w:lang w:val="ru-RU"/>
              </w:rPr>
              <w:t>энтропии</w:t>
            </w:r>
            <w:r>
              <w:rPr>
                <w:rFonts w:ascii="Times New Roman" w:hAnsi="Times New Roman" w:cs="Times New Roman"/>
                <w:lang w:val="ru-RU"/>
              </w:rPr>
              <w:t xml:space="preserve"> </w:t>
            </w:r>
            <w:r w:rsidRPr="00B620F6">
              <w:rPr>
                <w:rFonts w:ascii="Times New Roman" w:hAnsi="Times New Roman" w:cs="Times New Roman"/>
                <w:lang w:val="ru-RU"/>
              </w:rPr>
              <w:t>экономических</w:t>
            </w:r>
            <w:r>
              <w:rPr>
                <w:rFonts w:ascii="Times New Roman" w:hAnsi="Times New Roman" w:cs="Times New Roman"/>
                <w:lang w:val="ru-RU"/>
              </w:rPr>
              <w:t xml:space="preserve"> </w:t>
            </w:r>
            <w:r w:rsidRPr="00B620F6">
              <w:rPr>
                <w:rFonts w:ascii="Times New Roman" w:hAnsi="Times New Roman" w:cs="Times New Roman"/>
                <w:lang w:val="ru-RU"/>
              </w:rPr>
              <w:t>рынков.</w:t>
            </w:r>
          </w:p>
        </w:tc>
      </w:tr>
      <w:tr w:rsidR="00F664C5" w:rsidRPr="00C852D5" w14:paraId="4EE9268E" w14:textId="77777777" w:rsidTr="00766DC9">
        <w:tc>
          <w:tcPr>
            <w:tcW w:w="0" w:type="auto"/>
          </w:tcPr>
          <w:p w14:paraId="3A854ADC"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Луценко</w:t>
            </w:r>
            <w:r>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I</m:t>
                  </m:r>
                </m:e>
                <m:sub>
                  <m:r>
                    <m:rPr>
                      <m:nor/>
                    </m:rPr>
                    <w:rPr>
                      <w:rFonts w:ascii="Times New Roman" w:hAnsi="Times New Roman" w:cs="Times New Roman"/>
                    </w:rPr>
                    <m:t>sys</m:t>
                  </m:r>
                </m:sub>
              </m:sSub>
            </m:oMath>
          </w:p>
        </w:tc>
        <w:tc>
          <w:tcPr>
            <w:tcW w:w="0" w:type="auto"/>
          </w:tcPr>
          <w:p w14:paraId="2695A214" w14:textId="77777777" w:rsidR="00F664C5" w:rsidRPr="00B620F6" w:rsidRDefault="00A61C90" w:rsidP="00766DC9">
            <w:pPr>
              <w:pStyle w:val="Compact"/>
              <w:spacing w:before="0" w:after="0"/>
              <w:jc w:val="both"/>
              <w:rPr>
                <w:rFonts w:ascii="Times New Roman" w:hAnsi="Times New Roman" w:cs="Times New Roman"/>
              </w:rPr>
            </w:pPr>
            <m:oMathPara>
              <m:oMath>
                <m:sSub>
                  <m:sSubPr>
                    <m:ctrlPr>
                      <w:rPr>
                        <w:rFonts w:ascii="Cambria Math" w:hAnsi="Cambria Math" w:cs="Times New Roman"/>
                      </w:rPr>
                    </m:ctrlPr>
                  </m:sSubPr>
                  <m:e>
                    <m:r>
                      <m:rPr>
                        <m:nor/>
                      </m:rPr>
                      <w:rPr>
                        <w:rFonts w:ascii="Times New Roman" w:hAnsi="Times New Roman" w:cs="Times New Roman"/>
                      </w:rPr>
                      <m:t>log</m:t>
                    </m:r>
                  </m:e>
                  <m:sub>
                    <m:r>
                      <w:rPr>
                        <w:rFonts w:ascii="Cambria Math" w:hAnsi="Cambria Math" w:cs="Times New Roman"/>
                      </w:rPr>
                      <m:t>2</m:t>
                    </m:r>
                  </m:sub>
                </m:sSub>
                <m: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2</m:t>
                    </m:r>
                  </m:e>
                  <m:sup>
                    <m:r>
                      <w:rPr>
                        <w:rFonts w:ascii="Cambria Math" w:hAnsi="Cambria Math" w:cs="Times New Roman"/>
                      </w:rPr>
                      <m:t>N</m:t>
                    </m:r>
                  </m:sup>
                </m:sSup>
                <m:r>
                  <w:rPr>
                    <w:rFonts w:ascii="Cambria Math" w:hAnsi="Cambria Math" w:cs="Times New Roman"/>
                  </w:rPr>
                  <m:t>-1)</m:t>
                </m:r>
              </m:oMath>
            </m:oMathPara>
          </w:p>
        </w:tc>
        <w:tc>
          <w:tcPr>
            <w:tcW w:w="0" w:type="auto"/>
          </w:tcPr>
          <w:p w14:paraId="5577B008" w14:textId="77777777" w:rsidR="00F664C5" w:rsidRPr="00B620F6" w:rsidRDefault="00F664C5" w:rsidP="00766DC9">
            <w:pPr>
              <w:pStyle w:val="Compact"/>
              <w:spacing w:before="0" w:after="0"/>
              <w:jc w:val="both"/>
              <w:rPr>
                <w:rFonts w:ascii="Times New Roman" w:hAnsi="Times New Roman" w:cs="Times New Roman"/>
              </w:rPr>
            </w:pPr>
            <w:r w:rsidRPr="00B620F6">
              <w:rPr>
                <w:rFonts w:ascii="Times New Roman" w:hAnsi="Times New Roman" w:cs="Times New Roman"/>
              </w:rPr>
              <w:t>Внутренняя</w:t>
            </w:r>
            <w:r>
              <w:rPr>
                <w:rFonts w:ascii="Times New Roman" w:hAnsi="Times New Roman" w:cs="Times New Roman"/>
              </w:rPr>
              <w:t xml:space="preserve"> </w:t>
            </w:r>
            <w:r w:rsidRPr="00B620F6">
              <w:rPr>
                <w:rFonts w:ascii="Times New Roman" w:hAnsi="Times New Roman" w:cs="Times New Roman"/>
              </w:rPr>
              <w:t>сложность,</w:t>
            </w:r>
            <w:r>
              <w:rPr>
                <w:rFonts w:ascii="Times New Roman" w:hAnsi="Times New Roman" w:cs="Times New Roman"/>
              </w:rPr>
              <w:t xml:space="preserve"> </w:t>
            </w:r>
            <w:r w:rsidRPr="00B620F6">
              <w:rPr>
                <w:rFonts w:ascii="Times New Roman" w:hAnsi="Times New Roman" w:cs="Times New Roman"/>
              </w:rPr>
              <w:t>системный</w:t>
            </w:r>
            <w:r>
              <w:rPr>
                <w:rFonts w:ascii="Times New Roman" w:hAnsi="Times New Roman" w:cs="Times New Roman"/>
              </w:rPr>
              <w:t xml:space="preserve"> </w:t>
            </w:r>
            <w:r w:rsidRPr="00B620F6">
              <w:rPr>
                <w:rFonts w:ascii="Times New Roman" w:hAnsi="Times New Roman" w:cs="Times New Roman"/>
              </w:rPr>
              <w:t>потенциал.</w:t>
            </w:r>
          </w:p>
        </w:tc>
        <w:tc>
          <w:tcPr>
            <w:tcW w:w="0" w:type="auto"/>
          </w:tcPr>
          <w:p w14:paraId="6BA909C8" w14:textId="77777777" w:rsidR="00F664C5" w:rsidRPr="00B620F6" w:rsidRDefault="00F664C5" w:rsidP="00766DC9">
            <w:pPr>
              <w:pStyle w:val="Compact"/>
              <w:spacing w:before="0" w:after="0"/>
              <w:jc w:val="both"/>
              <w:rPr>
                <w:rFonts w:ascii="Times New Roman" w:hAnsi="Times New Roman" w:cs="Times New Roman"/>
                <w:lang w:val="ru-RU"/>
              </w:rPr>
            </w:pPr>
            <w:r w:rsidRPr="00B620F6">
              <w:rPr>
                <w:rFonts w:ascii="Times New Roman" w:hAnsi="Times New Roman" w:cs="Times New Roman"/>
                <w:lang w:val="ru-RU"/>
              </w:rPr>
              <w:t>Экономическая</w:t>
            </w:r>
            <w:r>
              <w:rPr>
                <w:rFonts w:ascii="Times New Roman" w:hAnsi="Times New Roman" w:cs="Times New Roman"/>
                <w:lang w:val="ru-RU"/>
              </w:rPr>
              <w:t xml:space="preserve"> </w:t>
            </w:r>
            <w:r w:rsidRPr="00B620F6">
              <w:rPr>
                <w:rFonts w:ascii="Times New Roman" w:hAnsi="Times New Roman" w:cs="Times New Roman"/>
                <w:lang w:val="ru-RU"/>
              </w:rPr>
              <w:t>“масса”</w:t>
            </w:r>
            <w:r>
              <w:rPr>
                <w:rFonts w:ascii="Times New Roman" w:hAnsi="Times New Roman" w:cs="Times New Roman"/>
                <w:lang w:val="ru-RU"/>
              </w:rPr>
              <w:t xml:space="preserve"> </w:t>
            </w:r>
            <w:r w:rsidRPr="00B620F6">
              <w:rPr>
                <w:rFonts w:ascii="Times New Roman" w:hAnsi="Times New Roman" w:cs="Times New Roman"/>
                <w:lang w:val="ru-RU"/>
              </w:rPr>
              <w:t>в</w:t>
            </w:r>
            <w:r>
              <w:rPr>
                <w:rFonts w:ascii="Times New Roman" w:hAnsi="Times New Roman" w:cs="Times New Roman"/>
                <w:lang w:val="ru-RU"/>
              </w:rPr>
              <w:t xml:space="preserve"> </w:t>
            </w:r>
            <w:r w:rsidRPr="00B620F6">
              <w:rPr>
                <w:rFonts w:ascii="Times New Roman" w:hAnsi="Times New Roman" w:cs="Times New Roman"/>
                <w:lang w:val="ru-RU"/>
              </w:rPr>
              <w:t>Уравнении</w:t>
            </w:r>
            <w:r>
              <w:rPr>
                <w:rFonts w:ascii="Times New Roman" w:hAnsi="Times New Roman" w:cs="Times New Roman"/>
                <w:lang w:val="ru-RU"/>
              </w:rPr>
              <w:t xml:space="preserve"> </w:t>
            </w:r>
            <w:r w:rsidRPr="00B620F6">
              <w:rPr>
                <w:rFonts w:ascii="Times New Roman" w:hAnsi="Times New Roman" w:cs="Times New Roman"/>
                <w:lang w:val="ru-RU"/>
              </w:rPr>
              <w:t>Эйнштейна</w:t>
            </w:r>
          </w:p>
        </w:tc>
      </w:tr>
    </w:tbl>
    <w:p w14:paraId="6178FAD0" w14:textId="77777777" w:rsidR="00F664C5" w:rsidRPr="00B620F6" w:rsidRDefault="00F664C5" w:rsidP="00F664C5">
      <w:pPr>
        <w:pStyle w:val="a6"/>
        <w:spacing w:before="0" w:after="0"/>
        <w:ind w:firstLine="720"/>
        <w:jc w:val="both"/>
        <w:rPr>
          <w:rFonts w:ascii="Times New Roman" w:hAnsi="Times New Roman" w:cs="Times New Roman"/>
          <w:sz w:val="28"/>
          <w:szCs w:val="28"/>
          <w:lang w:val="ru-RU"/>
        </w:rPr>
      </w:pPr>
      <w:bookmarkStart w:id="115" w:name="принцип-соответствия-с-мерой-больцмана"/>
    </w:p>
    <w:p w14:paraId="793AE69C" w14:textId="77777777" w:rsidR="00F664C5" w:rsidRPr="00B620F6" w:rsidRDefault="00F664C5" w:rsidP="00591B5E">
      <w:pPr>
        <w:pStyle w:val="4"/>
        <w:numPr>
          <w:ilvl w:val="0"/>
          <w:numId w:val="0"/>
        </w:numPr>
        <w:ind w:left="2880" w:hanging="360"/>
        <w:rPr>
          <w:rFonts w:ascii="Times New Roman" w:hAnsi="Times New Roman" w:cs="Times New Roman"/>
          <w:b/>
          <w:color w:val="auto"/>
          <w:sz w:val="28"/>
          <w:szCs w:val="28"/>
          <w:lang w:val="ru-RU"/>
        </w:rPr>
      </w:pPr>
      <w:bookmarkStart w:id="116" w:name="_Toc220391747"/>
      <w:r w:rsidRPr="00B620F6">
        <w:rPr>
          <w:rFonts w:ascii="Times New Roman" w:hAnsi="Times New Roman" w:cs="Times New Roman"/>
          <w:b/>
          <w:color w:val="auto"/>
          <w:sz w:val="28"/>
          <w:szCs w:val="28"/>
          <w:lang w:val="ru-RU"/>
        </w:rPr>
        <w:t>Принцип</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соответствия</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с</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мерой</w:t>
      </w:r>
      <w:r>
        <w:rPr>
          <w:rFonts w:ascii="Times New Roman" w:hAnsi="Times New Roman" w:cs="Times New Roman"/>
          <w:b/>
          <w:color w:val="auto"/>
          <w:sz w:val="28"/>
          <w:szCs w:val="28"/>
          <w:lang w:val="ru-RU"/>
        </w:rPr>
        <w:t xml:space="preserve"> </w:t>
      </w:r>
      <w:r w:rsidRPr="00B620F6">
        <w:rPr>
          <w:rFonts w:ascii="Times New Roman" w:hAnsi="Times New Roman" w:cs="Times New Roman"/>
          <w:b/>
          <w:color w:val="auto"/>
          <w:sz w:val="28"/>
          <w:szCs w:val="28"/>
          <w:lang w:val="ru-RU"/>
        </w:rPr>
        <w:t>Больцмана</w:t>
      </w:r>
      <w:bookmarkEnd w:id="115"/>
      <w:bookmarkEnd w:id="116"/>
    </w:p>
    <w:p w14:paraId="63ADE1D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Мера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удовлетворяет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Больцмана</w:t>
      </w:r>
      <w:r>
        <w:rPr>
          <w:rFonts w:ascii="Times New Roman" w:hAnsi="Times New Roman" w:cs="Times New Roman"/>
          <w:sz w:val="28"/>
          <w:szCs w:val="28"/>
          <w:lang w:val="ru-RU"/>
        </w:rPr>
        <w:t xml:space="preserve"> </w:t>
      </w:r>
      <m:oMath>
        <m:r>
          <w:rPr>
            <w:rFonts w:ascii="Cambria Math" w:hAnsi="Cambria Math" w:cs="Times New Roman"/>
            <w:sz w:val="28"/>
            <w:szCs w:val="28"/>
          </w:rPr>
          <m:t>S</m:t>
        </m:r>
        <m:r>
          <w:rPr>
            <w:rFonts w:ascii="Cambria Math" w:hAnsi="Cambria Math" w:cs="Times New Roman"/>
            <w:sz w:val="28"/>
            <w:szCs w:val="28"/>
            <w:lang w:val="ru-RU"/>
          </w:rPr>
          <m:t>=</m:t>
        </m:r>
        <m:r>
          <w:rPr>
            <w:rFonts w:ascii="Cambria Math" w:hAnsi="Cambria Math" w:cs="Times New Roman"/>
            <w:sz w:val="28"/>
            <w:szCs w:val="28"/>
          </w:rPr>
          <m:t>k</m:t>
        </m:r>
        <m:r>
          <m:rPr>
            <m:nor/>
          </m:rPr>
          <w:rPr>
            <w:rFonts w:ascii="Times New Roman" w:hAnsi="Times New Roman" w:cs="Times New Roman"/>
            <w:sz w:val="28"/>
            <w:szCs w:val="28"/>
          </w:rPr>
          <m:t>ln</m:t>
        </m:r>
        <m:r>
          <w:rPr>
            <w:rFonts w:ascii="Cambria Math" w:hAnsi="Cambria Math" w:cs="Times New Roman"/>
            <w:sz w:val="28"/>
            <w:szCs w:val="28"/>
          </w:rPr>
          <m:t>W</m:t>
        </m:r>
      </m:oMath>
      <w:r w:rsidRPr="006A05BD">
        <w:rPr>
          <w:rFonts w:ascii="Times New Roman" w:hAnsi="Times New Roman" w:cs="Times New Roman"/>
          <w:sz w:val="28"/>
          <w:szCs w:val="28"/>
          <w:lang w:val="ru-RU"/>
        </w:rPr>
        <w:t>.</w:t>
      </w:r>
    </w:p>
    <w:p w14:paraId="20BDAFA0"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Термодинамическая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вероятность</w:t>
      </w:r>
      <w:r>
        <w:rPr>
          <w:rFonts w:ascii="Times New Roman" w:hAnsi="Times New Roman" w:cs="Times New Roman"/>
          <w:sz w:val="28"/>
          <w:szCs w:val="28"/>
          <w:lang w:val="ru-RU"/>
        </w:rPr>
        <w:t xml:space="preserve"> </w:t>
      </w:r>
      <m:oMath>
        <m:r>
          <w:rPr>
            <w:rFonts w:ascii="Cambria Math" w:hAnsi="Cambria Math" w:cs="Times New Roman"/>
            <w:sz w:val="28"/>
            <w:szCs w:val="28"/>
          </w:rPr>
          <m:t>W</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статистической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микросостояний,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соответствующих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макросостоянию.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подсистем</w:t>
      </w:r>
      <w:r>
        <w:rPr>
          <w:rFonts w:ascii="Times New Roman" w:hAnsi="Times New Roman" w:cs="Times New Roman"/>
          <w:sz w:val="28"/>
          <w:szCs w:val="28"/>
          <w:lang w:val="ru-RU"/>
        </w:rPr>
        <w:t xml:space="preserve"> </w:t>
      </w: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w:rPr>
                <w:rFonts w:ascii="Cambria Math" w:hAnsi="Cambria Math" w:cs="Times New Roman"/>
                <w:sz w:val="28"/>
                <w:szCs w:val="28"/>
                <w:lang w:val="ru-RU"/>
              </w:rPr>
              <m:t>=1</m:t>
            </m:r>
          </m:sub>
          <m:sup>
            <m:r>
              <w:rPr>
                <w:rFonts w:ascii="Cambria Math" w:hAnsi="Cambria Math" w:cs="Times New Roman"/>
                <w:sz w:val="28"/>
                <w:szCs w:val="28"/>
              </w:rPr>
              <m:t>N</m:t>
            </m:r>
          </m:sup>
          <m:e>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N</m:t>
                </m:r>
              </m:sub>
              <m:sup>
                <m:r>
                  <w:rPr>
                    <w:rFonts w:ascii="Cambria Math" w:hAnsi="Cambria Math" w:cs="Times New Roman"/>
                    <w:sz w:val="28"/>
                    <w:szCs w:val="28"/>
                  </w:rPr>
                  <m:t>i</m:t>
                </m:r>
              </m:sup>
            </m:sSubSup>
          </m:e>
        </m:nary>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интерпретировано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w:t>
      </w:r>
      <w:r>
        <w:rPr>
          <w:rFonts w:ascii="Times New Roman" w:hAnsi="Times New Roman" w:cs="Times New Roman"/>
          <w:sz w:val="28"/>
          <w:szCs w:val="28"/>
          <w:lang w:val="ru-RU"/>
        </w:rPr>
        <w:t xml:space="preserve"> </w:t>
      </w:r>
      <m:oMath>
        <m:r>
          <w:rPr>
            <w:rFonts w:ascii="Cambria Math" w:hAnsi="Cambria Math" w:cs="Times New Roman"/>
            <w:sz w:val="28"/>
            <w:szCs w:val="28"/>
          </w:rPr>
          <m:t>W</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логарифмом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устанавливает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энтропийными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мерами.</w:t>
      </w:r>
    </w:p>
    <w:p w14:paraId="280761A5" w14:textId="77777777" w:rsidR="00F664C5" w:rsidRPr="00991E70"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совокупность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организационных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активированы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пользу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p>
    <w:p w14:paraId="3E39CC96" w14:textId="77777777" w:rsidR="00F664C5" w:rsidRPr="003A4F3B" w:rsidRDefault="00F664C5" w:rsidP="00591B5E">
      <w:pPr>
        <w:pStyle w:val="3"/>
        <w:numPr>
          <w:ilvl w:val="0"/>
          <w:numId w:val="0"/>
        </w:numPr>
        <w:spacing w:before="0"/>
        <w:ind w:left="1800"/>
        <w:rPr>
          <w:rFonts w:ascii="Times New Roman" w:hAnsi="Times New Roman" w:cs="Times New Roman"/>
          <w:color w:val="auto"/>
          <w:sz w:val="28"/>
          <w:szCs w:val="28"/>
          <w:lang w:val="ru-RU"/>
        </w:rPr>
      </w:pPr>
      <w:bookmarkStart w:id="117" w:name="_Toc220391748"/>
      <w:r w:rsidRPr="003A4F3B">
        <w:rPr>
          <w:rFonts w:ascii="Times New Roman" w:hAnsi="Times New Roman" w:cs="Times New Roman"/>
          <w:color w:val="auto"/>
          <w:sz w:val="28"/>
          <w:szCs w:val="28"/>
          <w:lang w:val="ru-RU"/>
        </w:rPr>
        <w:t>Уравнение</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Эйнштейна</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системным</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количеством</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информации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вместо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массы</w:t>
      </w:r>
      <w:bookmarkEnd w:id="117"/>
      <w:r>
        <w:rPr>
          <w:rFonts w:ascii="Times New Roman" w:hAnsi="Times New Roman" w:cs="Times New Roman"/>
          <w:color w:val="auto"/>
          <w:sz w:val="28"/>
          <w:szCs w:val="28"/>
          <w:lang w:val="ru-RU"/>
        </w:rPr>
        <w:t xml:space="preserve"> </w:t>
      </w:r>
      <w:bookmarkEnd w:id="110"/>
    </w:p>
    <w:p w14:paraId="4A6A619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связывающее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обобщается:</w:t>
      </w:r>
    </w:p>
    <w:p w14:paraId="6E2DF807"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μν</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R</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μν</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κ</m:t>
              </m:r>
            </m:e>
            <m:sub>
              <m:r>
                <m:rPr>
                  <m:nor/>
                </m:rPr>
                <w:rPr>
                  <w:rFonts w:ascii="Times New Roman" w:hAnsi="Times New Roman" w:cs="Times New Roman"/>
                  <w:sz w:val="28"/>
                  <w:szCs w:val="28"/>
                </w:rPr>
                <m:t>econ</m:t>
              </m:r>
            </m:sub>
          </m:sSub>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m:oMathPara>
    </w:p>
    <w:p w14:paraId="7491042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μν</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Тензор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Риччи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кривизну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μν</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Метрический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тензор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Информационно-Экономический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Тензор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вместо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плотности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массы/энергии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фигурирует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плотность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κ</m:t>
            </m:r>
          </m:e>
          <m:sub>
            <m:r>
              <m:rPr>
                <m:nor/>
              </m:rPr>
              <w:rPr>
                <w:rFonts w:ascii="Times New Roman" w:hAnsi="Times New Roman" w:cs="Times New Roman"/>
                <w:sz w:val="28"/>
                <w:szCs w:val="28"/>
              </w:rPr>
              <m:t>econ</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постоянная.</w:t>
      </w:r>
    </w:p>
    <w:p w14:paraId="7A591D50" w14:textId="77777777" w:rsidR="00F664C5" w:rsidRPr="00991E70"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плотностью</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колодцы,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притягивающие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ресурсы.</w:t>
      </w:r>
    </w:p>
    <w:p w14:paraId="47C67B7A" w14:textId="77777777" w:rsidR="00F664C5" w:rsidRPr="003A4F3B" w:rsidRDefault="00F664C5" w:rsidP="00591B5E">
      <w:pPr>
        <w:pStyle w:val="2"/>
        <w:numPr>
          <w:ilvl w:val="0"/>
          <w:numId w:val="0"/>
        </w:numPr>
        <w:spacing w:before="0"/>
        <w:ind w:left="1440"/>
        <w:rPr>
          <w:rFonts w:ascii="Times New Roman" w:hAnsi="Times New Roman" w:cs="Times New Roman"/>
          <w:color w:val="auto"/>
          <w:lang w:val="ru-RU"/>
        </w:rPr>
      </w:pPr>
      <w:bookmarkStart w:id="118" w:name="Xf8edbbc37a4a02f3ca8d1bbd009ba4b6b77a22a"/>
      <w:bookmarkStart w:id="119" w:name="_Toc220391749"/>
      <w:r w:rsidRPr="003A4F3B">
        <w:rPr>
          <w:rFonts w:ascii="Times New Roman" w:hAnsi="Times New Roman" w:cs="Times New Roman"/>
          <w:color w:val="auto"/>
          <w:lang w:val="ru-RU"/>
        </w:rPr>
        <w:t>Системное</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обобщение</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математики</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и</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когнитивные</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функции</w:t>
      </w:r>
      <w:bookmarkEnd w:id="118"/>
      <w:bookmarkEnd w:id="119"/>
    </w:p>
    <w:p w14:paraId="247BC313" w14:textId="77777777" w:rsidR="00F664C5" w:rsidRPr="003A4F3B" w:rsidRDefault="00F664C5" w:rsidP="00591B5E">
      <w:pPr>
        <w:pStyle w:val="3"/>
        <w:numPr>
          <w:ilvl w:val="0"/>
          <w:numId w:val="0"/>
        </w:numPr>
        <w:spacing w:before="0"/>
        <w:ind w:firstLine="708"/>
        <w:rPr>
          <w:rFonts w:ascii="Times New Roman" w:hAnsi="Times New Roman" w:cs="Times New Roman"/>
          <w:color w:val="auto"/>
          <w:sz w:val="28"/>
          <w:szCs w:val="28"/>
          <w:lang w:val="ru-RU"/>
        </w:rPr>
      </w:pPr>
      <w:bookmarkStart w:id="120" w:name="X2bcb1f67d72509a12f8588e425398aeae778b18"/>
      <w:bookmarkStart w:id="121" w:name="_Toc220391750"/>
      <w:r w:rsidRPr="003A4F3B">
        <w:rPr>
          <w:rFonts w:ascii="Times New Roman" w:hAnsi="Times New Roman" w:cs="Times New Roman"/>
          <w:color w:val="auto"/>
          <w:sz w:val="28"/>
          <w:szCs w:val="28"/>
          <w:lang w:val="ru-RU"/>
        </w:rPr>
        <w:t>Программная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идея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системного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обобщения</w:t>
      </w:r>
      <w:r>
        <w:rPr>
          <w:rFonts w:ascii="Times New Roman" w:hAnsi="Times New Roman" w:cs="Times New Roman"/>
          <w:color w:val="auto"/>
          <w:sz w:val="28"/>
          <w:szCs w:val="28"/>
          <w:lang w:val="ru-RU"/>
        </w:rPr>
        <w:t xml:space="preserve"> м</w:t>
      </w:r>
      <w:r w:rsidRPr="003A4F3B">
        <w:rPr>
          <w:rFonts w:ascii="Times New Roman" w:hAnsi="Times New Roman" w:cs="Times New Roman"/>
          <w:color w:val="auto"/>
          <w:sz w:val="28"/>
          <w:szCs w:val="28"/>
          <w:lang w:val="ru-RU"/>
        </w:rPr>
        <w:t>атематики</w:t>
      </w:r>
      <w:bookmarkEnd w:id="120"/>
      <w:bookmarkEnd w:id="121"/>
    </w:p>
    <w:p w14:paraId="3AF77BE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лежит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необходимость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преодоления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w:t>
      </w:r>
    </w:p>
    <w:p w14:paraId="4358479F" w14:textId="77777777" w:rsidR="00F664C5" w:rsidRPr="006723B1" w:rsidRDefault="00F664C5" w:rsidP="00F664C5">
      <w:pPr>
        <w:pStyle w:val="afc"/>
        <w:spacing w:before="0" w:after="0"/>
        <w:ind w:firstLine="720"/>
        <w:jc w:val="both"/>
        <w:rPr>
          <w:rFonts w:ascii="Times New Roman" w:hAnsi="Times New Roman" w:cs="Times New Roman"/>
          <w:i/>
          <w:sz w:val="28"/>
          <w:szCs w:val="28"/>
          <w:lang w:val="ru-RU"/>
        </w:rPr>
      </w:pPr>
      <w:r w:rsidRPr="006723B1">
        <w:rPr>
          <w:rFonts w:ascii="Times New Roman" w:hAnsi="Times New Roman" w:cs="Times New Roman"/>
          <w:i/>
          <w:sz w:val="28"/>
          <w:szCs w:val="28"/>
          <w:lang w:val="ru-RU"/>
        </w:rPr>
        <w:t>Программная идея системного обобщения математики: обобщить все понятия математики, базирующиеся на теории множеств, путем тотальной замены понятия множества на понятие системы и тщательного отслеживания всех последствий этой замены.</w:t>
      </w:r>
    </w:p>
    <w:p w14:paraId="2CC07348"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потребует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согласно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будет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плавно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современную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стремящемся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нулю.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Актуальность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шага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обусловлена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совокупность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w:t>
      </w:r>
    </w:p>
    <w:p w14:paraId="6E1366CC" w14:textId="77777777" w:rsidR="00F664C5" w:rsidRPr="003A4F3B" w:rsidRDefault="00F664C5" w:rsidP="00591B5E">
      <w:pPr>
        <w:pStyle w:val="3"/>
        <w:numPr>
          <w:ilvl w:val="0"/>
          <w:numId w:val="0"/>
        </w:numPr>
        <w:spacing w:before="0"/>
        <w:ind w:left="1800"/>
        <w:rPr>
          <w:rFonts w:ascii="Times New Roman" w:hAnsi="Times New Roman" w:cs="Times New Roman"/>
          <w:color w:val="auto"/>
          <w:sz w:val="28"/>
          <w:szCs w:val="28"/>
          <w:lang w:val="ru-RU"/>
        </w:rPr>
      </w:pPr>
      <w:bookmarkStart w:id="122" w:name="Xcea03dda19031d380d326be2c4ddb9bf4994aeb"/>
      <w:bookmarkStart w:id="123" w:name="_Toc220391751"/>
      <w:r w:rsidRPr="003A4F3B">
        <w:rPr>
          <w:rFonts w:ascii="Times New Roman" w:hAnsi="Times New Roman" w:cs="Times New Roman"/>
          <w:color w:val="auto"/>
          <w:sz w:val="28"/>
          <w:szCs w:val="28"/>
          <w:lang w:val="ru-RU"/>
        </w:rPr>
        <w:t>Когнитивные</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функции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как</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rPr>
        <w:t>n</w:t>
      </w:r>
      <w:r w:rsidRPr="003A4F3B">
        <w:rPr>
          <w:rFonts w:ascii="Times New Roman" w:hAnsi="Times New Roman" w:cs="Times New Roman"/>
          <w:color w:val="auto"/>
          <w:sz w:val="28"/>
          <w:szCs w:val="28"/>
          <w:lang w:val="ru-RU"/>
        </w:rPr>
        <w:t>-мерное</w:t>
      </w:r>
      <w:r>
        <w:rPr>
          <w:rFonts w:ascii="Times New Roman" w:hAnsi="Times New Roman" w:cs="Times New Roman"/>
          <w:color w:val="auto"/>
          <w:sz w:val="28"/>
          <w:szCs w:val="28"/>
          <w:lang w:val="ru-RU"/>
        </w:rPr>
        <w:t xml:space="preserve"> конформное </w:t>
      </w:r>
      <w:r w:rsidRPr="003A4F3B">
        <w:rPr>
          <w:rFonts w:ascii="Times New Roman" w:hAnsi="Times New Roman" w:cs="Times New Roman"/>
          <w:color w:val="auto"/>
          <w:sz w:val="28"/>
          <w:szCs w:val="28"/>
          <w:lang w:val="ru-RU"/>
        </w:rPr>
        <w:t>отображение</w:t>
      </w:r>
      <w:bookmarkEnd w:id="122"/>
      <w:bookmarkEnd w:id="123"/>
    </w:p>
    <w:p w14:paraId="795B918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традиционные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обобщаются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p>
    <w:p w14:paraId="48EBA85C"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Pr>
          <w:rFonts w:ascii="Times New Roman" w:hAnsi="Times New Roman" w:cs="Times New Roman"/>
          <w:sz w:val="28"/>
          <w:szCs w:val="28"/>
        </w:rPr>
        <w:t>n</w:t>
      </w:r>
      <w:r w:rsidRPr="006A05BD">
        <w:rPr>
          <w:rFonts w:ascii="Times New Roman" w:hAnsi="Times New Roman" w:cs="Times New Roman"/>
          <w:sz w:val="28"/>
          <w:szCs w:val="28"/>
          <w:lang w:val="ru-RU"/>
        </w:rPr>
        <w:t>-мерное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отображение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(будущих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Системно-Когнитивного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нелинейные,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многофакторные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системах.</w:t>
      </w:r>
    </w:p>
    <w:p w14:paraId="13A6BF0C"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m:oMathPara>
        <m:oMathParaPr>
          <m:jc m:val="center"/>
        </m:oMathParaPr>
        <m:oMath>
          <m:r>
            <m:rPr>
              <m:nor/>
            </m:rPr>
            <w:rPr>
              <w:rFonts w:ascii="Times New Roman" w:hAnsi="Times New Roman" w:cs="Times New Roman"/>
              <w:sz w:val="28"/>
              <w:szCs w:val="28"/>
            </w:rPr>
            <m:t>Cognitive</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rPr>
            <m:t>Function</m:t>
          </m:r>
          <m:r>
            <w:rPr>
              <w:rFonts w:ascii="Cambria Math" w:hAnsi="Cambria Math" w:cs="Times New Roman"/>
              <w:sz w:val="28"/>
              <w:szCs w:val="28"/>
              <w:lang w:val="ru-RU"/>
            </w:rPr>
            <m:t>:</m:t>
          </m:r>
          <m:r>
            <m:rPr>
              <m:sty m:val="p"/>
            </m:rPr>
            <w:rPr>
              <w:rFonts w:ascii="Cambria Math" w:hAnsi="Cambria Math" w:cs="Times New Roman"/>
              <w:sz w:val="28"/>
              <w:szCs w:val="28"/>
            </w:rPr>
            <m:t>F</m:t>
          </m:r>
          <m:r>
            <w:rPr>
              <w:rFonts w:ascii="Cambria Math" w:hAnsi="Cambria Math" w:cs="Times New Roman"/>
              <w:sz w:val="28"/>
              <w:szCs w:val="28"/>
              <w:lang w:val="ru-RU"/>
            </w:rPr>
            <m:t>→</m:t>
          </m:r>
          <m:r>
            <m:rPr>
              <m:sty m:val="p"/>
            </m:rPr>
            <w:rPr>
              <w:rFonts w:ascii="Cambria Math" w:hAnsi="Cambria Math" w:cs="Times New Roman"/>
              <w:sz w:val="28"/>
              <w:szCs w:val="28"/>
            </w:rPr>
            <m:t>C</m:t>
          </m:r>
        </m:oMath>
      </m:oMathPara>
    </w:p>
    <w:p w14:paraId="7EFBD8D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F</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показатели,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C</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риски).</w:t>
      </w:r>
    </w:p>
    <w:p w14:paraId="1EBBAE9E"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регрессионных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и направление влияния значений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и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интерференции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Нечеткость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входных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данных.</w:t>
      </w:r>
    </w:p>
    <w:p w14:paraId="2126A184"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обществе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w:t>
      </w:r>
    </w:p>
    <w:p w14:paraId="620F0EAE" w14:textId="77777777" w:rsidR="00F664C5" w:rsidRPr="003A4F3B" w:rsidRDefault="00F664C5" w:rsidP="00591B5E">
      <w:pPr>
        <w:pStyle w:val="3"/>
        <w:numPr>
          <w:ilvl w:val="0"/>
          <w:numId w:val="0"/>
        </w:numPr>
        <w:spacing w:before="0"/>
        <w:ind w:left="2160" w:hanging="360"/>
        <w:rPr>
          <w:rFonts w:ascii="Times New Roman" w:hAnsi="Times New Roman" w:cs="Times New Roman"/>
          <w:color w:val="auto"/>
          <w:sz w:val="28"/>
          <w:szCs w:val="28"/>
          <w:lang w:val="ru-RU"/>
        </w:rPr>
      </w:pPr>
      <w:bookmarkStart w:id="124" w:name="X1057d6018ddfadc0c037b3fdf43dcbf9189e362"/>
      <w:bookmarkStart w:id="125" w:name="_Toc220391752"/>
      <w:bookmarkStart w:id="126" w:name="результаты-results"/>
      <w:r w:rsidRPr="003A4F3B">
        <w:rPr>
          <w:rFonts w:ascii="Times New Roman" w:hAnsi="Times New Roman" w:cs="Times New Roman"/>
          <w:color w:val="auto"/>
          <w:sz w:val="28"/>
          <w:szCs w:val="28"/>
          <w:lang w:val="ru-RU"/>
        </w:rPr>
        <w:t>Анализ</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когнитивных</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функций</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их</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роль</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в</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СЭКТП</w:t>
      </w:r>
      <w:bookmarkEnd w:id="124"/>
      <w:bookmarkEnd w:id="125"/>
    </w:p>
    <w:p w14:paraId="76B31F38"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преодолеть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ограничения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статистики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особенно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прогнозирования.</w:t>
      </w:r>
    </w:p>
    <w:p w14:paraId="50C1AAC4" w14:textId="77777777" w:rsidR="00F664C5" w:rsidRPr="003A4F3B" w:rsidRDefault="00F664C5" w:rsidP="00591B5E">
      <w:pPr>
        <w:pStyle w:val="4"/>
        <w:numPr>
          <w:ilvl w:val="0"/>
          <w:numId w:val="0"/>
        </w:numPr>
        <w:spacing w:before="0"/>
        <w:ind w:firstLine="708"/>
        <w:rPr>
          <w:rFonts w:ascii="Times New Roman" w:hAnsi="Times New Roman" w:cs="Times New Roman"/>
          <w:b/>
          <w:color w:val="auto"/>
          <w:sz w:val="28"/>
          <w:szCs w:val="28"/>
          <w:lang w:val="ru-RU"/>
        </w:rPr>
      </w:pPr>
      <w:bookmarkStart w:id="127" w:name="X887ede0d576c878c1f401e61248ffccfba50e4e"/>
      <w:bookmarkStart w:id="128" w:name="_Toc220391753"/>
      <w:r w:rsidRPr="003A4F3B">
        <w:rPr>
          <w:rFonts w:ascii="Times New Roman" w:hAnsi="Times New Roman" w:cs="Times New Roman"/>
          <w:b/>
          <w:color w:val="auto"/>
          <w:sz w:val="28"/>
          <w:szCs w:val="28"/>
          <w:lang w:val="ru-RU"/>
        </w:rPr>
        <w:t>Аппарат</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Системно-Когнитивного</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Анализа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(СКА)</w:t>
      </w:r>
      <w:bookmarkEnd w:id="127"/>
      <w:bookmarkEnd w:id="128"/>
    </w:p>
    <w:p w14:paraId="30C1121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Системно-Когнитивного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карт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конструктов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Дж.</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Келли),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адаптированных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моделирования.</w:t>
      </w:r>
    </w:p>
    <w:p w14:paraId="79E0FED5"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m:oMath>
        <m:r>
          <m:rPr>
            <m:scr m:val="script"/>
            <m:sty m:val="p"/>
          </m:rPr>
          <w:rPr>
            <w:rFonts w:ascii="Cambria Math" w:hAnsi="Cambria Math" w:cs="Times New Roman"/>
            <w:sz w:val="28"/>
            <w:szCs w:val="28"/>
            <w:lang w:val="ru-RU"/>
          </w:rPr>
          <m:t>F</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отображает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F</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классов</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C</m:t>
        </m:r>
      </m:oMath>
      <w:r w:rsidRPr="006A05BD">
        <w:rPr>
          <w:rFonts w:ascii="Times New Roman" w:hAnsi="Times New Roman" w:cs="Times New Roman"/>
          <w:sz w:val="28"/>
          <w:szCs w:val="28"/>
          <w:lang w:val="ru-RU"/>
        </w:rPr>
        <w:t>:</w:t>
      </w:r>
    </w:p>
    <w:p w14:paraId="479D2DD6"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m:rPr>
              <m:scr m:val="script"/>
              <m:sty m:val="p"/>
            </m:rPr>
            <w:rPr>
              <w:rFonts w:ascii="Cambria Math" w:hAnsi="Cambria Math" w:cs="Times New Roman"/>
              <w:sz w:val="28"/>
              <w:szCs w:val="28"/>
            </w:rPr>
            <m:t>F</m:t>
          </m:r>
          <m:r>
            <w:rPr>
              <w:rFonts w:ascii="Cambria Math" w:hAnsi="Cambria Math" w:cs="Times New Roman"/>
              <w:sz w:val="28"/>
              <w:szCs w:val="28"/>
            </w:rPr>
            <m:t>:</m:t>
          </m:r>
          <m:r>
            <m:rPr>
              <m:sty m:val="p"/>
            </m:rPr>
            <w:rPr>
              <w:rFonts w:ascii="Cambria Math" w:hAnsi="Cambria Math" w:cs="Times New Roman"/>
              <w:sz w:val="28"/>
              <w:szCs w:val="28"/>
            </w:rPr>
            <m:t>F</m:t>
          </m:r>
          <m:r>
            <w:rPr>
              <w:rFonts w:ascii="Cambria Math" w:hAnsi="Cambria Math" w:cs="Times New Roman"/>
              <w:sz w:val="28"/>
              <w:szCs w:val="28"/>
            </w:rPr>
            <m:t>→</m:t>
          </m:r>
          <m:r>
            <m:rPr>
              <m:sty m:val="p"/>
            </m:rPr>
            <w:rPr>
              <w:rFonts w:ascii="Cambria Math" w:hAnsi="Cambria Math" w:cs="Times New Roman"/>
              <w:sz w:val="28"/>
              <w:szCs w:val="28"/>
            </w:rPr>
            <m:t>C</m:t>
          </m:r>
        </m:oMath>
      </m:oMathPara>
    </w:p>
    <w:p w14:paraId="73F4395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p>
    <w:p w14:paraId="7B48AD3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F</m:t>
        </m:r>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lang w:val="ru-RU"/>
              </w:rPr>
              <m:t>1</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lang w:val="ru-RU"/>
              </w:rPr>
              <m:t>2</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n</m:t>
            </m:r>
          </m:sub>
        </m:sSub>
        <m:r>
          <w:rPr>
            <w:rFonts w:ascii="Cambria Math" w:hAnsi="Cambria Math" w:cs="Times New Roman"/>
            <w:sz w:val="28"/>
            <w:szCs w:val="28"/>
            <w:lang w:val="ru-RU"/>
          </w:rPr>
          <m:t>}</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набор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значений.</w:t>
      </w:r>
      <w:r>
        <w:rPr>
          <w:rFonts w:ascii="Times New Roman" w:hAnsi="Times New Roman" w:cs="Times New Roman"/>
          <w:sz w:val="28"/>
          <w:szCs w:val="28"/>
          <w:lang w:val="ru-RU"/>
        </w:rPr>
        <w:t xml:space="preserve"> </w:t>
      </w:r>
    </w:p>
    <w:p w14:paraId="2E295B44"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C</m:t>
        </m:r>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lang w:val="ru-RU"/>
              </w:rPr>
              <m:t>1</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lang w:val="ru-RU"/>
              </w:rPr>
              <m:t>2</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m</m:t>
            </m:r>
          </m:sub>
        </m:sSub>
        <m:r>
          <w:rPr>
            <w:rFonts w:ascii="Cambria Math" w:hAnsi="Cambria Math" w:cs="Times New Roman"/>
            <w:sz w:val="28"/>
            <w:szCs w:val="28"/>
            <w:lang w:val="ru-RU"/>
          </w:rPr>
          <m:t>}</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набор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“стагнация”,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“кризис”).</w:t>
      </w:r>
    </w:p>
    <w:p w14:paraId="039EFC2D"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наборы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текстовых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шкалах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(номинальных,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порядковых)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(интервальных,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отношений).</w:t>
      </w:r>
    </w:p>
    <w:p w14:paraId="053CEDDE" w14:textId="77777777" w:rsidR="00F664C5" w:rsidRPr="003A4F3B"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29" w:name="Xd28a7d03be23d6137cdc3a63708172dbd9830b2"/>
      <w:bookmarkStart w:id="130" w:name="_Toc220391754"/>
      <w:r w:rsidRPr="003A4F3B">
        <w:rPr>
          <w:rFonts w:ascii="Times New Roman" w:hAnsi="Times New Roman" w:cs="Times New Roman"/>
          <w:b/>
          <w:color w:val="auto"/>
          <w:sz w:val="28"/>
          <w:szCs w:val="28"/>
          <w:lang w:val="ru-RU"/>
        </w:rPr>
        <w:t>Математическая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формализация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когнитивных</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функций</w:t>
      </w:r>
      <w:bookmarkEnd w:id="129"/>
      <w:bookmarkEnd w:id="130"/>
    </w:p>
    <w:p w14:paraId="0D7E14E0"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m:oMath>
        <m:r>
          <m:rPr>
            <m:scr m:val="script"/>
            <m:sty m:val="p"/>
          </m:rPr>
          <w:rPr>
            <w:rFonts w:ascii="Cambria Math" w:hAnsi="Cambria Math" w:cs="Times New Roman"/>
            <w:sz w:val="28"/>
            <w:szCs w:val="28"/>
            <w:lang w:val="ru-RU"/>
          </w:rPr>
          <m:t>F</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матричной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отображения,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каждого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каждый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w:t>
      </w:r>
    </w:p>
    <w:p w14:paraId="38F383D5"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m:rPr>
              <m:sty m:val="p"/>
            </m:rPr>
            <w:rPr>
              <w:rFonts w:ascii="Cambria Math" w:hAnsi="Cambria Math" w:cs="Times New Roman"/>
              <w:sz w:val="28"/>
              <w:szCs w:val="28"/>
            </w:rPr>
            <m:t>C</m:t>
          </m:r>
          <m:r>
            <w:rPr>
              <w:rFonts w:ascii="Cambria Math" w:hAnsi="Cambria Math" w:cs="Times New Roman"/>
              <w:sz w:val="28"/>
              <w:szCs w:val="28"/>
            </w:rPr>
            <m:t>=</m:t>
          </m:r>
          <m:r>
            <m:rPr>
              <m:sty m:val="p"/>
            </m:rPr>
            <w:rPr>
              <w:rFonts w:ascii="Cambria Math" w:hAnsi="Cambria Math" w:cs="Times New Roman"/>
              <w:sz w:val="28"/>
              <w:szCs w:val="28"/>
            </w:rPr>
            <m:t>A</m:t>
          </m:r>
          <m:r>
            <w:rPr>
              <w:rFonts w:ascii="Cambria Math" w:hAnsi="Cambria Math" w:cs="Times New Roman"/>
              <w:sz w:val="28"/>
              <w:szCs w:val="28"/>
            </w:rPr>
            <m:t>⋅</m:t>
          </m:r>
          <m:r>
            <m:rPr>
              <m:sty m:val="p"/>
            </m:rPr>
            <w:rPr>
              <w:rFonts w:ascii="Cambria Math" w:hAnsi="Cambria Math" w:cs="Times New Roman"/>
              <w:sz w:val="28"/>
              <w:szCs w:val="28"/>
            </w:rPr>
            <m:t>F</m:t>
          </m:r>
        </m:oMath>
      </m:oMathPara>
    </w:p>
    <w:p w14:paraId="71154D8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A</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Матрица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Отображения,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ij</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j</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классом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oMath>
      <w:r w:rsidRPr="006A05BD">
        <w:rPr>
          <w:rFonts w:ascii="Times New Roman" w:hAnsi="Times New Roman" w:cs="Times New Roman"/>
          <w:sz w:val="28"/>
          <w:szCs w:val="28"/>
          <w:lang w:val="ru-RU"/>
        </w:rPr>
        <w:t>.</w:t>
      </w:r>
    </w:p>
    <w:p w14:paraId="594C3B5D"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Ключевые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особенности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ij</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5C8E3A6C"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ij</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корреляцией.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j</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576420B1"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Нечеткость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Элементы</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A</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нечеткими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числами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интервалами,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неполноту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противоречивость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умвельте.</w:t>
      </w:r>
      <w:r>
        <w:rPr>
          <w:rFonts w:ascii="Times New Roman" w:hAnsi="Times New Roman" w:cs="Times New Roman"/>
          <w:sz w:val="28"/>
          <w:szCs w:val="28"/>
          <w:lang w:val="ru-RU"/>
        </w:rPr>
        <w:t xml:space="preserve"> </w:t>
      </w:r>
    </w:p>
    <w:p w14:paraId="37470FE0"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Системность:</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rPr>
          <m:t>A</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строится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статистических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корреляциях,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выявлять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эмерджентные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связи.</w:t>
      </w:r>
    </w:p>
    <w:p w14:paraId="3C38DB98" w14:textId="77777777" w:rsidR="00F664C5" w:rsidRPr="003A4F3B"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31" w:name="применение-когнитивных-функций-в-сэктп"/>
      <w:bookmarkStart w:id="132" w:name="_Toc220391755"/>
      <w:r w:rsidRPr="003A4F3B">
        <w:rPr>
          <w:rFonts w:ascii="Times New Roman" w:hAnsi="Times New Roman" w:cs="Times New Roman"/>
          <w:b/>
          <w:color w:val="auto"/>
          <w:sz w:val="28"/>
          <w:szCs w:val="28"/>
          <w:lang w:val="ru-RU"/>
        </w:rPr>
        <w:t>Применение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когнитивных</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функций</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в</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СЭКТП</w:t>
      </w:r>
      <w:bookmarkEnd w:id="131"/>
      <w:bookmarkEnd w:id="132"/>
    </w:p>
    <w:p w14:paraId="6C4D1A2D" w14:textId="77777777" w:rsidR="00F664C5" w:rsidRPr="006A05BD" w:rsidRDefault="00F664C5" w:rsidP="00D1415B">
      <w:pPr>
        <w:pStyle w:val="Compact"/>
        <w:numPr>
          <w:ilvl w:val="0"/>
          <w:numId w:val="11"/>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Моделирование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lastRenderedPageBreak/>
        <w:t>государство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корпорация)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предметную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w:t>
      </w:r>
    </w:p>
    <w:p w14:paraId="64F226E2" w14:textId="77777777" w:rsidR="00F664C5" w:rsidRPr="006A05BD" w:rsidRDefault="00F664C5" w:rsidP="00D1415B">
      <w:pPr>
        <w:pStyle w:val="Compact"/>
        <w:numPr>
          <w:ilvl w:val="0"/>
          <w:numId w:val="11"/>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Антиядер:</w:t>
      </w:r>
    </w:p>
    <w:p w14:paraId="38CA93BA"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Семантическое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Ядро</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набор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считает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важными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ведущие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4E92286D"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Семантическое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Антиядро</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набор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считает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опасными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ведущие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кризису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убыткам).</w:t>
      </w:r>
    </w:p>
    <w:p w14:paraId="5825BFFA"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Численный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антиядер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ученых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(согласно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материалам)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применен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любой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предметной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p>
    <w:p w14:paraId="3B42C69E" w14:textId="77777777" w:rsidR="00F664C5" w:rsidRDefault="00F664C5" w:rsidP="00D1415B">
      <w:pPr>
        <w:pStyle w:val="Compact"/>
        <w:numPr>
          <w:ilvl w:val="0"/>
          <w:numId w:val="11"/>
        </w:numPr>
        <w:spacing w:before="0" w:after="0"/>
        <w:ind w:left="0"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Детерминация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поведение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принимать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адекватные и </w:t>
      </w:r>
      <w:r w:rsidRPr="006A05BD">
        <w:rPr>
          <w:rFonts w:ascii="Times New Roman" w:hAnsi="Times New Roman" w:cs="Times New Roman"/>
          <w:sz w:val="28"/>
          <w:szCs w:val="28"/>
          <w:lang w:val="ru-RU"/>
        </w:rPr>
        <w:t>эффективные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согласно принципу Уильяма Росса Эшби</w:t>
      </w:r>
      <w:r w:rsidRPr="006A05BD">
        <w:rPr>
          <w:rFonts w:ascii="Times New Roman" w:hAnsi="Times New Roman" w:cs="Times New Roman"/>
          <w:sz w:val="28"/>
          <w:szCs w:val="28"/>
          <w:lang w:val="ru-RU"/>
        </w:rPr>
        <w:t>.</w:t>
      </w:r>
    </w:p>
    <w:p w14:paraId="0BCA6B5A" w14:textId="77777777" w:rsidR="00F664C5" w:rsidRPr="003A4F3B" w:rsidRDefault="00F664C5" w:rsidP="00591B5E">
      <w:pPr>
        <w:pStyle w:val="10"/>
        <w:numPr>
          <w:ilvl w:val="0"/>
          <w:numId w:val="0"/>
        </w:numPr>
        <w:spacing w:before="0"/>
        <w:ind w:left="720"/>
        <w:rPr>
          <w:rFonts w:ascii="Times New Roman" w:hAnsi="Times New Roman" w:cs="Times New Roman"/>
          <w:color w:val="auto"/>
          <w:sz w:val="28"/>
          <w:szCs w:val="28"/>
          <w:lang w:val="ru-RU"/>
        </w:rPr>
      </w:pPr>
      <w:bookmarkStart w:id="133" w:name="_Toc220391756"/>
      <w:r w:rsidRPr="003A4F3B">
        <w:rPr>
          <w:rFonts w:ascii="Times New Roman" w:hAnsi="Times New Roman" w:cs="Times New Roman"/>
          <w:color w:val="auto"/>
          <w:sz w:val="28"/>
          <w:szCs w:val="28"/>
          <w:lang w:val="ru-RU"/>
        </w:rPr>
        <w:t>Результаты</w:t>
      </w:r>
      <w:r>
        <w:rPr>
          <w:rFonts w:ascii="Times New Roman" w:hAnsi="Times New Roman" w:cs="Times New Roman"/>
          <w:color w:val="auto"/>
          <w:sz w:val="28"/>
          <w:szCs w:val="28"/>
          <w:lang w:val="ru-RU"/>
        </w:rPr>
        <w:t xml:space="preserve"> </w:t>
      </w:r>
      <w:bookmarkEnd w:id="126"/>
      <w:bookmarkEnd w:id="133"/>
    </w:p>
    <w:p w14:paraId="6F8507E7" w14:textId="77777777" w:rsidR="00F664C5" w:rsidRPr="003A4F3B" w:rsidRDefault="00F664C5" w:rsidP="00591B5E">
      <w:pPr>
        <w:pStyle w:val="2"/>
        <w:numPr>
          <w:ilvl w:val="0"/>
          <w:numId w:val="0"/>
        </w:numPr>
        <w:spacing w:before="0"/>
        <w:ind w:left="1440"/>
        <w:rPr>
          <w:rFonts w:ascii="Times New Roman" w:hAnsi="Times New Roman" w:cs="Times New Roman"/>
          <w:color w:val="auto"/>
          <w:lang w:val="ru-RU"/>
        </w:rPr>
      </w:pPr>
      <w:bookmarkStart w:id="134" w:name="экономическая-квантовая-теория-поля-эктп"/>
      <w:bookmarkStart w:id="135" w:name="_Toc220391757"/>
      <w:r w:rsidRPr="003A4F3B">
        <w:rPr>
          <w:rFonts w:ascii="Times New Roman" w:hAnsi="Times New Roman" w:cs="Times New Roman"/>
          <w:color w:val="auto"/>
          <w:lang w:val="ru-RU"/>
        </w:rPr>
        <w:t>Экономическая</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Квантовая</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Теория</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Поля</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(ЭКТП)</w:t>
      </w:r>
      <w:bookmarkEnd w:id="134"/>
      <w:bookmarkEnd w:id="135"/>
    </w:p>
    <w:p w14:paraId="5D8D0933" w14:textId="77777777" w:rsidR="00F664C5" w:rsidRPr="003A4F3B"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36" w:name="экономические-поля-и-их-кванты"/>
      <w:bookmarkStart w:id="137" w:name="_Toc220391758"/>
      <w:r w:rsidRPr="003A4F3B">
        <w:rPr>
          <w:rFonts w:ascii="Times New Roman" w:hAnsi="Times New Roman" w:cs="Times New Roman"/>
          <w:color w:val="auto"/>
          <w:sz w:val="28"/>
          <w:szCs w:val="28"/>
          <w:lang w:val="ru-RU"/>
        </w:rPr>
        <w:t>Экономические</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поля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их</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кванты</w:t>
      </w:r>
      <w:bookmarkEnd w:id="136"/>
      <w:bookmarkEnd w:id="137"/>
    </w:p>
    <w:p w14:paraId="06A6D31B"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постулируем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существование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четырех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аналогичных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p>
    <w:tbl>
      <w:tblPr>
        <w:tblStyle w:val="Table"/>
        <w:tblW w:w="5000" w:type="pct"/>
        <w:tblLook w:val="07E0" w:firstRow="1" w:lastRow="1" w:firstColumn="1" w:lastColumn="1" w:noHBand="1" w:noVBand="1"/>
      </w:tblPr>
      <w:tblGrid>
        <w:gridCol w:w="2179"/>
        <w:gridCol w:w="2235"/>
        <w:gridCol w:w="1848"/>
        <w:gridCol w:w="3592"/>
      </w:tblGrid>
      <w:tr w:rsidR="00F664C5" w:rsidRPr="003A4F3B" w14:paraId="08FEBD62" w14:textId="77777777" w:rsidTr="00766DC9">
        <w:tc>
          <w:tcPr>
            <w:tcW w:w="0" w:type="auto"/>
            <w:tcBorders>
              <w:bottom w:val="single" w:sz="0" w:space="0" w:color="auto"/>
            </w:tcBorders>
            <w:vAlign w:val="bottom"/>
          </w:tcPr>
          <w:p w14:paraId="48FD63A9"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Поле</w:t>
            </w:r>
          </w:p>
        </w:tc>
        <w:tc>
          <w:tcPr>
            <w:tcW w:w="0" w:type="auto"/>
            <w:tcBorders>
              <w:bottom w:val="single" w:sz="0" w:space="0" w:color="auto"/>
            </w:tcBorders>
            <w:vAlign w:val="bottom"/>
          </w:tcPr>
          <w:p w14:paraId="3BE534B8"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Физический</w:t>
            </w:r>
            <w:r>
              <w:rPr>
                <w:rFonts w:ascii="Times New Roman" w:hAnsi="Times New Roman" w:cs="Times New Roman"/>
              </w:rPr>
              <w:t xml:space="preserve"> </w:t>
            </w:r>
            <w:r w:rsidRPr="003A4F3B">
              <w:rPr>
                <w:rFonts w:ascii="Times New Roman" w:hAnsi="Times New Roman" w:cs="Times New Roman"/>
              </w:rPr>
              <w:t>Аналог</w:t>
            </w:r>
          </w:p>
        </w:tc>
        <w:tc>
          <w:tcPr>
            <w:tcW w:w="0" w:type="auto"/>
            <w:tcBorders>
              <w:bottom w:val="single" w:sz="0" w:space="0" w:color="auto"/>
            </w:tcBorders>
            <w:vAlign w:val="bottom"/>
          </w:tcPr>
          <w:p w14:paraId="63244704"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Квант</w:t>
            </w:r>
            <w:r>
              <w:rPr>
                <w:rFonts w:ascii="Times New Roman" w:hAnsi="Times New Roman" w:cs="Times New Roman"/>
              </w:rPr>
              <w:t xml:space="preserve"> </w:t>
            </w:r>
            <w:r w:rsidRPr="003A4F3B">
              <w:rPr>
                <w:rFonts w:ascii="Times New Roman" w:hAnsi="Times New Roman" w:cs="Times New Roman"/>
              </w:rPr>
              <w:t>Поля</w:t>
            </w:r>
          </w:p>
        </w:tc>
        <w:tc>
          <w:tcPr>
            <w:tcW w:w="0" w:type="auto"/>
            <w:tcBorders>
              <w:bottom w:val="single" w:sz="0" w:space="0" w:color="auto"/>
            </w:tcBorders>
            <w:vAlign w:val="bottom"/>
          </w:tcPr>
          <w:p w14:paraId="01C54BEF"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Сохраняющаяся</w:t>
            </w:r>
            <w:r>
              <w:rPr>
                <w:rFonts w:ascii="Times New Roman" w:hAnsi="Times New Roman" w:cs="Times New Roman"/>
              </w:rPr>
              <w:t xml:space="preserve"> </w:t>
            </w:r>
            <w:r w:rsidRPr="003A4F3B">
              <w:rPr>
                <w:rFonts w:ascii="Times New Roman" w:hAnsi="Times New Roman" w:cs="Times New Roman"/>
              </w:rPr>
              <w:t>Величина</w:t>
            </w:r>
            <w:r>
              <w:rPr>
                <w:rFonts w:ascii="Times New Roman" w:hAnsi="Times New Roman" w:cs="Times New Roman"/>
              </w:rPr>
              <w:t xml:space="preserve"> </w:t>
            </w:r>
            <w:r w:rsidRPr="003A4F3B">
              <w:rPr>
                <w:rFonts w:ascii="Times New Roman" w:hAnsi="Times New Roman" w:cs="Times New Roman"/>
              </w:rPr>
              <w:t>(Локально)</w:t>
            </w:r>
          </w:p>
        </w:tc>
      </w:tr>
      <w:tr w:rsidR="00F664C5" w:rsidRPr="003A4F3B" w14:paraId="6E4E1B24" w14:textId="77777777" w:rsidTr="00766DC9">
        <w:tc>
          <w:tcPr>
            <w:tcW w:w="0" w:type="auto"/>
          </w:tcPr>
          <w:p w14:paraId="2FB41CDD"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b/>
              </w:rPr>
              <w:t>Товарное</w:t>
            </w:r>
            <w:r>
              <w:rPr>
                <w:rFonts w:ascii="Times New Roman" w:hAnsi="Times New Roman" w:cs="Times New Roman"/>
                <w:b/>
              </w:rPr>
              <w:t xml:space="preserve"> </w:t>
            </w:r>
            <w:r w:rsidRPr="003A4F3B">
              <w:rPr>
                <w:rFonts w:ascii="Times New Roman" w:hAnsi="Times New Roman" w:cs="Times New Roman"/>
                <w:b/>
              </w:rPr>
              <w:t>поле</w:t>
            </w:r>
          </w:p>
        </w:tc>
        <w:tc>
          <w:tcPr>
            <w:tcW w:w="0" w:type="auto"/>
          </w:tcPr>
          <w:p w14:paraId="2BC426F7"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Поле</w:t>
            </w:r>
            <w:r>
              <w:rPr>
                <w:rFonts w:ascii="Times New Roman" w:hAnsi="Times New Roman" w:cs="Times New Roman"/>
              </w:rPr>
              <w:t xml:space="preserve"> </w:t>
            </w:r>
            <w:r w:rsidRPr="003A4F3B">
              <w:rPr>
                <w:rFonts w:ascii="Times New Roman" w:hAnsi="Times New Roman" w:cs="Times New Roman"/>
              </w:rPr>
              <w:t>материи</w:t>
            </w:r>
            <w:r>
              <w:rPr>
                <w:rFonts w:ascii="Times New Roman" w:hAnsi="Times New Roman" w:cs="Times New Roman"/>
              </w:rPr>
              <w:t xml:space="preserve"> </w:t>
            </w:r>
            <w:r w:rsidRPr="003A4F3B">
              <w:rPr>
                <w:rFonts w:ascii="Times New Roman" w:hAnsi="Times New Roman" w:cs="Times New Roman"/>
              </w:rPr>
              <w:t>(фермионы)</w:t>
            </w:r>
          </w:p>
        </w:tc>
        <w:tc>
          <w:tcPr>
            <w:tcW w:w="0" w:type="auto"/>
          </w:tcPr>
          <w:p w14:paraId="1F179069"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Товарная</w:t>
            </w:r>
            <w:r>
              <w:rPr>
                <w:rFonts w:ascii="Times New Roman" w:hAnsi="Times New Roman" w:cs="Times New Roman"/>
              </w:rPr>
              <w:t xml:space="preserve"> </w:t>
            </w:r>
            <w:r w:rsidRPr="003A4F3B">
              <w:rPr>
                <w:rFonts w:ascii="Times New Roman" w:hAnsi="Times New Roman" w:cs="Times New Roman"/>
              </w:rPr>
              <w:t>единица</w:t>
            </w:r>
          </w:p>
        </w:tc>
        <w:tc>
          <w:tcPr>
            <w:tcW w:w="0" w:type="auto"/>
          </w:tcPr>
          <w:p w14:paraId="660BD097"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Масса/Количество</w:t>
            </w:r>
            <w:r>
              <w:rPr>
                <w:rFonts w:ascii="Times New Roman" w:hAnsi="Times New Roman" w:cs="Times New Roman"/>
              </w:rPr>
              <w:t xml:space="preserve"> </w:t>
            </w:r>
            <w:r w:rsidRPr="003A4F3B">
              <w:rPr>
                <w:rFonts w:ascii="Times New Roman" w:hAnsi="Times New Roman" w:cs="Times New Roman"/>
              </w:rPr>
              <w:t>товара</w:t>
            </w:r>
          </w:p>
        </w:tc>
      </w:tr>
      <w:tr w:rsidR="00F664C5" w:rsidRPr="003A4F3B" w14:paraId="59715D71" w14:textId="77777777" w:rsidTr="00766DC9">
        <w:tc>
          <w:tcPr>
            <w:tcW w:w="0" w:type="auto"/>
          </w:tcPr>
          <w:p w14:paraId="457413FD"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b/>
              </w:rPr>
              <w:t>Финансовое</w:t>
            </w:r>
            <w:r>
              <w:rPr>
                <w:rFonts w:ascii="Times New Roman" w:hAnsi="Times New Roman" w:cs="Times New Roman"/>
                <w:b/>
              </w:rPr>
              <w:t xml:space="preserve"> </w:t>
            </w:r>
            <w:r w:rsidRPr="003A4F3B">
              <w:rPr>
                <w:rFonts w:ascii="Times New Roman" w:hAnsi="Times New Roman" w:cs="Times New Roman"/>
                <w:b/>
              </w:rPr>
              <w:t>поле</w:t>
            </w:r>
          </w:p>
        </w:tc>
        <w:tc>
          <w:tcPr>
            <w:tcW w:w="0" w:type="auto"/>
          </w:tcPr>
          <w:p w14:paraId="112F9792"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Электромагнитное</w:t>
            </w:r>
            <w:r>
              <w:rPr>
                <w:rFonts w:ascii="Times New Roman" w:hAnsi="Times New Roman" w:cs="Times New Roman"/>
              </w:rPr>
              <w:t xml:space="preserve"> </w:t>
            </w:r>
            <w:r w:rsidRPr="003A4F3B">
              <w:rPr>
                <w:rFonts w:ascii="Times New Roman" w:hAnsi="Times New Roman" w:cs="Times New Roman"/>
              </w:rPr>
              <w:t>поле</w:t>
            </w:r>
            <w:r>
              <w:rPr>
                <w:rFonts w:ascii="Times New Roman" w:hAnsi="Times New Roman" w:cs="Times New Roman"/>
              </w:rPr>
              <w:t xml:space="preserve"> </w:t>
            </w:r>
            <w:r w:rsidRPr="003A4F3B">
              <w:rPr>
                <w:rFonts w:ascii="Times New Roman" w:hAnsi="Times New Roman" w:cs="Times New Roman"/>
              </w:rPr>
              <w:t>(фотоны)</w:t>
            </w:r>
          </w:p>
        </w:tc>
        <w:tc>
          <w:tcPr>
            <w:tcW w:w="0" w:type="auto"/>
          </w:tcPr>
          <w:p w14:paraId="69D67A87"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Денежная</w:t>
            </w:r>
            <w:r>
              <w:rPr>
                <w:rFonts w:ascii="Times New Roman" w:hAnsi="Times New Roman" w:cs="Times New Roman"/>
              </w:rPr>
              <w:t xml:space="preserve"> </w:t>
            </w:r>
            <w:r w:rsidRPr="003A4F3B">
              <w:rPr>
                <w:rFonts w:ascii="Times New Roman" w:hAnsi="Times New Roman" w:cs="Times New Roman"/>
              </w:rPr>
              <w:t>единица</w:t>
            </w:r>
            <w:r>
              <w:rPr>
                <w:rFonts w:ascii="Times New Roman" w:hAnsi="Times New Roman" w:cs="Times New Roman"/>
              </w:rPr>
              <w:t xml:space="preserve"> </w:t>
            </w:r>
            <w:r w:rsidRPr="003A4F3B">
              <w:rPr>
                <w:rFonts w:ascii="Times New Roman" w:hAnsi="Times New Roman" w:cs="Times New Roman"/>
              </w:rPr>
              <w:t>(валюта,</w:t>
            </w:r>
            <w:r>
              <w:rPr>
                <w:rFonts w:ascii="Times New Roman" w:hAnsi="Times New Roman" w:cs="Times New Roman"/>
              </w:rPr>
              <w:t xml:space="preserve"> </w:t>
            </w:r>
            <w:r w:rsidRPr="003A4F3B">
              <w:rPr>
                <w:rFonts w:ascii="Times New Roman" w:hAnsi="Times New Roman" w:cs="Times New Roman"/>
              </w:rPr>
              <w:t>капитал)</w:t>
            </w:r>
          </w:p>
        </w:tc>
        <w:tc>
          <w:tcPr>
            <w:tcW w:w="0" w:type="auto"/>
          </w:tcPr>
          <w:p w14:paraId="6427799D"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Стоимость/Капитал</w:t>
            </w:r>
          </w:p>
        </w:tc>
      </w:tr>
      <w:tr w:rsidR="00F664C5" w:rsidRPr="003A4F3B" w14:paraId="117E2EB7" w14:textId="77777777" w:rsidTr="00766DC9">
        <w:tc>
          <w:tcPr>
            <w:tcW w:w="0" w:type="auto"/>
          </w:tcPr>
          <w:p w14:paraId="6D1A96FC"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b/>
              </w:rPr>
              <w:t>Информационное</w:t>
            </w:r>
            <w:r>
              <w:rPr>
                <w:rFonts w:ascii="Times New Roman" w:hAnsi="Times New Roman" w:cs="Times New Roman"/>
                <w:b/>
              </w:rPr>
              <w:t xml:space="preserve"> </w:t>
            </w:r>
            <w:r w:rsidRPr="003A4F3B">
              <w:rPr>
                <w:rFonts w:ascii="Times New Roman" w:hAnsi="Times New Roman" w:cs="Times New Roman"/>
                <w:b/>
              </w:rPr>
              <w:t>поле</w:t>
            </w:r>
          </w:p>
        </w:tc>
        <w:tc>
          <w:tcPr>
            <w:tcW w:w="0" w:type="auto"/>
          </w:tcPr>
          <w:p w14:paraId="301F20B5"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Поле</w:t>
            </w:r>
            <w:r>
              <w:rPr>
                <w:rFonts w:ascii="Times New Roman" w:hAnsi="Times New Roman" w:cs="Times New Roman"/>
              </w:rPr>
              <w:t xml:space="preserve"> </w:t>
            </w:r>
            <w:r w:rsidRPr="003A4F3B">
              <w:rPr>
                <w:rFonts w:ascii="Times New Roman" w:hAnsi="Times New Roman" w:cs="Times New Roman"/>
              </w:rPr>
              <w:t>Хиггса</w:t>
            </w:r>
            <w:r>
              <w:rPr>
                <w:rFonts w:ascii="Times New Roman" w:hAnsi="Times New Roman" w:cs="Times New Roman"/>
              </w:rPr>
              <w:t xml:space="preserve"> </w:t>
            </w:r>
            <w:r w:rsidRPr="003A4F3B">
              <w:rPr>
                <w:rFonts w:ascii="Times New Roman" w:hAnsi="Times New Roman" w:cs="Times New Roman"/>
              </w:rPr>
              <w:t>(скалярное</w:t>
            </w:r>
            <w:r>
              <w:rPr>
                <w:rFonts w:ascii="Times New Roman" w:hAnsi="Times New Roman" w:cs="Times New Roman"/>
              </w:rPr>
              <w:t xml:space="preserve"> </w:t>
            </w:r>
            <w:r w:rsidRPr="003A4F3B">
              <w:rPr>
                <w:rFonts w:ascii="Times New Roman" w:hAnsi="Times New Roman" w:cs="Times New Roman"/>
              </w:rPr>
              <w:t>поле)</w:t>
            </w:r>
          </w:p>
        </w:tc>
        <w:tc>
          <w:tcPr>
            <w:tcW w:w="0" w:type="auto"/>
          </w:tcPr>
          <w:p w14:paraId="35368D9B"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Бит</w:t>
            </w:r>
            <w:r>
              <w:rPr>
                <w:rFonts w:ascii="Times New Roman" w:hAnsi="Times New Roman" w:cs="Times New Roman"/>
              </w:rPr>
              <w:t xml:space="preserve"> </w:t>
            </w:r>
            <w:r w:rsidRPr="003A4F3B">
              <w:rPr>
                <w:rFonts w:ascii="Times New Roman" w:hAnsi="Times New Roman" w:cs="Times New Roman"/>
              </w:rPr>
              <w:t>информации,</w:t>
            </w:r>
            <w:r>
              <w:rPr>
                <w:rFonts w:ascii="Times New Roman" w:hAnsi="Times New Roman" w:cs="Times New Roman"/>
              </w:rPr>
              <w:t xml:space="preserve"> </w:t>
            </w:r>
            <w:r w:rsidRPr="003A4F3B">
              <w:rPr>
                <w:rFonts w:ascii="Times New Roman" w:hAnsi="Times New Roman" w:cs="Times New Roman"/>
              </w:rPr>
              <w:t>Знание,</w:t>
            </w:r>
            <w:r>
              <w:rPr>
                <w:rFonts w:ascii="Times New Roman" w:hAnsi="Times New Roman" w:cs="Times New Roman"/>
              </w:rPr>
              <w:t xml:space="preserve"> </w:t>
            </w:r>
            <w:r w:rsidRPr="003A4F3B">
              <w:rPr>
                <w:rFonts w:ascii="Times New Roman" w:hAnsi="Times New Roman" w:cs="Times New Roman"/>
              </w:rPr>
              <w:t>Технология</w:t>
            </w:r>
          </w:p>
        </w:tc>
        <w:tc>
          <w:tcPr>
            <w:tcW w:w="0" w:type="auto"/>
          </w:tcPr>
          <w:p w14:paraId="08E34296"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Системное</w:t>
            </w:r>
            <w:r>
              <w:rPr>
                <w:rFonts w:ascii="Times New Roman" w:hAnsi="Times New Roman" w:cs="Times New Roman"/>
              </w:rPr>
              <w:t xml:space="preserve"> </w:t>
            </w:r>
            <w:r w:rsidRPr="003A4F3B">
              <w:rPr>
                <w:rFonts w:ascii="Times New Roman" w:hAnsi="Times New Roman" w:cs="Times New Roman"/>
              </w:rPr>
              <w:t>Количество</w:t>
            </w:r>
            <w:r>
              <w:rPr>
                <w:rFonts w:ascii="Times New Roman" w:hAnsi="Times New Roman" w:cs="Times New Roman"/>
              </w:rPr>
              <w:t xml:space="preserve"> </w:t>
            </w:r>
            <w:r w:rsidRPr="003A4F3B">
              <w:rPr>
                <w:rFonts w:ascii="Times New Roman" w:hAnsi="Times New Roman" w:cs="Times New Roman"/>
              </w:rPr>
              <w:t>Информации</w:t>
            </w:r>
          </w:p>
        </w:tc>
      </w:tr>
      <w:tr w:rsidR="00F664C5" w:rsidRPr="003A4F3B" w14:paraId="4B049B41" w14:textId="77777777" w:rsidTr="00766DC9">
        <w:tc>
          <w:tcPr>
            <w:tcW w:w="0" w:type="auto"/>
          </w:tcPr>
          <w:p w14:paraId="30D2DB21"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b/>
              </w:rPr>
              <w:t>Регуляторное</w:t>
            </w:r>
            <w:r>
              <w:rPr>
                <w:rFonts w:ascii="Times New Roman" w:hAnsi="Times New Roman" w:cs="Times New Roman"/>
                <w:b/>
              </w:rPr>
              <w:t xml:space="preserve"> </w:t>
            </w:r>
            <w:r w:rsidRPr="003A4F3B">
              <w:rPr>
                <w:rFonts w:ascii="Times New Roman" w:hAnsi="Times New Roman" w:cs="Times New Roman"/>
                <w:b/>
              </w:rPr>
              <w:t>поле</w:t>
            </w:r>
          </w:p>
        </w:tc>
        <w:tc>
          <w:tcPr>
            <w:tcW w:w="0" w:type="auto"/>
          </w:tcPr>
          <w:p w14:paraId="242D40C1"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Гравитационное</w:t>
            </w:r>
            <w:r>
              <w:rPr>
                <w:rFonts w:ascii="Times New Roman" w:hAnsi="Times New Roman" w:cs="Times New Roman"/>
              </w:rPr>
              <w:t xml:space="preserve"> </w:t>
            </w:r>
            <w:r w:rsidRPr="003A4F3B">
              <w:rPr>
                <w:rFonts w:ascii="Times New Roman" w:hAnsi="Times New Roman" w:cs="Times New Roman"/>
              </w:rPr>
              <w:t>поле</w:t>
            </w:r>
          </w:p>
        </w:tc>
        <w:tc>
          <w:tcPr>
            <w:tcW w:w="0" w:type="auto"/>
          </w:tcPr>
          <w:p w14:paraId="7719F5B1"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Регуляторный</w:t>
            </w:r>
            <w:r>
              <w:rPr>
                <w:rFonts w:ascii="Times New Roman" w:hAnsi="Times New Roman" w:cs="Times New Roman"/>
              </w:rPr>
              <w:t xml:space="preserve"> </w:t>
            </w:r>
            <w:r w:rsidRPr="003A4F3B">
              <w:rPr>
                <w:rFonts w:ascii="Times New Roman" w:hAnsi="Times New Roman" w:cs="Times New Roman"/>
              </w:rPr>
              <w:t>барьер</w:t>
            </w:r>
            <w:r>
              <w:rPr>
                <w:rFonts w:ascii="Times New Roman" w:hAnsi="Times New Roman" w:cs="Times New Roman"/>
              </w:rPr>
              <w:t xml:space="preserve"> </w:t>
            </w:r>
            <w:r w:rsidRPr="003A4F3B">
              <w:rPr>
                <w:rFonts w:ascii="Times New Roman" w:hAnsi="Times New Roman" w:cs="Times New Roman"/>
              </w:rPr>
              <w:t>(санкция,</w:t>
            </w:r>
            <w:r>
              <w:rPr>
                <w:rFonts w:ascii="Times New Roman" w:hAnsi="Times New Roman" w:cs="Times New Roman"/>
              </w:rPr>
              <w:t xml:space="preserve"> </w:t>
            </w:r>
            <w:r w:rsidRPr="003A4F3B">
              <w:rPr>
                <w:rFonts w:ascii="Times New Roman" w:hAnsi="Times New Roman" w:cs="Times New Roman"/>
              </w:rPr>
              <w:t>пошлина)</w:t>
            </w:r>
          </w:p>
        </w:tc>
        <w:tc>
          <w:tcPr>
            <w:tcW w:w="0" w:type="auto"/>
          </w:tcPr>
          <w:p w14:paraId="39F36F60" w14:textId="77777777" w:rsidR="00F664C5" w:rsidRPr="003A4F3B" w:rsidRDefault="00F664C5" w:rsidP="00766DC9">
            <w:pPr>
              <w:pStyle w:val="Compact"/>
              <w:spacing w:before="0" w:after="0"/>
              <w:rPr>
                <w:rFonts w:ascii="Times New Roman" w:hAnsi="Times New Roman" w:cs="Times New Roman"/>
              </w:rPr>
            </w:pPr>
            <w:r w:rsidRPr="003A4F3B">
              <w:rPr>
                <w:rFonts w:ascii="Times New Roman" w:hAnsi="Times New Roman" w:cs="Times New Roman"/>
              </w:rPr>
              <w:t>Неинвариантность/Анизотропия</w:t>
            </w:r>
          </w:p>
        </w:tc>
      </w:tr>
    </w:tbl>
    <w:p w14:paraId="0AC4DD3D"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стремятся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минимуму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стремятся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3D6831B8" w14:textId="77777777" w:rsidR="00F664C5" w:rsidRPr="00380402" w:rsidRDefault="00F664C5" w:rsidP="00591B5E">
      <w:pPr>
        <w:pStyle w:val="3"/>
        <w:numPr>
          <w:ilvl w:val="0"/>
          <w:numId w:val="0"/>
        </w:numPr>
        <w:spacing w:before="0"/>
        <w:ind w:left="2160"/>
        <w:rPr>
          <w:rFonts w:ascii="Times New Roman" w:hAnsi="Times New Roman" w:cs="Times New Roman"/>
          <w:color w:val="auto"/>
          <w:sz w:val="28"/>
          <w:szCs w:val="28"/>
          <w:lang w:val="ru-RU"/>
        </w:rPr>
      </w:pPr>
      <w:bookmarkStart w:id="138" w:name="_Toc220391759"/>
      <w:bookmarkStart w:id="139" w:name="Xe712f88c0669acdf6bf44dba09c62034a68e74f"/>
      <w:r>
        <w:rPr>
          <w:rFonts w:ascii="Times New Roman" w:hAnsi="Times New Roman" w:cs="Times New Roman"/>
          <w:color w:val="auto"/>
          <w:sz w:val="28"/>
          <w:szCs w:val="28"/>
          <w:lang w:val="ru-RU"/>
        </w:rPr>
        <w:t>Экономическое движение</w:t>
      </w:r>
      <w:bookmarkEnd w:id="138"/>
    </w:p>
    <w:p w14:paraId="61484166"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380402">
        <w:rPr>
          <w:rFonts w:ascii="Times New Roman" w:hAnsi="Times New Roman" w:cs="Times New Roman"/>
          <w:sz w:val="28"/>
          <w:szCs w:val="28"/>
          <w:lang w:val="ru-RU"/>
        </w:rPr>
        <w:t>Концепция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чередования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находит</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свое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отражение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работе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описано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чередование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детерминистских</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этапов</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А.В.</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Козлову</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lastRenderedPageBreak/>
        <w:t>[75]).</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Эта</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модель</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прямой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аналогией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квантовому</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движению,</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чередованием</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редуцированных</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нередуцированных</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волновой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Детерминистские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этапы</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соответствуют</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периодам</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стабильного,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предсказуемого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(редуцированное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тогда</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бифуркационные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этапы</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отражают</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кризисные,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непредсказуемые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переходы,</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которых</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“выбирает”</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(нередуцированное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Эта</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аналогия</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подчеркивает</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фундаментальную</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идею</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дискретности</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вероятностной</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природе</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80402">
        <w:rPr>
          <w:rFonts w:ascii="Times New Roman" w:hAnsi="Times New Roman" w:cs="Times New Roman"/>
          <w:sz w:val="28"/>
          <w:szCs w:val="28"/>
          <w:lang w:val="ru-RU"/>
        </w:rPr>
        <w:t>движения.</w:t>
      </w:r>
    </w:p>
    <w:p w14:paraId="2C01D2ED" w14:textId="5A2F42C1" w:rsidR="00F664C5" w:rsidRPr="0069559A" w:rsidRDefault="00F664C5" w:rsidP="00591B5E">
      <w:pPr>
        <w:pStyle w:val="3"/>
        <w:numPr>
          <w:ilvl w:val="0"/>
          <w:numId w:val="0"/>
        </w:numPr>
        <w:spacing w:before="0"/>
        <w:ind w:left="1800"/>
        <w:jc w:val="both"/>
        <w:rPr>
          <w:rFonts w:ascii="Times New Roman" w:hAnsi="Times New Roman" w:cs="Times New Roman"/>
          <w:color w:val="auto"/>
          <w:sz w:val="28"/>
          <w:szCs w:val="28"/>
          <w:lang w:val="ru-RU"/>
        </w:rPr>
      </w:pPr>
      <w:bookmarkStart w:id="140" w:name="X608f8a3f422ba73d3f55ad1f65651046de9bb9b"/>
      <w:bookmarkStart w:id="141" w:name="_Toc220391760"/>
      <w:r w:rsidRPr="0069559A">
        <w:rPr>
          <w:rFonts w:ascii="Times New Roman" w:hAnsi="Times New Roman" w:cs="Times New Roman"/>
          <w:color w:val="auto"/>
          <w:sz w:val="28"/>
          <w:szCs w:val="28"/>
          <w:lang w:val="ru-RU"/>
        </w:rPr>
        <w:t>Гипотеза</w:t>
      </w:r>
      <w:r>
        <w:rPr>
          <w:rFonts w:ascii="Times New Roman" w:hAnsi="Times New Roman" w:cs="Times New Roman"/>
          <w:color w:val="auto"/>
          <w:sz w:val="28"/>
          <w:szCs w:val="28"/>
          <w:lang w:val="ru-RU"/>
        </w:rPr>
        <w:t xml:space="preserve"> о </w:t>
      </w:r>
      <w:r w:rsidRPr="0069559A">
        <w:rPr>
          <w:rFonts w:ascii="Times New Roman" w:hAnsi="Times New Roman" w:cs="Times New Roman"/>
          <w:color w:val="auto"/>
          <w:sz w:val="28"/>
          <w:szCs w:val="28"/>
          <w:lang w:val="ru-RU"/>
        </w:rPr>
        <w:t>рыночной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природ</w:t>
      </w:r>
      <w:r>
        <w:rPr>
          <w:rFonts w:ascii="Times New Roman" w:hAnsi="Times New Roman" w:cs="Times New Roman"/>
          <w:color w:val="auto"/>
          <w:sz w:val="28"/>
          <w:szCs w:val="28"/>
          <w:lang w:val="ru-RU"/>
        </w:rPr>
        <w:t xml:space="preserve">е </w:t>
      </w:r>
      <w:r w:rsidRPr="0069559A">
        <w:rPr>
          <w:rFonts w:ascii="Times New Roman" w:hAnsi="Times New Roman" w:cs="Times New Roman"/>
          <w:color w:val="auto"/>
          <w:sz w:val="28"/>
          <w:szCs w:val="28"/>
          <w:lang w:val="ru-RU"/>
        </w:rPr>
        <w:t>стоимости</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механизм</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её</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формирования</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в</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СЭКТП</w:t>
      </w:r>
      <w:bookmarkEnd w:id="140"/>
      <w:bookmarkEnd w:id="141"/>
    </w:p>
    <w:p w14:paraId="5D05A503"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Проблема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природы</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механизмов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её</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возникновения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принципиальное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значение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любой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марксистской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парадигме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формируется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процессе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её</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содержанием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затраченный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абстрактный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труд,</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тогда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прибавочная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результат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эксплуатации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наёмного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присвоения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части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созданной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рабочей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силы</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Такая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трактовка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предполагает,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производственный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процесс</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уже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порождает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обладающий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объективной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лишь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реализует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заложенные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нём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величины.</w:t>
      </w:r>
    </w:p>
    <w:p w14:paraId="3C9858E7"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Предлагаемая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гипотеза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исходит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онтологии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реальности.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создаёт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w:t>
      </w:r>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материальный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объект,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обладающий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полезностью,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ещё</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наделённый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момент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рыночного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результате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производственных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отношений.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механизм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сопоставления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интересов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субъектов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формирует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оценку</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превращает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самым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производственную,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рыночно-экономическую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природу,</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являясь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пространственно-временной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неоднородности.</w:t>
      </w:r>
    </w:p>
    <w:p w14:paraId="3B977693"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позиций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w:t>
      </w:r>
      <m:oMath>
        <m:r>
          <m:rPr>
            <m:sty m:val="p"/>
          </m:rPr>
          <w:rPr>
            <w:rFonts w:ascii="Cambria Math" w:hAnsi="Cambria Math" w:cs="Times New Roman"/>
            <w:sz w:val="28"/>
            <w:szCs w:val="28"/>
            <w:lang w:val="ru-RU"/>
          </w:rPr>
          <m:t>V</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формализована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функционал,</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зависящий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w:t>
      </w:r>
      <m:oMath>
        <m:r>
          <m:rPr>
            <m:sty m:val="p"/>
          </m:rPr>
          <w:rPr>
            <w:rFonts w:ascii="Cambria Math" w:hAnsi="Cambria Math" w:cs="Times New Roman"/>
            <w:sz w:val="28"/>
            <w:szCs w:val="28"/>
            <w:lang w:val="ru-RU"/>
          </w:rPr>
          <m:t>q</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пространстве-времени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описываемом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модифицированным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уравнением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частности,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Вариации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действие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w:t>
      </w:r>
      <m:oMath>
        <m:r>
          <m:rPr>
            <m:sty m:val="p"/>
          </m:rPr>
          <w:rPr>
            <w:rFonts w:ascii="Cambria Math" w:hAnsi="Cambria Math" w:cs="Times New Roman"/>
            <w:sz w:val="28"/>
            <w:szCs w:val="28"/>
            <w:lang w:val="ru-RU"/>
          </w:rPr>
          <m:t>S</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минимизируется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максимизируется:</w:t>
      </w:r>
    </w:p>
    <w:p w14:paraId="3CACCB61"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m:oMathPara>
        <m:oMathParaPr>
          <m:jc m:val="center"/>
        </m:oMathParaPr>
        <m:oMath>
          <m:r>
            <m:rPr>
              <m:sty m:val="p"/>
            </m:rPr>
            <w:rPr>
              <w:rFonts w:ascii="Cambria Math" w:hAnsi="Cambria Math" w:cs="Times New Roman"/>
              <w:sz w:val="28"/>
              <w:szCs w:val="28"/>
              <w:lang w:val="ru-RU"/>
            </w:rPr>
            <m:t>S=</m:t>
          </m:r>
          <m:nary>
            <m:naryPr>
              <m:limLoc m:val="subSup"/>
              <m:ctrlPr>
                <w:rPr>
                  <w:rFonts w:ascii="Cambria Math" w:hAnsi="Cambria Math" w:cs="Times New Roman"/>
                  <w:sz w:val="28"/>
                  <w:szCs w:val="28"/>
                  <w:lang w:val="ru-RU"/>
                </w:rPr>
              </m:ctrlPr>
            </m:naryPr>
            <m:sub>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t</m:t>
                  </m:r>
                </m:e>
                <m:sub>
                  <m:r>
                    <m:rPr>
                      <m:sty m:val="p"/>
                    </m:rPr>
                    <w:rPr>
                      <w:rFonts w:ascii="Cambria Math" w:hAnsi="Cambria Math" w:cs="Times New Roman"/>
                      <w:sz w:val="28"/>
                      <w:szCs w:val="28"/>
                      <w:lang w:val="ru-RU"/>
                    </w:rPr>
                    <m:t>1</m:t>
                  </m:r>
                </m:sub>
              </m:sSub>
            </m:sub>
            <m:sup>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t</m:t>
                  </m:r>
                </m:e>
                <m:sub>
                  <m:r>
                    <m:rPr>
                      <m:sty m:val="p"/>
                    </m:rPr>
                    <w:rPr>
                      <w:rFonts w:ascii="Cambria Math" w:hAnsi="Cambria Math" w:cs="Times New Roman"/>
                      <w:sz w:val="28"/>
                      <w:szCs w:val="28"/>
                      <w:lang w:val="ru-RU"/>
                    </w:rPr>
                    <m:t>2</m:t>
                  </m:r>
                </m:sub>
              </m:sSub>
            </m:sup>
            <m:e>
              <m:r>
                <m:rPr>
                  <m:sty m:val="p"/>
                </m:rPr>
                <w:rPr>
                  <w:rFonts w:ascii="Cambria Math" w:hAnsi="Cambria Math" w:cs="Times New Roman"/>
                  <w:sz w:val="28"/>
                  <w:szCs w:val="28"/>
                  <w:lang w:val="ru-RU"/>
                </w:rPr>
                <m:t>L</m:t>
              </m:r>
            </m:e>
          </m:nary>
          <m:r>
            <m:rPr>
              <m:sty m:val="p"/>
            </m:rPr>
            <w:rPr>
              <w:rFonts w:ascii="Cambria Math" w:hAnsi="Cambria Math" w:cs="Times New Roman"/>
              <w:sz w:val="28"/>
              <w:szCs w:val="28"/>
              <w:lang w:val="ru-RU"/>
            </w:rPr>
            <m:t>(q,</m:t>
          </m:r>
          <m:acc>
            <m:accPr>
              <m:chr m:val="̇"/>
              <m:ctrlPr>
                <w:rPr>
                  <w:rFonts w:ascii="Cambria Math" w:hAnsi="Cambria Math" w:cs="Times New Roman"/>
                  <w:sz w:val="28"/>
                  <w:szCs w:val="28"/>
                  <w:lang w:val="ru-RU"/>
                </w:rPr>
              </m:ctrlPr>
            </m:accPr>
            <m:e>
              <m:r>
                <m:rPr>
                  <m:sty m:val="p"/>
                </m:rPr>
                <w:rPr>
                  <w:rFonts w:ascii="Cambria Math" w:hAnsi="Cambria Math" w:cs="Times New Roman"/>
                  <w:sz w:val="28"/>
                  <w:szCs w:val="28"/>
                  <w:lang w:val="ru-RU"/>
                </w:rPr>
                <m:t>q</m:t>
              </m:r>
            </m:e>
          </m:acc>
          <m:r>
            <m:rPr>
              <m:sty m:val="p"/>
            </m:rPr>
            <w:rPr>
              <w:rFonts w:ascii="Cambria Math" w:hAnsi="Cambria Math" w:cs="Times New Roman"/>
              <w:sz w:val="28"/>
              <w:szCs w:val="28"/>
              <w:lang w:val="ru-RU"/>
            </w:rPr>
            <m:t>,t)dt</m:t>
          </m:r>
        </m:oMath>
      </m:oMathPara>
    </w:p>
    <w:p w14:paraId="4C032A3E"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L</m:t>
        </m:r>
      </m:oMath>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включает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себя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потенциальную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кинетическую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энергию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также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F</m:t>
            </m:r>
          </m:e>
          <m:sub>
            <m:r>
              <m:rPr>
                <m:sty m:val="p"/>
              </m:rPr>
              <w:rPr>
                <w:rFonts w:ascii="Cambria Math" w:hAnsi="Cambria Math" w:cs="Times New Roman"/>
                <w:sz w:val="28"/>
                <w:szCs w:val="28"/>
                <w:lang w:val="ru-RU"/>
              </w:rPr>
              <m:t>inv</m:t>
            </m:r>
          </m:sub>
        </m:sSub>
        <m:r>
          <m:rPr>
            <m:sty m:val="p"/>
          </m:rPr>
          <w:rPr>
            <w:rFonts w:ascii="Cambria Math" w:hAnsi="Cambria Math" w:cs="Times New Roman"/>
            <w:sz w:val="28"/>
            <w:szCs w:val="28"/>
            <w:lang w:val="ru-RU"/>
          </w:rPr>
          <m:t>(q,</m:t>
        </m:r>
        <m:acc>
          <m:accPr>
            <m:chr m:val="̇"/>
            <m:ctrlPr>
              <w:rPr>
                <w:rFonts w:ascii="Cambria Math" w:hAnsi="Cambria Math" w:cs="Times New Roman"/>
                <w:sz w:val="28"/>
                <w:szCs w:val="28"/>
                <w:lang w:val="ru-RU"/>
              </w:rPr>
            </m:ctrlPr>
          </m:accPr>
          <m:e>
            <m:r>
              <m:rPr>
                <m:sty m:val="p"/>
              </m:rPr>
              <w:rPr>
                <w:rFonts w:ascii="Cambria Math" w:hAnsi="Cambria Math" w:cs="Times New Roman"/>
                <w:sz w:val="28"/>
                <w:szCs w:val="28"/>
                <w:lang w:val="ru-RU"/>
              </w:rPr>
              <m:t>q</m:t>
            </m:r>
          </m:e>
        </m:acc>
        <m:r>
          <m:rPr>
            <m:sty m:val="p"/>
          </m:rPr>
          <w:rPr>
            <w:rFonts w:ascii="Cambria Math" w:hAnsi="Cambria Math" w:cs="Times New Roman"/>
            <w:sz w:val="28"/>
            <w:szCs w:val="28"/>
            <w:lang w:val="ru-RU"/>
          </w:rPr>
          <m:t>,t)</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отражающую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ЭПВ.</w:t>
      </w:r>
    </w:p>
    <w:p w14:paraId="30787CD8"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Рыночная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w:t>
      </w:r>
      <m:oMath>
        <m:r>
          <m:rPr>
            <m:sty m:val="p"/>
          </m:rPr>
          <w:rPr>
            <w:rFonts w:ascii="Cambria Math" w:hAnsi="Cambria Math" w:cs="Times New Roman"/>
            <w:sz w:val="28"/>
            <w:szCs w:val="28"/>
            <w:lang w:val="ru-RU"/>
          </w:rPr>
          <m:t>V</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функция,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зависящая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оптимальных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траекторий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максимизируют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максимизируют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прибыль).</w:t>
      </w:r>
    </w:p>
    <w:p w14:paraId="195A28A9"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m:oMathPara>
        <m:oMathParaPr>
          <m:jc m:val="center"/>
        </m:oMathParaPr>
        <m:oMath>
          <m:r>
            <m:rPr>
              <m:sty m:val="p"/>
            </m:rPr>
            <w:rPr>
              <w:rFonts w:ascii="Cambria Math" w:hAnsi="Cambria Math" w:cs="Times New Roman"/>
              <w:sz w:val="28"/>
              <w:szCs w:val="28"/>
              <w:lang w:val="ru-RU"/>
            </w:rPr>
            <w:lastRenderedPageBreak/>
            <m:t>V=V(</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q</m:t>
              </m:r>
            </m:e>
            <m:sub>
              <m:r>
                <m:rPr>
                  <m:sty m:val="p"/>
                </m:rPr>
                <w:rPr>
                  <w:rFonts w:ascii="Cambria Math" w:hAnsi="Cambria Math" w:cs="Times New Roman"/>
                  <w:sz w:val="28"/>
                  <w:szCs w:val="28"/>
                  <w:lang w:val="ru-RU"/>
                </w:rPr>
                <m:t>geodesic</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r>
            <m:rPr>
              <m:sty m:val="p"/>
            </m:rPr>
            <w:rPr>
              <w:rFonts w:ascii="Cambria Math" w:hAnsi="Cambria Math" w:cs="Times New Roman"/>
              <w:sz w:val="28"/>
              <w:szCs w:val="28"/>
              <w:lang w:val="ru-RU"/>
            </w:rPr>
            <m:t>)</m:t>
          </m:r>
        </m:oMath>
      </m:oMathPara>
    </w:p>
    <w:p w14:paraId="32D6AC18"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q</m:t>
            </m:r>
          </m:e>
          <m:sub>
            <m:r>
              <m:rPr>
                <m:sty m:val="p"/>
              </m:rPr>
              <w:rPr>
                <w:rFonts w:ascii="Cambria Math" w:hAnsi="Cambria Math" w:cs="Times New Roman"/>
                <w:sz w:val="28"/>
                <w:szCs w:val="28"/>
                <w:lang w:val="ru-RU"/>
              </w:rPr>
              <m:t>geodesic</m:t>
            </m:r>
          </m:sub>
        </m:sSub>
      </m:oMath>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геодезическая,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качестве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объясняющего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феномен</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(ЭВД).</w:t>
      </w:r>
    </w:p>
    <w:p w14:paraId="7094E03E" w14:textId="77777777" w:rsidR="00F664C5" w:rsidRPr="0069559A" w:rsidRDefault="00F664C5" w:rsidP="00591B5E">
      <w:pPr>
        <w:pStyle w:val="3"/>
        <w:numPr>
          <w:ilvl w:val="0"/>
          <w:numId w:val="0"/>
        </w:numPr>
        <w:spacing w:before="0"/>
        <w:ind w:left="1800"/>
        <w:jc w:val="both"/>
        <w:rPr>
          <w:rFonts w:ascii="Times New Roman" w:hAnsi="Times New Roman" w:cs="Times New Roman"/>
          <w:color w:val="auto"/>
          <w:sz w:val="28"/>
          <w:szCs w:val="28"/>
          <w:lang w:val="ru-RU"/>
        </w:rPr>
      </w:pPr>
      <w:bookmarkStart w:id="142" w:name="X1d9ca1f2d58fe1440385f3326fdfc268a1b0545"/>
      <w:bookmarkStart w:id="143" w:name="_Toc220391761"/>
      <w:r w:rsidRPr="0069559A">
        <w:rPr>
          <w:rFonts w:ascii="Times New Roman" w:hAnsi="Times New Roman" w:cs="Times New Roman"/>
          <w:color w:val="auto"/>
          <w:sz w:val="28"/>
          <w:szCs w:val="28"/>
          <w:lang w:val="ru-RU"/>
        </w:rPr>
        <w:t>Рыночная</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природа</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стоимости</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ограниченность</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производственной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теории</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стоимости</w:t>
      </w:r>
      <w:bookmarkEnd w:id="142"/>
      <w:bookmarkEnd w:id="143"/>
    </w:p>
    <w:p w14:paraId="1A6BAE53"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Отсюда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следует,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рынке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принимать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качественно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различных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значения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затрат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w:t>
      </w:r>
      <m:oMath>
        <m:r>
          <m:rPr>
            <m:sty m:val="p"/>
          </m:rPr>
          <w:rPr>
            <w:rFonts w:ascii="Cambria Math" w:hAnsi="Cambria Math" w:cs="Times New Roman"/>
            <w:sz w:val="28"/>
            <w:szCs w:val="28"/>
            <w:lang w:val="ru-RU"/>
          </w:rPr>
          <m:t>C</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1.</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V&lt;C</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реализация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приносит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прибавочную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убыток.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2.</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V=C</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создаёт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потерь.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3.</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V&gt;C</m:t>
        </m:r>
      </m:oMath>
      <w:r w:rsidRPr="0069559A">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добавочная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величина,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традиции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интерпретируется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прибавочная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p>
    <w:p w14:paraId="300B6D1C"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Производственная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ограничена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объяснить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возникновение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добавочной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игнорирует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роль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факторов,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порождающих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прибыль.</w:t>
      </w:r>
    </w:p>
    <w:p w14:paraId="4165A589" w14:textId="77777777" w:rsidR="00F664C5" w:rsidRPr="0069559A" w:rsidRDefault="00F664C5" w:rsidP="00591B5E">
      <w:pPr>
        <w:pStyle w:val="3"/>
        <w:numPr>
          <w:ilvl w:val="0"/>
          <w:numId w:val="0"/>
        </w:numPr>
        <w:spacing w:before="0"/>
        <w:ind w:left="1800"/>
        <w:jc w:val="both"/>
        <w:rPr>
          <w:rFonts w:ascii="Times New Roman" w:hAnsi="Times New Roman" w:cs="Times New Roman"/>
          <w:color w:val="auto"/>
          <w:sz w:val="28"/>
          <w:szCs w:val="28"/>
          <w:lang w:val="ru-RU"/>
        </w:rPr>
      </w:pPr>
      <w:bookmarkStart w:id="144" w:name="X8c6034f690a70bf5dfdbf254b1622724ed7cf4a"/>
      <w:bookmarkStart w:id="145" w:name="_Toc220391762"/>
      <w:r w:rsidRPr="0069559A">
        <w:rPr>
          <w:rFonts w:ascii="Times New Roman" w:hAnsi="Times New Roman" w:cs="Times New Roman"/>
          <w:color w:val="auto"/>
          <w:sz w:val="28"/>
          <w:szCs w:val="28"/>
          <w:lang w:val="ru-RU"/>
        </w:rPr>
        <w:t>Соотношение</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предлагаемой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гипотезы</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с</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марксистской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концепцией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прибавочной</w:t>
      </w:r>
      <w:r>
        <w:rPr>
          <w:rFonts w:ascii="Times New Roman" w:hAnsi="Times New Roman" w:cs="Times New Roman"/>
          <w:color w:val="auto"/>
          <w:sz w:val="28"/>
          <w:szCs w:val="28"/>
          <w:lang w:val="ru-RU"/>
        </w:rPr>
        <w:t xml:space="preserve"> </w:t>
      </w:r>
      <w:r w:rsidRPr="0069559A">
        <w:rPr>
          <w:rFonts w:ascii="Times New Roman" w:hAnsi="Times New Roman" w:cs="Times New Roman"/>
          <w:color w:val="auto"/>
          <w:sz w:val="28"/>
          <w:szCs w:val="28"/>
          <w:lang w:val="ru-RU"/>
        </w:rPr>
        <w:t>стоимости</w:t>
      </w:r>
      <w:bookmarkEnd w:id="144"/>
      <w:bookmarkEnd w:id="145"/>
    </w:p>
    <w:p w14:paraId="738C54DB"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Следовательно,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прибавочная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обязательным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производства.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исключительно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рынке,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являясь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асимметрии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особенностей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агентов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способности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извлекать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выгоду</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условий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обмена.</w:t>
      </w:r>
    </w:p>
    <w:p w14:paraId="69A03876" w14:textId="77777777" w:rsidR="00F664C5" w:rsidRPr="0069559A"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Такое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понимание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концептуально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согласуется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возникает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результат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абстрактном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однородном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реальном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пространстве-времени,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различия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режимах,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насыщенности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локальных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ценовых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контурах</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порождают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Именно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поперёк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создаёт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возможность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извлечения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феномен</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добавочной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частный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случай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фундаментального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вариационного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механизма.</w:t>
      </w:r>
      <w:r>
        <w:rPr>
          <w:rFonts w:ascii="Times New Roman" w:hAnsi="Times New Roman" w:cs="Times New Roman"/>
          <w:sz w:val="28"/>
          <w:szCs w:val="28"/>
          <w:lang w:val="ru-RU"/>
        </w:rPr>
        <w:t xml:space="preserve"> </w:t>
      </w:r>
      <w:r w:rsidRPr="00842222">
        <w:rPr>
          <w:rFonts w:ascii="Times New Roman" w:hAnsi="Times New Roman" w:cs="Times New Roman"/>
          <w:b/>
          <w:i/>
          <w:sz w:val="28"/>
          <w:szCs w:val="28"/>
          <w:lang w:val="ru-RU"/>
        </w:rPr>
        <w:t>Максимальная прибыль генерируется при движении тока товара в направлении максимального градиента неинвариантности</w:t>
      </w:r>
      <w:r>
        <w:rPr>
          <w:rFonts w:ascii="Times New Roman" w:hAnsi="Times New Roman" w:cs="Times New Roman"/>
          <w:b/>
          <w:i/>
          <w:sz w:val="28"/>
          <w:szCs w:val="28"/>
          <w:lang w:val="ru-RU"/>
        </w:rPr>
        <w:t xml:space="preserve"> экономических условий</w:t>
      </w:r>
      <w:r>
        <w:rPr>
          <w:rFonts w:ascii="Times New Roman" w:hAnsi="Times New Roman" w:cs="Times New Roman"/>
          <w:sz w:val="28"/>
          <w:szCs w:val="28"/>
          <w:lang w:val="ru-RU"/>
        </w:rPr>
        <w:t>.</w:t>
      </w:r>
    </w:p>
    <w:p w14:paraId="42A2FE14"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9559A">
        <w:rPr>
          <w:rFonts w:ascii="Times New Roman" w:hAnsi="Times New Roman" w:cs="Times New Roman"/>
          <w:sz w:val="28"/>
          <w:szCs w:val="28"/>
          <w:lang w:val="ru-RU"/>
        </w:rPr>
        <w:t>Тем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самым</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марксистская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категория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прибавочной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реинтерпретирована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универсальная,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частная</w:t>
      </w:r>
      <w:r>
        <w:rPr>
          <w:rFonts w:ascii="Times New Roman" w:hAnsi="Times New Roman" w:cs="Times New Roman"/>
          <w:sz w:val="28"/>
          <w:szCs w:val="28"/>
          <w:lang w:val="ru-RU"/>
        </w:rPr>
        <w:t xml:space="preserve"> – </w:t>
      </w:r>
      <w:r w:rsidRPr="0069559A">
        <w:rPr>
          <w:rFonts w:ascii="Times New Roman" w:hAnsi="Times New Roman" w:cs="Times New Roman"/>
          <w:sz w:val="28"/>
          <w:szCs w:val="28"/>
          <w:lang w:val="ru-RU"/>
        </w:rPr>
        <w:t>возникающая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лишь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ситуации,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рынок</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помещает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продукт</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такую</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область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разность</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фактической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рыночной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оценкой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затратами</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оказывается</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положительной.</w:t>
      </w:r>
      <w:r>
        <w:rPr>
          <w:rFonts w:ascii="Times New Roman" w:hAnsi="Times New Roman" w:cs="Times New Roman"/>
          <w:sz w:val="28"/>
          <w:szCs w:val="28"/>
          <w:lang w:val="ru-RU"/>
        </w:rPr>
        <w:t xml:space="preserve"> </w:t>
      </w:r>
      <w:r w:rsidRPr="0069559A">
        <w:rPr>
          <w:rFonts w:ascii="Times New Roman" w:hAnsi="Times New Roman" w:cs="Times New Roman"/>
          <w:sz w:val="28"/>
          <w:szCs w:val="28"/>
          <w:lang w:val="ru-RU"/>
        </w:rPr>
        <w:t>Поэтому</w:t>
      </w:r>
      <w:r>
        <w:rPr>
          <w:rFonts w:ascii="Times New Roman" w:hAnsi="Times New Roman" w:cs="Times New Roman"/>
          <w:sz w:val="28"/>
          <w:szCs w:val="28"/>
          <w:lang w:val="ru-RU"/>
        </w:rPr>
        <w:t xml:space="preserve"> </w:t>
      </w:r>
      <w:r w:rsidRPr="00842222">
        <w:rPr>
          <w:rFonts w:ascii="Times New Roman" w:hAnsi="Times New Roman" w:cs="Times New Roman"/>
          <w:b/>
          <w:i/>
          <w:sz w:val="28"/>
          <w:szCs w:val="28"/>
          <w:lang w:val="ru-RU"/>
        </w:rPr>
        <w:t>производство само по себе не порождает стоимости, а лишь формирует материальный носитель будущей стоимости, которая актуализируется только в процессе рыночного обмена</w:t>
      </w:r>
      <w:r w:rsidRPr="003147A1">
        <w:rPr>
          <w:rFonts w:ascii="Times New Roman" w:hAnsi="Times New Roman" w:cs="Times New Roman"/>
          <w:sz w:val="28"/>
          <w:szCs w:val="28"/>
          <w:lang w:val="ru-RU"/>
        </w:rPr>
        <w:t>.</w:t>
      </w:r>
    </w:p>
    <w:p w14:paraId="01FA1EBC"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Предлагаемая гипотеза о генерации стоимости при </w:t>
      </w:r>
      <w:r w:rsidRPr="00842222">
        <w:rPr>
          <w:rFonts w:ascii="Times New Roman" w:hAnsi="Times New Roman" w:cs="Times New Roman"/>
          <w:b/>
          <w:i/>
          <w:sz w:val="28"/>
          <w:szCs w:val="28"/>
          <w:lang w:val="ru-RU"/>
        </w:rPr>
        <w:t>движении тока товара в направлении максимального градиента неинвариантности</w:t>
      </w:r>
      <w:r>
        <w:rPr>
          <w:rFonts w:ascii="Times New Roman" w:hAnsi="Times New Roman" w:cs="Times New Roman"/>
          <w:b/>
          <w:i/>
          <w:sz w:val="28"/>
          <w:szCs w:val="28"/>
          <w:lang w:val="ru-RU"/>
        </w:rPr>
        <w:t xml:space="preserve"> </w:t>
      </w:r>
      <w:r>
        <w:rPr>
          <w:rFonts w:ascii="Times New Roman" w:hAnsi="Times New Roman" w:cs="Times New Roman"/>
          <w:sz w:val="28"/>
          <w:szCs w:val="28"/>
          <w:lang w:val="ru-RU"/>
        </w:rPr>
        <w:t xml:space="preserve">не противоречит и не противостоит марксистской теории прибавочной стоимости, а дополняет ее. </w:t>
      </w:r>
    </w:p>
    <w:p w14:paraId="7379C120"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sz w:val="28"/>
          <w:szCs w:val="28"/>
          <w:lang w:val="ru-RU"/>
        </w:rPr>
        <w:t>Для иллюстрации ограниченности трудовой теории стоимости в её классической формулировке и обоснования градиентного подхода к формированию стоимости рассмотрим следующий мысленный эксперимент.</w:t>
      </w:r>
    </w:p>
    <w:p w14:paraId="20F2D6A0"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sz w:val="28"/>
          <w:szCs w:val="28"/>
          <w:lang w:val="ru-RU"/>
        </w:rPr>
        <w:t>Предположим, что на берегу озера Байкал была набрана бутылка воды. Трудозатраты в этом случае пренебрежимо малы. В условиях локального изобилия ресурса и отсутствия дефицита стоимость данной бутылки воды на месте её отбора стремится к нулю. Если перемещать эту бутылку вдоль берега Байкала, то есть в пределах одной и той же зоны ресурсной обеспеченности, её стоимость практически не изменяется. Такое перемещение соответствует движению по изолинии инвариантности в экономическом пространстве-времени.</w:t>
      </w:r>
    </w:p>
    <w:p w14:paraId="1F207532"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sz w:val="28"/>
          <w:szCs w:val="28"/>
          <w:lang w:val="ru-RU"/>
        </w:rPr>
        <w:t>Рассмотрим теперь иное перемещение той же самой бутылки – без изменения её физических свойств и без существенного увеличения трудозатрат, за исключением транспортировки – из зоны избытка воды в зону её крайнего дефицита, например в центр пустыни Сахара. В результате стоимость этой бутылки возрастает многократно.</w:t>
      </w:r>
    </w:p>
    <w:p w14:paraId="3B3CB410"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i/>
          <w:sz w:val="28"/>
          <w:szCs w:val="28"/>
          <w:lang w:val="ru-RU"/>
        </w:rPr>
        <w:t xml:space="preserve">Интерпретация в рамках СЭКТП. </w:t>
      </w:r>
      <w:r w:rsidRPr="007F7ECA">
        <w:rPr>
          <w:rFonts w:ascii="Times New Roman" w:hAnsi="Times New Roman" w:cs="Times New Roman"/>
          <w:sz w:val="28"/>
          <w:szCs w:val="28"/>
          <w:lang w:val="ru-RU"/>
        </w:rPr>
        <w:t>Возникшая добавочная стоимость не может быть объяснена величиной затраченного труда, поскольку он остаётся ничтожным. Источник стоимости заключается в перемещении объекта между точками экономического пространства-времени, обладающими резко различающимися потенциалами обеспеченности ресурсом. Фактически используется анизотропия экономического пространства-времени и движение вдоль максимального градиента неинвариантности, что и приводит к генерации стоимости.</w:t>
      </w:r>
    </w:p>
    <w:p w14:paraId="22D4ACCB"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sz w:val="28"/>
          <w:szCs w:val="28"/>
          <w:lang w:val="ru-RU"/>
        </w:rPr>
        <w:t>При этом данный результат не опровергает трудовую теорию стоимости К. Маркса. Он лишь показывает, что марксистская теория представляет собой частный случай более общей теории стоимости, формализуемой в рамках СЭКТП. В полном соответствии с принципом соответствия трудовая теория стоимости возникает как предельный случай при движении товара строго по изолиниям инвариантности, то есть в условиях отсутствия пространственно-временных градиентов обеспеченности.</w:t>
      </w:r>
    </w:p>
    <w:p w14:paraId="53F5BF90" w14:textId="77777777" w:rsidR="00F664C5" w:rsidRPr="007F7ECA" w:rsidRDefault="00F664C5" w:rsidP="00F664C5">
      <w:pPr>
        <w:pStyle w:val="FirstParagraph"/>
        <w:spacing w:before="0" w:after="0"/>
        <w:ind w:firstLine="709"/>
        <w:jc w:val="both"/>
        <w:rPr>
          <w:rFonts w:ascii="Times New Roman" w:hAnsi="Times New Roman" w:cs="Times New Roman"/>
          <w:sz w:val="28"/>
          <w:szCs w:val="28"/>
          <w:lang w:val="ru-RU"/>
        </w:rPr>
      </w:pPr>
      <w:r w:rsidRPr="007F7ECA">
        <w:rPr>
          <w:rFonts w:ascii="Times New Roman" w:hAnsi="Times New Roman" w:cs="Times New Roman"/>
          <w:sz w:val="28"/>
          <w:szCs w:val="28"/>
          <w:lang w:val="ru-RU"/>
        </w:rPr>
        <w:t xml:space="preserve">Человек, его труд и креативность при этом выступают не исключением, а важнейшим источником анизотропии экономического пространства-времени, формируя в нём устойчивые градиенты неинвариантности. Информация, записываемая непосредственно человеком и с помощью средства труда в предмете труда существенно повышает его уровень системности, в результате чего предмет труда преобразуется в продукт труда с полезными эмерджентными (системными) свойствами. Следовательно, прибавочная стоимость в марксистском смысле является частным проявлением более общего механизма – извлечения выгоды из неоднородности экономического пространства-времени. Эксплуатация наёмного труда представляет собой лишь </w:t>
      </w:r>
      <w:r w:rsidRPr="007F7ECA">
        <w:rPr>
          <w:rFonts w:ascii="Times New Roman" w:hAnsi="Times New Roman" w:cs="Times New Roman"/>
          <w:sz w:val="28"/>
          <w:szCs w:val="28"/>
          <w:lang w:val="ru-RU"/>
        </w:rPr>
        <w:lastRenderedPageBreak/>
        <w:t>один из возможных способов использования такого градиента, а именно разницы между стоимостью рабочей силы и стоимостью создаваемого ею продукта.</w:t>
      </w:r>
    </w:p>
    <w:p w14:paraId="15C2CCA9" w14:textId="77777777" w:rsidR="00F664C5" w:rsidRPr="003A4F3B" w:rsidRDefault="00F664C5" w:rsidP="00591B5E">
      <w:pPr>
        <w:pStyle w:val="3"/>
        <w:numPr>
          <w:ilvl w:val="0"/>
          <w:numId w:val="0"/>
        </w:numPr>
        <w:spacing w:before="0"/>
        <w:ind w:left="1800"/>
        <w:jc w:val="both"/>
        <w:rPr>
          <w:rFonts w:ascii="Times New Roman" w:hAnsi="Times New Roman" w:cs="Times New Roman"/>
          <w:color w:val="auto"/>
          <w:sz w:val="28"/>
          <w:szCs w:val="28"/>
          <w:lang w:val="ru-RU"/>
        </w:rPr>
      </w:pPr>
      <w:bookmarkStart w:id="146" w:name="_Toc220391763"/>
      <w:r w:rsidRPr="003A4F3B">
        <w:rPr>
          <w:rFonts w:ascii="Times New Roman" w:hAnsi="Times New Roman" w:cs="Times New Roman"/>
          <w:color w:val="auto"/>
          <w:sz w:val="28"/>
          <w:szCs w:val="28"/>
          <w:lang w:val="ru-RU"/>
        </w:rPr>
        <w:t>Гипотеза</w:t>
      </w:r>
      <w:r>
        <w:rPr>
          <w:rFonts w:ascii="Times New Roman" w:hAnsi="Times New Roman" w:cs="Times New Roman"/>
          <w:color w:val="auto"/>
          <w:sz w:val="28"/>
          <w:szCs w:val="28"/>
          <w:lang w:val="ru-RU"/>
        </w:rPr>
        <w:t xml:space="preserve"> о возможности </w:t>
      </w:r>
      <w:r w:rsidRPr="003A4F3B">
        <w:rPr>
          <w:rFonts w:ascii="Times New Roman" w:hAnsi="Times New Roman" w:cs="Times New Roman"/>
          <w:color w:val="auto"/>
          <w:sz w:val="28"/>
          <w:szCs w:val="28"/>
          <w:lang w:val="ru-RU"/>
        </w:rPr>
        <w:t>«Экономического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Вечного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Двигателя»</w:t>
      </w:r>
      <w:bookmarkEnd w:id="139"/>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(ЭВД)</w:t>
      </w:r>
      <w:bookmarkEnd w:id="146"/>
    </w:p>
    <w:p w14:paraId="6D321E99"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траекториям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формулируется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гипотеза:</w:t>
      </w:r>
    </w:p>
    <w:p w14:paraId="36CCBE0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финансы)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максимизирующему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интеграл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величину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наибольшую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p>
    <w:p w14:paraId="67A3FD4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феномен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возникновения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EE6914">
        <w:rPr>
          <w:rFonts w:ascii="Times New Roman" w:hAnsi="Times New Roman" w:cs="Times New Roman"/>
          <w:b/>
          <w:i/>
          <w:sz w:val="28"/>
          <w:szCs w:val="28"/>
          <w:lang w:val="ru-RU"/>
        </w:rPr>
        <w:t>метафора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самоподдерживающегося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использовании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p>
    <w:p w14:paraId="19382645"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bookmarkStart w:id="147" w:name="X805c72b9c25f7b4b303e2e5c3de9267136b91a2"/>
      <w:r w:rsidRPr="006A05BD">
        <w:rPr>
          <w:rFonts w:ascii="Times New Roman" w:hAnsi="Times New Roman" w:cs="Times New Roman"/>
          <w:sz w:val="28"/>
          <w:szCs w:val="28"/>
          <w:lang w:val="ru-RU"/>
        </w:rPr>
        <w:t>Гипотеза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метафорическим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выражением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1A20F59E" w14:textId="77777777" w:rsidR="00F664C5" w:rsidRPr="003A4F3B"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148" w:name="Xcfc18821d8d12c7ce1645e702346ce903103eb3"/>
      <w:bookmarkStart w:id="149" w:name="_Toc220391764"/>
      <w:r w:rsidRPr="003A4F3B">
        <w:rPr>
          <w:rFonts w:ascii="Times New Roman" w:hAnsi="Times New Roman" w:cs="Times New Roman"/>
          <w:b/>
          <w:color w:val="auto"/>
          <w:sz w:val="28"/>
          <w:szCs w:val="28"/>
          <w:lang w:val="ru-RU"/>
        </w:rPr>
        <w:t>Экономическое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нарушение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закона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сохранения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энергии</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(капитала)</w:t>
      </w:r>
      <w:bookmarkEnd w:id="148"/>
      <w:bookmarkEnd w:id="149"/>
    </w:p>
    <w:p w14:paraId="7D7B6BF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сдвига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p>
    <w:p w14:paraId="02EAAE98"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p>
    <w:p w14:paraId="00389D11" w14:textId="4BFFC798"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Симметрия</w:t>
      </w:r>
      <w:r w:rsidR="00A348C1" w:rsidRPr="006A05BD">
        <w:rPr>
          <w:rFonts w:ascii="Times New Roman" w:hAnsi="Times New Roman" w:cs="Times New Roman"/>
          <w:sz w:val="28"/>
          <w:szCs w:val="28"/>
          <w:lang w:val="ru-RU"/>
        </w:rPr>
        <w:t>:</w:t>
      </w:r>
      <w:r w:rsidR="00A348C1">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инфляции,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процентных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ставок,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прогресса),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сохранялся.</w:t>
      </w:r>
      <w:r>
        <w:rPr>
          <w:rFonts w:ascii="Times New Roman" w:hAnsi="Times New Roman" w:cs="Times New Roman"/>
          <w:sz w:val="28"/>
          <w:szCs w:val="28"/>
          <w:lang w:val="ru-RU"/>
        </w:rPr>
        <w:t xml:space="preserve"> </w:t>
      </w:r>
    </w:p>
    <w:p w14:paraId="16EE5039"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Процентная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ставка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инфляция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проявлениями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p>
    <w:p w14:paraId="4F886A46"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берет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кредит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неоднородность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инвестировать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проект,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приносит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dt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т.е. </w:t>
      </w:r>
      <w:r w:rsidRPr="006A05BD">
        <w:rPr>
          <w:rFonts w:ascii="Times New Roman" w:hAnsi="Times New Roman" w:cs="Times New Roman"/>
          <w:sz w:val="28"/>
          <w:szCs w:val="28"/>
          <w:lang w:val="ru-RU"/>
        </w:rPr>
        <w:t>фактически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p>
    <w:p w14:paraId="3F61EBA0" w14:textId="77777777" w:rsidR="00F664C5" w:rsidRPr="003A4F3B" w:rsidRDefault="00F664C5" w:rsidP="00591B5E">
      <w:pPr>
        <w:pStyle w:val="4"/>
        <w:numPr>
          <w:ilvl w:val="0"/>
          <w:numId w:val="0"/>
        </w:numPr>
        <w:spacing w:before="0"/>
        <w:ind w:left="2520"/>
        <w:rPr>
          <w:rFonts w:ascii="Times New Roman" w:hAnsi="Times New Roman" w:cs="Times New Roman"/>
          <w:b/>
          <w:color w:val="auto"/>
          <w:sz w:val="28"/>
          <w:szCs w:val="28"/>
          <w:lang w:val="ru-RU"/>
        </w:rPr>
      </w:pPr>
      <w:bookmarkStart w:id="150" w:name="Xb81492e8cf2062cec53f09c88f2667e2124b017"/>
      <w:bookmarkStart w:id="151" w:name="_Toc220391765"/>
      <w:r w:rsidRPr="003A4F3B">
        <w:rPr>
          <w:rFonts w:ascii="Times New Roman" w:hAnsi="Times New Roman" w:cs="Times New Roman"/>
          <w:b/>
          <w:color w:val="auto"/>
          <w:sz w:val="28"/>
          <w:szCs w:val="28"/>
          <w:lang w:val="ru-RU"/>
        </w:rPr>
        <w:t>Экономическое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нарушение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закона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сохранения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импульса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(товарного</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потока)</w:t>
      </w:r>
      <w:bookmarkEnd w:id="150"/>
      <w:bookmarkEnd w:id="151"/>
    </w:p>
    <w:p w14:paraId="2A993E0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однородности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сдвига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пространстве).</w:t>
      </w:r>
    </w:p>
    <w:p w14:paraId="53EE6C43"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p>
    <w:p w14:paraId="7CBC239F" w14:textId="5620F443"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Симметрия</w:t>
      </w:r>
      <w:r w:rsidR="00A348C1" w:rsidRPr="006A05BD">
        <w:rPr>
          <w:rFonts w:ascii="Times New Roman" w:hAnsi="Times New Roman" w:cs="Times New Roman"/>
          <w:sz w:val="28"/>
          <w:szCs w:val="28"/>
          <w:lang w:val="ru-RU"/>
        </w:rPr>
        <w:t>:</w:t>
      </w:r>
      <w:r w:rsidR="00A348C1">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сохранялся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одинаковой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везде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исключением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затрат).</w:t>
      </w:r>
      <w:r>
        <w:rPr>
          <w:rFonts w:ascii="Times New Roman" w:hAnsi="Times New Roman" w:cs="Times New Roman"/>
          <w:sz w:val="28"/>
          <w:szCs w:val="28"/>
          <w:lang w:val="ru-RU"/>
        </w:rPr>
        <w:t xml:space="preserve"> </w:t>
      </w:r>
    </w:p>
    <w:p w14:paraId="58AF906F"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p>
    <w:p w14:paraId="6244CDF6"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покупает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низкой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(низкой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(разницу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получения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049E35D4"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Заключение: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Гипотеза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утверждает,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извлеченная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w:t>
      </w:r>
    </w:p>
    <w:p w14:paraId="4483C93A" w14:textId="77777777" w:rsidR="00F664C5" w:rsidRPr="003A4F3B" w:rsidRDefault="00F664C5" w:rsidP="00591B5E">
      <w:pPr>
        <w:pStyle w:val="3"/>
        <w:numPr>
          <w:ilvl w:val="0"/>
          <w:numId w:val="0"/>
        </w:numPr>
        <w:spacing w:before="0"/>
        <w:ind w:left="2160" w:hanging="360"/>
        <w:jc w:val="both"/>
        <w:rPr>
          <w:rFonts w:ascii="Times New Roman" w:hAnsi="Times New Roman" w:cs="Times New Roman"/>
          <w:color w:val="auto"/>
          <w:sz w:val="28"/>
          <w:szCs w:val="28"/>
          <w:lang w:val="ru-RU"/>
        </w:rPr>
      </w:pPr>
      <w:bookmarkStart w:id="152" w:name="Xef2d05356909bd463156a67794591cd7f02f70e"/>
      <w:bookmarkStart w:id="153" w:name="_Toc220391766"/>
      <w:bookmarkStart w:id="154" w:name="X06627323e1a438be2cd8a8dce208e5045570a9d"/>
      <w:r w:rsidRPr="003A4F3B">
        <w:rPr>
          <w:rFonts w:ascii="Times New Roman" w:hAnsi="Times New Roman" w:cs="Times New Roman"/>
          <w:color w:val="auto"/>
          <w:sz w:val="28"/>
          <w:szCs w:val="28"/>
          <w:lang w:val="ru-RU"/>
        </w:rPr>
        <w:t>Обоснование</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«Экономического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Вечного</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Двигателя»</w:t>
      </w:r>
      <w:bookmarkEnd w:id="152"/>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(ЭВД)</w:t>
      </w:r>
      <w:bookmarkEnd w:id="153"/>
    </w:p>
    <w:p w14:paraId="0ECB8D4A"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Гипотеза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метафорой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описывающей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отличие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физической.</w:t>
      </w:r>
    </w:p>
    <w:p w14:paraId="31F813D8" w14:textId="77777777" w:rsidR="00F664C5" w:rsidRPr="003A4F3B" w:rsidRDefault="00F664C5" w:rsidP="00591B5E">
      <w:pPr>
        <w:pStyle w:val="4"/>
        <w:numPr>
          <w:ilvl w:val="0"/>
          <w:numId w:val="0"/>
        </w:numPr>
        <w:spacing w:before="0"/>
        <w:ind w:firstLine="708"/>
        <w:rPr>
          <w:rFonts w:ascii="Times New Roman" w:hAnsi="Times New Roman" w:cs="Times New Roman"/>
          <w:b/>
          <w:color w:val="auto"/>
          <w:sz w:val="28"/>
          <w:szCs w:val="28"/>
          <w:lang w:val="ru-RU"/>
        </w:rPr>
      </w:pPr>
      <w:bookmarkStart w:id="155" w:name="нарушение-закона-сохранения-энергии"/>
      <w:bookmarkStart w:id="156" w:name="_Toc220391767"/>
      <w:r w:rsidRPr="003A4F3B">
        <w:rPr>
          <w:rFonts w:ascii="Times New Roman" w:hAnsi="Times New Roman" w:cs="Times New Roman"/>
          <w:b/>
          <w:color w:val="auto"/>
          <w:sz w:val="28"/>
          <w:szCs w:val="28"/>
          <w:lang w:val="ru-RU"/>
        </w:rPr>
        <w:t>Нарушение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закона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сохранения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энергии</w:t>
      </w:r>
      <w:bookmarkEnd w:id="155"/>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в</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экономике</w:t>
      </w:r>
      <w:bookmarkEnd w:id="156"/>
    </w:p>
    <w:p w14:paraId="151E15A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термодинамики)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запрещает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первого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трансформируется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стоимости.</w:t>
      </w:r>
    </w:p>
    <w:p w14:paraId="3E311C0E"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Прибыль</w:t>
      </w:r>
      <w:r>
        <w:rPr>
          <w:rFonts w:ascii="Times New Roman" w:hAnsi="Times New Roman" w:cs="Times New Roman"/>
          <w:sz w:val="28"/>
          <w:szCs w:val="28"/>
        </w:rPr>
        <w:t xml:space="preserve"> </w:t>
      </w:r>
      <w:r w:rsidRPr="006A05BD">
        <w:rPr>
          <w:rFonts w:ascii="Times New Roman" w:hAnsi="Times New Roman" w:cs="Times New Roman"/>
          <w:sz w:val="28"/>
          <w:szCs w:val="28"/>
        </w:rPr>
        <w:t>как</w:t>
      </w:r>
      <w:r>
        <w:rPr>
          <w:rFonts w:ascii="Times New Roman" w:hAnsi="Times New Roman" w:cs="Times New Roman"/>
          <w:sz w:val="28"/>
          <w:szCs w:val="28"/>
        </w:rPr>
        <w:t xml:space="preserve"> </w:t>
      </w:r>
      <w:r w:rsidRPr="006A05BD">
        <w:rPr>
          <w:rFonts w:ascii="Times New Roman" w:hAnsi="Times New Roman" w:cs="Times New Roman"/>
          <w:sz w:val="28"/>
          <w:szCs w:val="28"/>
        </w:rPr>
        <w:t>Нарушение</w:t>
      </w:r>
      <w:r>
        <w:rPr>
          <w:rFonts w:ascii="Times New Roman" w:hAnsi="Times New Roman" w:cs="Times New Roman"/>
          <w:sz w:val="28"/>
          <w:szCs w:val="28"/>
        </w:rPr>
        <w:t xml:space="preserve"> </w:t>
      </w:r>
      <w:r w:rsidRPr="006A05BD">
        <w:rPr>
          <w:rFonts w:ascii="Times New Roman" w:hAnsi="Times New Roman" w:cs="Times New Roman"/>
          <w:sz w:val="28"/>
          <w:szCs w:val="28"/>
        </w:rPr>
        <w:t>Сохранения:</w:t>
      </w:r>
      <w:r>
        <w:rPr>
          <w:rFonts w:ascii="Times New Roman" w:hAnsi="Times New Roman" w:cs="Times New Roman"/>
          <w:sz w:val="28"/>
          <w:szCs w:val="28"/>
        </w:rPr>
        <w:t xml:space="preserve"> </w:t>
      </w:r>
      <w:r w:rsidRPr="006A05BD">
        <w:rPr>
          <w:rFonts w:ascii="Times New Roman" w:hAnsi="Times New Roman" w:cs="Times New Roman"/>
          <w:sz w:val="28"/>
          <w:szCs w:val="28"/>
        </w:rPr>
        <w:t>Прибыль</w:t>
      </w:r>
      <w:r>
        <w:rPr>
          <w:rFonts w:ascii="Times New Roman" w:hAnsi="Times New Roman" w:cs="Times New Roman"/>
          <w:sz w:val="28"/>
          <w:szCs w:val="28"/>
        </w:rPr>
        <w:t xml:space="preserve"> </w:t>
      </w:r>
      <w:r w:rsidRPr="006A05BD">
        <w:rPr>
          <w:rFonts w:ascii="Times New Roman" w:hAnsi="Times New Roman" w:cs="Times New Roman"/>
          <w:sz w:val="28"/>
          <w:szCs w:val="28"/>
        </w:rPr>
        <w:t>(Profit)</w:t>
      </w:r>
      <w:r>
        <w:rPr>
          <w:rFonts w:ascii="Times New Roman" w:hAnsi="Times New Roman" w:cs="Times New Roman"/>
          <w:sz w:val="28"/>
          <w:szCs w:val="28"/>
        </w:rPr>
        <w:t xml:space="preserve"> </w:t>
      </w:r>
      <m:oMath>
        <m:r>
          <w:rPr>
            <w:rFonts w:ascii="Cambria Math" w:hAnsi="Cambria Math" w:cs="Times New Roman"/>
            <w:sz w:val="28"/>
            <w:szCs w:val="28"/>
          </w:rPr>
          <m:t>P</m:t>
        </m:r>
      </m:oMath>
      <w:r>
        <w:rPr>
          <w:rFonts w:ascii="Times New Roman" w:hAnsi="Times New Roman" w:cs="Times New Roman"/>
          <w:sz w:val="28"/>
          <w:szCs w:val="28"/>
        </w:rPr>
        <w:t xml:space="preserve"> </w:t>
      </w:r>
      <w:r w:rsidRPr="006A05BD">
        <w:rPr>
          <w:rFonts w:ascii="Times New Roman" w:hAnsi="Times New Roman" w:cs="Times New Roman"/>
          <w:sz w:val="28"/>
          <w:szCs w:val="28"/>
        </w:rPr>
        <w:t>может</w:t>
      </w:r>
      <w:r>
        <w:rPr>
          <w:rFonts w:ascii="Times New Roman" w:hAnsi="Times New Roman" w:cs="Times New Roman"/>
          <w:sz w:val="28"/>
          <w:szCs w:val="28"/>
        </w:rPr>
        <w:t xml:space="preserve"> </w:t>
      </w:r>
      <w:r w:rsidRPr="006A05BD">
        <w:rPr>
          <w:rFonts w:ascii="Times New Roman" w:hAnsi="Times New Roman" w:cs="Times New Roman"/>
          <w:sz w:val="28"/>
          <w:szCs w:val="28"/>
        </w:rPr>
        <w:t>быть</w:t>
      </w:r>
      <w:r>
        <w:rPr>
          <w:rFonts w:ascii="Times New Roman" w:hAnsi="Times New Roman" w:cs="Times New Roman"/>
          <w:sz w:val="28"/>
          <w:szCs w:val="28"/>
        </w:rPr>
        <w:t xml:space="preserve"> </w:t>
      </w:r>
      <w:r w:rsidRPr="006A05BD">
        <w:rPr>
          <w:rFonts w:ascii="Times New Roman" w:hAnsi="Times New Roman" w:cs="Times New Roman"/>
          <w:sz w:val="28"/>
          <w:szCs w:val="28"/>
        </w:rPr>
        <w:t>интерпретирована</w:t>
      </w:r>
      <w:r>
        <w:rPr>
          <w:rFonts w:ascii="Times New Roman" w:hAnsi="Times New Roman" w:cs="Times New Roman"/>
          <w:sz w:val="28"/>
          <w:szCs w:val="28"/>
        </w:rPr>
        <w:t xml:space="preserve"> </w:t>
      </w:r>
      <w:r w:rsidRPr="006A05BD">
        <w:rPr>
          <w:rFonts w:ascii="Times New Roman" w:hAnsi="Times New Roman" w:cs="Times New Roman"/>
          <w:sz w:val="28"/>
          <w:szCs w:val="28"/>
        </w:rPr>
        <w:t>как</w:t>
      </w:r>
      <w:r>
        <w:rPr>
          <w:rFonts w:ascii="Times New Roman" w:hAnsi="Times New Roman" w:cs="Times New Roman"/>
          <w:sz w:val="28"/>
          <w:szCs w:val="28"/>
        </w:rPr>
        <w:t xml:space="preserve"> </w:t>
      </w:r>
      <w:r w:rsidRPr="006A05BD">
        <w:rPr>
          <w:rFonts w:ascii="Times New Roman" w:hAnsi="Times New Roman" w:cs="Times New Roman"/>
          <w:sz w:val="28"/>
          <w:szCs w:val="28"/>
        </w:rPr>
        <w:t>энергия,</w:t>
      </w:r>
      <w:r>
        <w:rPr>
          <w:rFonts w:ascii="Times New Roman" w:hAnsi="Times New Roman" w:cs="Times New Roman"/>
          <w:sz w:val="28"/>
          <w:szCs w:val="28"/>
        </w:rPr>
        <w:t xml:space="preserve"> </w:t>
      </w:r>
      <w:r w:rsidRPr="006A05BD">
        <w:rPr>
          <w:rFonts w:ascii="Times New Roman" w:hAnsi="Times New Roman" w:cs="Times New Roman"/>
          <w:sz w:val="28"/>
          <w:szCs w:val="28"/>
        </w:rPr>
        <w:t>извлеченная</w:t>
      </w:r>
      <w:r>
        <w:rPr>
          <w:rFonts w:ascii="Times New Roman" w:hAnsi="Times New Roman" w:cs="Times New Roman"/>
          <w:sz w:val="28"/>
          <w:szCs w:val="28"/>
        </w:rPr>
        <w:t xml:space="preserve"> </w:t>
      </w:r>
      <w:r w:rsidRPr="006A05BD">
        <w:rPr>
          <w:rFonts w:ascii="Times New Roman" w:hAnsi="Times New Roman" w:cs="Times New Roman"/>
          <w:sz w:val="28"/>
          <w:szCs w:val="28"/>
        </w:rPr>
        <w:t>из</w:t>
      </w:r>
      <w:r>
        <w:rPr>
          <w:rFonts w:ascii="Times New Roman" w:hAnsi="Times New Roman" w:cs="Times New Roman"/>
          <w:sz w:val="28"/>
          <w:szCs w:val="28"/>
        </w:rPr>
        <w:t xml:space="preserve"> </w:t>
      </w:r>
      <w:r w:rsidRPr="006A05BD">
        <w:rPr>
          <w:rFonts w:ascii="Times New Roman" w:hAnsi="Times New Roman" w:cs="Times New Roman"/>
          <w:sz w:val="28"/>
          <w:szCs w:val="28"/>
        </w:rPr>
        <w:t>нарушения</w:t>
      </w:r>
      <w:r>
        <w:rPr>
          <w:rFonts w:ascii="Times New Roman" w:hAnsi="Times New Roman" w:cs="Times New Roman"/>
          <w:sz w:val="28"/>
          <w:szCs w:val="28"/>
        </w:rPr>
        <w:t xml:space="preserve"> </w:t>
      </w:r>
      <w:r w:rsidRPr="006A05BD">
        <w:rPr>
          <w:rFonts w:ascii="Times New Roman" w:hAnsi="Times New Roman" w:cs="Times New Roman"/>
          <w:sz w:val="28"/>
          <w:szCs w:val="28"/>
        </w:rPr>
        <w:t>симметрии</w:t>
      </w:r>
      <w:r>
        <w:rPr>
          <w:rFonts w:ascii="Times New Roman" w:hAnsi="Times New Roman" w:cs="Times New Roman"/>
          <w:sz w:val="28"/>
          <w:szCs w:val="28"/>
        </w:rPr>
        <w:t xml:space="preserve"> </w:t>
      </w:r>
      <w:r w:rsidRPr="006A05BD">
        <w:rPr>
          <w:rFonts w:ascii="Times New Roman" w:hAnsi="Times New Roman" w:cs="Times New Roman"/>
          <w:sz w:val="28"/>
          <w:szCs w:val="28"/>
        </w:rPr>
        <w:t>ЭПВ.</w:t>
      </w:r>
    </w:p>
    <w:p w14:paraId="7D0E1901"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P=Δ</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econ</m:t>
              </m:r>
            </m:sub>
          </m:sSub>
          <m:r>
            <w:rPr>
              <w:rFonts w:ascii="Cambria Math" w:hAnsi="Cambria Math" w:cs="Times New Roman"/>
              <w:sz w:val="28"/>
              <w:szCs w:val="28"/>
            </w:rPr>
            <m:t>=∫</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non-inv</m:t>
              </m:r>
            </m:sub>
          </m:sSub>
          <m:r>
            <w:rPr>
              <w:rFonts w:ascii="Cambria Math" w:hAnsi="Cambria Math" w:cs="Times New Roman"/>
              <w:sz w:val="28"/>
              <w:szCs w:val="28"/>
            </w:rPr>
            <m:t>dVdt</m:t>
          </m:r>
        </m:oMath>
      </m:oMathPara>
    </w:p>
    <w:p w14:paraId="20E225FD" w14:textId="77777777" w:rsidR="00F664C5" w:rsidRPr="006A05BD"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Где</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non-inv</m:t>
            </m:r>
          </m:sub>
        </m:sSub>
      </m:oMath>
      <w:r>
        <w:rPr>
          <w:rFonts w:ascii="Times New Roman" w:hAnsi="Times New Roman" w:cs="Times New Roman"/>
          <w:sz w:val="28"/>
          <w:szCs w:val="28"/>
        </w:rPr>
        <w:t xml:space="preserve"> – </w:t>
      </w:r>
      <w:r w:rsidRPr="006A05BD">
        <w:rPr>
          <w:rFonts w:ascii="Times New Roman" w:hAnsi="Times New Roman" w:cs="Times New Roman"/>
          <w:sz w:val="28"/>
          <w:szCs w:val="28"/>
        </w:rPr>
        <w:t>плотность</w:t>
      </w:r>
      <w:r>
        <w:rPr>
          <w:rFonts w:ascii="Times New Roman" w:hAnsi="Times New Roman" w:cs="Times New Roman"/>
          <w:sz w:val="28"/>
          <w:szCs w:val="28"/>
        </w:rPr>
        <w:t xml:space="preserve"> </w:t>
      </w:r>
      <w:r w:rsidRPr="006A05BD">
        <w:rPr>
          <w:rFonts w:ascii="Times New Roman" w:hAnsi="Times New Roman" w:cs="Times New Roman"/>
          <w:sz w:val="28"/>
          <w:szCs w:val="28"/>
        </w:rPr>
        <w:t>нарушения</w:t>
      </w:r>
      <w:r>
        <w:rPr>
          <w:rFonts w:ascii="Times New Roman" w:hAnsi="Times New Roman" w:cs="Times New Roman"/>
          <w:sz w:val="28"/>
          <w:szCs w:val="28"/>
        </w:rPr>
        <w:t xml:space="preserve"> </w:t>
      </w:r>
      <w:r w:rsidRPr="006A05BD">
        <w:rPr>
          <w:rFonts w:ascii="Times New Roman" w:hAnsi="Times New Roman" w:cs="Times New Roman"/>
          <w:sz w:val="28"/>
          <w:szCs w:val="28"/>
        </w:rPr>
        <w:t>инвариантности,</w:t>
      </w:r>
      <w:r>
        <w:rPr>
          <w:rFonts w:ascii="Times New Roman" w:hAnsi="Times New Roman" w:cs="Times New Roman"/>
          <w:sz w:val="28"/>
          <w:szCs w:val="28"/>
        </w:rPr>
        <w:t xml:space="preserve"> </w:t>
      </w:r>
      <w:r w:rsidRPr="006A05BD">
        <w:rPr>
          <w:rFonts w:ascii="Times New Roman" w:hAnsi="Times New Roman" w:cs="Times New Roman"/>
          <w:sz w:val="28"/>
          <w:szCs w:val="28"/>
        </w:rPr>
        <w:t>а</w:t>
      </w:r>
      <w:r>
        <w:rPr>
          <w:rFonts w:ascii="Times New Roman" w:hAnsi="Times New Roman" w:cs="Times New Roman"/>
          <w:sz w:val="28"/>
          <w:szCs w:val="28"/>
        </w:rPr>
        <w:t xml:space="preserve"> </w:t>
      </w:r>
      <m:oMath>
        <m:r>
          <w:rPr>
            <w:rFonts w:ascii="Cambria Math" w:hAnsi="Cambria Math" w:cs="Times New Roman"/>
            <w:sz w:val="28"/>
            <w:szCs w:val="28"/>
          </w:rPr>
          <m:t>Δ</m:t>
        </m:r>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S</m:t>
            </m:r>
          </m:e>
          <m:sub>
            <m:r>
              <m:rPr>
                <m:nor/>
              </m:rPr>
              <w:rPr>
                <w:rFonts w:ascii="Times New Roman" w:hAnsi="Times New Roman" w:cs="Times New Roman"/>
                <w:sz w:val="28"/>
                <w:szCs w:val="28"/>
              </w:rPr>
              <m:t>econ</m:t>
            </m:r>
          </m:sub>
        </m:sSub>
      </m:oMath>
      <w:r>
        <w:rPr>
          <w:rFonts w:ascii="Times New Roman" w:hAnsi="Times New Roman" w:cs="Times New Roman"/>
          <w:sz w:val="28"/>
          <w:szCs w:val="28"/>
        </w:rPr>
        <w:t xml:space="preserve"> – </w:t>
      </w:r>
      <w:r w:rsidRPr="006A05BD">
        <w:rPr>
          <w:rFonts w:ascii="Times New Roman" w:hAnsi="Times New Roman" w:cs="Times New Roman"/>
          <w:sz w:val="28"/>
          <w:szCs w:val="28"/>
        </w:rPr>
        <w:t>изменение</w:t>
      </w:r>
      <w:r>
        <w:rPr>
          <w:rFonts w:ascii="Times New Roman" w:hAnsi="Times New Roman" w:cs="Times New Roman"/>
          <w:sz w:val="28"/>
          <w:szCs w:val="28"/>
        </w:rPr>
        <w:t xml:space="preserve"> </w:t>
      </w:r>
      <w:r w:rsidRPr="006A05BD">
        <w:rPr>
          <w:rFonts w:ascii="Times New Roman" w:hAnsi="Times New Roman" w:cs="Times New Roman"/>
          <w:sz w:val="28"/>
          <w:szCs w:val="28"/>
        </w:rPr>
        <w:t>экономического</w:t>
      </w:r>
      <w:r>
        <w:rPr>
          <w:rFonts w:ascii="Times New Roman" w:hAnsi="Times New Roman" w:cs="Times New Roman"/>
          <w:sz w:val="28"/>
          <w:szCs w:val="28"/>
        </w:rPr>
        <w:t xml:space="preserve"> </w:t>
      </w:r>
      <w:r w:rsidRPr="006A05BD">
        <w:rPr>
          <w:rFonts w:ascii="Times New Roman" w:hAnsi="Times New Roman" w:cs="Times New Roman"/>
          <w:sz w:val="28"/>
          <w:szCs w:val="28"/>
        </w:rPr>
        <w:t>действия.</w:t>
      </w:r>
    </w:p>
    <w:p w14:paraId="1ED820AC" w14:textId="77777777" w:rsidR="00F664C5" w:rsidRDefault="00F664C5" w:rsidP="00D1415B">
      <w:pPr>
        <w:numPr>
          <w:ilvl w:val="0"/>
          <w:numId w:val="6"/>
        </w:numPr>
        <w:spacing w:after="0" w:line="240" w:lineRule="auto"/>
        <w:ind w:firstLine="720"/>
        <w:jc w:val="both"/>
        <w:rPr>
          <w:rFonts w:ascii="Times New Roman" w:hAnsi="Times New Roman" w:cs="Times New Roman"/>
          <w:sz w:val="28"/>
          <w:szCs w:val="28"/>
        </w:rPr>
      </w:pPr>
      <w:r w:rsidRPr="006A05BD">
        <w:rPr>
          <w:rFonts w:ascii="Times New Roman" w:hAnsi="Times New Roman" w:cs="Times New Roman"/>
          <w:sz w:val="28"/>
          <w:szCs w:val="28"/>
        </w:rPr>
        <w:t>ЭВД</w:t>
      </w:r>
      <w:r>
        <w:rPr>
          <w:rFonts w:ascii="Times New Roman" w:hAnsi="Times New Roman" w:cs="Times New Roman"/>
          <w:sz w:val="28"/>
          <w:szCs w:val="28"/>
        </w:rPr>
        <w:t xml:space="preserve"> </w:t>
      </w:r>
      <w:r w:rsidRPr="006A05BD">
        <w:rPr>
          <w:rFonts w:ascii="Times New Roman" w:hAnsi="Times New Roman" w:cs="Times New Roman"/>
          <w:sz w:val="28"/>
          <w:szCs w:val="28"/>
        </w:rPr>
        <w:t>как</w:t>
      </w:r>
      <w:r>
        <w:rPr>
          <w:rFonts w:ascii="Times New Roman" w:hAnsi="Times New Roman" w:cs="Times New Roman"/>
          <w:sz w:val="28"/>
          <w:szCs w:val="28"/>
        </w:rPr>
        <w:t xml:space="preserve"> </w:t>
      </w:r>
      <w:r w:rsidRPr="006A05BD">
        <w:rPr>
          <w:rFonts w:ascii="Times New Roman" w:hAnsi="Times New Roman" w:cs="Times New Roman"/>
          <w:sz w:val="28"/>
          <w:szCs w:val="28"/>
        </w:rPr>
        <w:t>Инновация:</w:t>
      </w:r>
      <w:r>
        <w:rPr>
          <w:rFonts w:ascii="Times New Roman" w:hAnsi="Times New Roman" w:cs="Times New Roman"/>
          <w:sz w:val="28"/>
          <w:szCs w:val="28"/>
        </w:rPr>
        <w:t xml:space="preserve"> </w:t>
      </w:r>
      <w:r w:rsidRPr="006A05BD">
        <w:rPr>
          <w:rFonts w:ascii="Times New Roman" w:hAnsi="Times New Roman" w:cs="Times New Roman"/>
          <w:sz w:val="28"/>
          <w:szCs w:val="28"/>
        </w:rPr>
        <w:t>ЭВД</w:t>
      </w:r>
      <w:r>
        <w:rPr>
          <w:rFonts w:ascii="Times New Roman" w:hAnsi="Times New Roman" w:cs="Times New Roman"/>
          <w:sz w:val="28"/>
          <w:szCs w:val="28"/>
        </w:rPr>
        <w:t xml:space="preserve"> – </w:t>
      </w:r>
      <w:r w:rsidRPr="006A05BD">
        <w:rPr>
          <w:rFonts w:ascii="Times New Roman" w:hAnsi="Times New Roman" w:cs="Times New Roman"/>
          <w:sz w:val="28"/>
          <w:szCs w:val="28"/>
        </w:rPr>
        <w:t>это</w:t>
      </w:r>
      <w:r>
        <w:rPr>
          <w:rFonts w:ascii="Times New Roman" w:hAnsi="Times New Roman" w:cs="Times New Roman"/>
          <w:sz w:val="28"/>
          <w:szCs w:val="28"/>
        </w:rPr>
        <w:t xml:space="preserve"> </w:t>
      </w:r>
      <w:r w:rsidRPr="006A05BD">
        <w:rPr>
          <w:rFonts w:ascii="Times New Roman" w:hAnsi="Times New Roman" w:cs="Times New Roman"/>
          <w:sz w:val="28"/>
          <w:szCs w:val="28"/>
        </w:rPr>
        <w:t>не</w:t>
      </w:r>
      <w:r>
        <w:rPr>
          <w:rFonts w:ascii="Times New Roman" w:hAnsi="Times New Roman" w:cs="Times New Roman"/>
          <w:sz w:val="28"/>
          <w:szCs w:val="28"/>
        </w:rPr>
        <w:t xml:space="preserve"> </w:t>
      </w:r>
      <w:r w:rsidRPr="006A05BD">
        <w:rPr>
          <w:rFonts w:ascii="Times New Roman" w:hAnsi="Times New Roman" w:cs="Times New Roman"/>
          <w:sz w:val="28"/>
          <w:szCs w:val="28"/>
        </w:rPr>
        <w:t>машина,</w:t>
      </w:r>
      <w:r>
        <w:rPr>
          <w:rFonts w:ascii="Times New Roman" w:hAnsi="Times New Roman" w:cs="Times New Roman"/>
          <w:sz w:val="28"/>
          <w:szCs w:val="28"/>
        </w:rPr>
        <w:t xml:space="preserve"> </w:t>
      </w:r>
      <w:r w:rsidRPr="006A05BD">
        <w:rPr>
          <w:rFonts w:ascii="Times New Roman" w:hAnsi="Times New Roman" w:cs="Times New Roman"/>
          <w:sz w:val="28"/>
          <w:szCs w:val="28"/>
        </w:rPr>
        <w:t>а</w:t>
      </w:r>
      <w:r>
        <w:rPr>
          <w:rFonts w:ascii="Times New Roman" w:hAnsi="Times New Roman" w:cs="Times New Roman"/>
          <w:sz w:val="28"/>
          <w:szCs w:val="28"/>
        </w:rPr>
        <w:t xml:space="preserve"> </w:t>
      </w:r>
      <w:r w:rsidRPr="006A05BD">
        <w:rPr>
          <w:rFonts w:ascii="Times New Roman" w:hAnsi="Times New Roman" w:cs="Times New Roman"/>
          <w:sz w:val="28"/>
          <w:szCs w:val="28"/>
        </w:rPr>
        <w:t>инновационный</w:t>
      </w:r>
      <w:r>
        <w:rPr>
          <w:rFonts w:ascii="Times New Roman" w:hAnsi="Times New Roman" w:cs="Times New Roman"/>
          <w:sz w:val="28"/>
          <w:szCs w:val="28"/>
        </w:rPr>
        <w:t xml:space="preserve"> </w:t>
      </w:r>
      <w:r w:rsidRPr="006A05BD">
        <w:rPr>
          <w:rFonts w:ascii="Times New Roman" w:hAnsi="Times New Roman" w:cs="Times New Roman"/>
          <w:sz w:val="28"/>
          <w:szCs w:val="28"/>
        </w:rPr>
        <w:t>процесс,</w:t>
      </w:r>
      <w:r>
        <w:rPr>
          <w:rFonts w:ascii="Times New Roman" w:hAnsi="Times New Roman" w:cs="Times New Roman"/>
          <w:sz w:val="28"/>
          <w:szCs w:val="28"/>
        </w:rPr>
        <w:t xml:space="preserve"> </w:t>
      </w:r>
      <w:r w:rsidRPr="006A05BD">
        <w:rPr>
          <w:rFonts w:ascii="Times New Roman" w:hAnsi="Times New Roman" w:cs="Times New Roman"/>
          <w:sz w:val="28"/>
          <w:szCs w:val="28"/>
        </w:rPr>
        <w:t>который</w:t>
      </w:r>
      <w:r>
        <w:rPr>
          <w:rFonts w:ascii="Times New Roman" w:hAnsi="Times New Roman" w:cs="Times New Roman"/>
          <w:sz w:val="28"/>
          <w:szCs w:val="28"/>
        </w:rPr>
        <w:t xml:space="preserve"> </w:t>
      </w:r>
      <w:r w:rsidRPr="006A05BD">
        <w:rPr>
          <w:rFonts w:ascii="Times New Roman" w:hAnsi="Times New Roman" w:cs="Times New Roman"/>
          <w:sz w:val="28"/>
          <w:szCs w:val="28"/>
        </w:rPr>
        <w:t>постоянно</w:t>
      </w:r>
      <w:r>
        <w:rPr>
          <w:rFonts w:ascii="Times New Roman" w:hAnsi="Times New Roman" w:cs="Times New Roman"/>
          <w:sz w:val="28"/>
          <w:szCs w:val="28"/>
        </w:rPr>
        <w:t xml:space="preserve"> </w:t>
      </w:r>
      <w:r w:rsidRPr="006A05BD">
        <w:rPr>
          <w:rFonts w:ascii="Times New Roman" w:hAnsi="Times New Roman" w:cs="Times New Roman"/>
          <w:sz w:val="28"/>
          <w:szCs w:val="28"/>
        </w:rPr>
        <w:t>находит</w:t>
      </w:r>
      <w:r>
        <w:rPr>
          <w:rFonts w:ascii="Times New Roman" w:hAnsi="Times New Roman" w:cs="Times New Roman"/>
          <w:sz w:val="28"/>
          <w:szCs w:val="28"/>
        </w:rPr>
        <w:t xml:space="preserve"> </w:t>
      </w:r>
      <w:r w:rsidRPr="006A05BD">
        <w:rPr>
          <w:rFonts w:ascii="Times New Roman" w:hAnsi="Times New Roman" w:cs="Times New Roman"/>
          <w:sz w:val="28"/>
          <w:szCs w:val="28"/>
        </w:rPr>
        <w:t>и</w:t>
      </w:r>
      <w:r>
        <w:rPr>
          <w:rFonts w:ascii="Times New Roman" w:hAnsi="Times New Roman" w:cs="Times New Roman"/>
          <w:sz w:val="28"/>
          <w:szCs w:val="28"/>
        </w:rPr>
        <w:t xml:space="preserve"> </w:t>
      </w:r>
      <w:r w:rsidRPr="006A05BD">
        <w:rPr>
          <w:rFonts w:ascii="Times New Roman" w:hAnsi="Times New Roman" w:cs="Times New Roman"/>
          <w:sz w:val="28"/>
          <w:szCs w:val="28"/>
        </w:rPr>
        <w:t>использует</w:t>
      </w:r>
      <w:r>
        <w:rPr>
          <w:rFonts w:ascii="Times New Roman" w:hAnsi="Times New Roman" w:cs="Times New Roman"/>
          <w:sz w:val="28"/>
          <w:szCs w:val="28"/>
        </w:rPr>
        <w:t xml:space="preserve"> </w:t>
      </w:r>
      <w:r w:rsidRPr="006A05BD">
        <w:rPr>
          <w:rFonts w:ascii="Times New Roman" w:hAnsi="Times New Roman" w:cs="Times New Roman"/>
          <w:sz w:val="28"/>
          <w:szCs w:val="28"/>
        </w:rPr>
        <w:t>Градиент</w:t>
      </w:r>
      <w:r>
        <w:rPr>
          <w:rFonts w:ascii="Times New Roman" w:hAnsi="Times New Roman" w:cs="Times New Roman"/>
          <w:sz w:val="28"/>
          <w:szCs w:val="28"/>
        </w:rPr>
        <w:t xml:space="preserve"> </w:t>
      </w:r>
      <w:r w:rsidRPr="006A05BD">
        <w:rPr>
          <w:rFonts w:ascii="Times New Roman" w:hAnsi="Times New Roman" w:cs="Times New Roman"/>
          <w:sz w:val="28"/>
          <w:szCs w:val="28"/>
        </w:rPr>
        <w:t>неинвариантности</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rPr>
        <w:t xml:space="preserve"> </w:t>
      </w:r>
      <w:r w:rsidRPr="006A05BD">
        <w:rPr>
          <w:rFonts w:ascii="Times New Roman" w:hAnsi="Times New Roman" w:cs="Times New Roman"/>
          <w:sz w:val="28"/>
          <w:szCs w:val="28"/>
        </w:rPr>
        <w:t>для</w:t>
      </w:r>
      <w:r>
        <w:rPr>
          <w:rFonts w:ascii="Times New Roman" w:hAnsi="Times New Roman" w:cs="Times New Roman"/>
          <w:sz w:val="28"/>
          <w:szCs w:val="28"/>
        </w:rPr>
        <w:t xml:space="preserve"> </w:t>
      </w:r>
      <w:r w:rsidRPr="006A05BD">
        <w:rPr>
          <w:rFonts w:ascii="Times New Roman" w:hAnsi="Times New Roman" w:cs="Times New Roman"/>
          <w:sz w:val="28"/>
          <w:szCs w:val="28"/>
        </w:rPr>
        <w:t>генерации</w:t>
      </w:r>
      <w:r>
        <w:rPr>
          <w:rFonts w:ascii="Times New Roman" w:hAnsi="Times New Roman" w:cs="Times New Roman"/>
          <w:sz w:val="28"/>
          <w:szCs w:val="28"/>
        </w:rPr>
        <w:t xml:space="preserve"> </w:t>
      </w:r>
      <w:r w:rsidRPr="006A05BD">
        <w:rPr>
          <w:rFonts w:ascii="Times New Roman" w:hAnsi="Times New Roman" w:cs="Times New Roman"/>
          <w:sz w:val="28"/>
          <w:szCs w:val="28"/>
        </w:rPr>
        <w:t>прибыли.</w:t>
      </w:r>
    </w:p>
    <w:p w14:paraId="646A1E14" w14:textId="77777777" w:rsidR="00F664C5" w:rsidRPr="003A4F3B" w:rsidRDefault="00F664C5" w:rsidP="00591B5E">
      <w:pPr>
        <w:pStyle w:val="4"/>
        <w:numPr>
          <w:ilvl w:val="0"/>
          <w:numId w:val="0"/>
        </w:numPr>
        <w:spacing w:before="0"/>
        <w:ind w:left="2880" w:hanging="360"/>
        <w:jc w:val="both"/>
        <w:rPr>
          <w:rFonts w:ascii="Times New Roman" w:hAnsi="Times New Roman" w:cs="Times New Roman"/>
          <w:b/>
          <w:color w:val="auto"/>
          <w:sz w:val="28"/>
          <w:szCs w:val="28"/>
          <w:lang w:val="ru-RU"/>
        </w:rPr>
      </w:pPr>
      <w:bookmarkStart w:id="157" w:name="нарушение-второго-закона-термодинамики"/>
      <w:bookmarkStart w:id="158" w:name="_Toc220391768"/>
      <w:r w:rsidRPr="003A4F3B">
        <w:rPr>
          <w:rFonts w:ascii="Times New Roman" w:hAnsi="Times New Roman" w:cs="Times New Roman"/>
          <w:b/>
          <w:color w:val="auto"/>
          <w:sz w:val="28"/>
          <w:szCs w:val="28"/>
          <w:lang w:val="ru-RU"/>
        </w:rPr>
        <w:t>Нарушение</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второго</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закона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термодинамики</w:t>
      </w:r>
      <w:bookmarkEnd w:id="157"/>
      <w:r>
        <w:rPr>
          <w:rFonts w:ascii="Times New Roman" w:hAnsi="Times New Roman" w:cs="Times New Roman"/>
          <w:b/>
          <w:color w:val="auto"/>
          <w:sz w:val="28"/>
          <w:szCs w:val="28"/>
          <w:lang w:val="ru-RU"/>
        </w:rPr>
        <w:t xml:space="preserve"> в экономике</w:t>
      </w:r>
      <w:bookmarkEnd w:id="158"/>
    </w:p>
    <w:p w14:paraId="5610DCED"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Второй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термодинамики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запрещает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второго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рода.</w:t>
      </w:r>
      <w:r>
        <w:rPr>
          <w:rFonts w:ascii="Times New Roman" w:hAnsi="Times New Roman" w:cs="Times New Roman"/>
          <w:sz w:val="28"/>
          <w:szCs w:val="28"/>
          <w:lang w:val="ru-RU"/>
        </w:rPr>
        <w:t xml:space="preserve"> </w:t>
      </w:r>
    </w:p>
    <w:p w14:paraId="5FF84D02"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связана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рынка)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потерями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(транзакционными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издержками).</w:t>
      </w:r>
      <w:r>
        <w:rPr>
          <w:rFonts w:ascii="Times New Roman" w:hAnsi="Times New Roman" w:cs="Times New Roman"/>
          <w:sz w:val="28"/>
          <w:szCs w:val="28"/>
          <w:lang w:val="ru-RU"/>
        </w:rPr>
        <w:t xml:space="preserve"> </w:t>
      </w:r>
    </w:p>
    <w:p w14:paraId="53AF288E"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Негэнтропия: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негэнтропии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(упорядочивания,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структурирования).</w:t>
      </w:r>
      <w:r>
        <w:rPr>
          <w:rFonts w:ascii="Times New Roman" w:hAnsi="Times New Roman" w:cs="Times New Roman"/>
          <w:sz w:val="28"/>
          <w:szCs w:val="28"/>
          <w:lang w:val="ru-RU"/>
        </w:rPr>
        <w:t xml:space="preserve"> </w:t>
      </w:r>
    </w:p>
    <w:p w14:paraId="01B3BFD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Негэнтропийный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управляемая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постоянно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борется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энтропией,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локальные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lastRenderedPageBreak/>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негэнтропии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высокотехнологичные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кластеры),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ЭВД.</w:t>
      </w:r>
    </w:p>
    <w:p w14:paraId="67D30599"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Двигатель</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невозможный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негэнтропийном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p>
    <w:p w14:paraId="258AB9C5" w14:textId="77777777" w:rsidR="00F664C5" w:rsidRPr="003A4F3B" w:rsidRDefault="00F664C5" w:rsidP="00591B5E">
      <w:pPr>
        <w:pStyle w:val="2"/>
        <w:numPr>
          <w:ilvl w:val="0"/>
          <w:numId w:val="0"/>
        </w:numPr>
        <w:spacing w:before="0"/>
        <w:ind w:left="1080"/>
        <w:rPr>
          <w:rFonts w:ascii="Times New Roman" w:hAnsi="Times New Roman" w:cs="Times New Roman"/>
          <w:color w:val="auto"/>
          <w:lang w:val="ru-RU"/>
        </w:rPr>
      </w:pPr>
      <w:bookmarkStart w:id="159" w:name="_Toc220391769"/>
      <w:bookmarkEnd w:id="154"/>
      <w:r w:rsidRPr="003A4F3B">
        <w:rPr>
          <w:rFonts w:ascii="Times New Roman" w:hAnsi="Times New Roman" w:cs="Times New Roman"/>
          <w:color w:val="auto"/>
          <w:lang w:val="ru-RU"/>
        </w:rPr>
        <w:t>Универсальный</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Информационный</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Вариационный</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Принцип</w:t>
      </w:r>
      <w:r>
        <w:rPr>
          <w:rFonts w:ascii="Times New Roman" w:hAnsi="Times New Roman" w:cs="Times New Roman"/>
          <w:color w:val="auto"/>
          <w:lang w:val="ru-RU"/>
        </w:rPr>
        <w:t xml:space="preserve"> </w:t>
      </w:r>
      <w:r w:rsidRPr="003A4F3B">
        <w:rPr>
          <w:rFonts w:ascii="Times New Roman" w:hAnsi="Times New Roman" w:cs="Times New Roman"/>
          <w:color w:val="auto"/>
          <w:lang w:val="ru-RU"/>
        </w:rPr>
        <w:t>(УИВП)</w:t>
      </w:r>
      <w:bookmarkEnd w:id="147"/>
      <w:bookmarkEnd w:id="159"/>
    </w:p>
    <w:p w14:paraId="5605765C"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лежащим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физики.</w:t>
      </w:r>
    </w:p>
    <w:p w14:paraId="2A9A7F50" w14:textId="77777777" w:rsidR="00F664C5" w:rsidRPr="003A4F3B" w:rsidRDefault="00F664C5" w:rsidP="00591B5E">
      <w:pPr>
        <w:pStyle w:val="3"/>
        <w:numPr>
          <w:ilvl w:val="0"/>
          <w:numId w:val="0"/>
        </w:numPr>
        <w:spacing w:before="0"/>
        <w:ind w:left="1800"/>
        <w:rPr>
          <w:rFonts w:ascii="Times New Roman" w:hAnsi="Times New Roman" w:cs="Times New Roman"/>
          <w:color w:val="auto"/>
          <w:sz w:val="28"/>
          <w:szCs w:val="28"/>
          <w:lang w:val="ru-RU"/>
        </w:rPr>
      </w:pPr>
      <w:bookmarkStart w:id="160" w:name="_Toc220391770"/>
      <w:bookmarkStart w:id="161" w:name="формулировка-уивп"/>
      <w:r w:rsidRPr="003A4F3B">
        <w:rPr>
          <w:rFonts w:ascii="Times New Roman" w:hAnsi="Times New Roman" w:cs="Times New Roman"/>
          <w:color w:val="auto"/>
          <w:sz w:val="28"/>
          <w:szCs w:val="28"/>
          <w:lang w:val="ru-RU"/>
        </w:rPr>
        <w:t>Информационная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сущность</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труда</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Информационно-Функциональная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Теория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развития</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техники</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как</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Следствие</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УИВП</w:t>
      </w:r>
      <w:bookmarkEnd w:id="160"/>
    </w:p>
    <w:p w14:paraId="0412FC61"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Информационно-функциональная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производительных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крайне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важным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сфере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социального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p>
    <w:p w14:paraId="6768C052" w14:textId="77777777" w:rsidR="00F664C5" w:rsidRPr="003A4F3B"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62" w:name="информационная-сущность-труда-и-познания"/>
      <w:bookmarkStart w:id="163" w:name="_Toc220391771"/>
      <w:r w:rsidRPr="003A4F3B">
        <w:rPr>
          <w:rFonts w:ascii="Times New Roman" w:hAnsi="Times New Roman" w:cs="Times New Roman"/>
          <w:b/>
          <w:color w:val="auto"/>
          <w:sz w:val="28"/>
          <w:szCs w:val="28"/>
          <w:lang w:val="ru-RU"/>
        </w:rPr>
        <w:t>Информационная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сущность</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труда</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и</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познания</w:t>
      </w:r>
      <w:bookmarkEnd w:id="162"/>
      <w:bookmarkEnd w:id="163"/>
    </w:p>
    <w:p w14:paraId="38A6F4A3"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Согласно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познание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r>
        <w:rPr>
          <w:rFonts w:ascii="Times New Roman" w:hAnsi="Times New Roman" w:cs="Times New Roman"/>
          <w:sz w:val="28"/>
          <w:szCs w:val="28"/>
          <w:lang w:val="ru-RU"/>
        </w:rPr>
        <w:t xml:space="preserve"> </w:t>
      </w:r>
    </w:p>
    <w:p w14:paraId="7803EBCD"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отношении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материального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(преобразование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сырья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продукт).</w:t>
      </w:r>
      <w:r>
        <w:rPr>
          <w:rFonts w:ascii="Times New Roman" w:hAnsi="Times New Roman" w:cs="Times New Roman"/>
          <w:sz w:val="28"/>
          <w:szCs w:val="28"/>
          <w:lang w:val="ru-RU"/>
        </w:rPr>
        <w:t xml:space="preserve"> </w:t>
      </w:r>
    </w:p>
    <w:p w14:paraId="497A0877"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Познание: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отношении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(преобразование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знание).</w:t>
      </w:r>
    </w:p>
    <w:p w14:paraId="69A393C5"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Оба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“человек-средства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p>
    <w:p w14:paraId="4368E4E7" w14:textId="77777777" w:rsidR="00F664C5" w:rsidRPr="003A4F3B"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64" w:name="законы-развития-техники"/>
      <w:bookmarkStart w:id="165" w:name="_Toc220391772"/>
      <w:r w:rsidRPr="003A4F3B">
        <w:rPr>
          <w:rFonts w:ascii="Times New Roman" w:hAnsi="Times New Roman" w:cs="Times New Roman"/>
          <w:b/>
          <w:color w:val="auto"/>
          <w:sz w:val="28"/>
          <w:szCs w:val="28"/>
          <w:lang w:val="ru-RU"/>
        </w:rPr>
        <w:t>Законы</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развития</w:t>
      </w:r>
      <w:r>
        <w:rPr>
          <w:rFonts w:ascii="Times New Roman" w:hAnsi="Times New Roman" w:cs="Times New Roman"/>
          <w:b/>
          <w:color w:val="auto"/>
          <w:sz w:val="28"/>
          <w:szCs w:val="28"/>
          <w:lang w:val="ru-RU"/>
        </w:rPr>
        <w:t xml:space="preserve"> </w:t>
      </w:r>
      <w:r w:rsidRPr="003A4F3B">
        <w:rPr>
          <w:rFonts w:ascii="Times New Roman" w:hAnsi="Times New Roman" w:cs="Times New Roman"/>
          <w:b/>
          <w:color w:val="auto"/>
          <w:sz w:val="28"/>
          <w:szCs w:val="28"/>
          <w:lang w:val="ru-RU"/>
        </w:rPr>
        <w:t>техники</w:t>
      </w:r>
      <w:bookmarkEnd w:id="164"/>
      <w:bookmarkEnd w:id="165"/>
    </w:p>
    <w:p w14:paraId="2A2240D2"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Информационно-функциональная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ряд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p>
    <w:p w14:paraId="7F1D7607" w14:textId="77777777" w:rsidR="00F664C5" w:rsidRPr="006A05BD" w:rsidRDefault="00F664C5" w:rsidP="00D1415B">
      <w:pPr>
        <w:pStyle w:val="Compact"/>
        <w:numPr>
          <w:ilvl w:val="0"/>
          <w:numId w:val="13"/>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Перераспределения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эволюции,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меньшего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(рутинные,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(машинам),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сосредоточиться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высокого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(творчество,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механизмом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dt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p>
    <w:p w14:paraId="2845DE29" w14:textId="77777777" w:rsidR="00F664C5" w:rsidRPr="006A05BD" w:rsidRDefault="00F664C5" w:rsidP="00D1415B">
      <w:pPr>
        <w:pStyle w:val="Compact"/>
        <w:numPr>
          <w:ilvl w:val="0"/>
          <w:numId w:val="13"/>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Каждое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поколение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гарантирует,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эволюция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предписанном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p>
    <w:p w14:paraId="1B6888DD" w14:textId="77777777" w:rsidR="00F664C5" w:rsidRPr="006A05BD" w:rsidRDefault="00F664C5" w:rsidP="00D1415B">
      <w:pPr>
        <w:pStyle w:val="Compact"/>
        <w:numPr>
          <w:ilvl w:val="0"/>
          <w:numId w:val="13"/>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Детерминация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мышления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lastRenderedPageBreak/>
        <w:t>детерминирована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взаимодействует.</w:t>
      </w:r>
    </w:p>
    <w:p w14:paraId="14574215"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компьютеров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искусственного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интеллекта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было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неизбежно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неизбежно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социального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сознания.</w:t>
      </w:r>
    </w:p>
    <w:p w14:paraId="728ED12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Информационно-функциональная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предоставляет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микроуровень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обоснования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макроуровневых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p>
    <w:p w14:paraId="6BFAC7D7" w14:textId="77777777" w:rsidR="00F664C5" w:rsidRPr="003A4F3B" w:rsidRDefault="00F664C5" w:rsidP="00591B5E">
      <w:pPr>
        <w:pStyle w:val="3"/>
        <w:numPr>
          <w:ilvl w:val="0"/>
          <w:numId w:val="0"/>
        </w:numPr>
        <w:spacing w:before="0"/>
        <w:ind w:left="2160" w:hanging="360"/>
        <w:rPr>
          <w:rFonts w:ascii="Times New Roman" w:hAnsi="Times New Roman" w:cs="Times New Roman"/>
          <w:color w:val="auto"/>
          <w:sz w:val="28"/>
          <w:szCs w:val="28"/>
          <w:lang w:val="ru-RU"/>
        </w:rPr>
      </w:pPr>
      <w:bookmarkStart w:id="166" w:name="_Toc220391773"/>
      <w:r w:rsidRPr="003A4F3B">
        <w:rPr>
          <w:rFonts w:ascii="Times New Roman" w:hAnsi="Times New Roman" w:cs="Times New Roman"/>
          <w:color w:val="auto"/>
          <w:sz w:val="28"/>
          <w:szCs w:val="28"/>
          <w:lang w:val="ru-RU"/>
        </w:rPr>
        <w:t>Формулировка</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УИВП</w:t>
      </w:r>
      <w:bookmarkEnd w:id="161"/>
      <w:bookmarkEnd w:id="166"/>
    </w:p>
    <w:p w14:paraId="0ED17AEB" w14:textId="77777777" w:rsidR="00F664C5" w:rsidRPr="006A05BD" w:rsidRDefault="00F664C5" w:rsidP="00F664C5">
      <w:pPr>
        <w:pStyle w:val="afc"/>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220B">
        <w:rPr>
          <w:rFonts w:ascii="Times New Roman" w:hAnsi="Times New Roman" w:cs="Times New Roman"/>
          <w:sz w:val="28"/>
          <w:szCs w:val="28"/>
          <w:lang w:val="ru-RU"/>
        </w:rPr>
        <w:t>[4]</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любой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социальной,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единицу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времени.</w:t>
      </w:r>
    </w:p>
    <w:p w14:paraId="15654DE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Математически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записано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p>
    <w:p w14:paraId="6A6B8504" w14:textId="77777777" w:rsidR="00F664C5" w:rsidRPr="00991E70" w:rsidRDefault="00F664C5" w:rsidP="00F664C5">
      <w:pPr>
        <w:pStyle w:val="a6"/>
        <w:spacing w:before="0" w:after="0"/>
        <w:ind w:firstLine="720"/>
        <w:jc w:val="both"/>
        <w:rPr>
          <w:rFonts w:ascii="Times New Roman" w:eastAsiaTheme="minorEastAsia" w:hAnsi="Times New Roman" w:cs="Times New Roman"/>
          <w:sz w:val="28"/>
          <w:szCs w:val="28"/>
        </w:rPr>
      </w:pPr>
      <m:oMathPara>
        <m:oMathParaPr>
          <m:jc m:val="center"/>
        </m:oMathParaPr>
        <m:oMath>
          <m:r>
            <w:rPr>
              <w:rFonts w:ascii="Cambria Math" w:hAnsi="Cambria Math" w:cs="Times New Roman"/>
              <w:sz w:val="28"/>
              <w:szCs w:val="28"/>
            </w:rPr>
            <m:t>δ</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sup>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num>
                    <m:den>
                      <m:r>
                        <w:rPr>
                          <w:rFonts w:ascii="Cambria Math" w:hAnsi="Cambria Math" w:cs="Times New Roman"/>
                          <w:sz w:val="28"/>
                          <w:szCs w:val="28"/>
                        </w:rPr>
                        <m:t>dt</m:t>
                      </m:r>
                    </m:den>
                  </m:f>
                </m:e>
              </m:d>
            </m:e>
          </m:nary>
          <m:r>
            <w:rPr>
              <w:rFonts w:ascii="Cambria Math" w:hAnsi="Cambria Math" w:cs="Times New Roman"/>
              <w:sz w:val="28"/>
              <w:szCs w:val="28"/>
            </w:rPr>
            <m:t>dt=0 </m:t>
          </m:r>
          <m:r>
            <m:rPr>
              <m:nor/>
            </m:rPr>
            <w:rPr>
              <w:rFonts w:ascii="Times New Roman" w:hAnsi="Times New Roman" w:cs="Times New Roman"/>
              <w:sz w:val="28"/>
              <w:szCs w:val="28"/>
            </w:rPr>
            <m:t>или</m:t>
          </m:r>
          <m:r>
            <w:rPr>
              <w:rFonts w:ascii="Cambria Math" w:hAnsi="Cambria Math" w:cs="Times New Roman"/>
              <w:sz w:val="28"/>
              <w:szCs w:val="28"/>
            </w:rPr>
            <m:t> </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num>
            <m:den>
              <m:r>
                <w:rPr>
                  <w:rFonts w:ascii="Cambria Math" w:hAnsi="Cambria Math" w:cs="Times New Roman"/>
                  <w:sz w:val="28"/>
                  <w:szCs w:val="28"/>
                </w:rPr>
                <m:t>d</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den>
          </m:f>
          <m:r>
            <w:rPr>
              <w:rFonts w:ascii="Cambria Math" w:hAnsi="Cambria Math" w:cs="Times New Roman"/>
              <w:sz w:val="28"/>
              <w:szCs w:val="28"/>
            </w:rPr>
            <m:t>→</m:t>
          </m:r>
          <m:r>
            <m:rPr>
              <m:nor/>
            </m:rPr>
            <w:rPr>
              <w:rFonts w:ascii="Times New Roman" w:hAnsi="Times New Roman" w:cs="Times New Roman"/>
              <w:sz w:val="28"/>
              <w:szCs w:val="28"/>
            </w:rPr>
            <m:t>max</m:t>
          </m:r>
        </m:oMath>
      </m:oMathPara>
    </w:p>
    <w:p w14:paraId="39DAD753" w14:textId="77777777" w:rsidR="00F664C5" w:rsidRPr="00991E70" w:rsidRDefault="00F664C5" w:rsidP="00F664C5">
      <w:pPr>
        <w:pStyle w:val="a6"/>
        <w:spacing w:before="0" w:after="0"/>
        <w:ind w:firstLine="720"/>
        <w:jc w:val="both"/>
        <w:rPr>
          <w:rFonts w:ascii="Times New Roman" w:hAnsi="Times New Roman" w:cs="Times New Roman"/>
          <w:sz w:val="28"/>
          <w:szCs w:val="28"/>
        </w:rPr>
      </w:pPr>
    </w:p>
    <w:p w14:paraId="1B836212" w14:textId="77777777" w:rsidR="00F664C5" w:rsidRPr="003A4F3B" w:rsidRDefault="00F664C5" w:rsidP="00591B5E">
      <w:pPr>
        <w:pStyle w:val="3"/>
        <w:numPr>
          <w:ilvl w:val="0"/>
          <w:numId w:val="0"/>
        </w:numPr>
        <w:spacing w:before="0"/>
        <w:ind w:left="2160" w:hanging="360"/>
        <w:jc w:val="both"/>
        <w:rPr>
          <w:rFonts w:ascii="Times New Roman" w:hAnsi="Times New Roman" w:cs="Times New Roman"/>
          <w:color w:val="auto"/>
          <w:sz w:val="28"/>
          <w:szCs w:val="28"/>
          <w:lang w:val="ru-RU"/>
        </w:rPr>
      </w:pPr>
      <w:bookmarkStart w:id="167" w:name="уивп-как-основа-экономической-динамики"/>
      <w:bookmarkStart w:id="168" w:name="_Toc220391774"/>
      <w:r w:rsidRPr="003A4F3B">
        <w:rPr>
          <w:rFonts w:ascii="Times New Roman" w:hAnsi="Times New Roman" w:cs="Times New Roman"/>
          <w:color w:val="auto"/>
          <w:sz w:val="28"/>
          <w:szCs w:val="28"/>
          <w:lang w:val="ru-RU"/>
        </w:rPr>
        <w:t>УИВП</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как</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основа</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экономической</w:t>
      </w:r>
      <w:r>
        <w:rPr>
          <w:rFonts w:ascii="Times New Roman" w:hAnsi="Times New Roman" w:cs="Times New Roman"/>
          <w:color w:val="auto"/>
          <w:sz w:val="28"/>
          <w:szCs w:val="28"/>
          <w:lang w:val="ru-RU"/>
        </w:rPr>
        <w:t xml:space="preserve"> </w:t>
      </w:r>
      <w:r w:rsidRPr="003A4F3B">
        <w:rPr>
          <w:rFonts w:ascii="Times New Roman" w:hAnsi="Times New Roman" w:cs="Times New Roman"/>
          <w:color w:val="auto"/>
          <w:sz w:val="28"/>
          <w:szCs w:val="28"/>
          <w:lang w:val="ru-RU"/>
        </w:rPr>
        <w:t>динамики</w:t>
      </w:r>
      <w:bookmarkEnd w:id="167"/>
      <w:bookmarkEnd w:id="168"/>
    </w:p>
    <w:p w14:paraId="1A561AF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следующем:</w:t>
      </w:r>
    </w:p>
    <w:p w14:paraId="74563C91" w14:textId="77777777" w:rsidR="00F664C5" w:rsidRPr="006A05BD" w:rsidRDefault="00F664C5" w:rsidP="00D1415B">
      <w:pPr>
        <w:pStyle w:val="Compact"/>
        <w:numPr>
          <w:ilvl w:val="0"/>
          <w:numId w:val="7"/>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Инновации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максимизируют</w:t>
      </w:r>
      <w:r>
        <w:rPr>
          <w:rFonts w:ascii="Times New Roman" w:hAnsi="Times New Roman" w:cs="Times New Roman"/>
          <w:sz w:val="28"/>
          <w:szCs w:val="28"/>
          <w:lang w:val="ru-RU"/>
        </w:rPr>
        <w:t xml:space="preserve"> </w:t>
      </w: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dt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обречены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стагнацию.</w:t>
      </w:r>
    </w:p>
    <w:p w14:paraId="2B5E6CA8" w14:textId="77777777" w:rsidR="00F664C5" w:rsidRPr="006A05BD" w:rsidRDefault="00F664C5" w:rsidP="00D1415B">
      <w:pPr>
        <w:pStyle w:val="Compact"/>
        <w:numPr>
          <w:ilvl w:val="0"/>
          <w:numId w:val="7"/>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Максимизация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интерпретирована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влияния)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p>
    <w:p w14:paraId="607B24BF" w14:textId="77777777" w:rsidR="00F664C5" w:rsidRPr="006A05BD" w:rsidRDefault="00F664C5" w:rsidP="00D1415B">
      <w:pPr>
        <w:pStyle w:val="Compact"/>
        <w:numPr>
          <w:ilvl w:val="0"/>
          <w:numId w:val="7"/>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Информационно-Функциональная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теоретическую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Информационно-функциональной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производительных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p>
    <w:p w14:paraId="6F3DAAAC"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Процессы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рассматриваются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p>
    <w:p w14:paraId="2BC968EB"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Организм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системами.</w:t>
      </w:r>
    </w:p>
    <w:p w14:paraId="68CAD084"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перераспределения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средствами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проявлениями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техническом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развитии.</w:t>
      </w:r>
    </w:p>
    <w:p w14:paraId="47AE4D4A" w14:textId="77777777" w:rsidR="00F664C5" w:rsidRPr="003B0CA9"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Детерминация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сознания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среды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субъектом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труда.</w:t>
      </w:r>
    </w:p>
    <w:p w14:paraId="04D7FAF6" w14:textId="77777777" w:rsidR="00F664C5" w:rsidRPr="003B0CA9" w:rsidRDefault="00F664C5" w:rsidP="00591B5E">
      <w:pPr>
        <w:pStyle w:val="2"/>
        <w:numPr>
          <w:ilvl w:val="0"/>
          <w:numId w:val="0"/>
        </w:numPr>
        <w:spacing w:before="0"/>
        <w:ind w:left="1440" w:hanging="360"/>
        <w:rPr>
          <w:rFonts w:ascii="Times New Roman" w:hAnsi="Times New Roman" w:cs="Times New Roman"/>
          <w:color w:val="auto"/>
          <w:lang w:val="ru-RU"/>
        </w:rPr>
      </w:pPr>
      <w:bookmarkStart w:id="169" w:name="X27d33835639af8ba34d1553a7f568edaca81544"/>
      <w:bookmarkStart w:id="170" w:name="_Toc220391775"/>
      <w:r w:rsidRPr="003B0CA9">
        <w:rPr>
          <w:rFonts w:ascii="Times New Roman" w:hAnsi="Times New Roman" w:cs="Times New Roman"/>
          <w:color w:val="auto"/>
          <w:lang w:val="ru-RU"/>
        </w:rPr>
        <w:lastRenderedPageBreak/>
        <w:t>Когнитивная</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динамика</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экономические</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умвельт</w:t>
      </w:r>
      <w:bookmarkEnd w:id="169"/>
      <w:r w:rsidRPr="003B0CA9">
        <w:rPr>
          <w:rFonts w:ascii="Times New Roman" w:hAnsi="Times New Roman" w:cs="Times New Roman"/>
          <w:color w:val="auto"/>
          <w:lang w:val="ru-RU"/>
        </w:rPr>
        <w:t>ы</w:t>
      </w:r>
      <w:bookmarkEnd w:id="170"/>
    </w:p>
    <w:p w14:paraId="6CC35222" w14:textId="77777777" w:rsidR="00F664C5" w:rsidRPr="003B0CA9" w:rsidRDefault="00F664C5" w:rsidP="00591B5E">
      <w:pPr>
        <w:pStyle w:val="3"/>
        <w:numPr>
          <w:ilvl w:val="0"/>
          <w:numId w:val="0"/>
        </w:numPr>
        <w:spacing w:before="0"/>
        <w:ind w:left="2160" w:hanging="360"/>
        <w:rPr>
          <w:rFonts w:ascii="Times New Roman" w:hAnsi="Times New Roman" w:cs="Times New Roman"/>
          <w:color w:val="auto"/>
          <w:sz w:val="28"/>
          <w:szCs w:val="28"/>
          <w:lang w:val="ru-RU"/>
        </w:rPr>
      </w:pPr>
      <w:bookmarkStart w:id="171" w:name="экономический-умвельт-и-принятие-решений"/>
      <w:bookmarkStart w:id="172" w:name="_Toc220391776"/>
      <w:r w:rsidRPr="003B0CA9">
        <w:rPr>
          <w:rFonts w:ascii="Times New Roman" w:hAnsi="Times New Roman" w:cs="Times New Roman"/>
          <w:color w:val="auto"/>
          <w:sz w:val="28"/>
          <w:szCs w:val="28"/>
          <w:lang w:val="ru-RU"/>
        </w:rPr>
        <w:t>Экономический</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умвельт</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принятие</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решений</w:t>
      </w:r>
      <w:bookmarkEnd w:id="171"/>
      <w:bookmarkEnd w:id="172"/>
    </w:p>
    <w:p w14:paraId="1C32C6FC"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Икскюлю)</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субъективный,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информационно-насыщенный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действует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p>
    <w:p w14:paraId="630862EC"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Меж-умвельтные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принадлежащими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транзакция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пересекают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53C7EC79"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находящийся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принимает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токам.</w:t>
      </w:r>
    </w:p>
    <w:p w14:paraId="37C7B7A6" w14:textId="77777777" w:rsidR="00F664C5" w:rsidRPr="003B0CA9"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Семантические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антиядра: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антиядер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ТОП-10</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российских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ученых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формируется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предметной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структуризация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p>
    <w:p w14:paraId="03DD1F0B" w14:textId="77777777" w:rsidR="00F664C5" w:rsidRPr="003B0CA9" w:rsidRDefault="00F664C5" w:rsidP="00591B5E">
      <w:pPr>
        <w:pStyle w:val="3"/>
        <w:numPr>
          <w:ilvl w:val="0"/>
          <w:numId w:val="0"/>
        </w:numPr>
        <w:spacing w:before="0"/>
        <w:ind w:left="2160" w:hanging="360"/>
        <w:rPr>
          <w:rFonts w:ascii="Times New Roman" w:hAnsi="Times New Roman" w:cs="Times New Roman"/>
          <w:color w:val="auto"/>
          <w:sz w:val="28"/>
          <w:szCs w:val="28"/>
          <w:lang w:val="ru-RU"/>
        </w:rPr>
      </w:pPr>
      <w:bookmarkStart w:id="173" w:name="Xd5ada1d00ddfd6b68df2c82d5168c35846ecff1"/>
      <w:bookmarkStart w:id="174" w:name="_Toc220391777"/>
      <w:r w:rsidRPr="003B0CA9">
        <w:rPr>
          <w:rFonts w:ascii="Times New Roman" w:hAnsi="Times New Roman" w:cs="Times New Roman"/>
          <w:color w:val="auto"/>
          <w:sz w:val="28"/>
          <w:szCs w:val="28"/>
          <w:lang w:val="ru-RU"/>
        </w:rPr>
        <w:t>Детерминистско-бифуркационная</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динамика</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развития</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систем</w:t>
      </w:r>
      <w:bookmarkEnd w:id="173"/>
      <w:bookmarkEnd w:id="174"/>
    </w:p>
    <w:p w14:paraId="54FCA44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детерминистско-бифуркационной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динамикой.</w:t>
      </w:r>
    </w:p>
    <w:p w14:paraId="7B36922D"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Детерминизм: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направление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(детерминистская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фаза).</w:t>
      </w:r>
    </w:p>
    <w:p w14:paraId="7792C181"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Бифуркация: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достигает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прорыв),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перейти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фаза).</w:t>
      </w:r>
    </w:p>
    <w:p w14:paraId="54166720" w14:textId="77777777" w:rsidR="00F664C5" w:rsidRPr="006A05BD"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ведет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p>
    <w:p w14:paraId="7A7F1ACD"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Численный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зависимостей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характеристик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мощности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подтверждает,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нелинейному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очередь,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увеличивает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переходов.</w:t>
      </w:r>
    </w:p>
    <w:p w14:paraId="7934250D"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bookmarkStart w:id="175" w:name="обсуждение-discussion"/>
      <w:r w:rsidRPr="006A05BD">
        <w:rPr>
          <w:rFonts w:ascii="Times New Roman" w:hAnsi="Times New Roman" w:cs="Times New Roman"/>
          <w:sz w:val="28"/>
          <w:szCs w:val="28"/>
          <w:lang w:val="ru-RU"/>
        </w:rPr>
        <w:t>Динамика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линейными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детерминистско-бифуркационной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нелинейных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p>
    <w:p w14:paraId="607E6A38" w14:textId="77777777" w:rsidR="00F664C5" w:rsidRPr="003B0CA9" w:rsidRDefault="00F664C5" w:rsidP="00591B5E">
      <w:pPr>
        <w:pStyle w:val="4"/>
        <w:numPr>
          <w:ilvl w:val="0"/>
          <w:numId w:val="0"/>
        </w:numPr>
        <w:spacing w:before="0"/>
        <w:ind w:left="2880" w:hanging="360"/>
        <w:rPr>
          <w:rFonts w:ascii="Times New Roman" w:hAnsi="Times New Roman" w:cs="Times New Roman"/>
          <w:b/>
          <w:color w:val="auto"/>
          <w:sz w:val="28"/>
          <w:szCs w:val="28"/>
        </w:rPr>
      </w:pPr>
      <w:bookmarkStart w:id="176" w:name="фазы-динамики"/>
      <w:bookmarkStart w:id="177" w:name="_Toc220391778"/>
      <w:r w:rsidRPr="003B0CA9">
        <w:rPr>
          <w:rFonts w:ascii="Times New Roman" w:hAnsi="Times New Roman" w:cs="Times New Roman"/>
          <w:b/>
          <w:color w:val="auto"/>
          <w:sz w:val="28"/>
          <w:szCs w:val="28"/>
        </w:rPr>
        <w:t>Фазы</w:t>
      </w:r>
      <w:r>
        <w:rPr>
          <w:rFonts w:ascii="Times New Roman" w:hAnsi="Times New Roman" w:cs="Times New Roman"/>
          <w:b/>
          <w:color w:val="auto"/>
          <w:sz w:val="28"/>
          <w:szCs w:val="28"/>
        </w:rPr>
        <w:t xml:space="preserve"> </w:t>
      </w:r>
      <w:r w:rsidRPr="003B0CA9">
        <w:rPr>
          <w:rFonts w:ascii="Times New Roman" w:hAnsi="Times New Roman" w:cs="Times New Roman"/>
          <w:b/>
          <w:color w:val="auto"/>
          <w:sz w:val="28"/>
          <w:szCs w:val="28"/>
          <w:lang w:val="ru-RU"/>
        </w:rPr>
        <w:t>д</w:t>
      </w:r>
      <w:r w:rsidRPr="003B0CA9">
        <w:rPr>
          <w:rFonts w:ascii="Times New Roman" w:hAnsi="Times New Roman" w:cs="Times New Roman"/>
          <w:b/>
          <w:color w:val="auto"/>
          <w:sz w:val="28"/>
          <w:szCs w:val="28"/>
        </w:rPr>
        <w:t>инамики</w:t>
      </w:r>
      <w:bookmarkEnd w:id="176"/>
      <w:bookmarkEnd w:id="177"/>
    </w:p>
    <w:p w14:paraId="6CBDC1FB" w14:textId="77777777" w:rsidR="00F664C5" w:rsidRPr="006A05BD" w:rsidRDefault="00F664C5" w:rsidP="00D1415B">
      <w:pPr>
        <w:pStyle w:val="Compact"/>
        <w:numPr>
          <w:ilvl w:val="0"/>
          <w:numId w:val="14"/>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Детерминистская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(Эволюция):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фазе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предсказуемо.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находится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стабильном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максимизируя</w:t>
      </w:r>
      <w:r>
        <w:rPr>
          <w:rFonts w:ascii="Times New Roman" w:hAnsi="Times New Roman" w:cs="Times New Roman"/>
          <w:sz w:val="28"/>
          <w:szCs w:val="28"/>
          <w:lang w:val="ru-RU"/>
        </w:rPr>
        <w:t xml:space="preserve"> </w:t>
      </w: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dt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инкрементальные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адаптацию.</w:t>
      </w:r>
    </w:p>
    <w:p w14:paraId="46C799A4" w14:textId="2C3807E6" w:rsidR="00F664C5" w:rsidRPr="006A05BD" w:rsidRDefault="00F664C5" w:rsidP="00D1415B">
      <w:pPr>
        <w:pStyle w:val="Compact"/>
        <w:numPr>
          <w:ilvl w:val="0"/>
          <w:numId w:val="14"/>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Бифуркационная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(Революция)</w:t>
      </w:r>
      <w:r w:rsidR="00A348C1" w:rsidRPr="006A05BD">
        <w:rPr>
          <w:rFonts w:ascii="Times New Roman" w:hAnsi="Times New Roman" w:cs="Times New Roman"/>
          <w:sz w:val="28"/>
          <w:szCs w:val="28"/>
          <w:lang w:val="ru-RU"/>
        </w:rPr>
        <w:t>:</w:t>
      </w:r>
      <w:r w:rsidR="00A348C1">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наступает</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достигает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значения</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crit</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момент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становится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крайне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чувствительной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малым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возмущениям,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измениться.</w:t>
      </w:r>
    </w:p>
    <w:p w14:paraId="725E124D" w14:textId="77777777" w:rsidR="00F664C5" w:rsidRPr="003B0CA9" w:rsidRDefault="00F664C5" w:rsidP="00D1415B">
      <w:pPr>
        <w:pStyle w:val="Compact"/>
        <w:numPr>
          <w:ilvl w:val="1"/>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Точка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момент,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допускает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устойчивой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вынуждена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выбрать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еще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большее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p>
    <w:p w14:paraId="409222DB" w14:textId="77777777" w:rsidR="00F664C5" w:rsidRPr="003B0CA9" w:rsidRDefault="00F664C5" w:rsidP="00591B5E">
      <w:pPr>
        <w:pStyle w:val="4"/>
        <w:numPr>
          <w:ilvl w:val="0"/>
          <w:numId w:val="0"/>
        </w:numPr>
        <w:spacing w:before="0"/>
        <w:ind w:left="2880" w:hanging="360"/>
        <w:rPr>
          <w:rFonts w:ascii="Times New Roman" w:hAnsi="Times New Roman" w:cs="Times New Roman"/>
          <w:b/>
          <w:color w:val="auto"/>
          <w:sz w:val="28"/>
          <w:szCs w:val="28"/>
          <w:lang w:val="ru-RU"/>
        </w:rPr>
      </w:pPr>
      <w:bookmarkStart w:id="178" w:name="роль-i_textsys-в-бифуркации"/>
      <w:bookmarkStart w:id="179" w:name="_Toc220391779"/>
      <w:r w:rsidRPr="003B0CA9">
        <w:rPr>
          <w:rFonts w:ascii="Times New Roman" w:hAnsi="Times New Roman" w:cs="Times New Roman"/>
          <w:b/>
          <w:color w:val="auto"/>
          <w:sz w:val="28"/>
          <w:szCs w:val="28"/>
          <w:lang w:val="ru-RU"/>
        </w:rPr>
        <w:t>Роль</w:t>
      </w:r>
      <w:r>
        <w:rPr>
          <w:rFonts w:ascii="Times New Roman" w:hAnsi="Times New Roman" w:cs="Times New Roman"/>
          <w:b/>
          <w:color w:val="auto"/>
          <w:sz w:val="28"/>
          <w:szCs w:val="28"/>
          <w:lang w:val="ru-RU"/>
        </w:rPr>
        <w:t xml:space="preserve"> </w:t>
      </w:r>
      <m:oMath>
        <m:sSub>
          <m:sSubPr>
            <m:ctrlPr>
              <w:rPr>
                <w:rFonts w:ascii="Cambria Math" w:hAnsi="Cambria Math" w:cs="Times New Roman"/>
                <w:b/>
                <w:color w:val="auto"/>
                <w:sz w:val="28"/>
                <w:szCs w:val="28"/>
              </w:rPr>
            </m:ctrlPr>
          </m:sSubPr>
          <m:e>
            <m:r>
              <m:rPr>
                <m:sty m:val="bi"/>
              </m:rPr>
              <w:rPr>
                <w:rFonts w:ascii="Cambria Math" w:hAnsi="Cambria Math" w:cs="Times New Roman"/>
                <w:color w:val="auto"/>
                <w:sz w:val="28"/>
                <w:szCs w:val="28"/>
              </w:rPr>
              <m:t>I</m:t>
            </m:r>
          </m:e>
          <m:sub>
            <m:r>
              <m:rPr>
                <m:nor/>
              </m:rPr>
              <w:rPr>
                <w:rFonts w:ascii="Times New Roman" w:hAnsi="Times New Roman" w:cs="Times New Roman"/>
                <w:b/>
                <w:color w:val="auto"/>
                <w:sz w:val="28"/>
                <w:szCs w:val="28"/>
              </w:rPr>
              <m:t>sys</m:t>
            </m:r>
          </m:sub>
        </m:sSub>
      </m:oMath>
      <w:r>
        <w:rPr>
          <w:rFonts w:ascii="Times New Roman" w:hAnsi="Times New Roman" w:cs="Times New Roman"/>
          <w:b/>
          <w:color w:val="auto"/>
          <w:sz w:val="28"/>
          <w:szCs w:val="28"/>
          <w:lang w:val="ru-RU"/>
        </w:rPr>
        <w:t xml:space="preserve"> </w:t>
      </w:r>
      <w:r w:rsidRPr="003B0CA9">
        <w:rPr>
          <w:rFonts w:ascii="Times New Roman" w:hAnsi="Times New Roman" w:cs="Times New Roman"/>
          <w:b/>
          <w:color w:val="auto"/>
          <w:sz w:val="28"/>
          <w:szCs w:val="28"/>
          <w:lang w:val="ru-RU"/>
        </w:rPr>
        <w:t>в</w:t>
      </w:r>
      <w:r>
        <w:rPr>
          <w:rFonts w:ascii="Times New Roman" w:hAnsi="Times New Roman" w:cs="Times New Roman"/>
          <w:b/>
          <w:color w:val="auto"/>
          <w:sz w:val="28"/>
          <w:szCs w:val="28"/>
          <w:lang w:val="ru-RU"/>
        </w:rPr>
        <w:t xml:space="preserve"> </w:t>
      </w:r>
      <w:r w:rsidRPr="003B0CA9">
        <w:rPr>
          <w:rFonts w:ascii="Times New Roman" w:hAnsi="Times New Roman" w:cs="Times New Roman"/>
          <w:b/>
          <w:color w:val="auto"/>
          <w:sz w:val="28"/>
          <w:szCs w:val="28"/>
          <w:lang w:val="ru-RU"/>
        </w:rPr>
        <w:t>Бифуркации</w:t>
      </w:r>
      <w:bookmarkEnd w:id="178"/>
      <w:bookmarkEnd w:id="179"/>
    </w:p>
    <w:p w14:paraId="41500A6B"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играет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параметра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динамике.</w:t>
      </w:r>
    </w:p>
    <w:p w14:paraId="36AC8310"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Накопление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Постепенное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накопление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организационных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увеличению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внутреннего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напряжения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системе.</w:t>
      </w:r>
    </w:p>
    <w:p w14:paraId="132CCEA3" w14:textId="6BDB6BDB"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Критический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sidR="00A348C1" w:rsidRPr="006A05BD">
        <w:rPr>
          <w:rFonts w:ascii="Times New Roman" w:hAnsi="Times New Roman" w:cs="Times New Roman"/>
          <w:sz w:val="28"/>
          <w:szCs w:val="28"/>
          <w:lang w:val="ru-RU"/>
        </w:rPr>
        <w:t>:</w:t>
      </w:r>
      <w:r w:rsidR="00A348C1">
        <w:rPr>
          <w:rFonts w:ascii="Times New Roman" w:hAnsi="Times New Roman" w:cs="Times New Roman"/>
          <w:sz w:val="28"/>
          <w:szCs w:val="28"/>
          <w:lang w:val="ru-RU"/>
        </w:rPr>
        <w:t xml:space="preserve"> </w:t>
      </w:r>
      <w:r w:rsidR="00A348C1"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crit</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достигает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предела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текущей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организации.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Дальнейший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качественного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скачка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перехода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уровень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индустриальной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p>
    <w:p w14:paraId="3900042E"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Смысл: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структурный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кризис,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разрешается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Базиса).</w:t>
      </w:r>
    </w:p>
    <w:p w14:paraId="50AD1EB1"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Численный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зависимостей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характеристик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вблизи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crit</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растет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экспоненциально,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подтверждает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неизбежность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перехода.</w:t>
      </w:r>
    </w:p>
    <w:p w14:paraId="1C7F5F2B" w14:textId="77777777" w:rsidR="00F664C5" w:rsidRPr="003B0CA9" w:rsidRDefault="00F664C5" w:rsidP="00591B5E">
      <w:pPr>
        <w:pStyle w:val="2"/>
        <w:numPr>
          <w:ilvl w:val="0"/>
          <w:numId w:val="0"/>
        </w:numPr>
        <w:spacing w:before="0"/>
        <w:ind w:left="1440"/>
        <w:rPr>
          <w:rFonts w:ascii="Times New Roman" w:hAnsi="Times New Roman" w:cs="Times New Roman"/>
          <w:color w:val="auto"/>
          <w:lang w:val="ru-RU"/>
        </w:rPr>
      </w:pPr>
      <w:bookmarkStart w:id="180" w:name="_Toc212387201"/>
      <w:bookmarkStart w:id="181" w:name="_Toc220391780"/>
      <w:r w:rsidRPr="003B0CA9">
        <w:rPr>
          <w:rFonts w:ascii="Times New Roman" w:hAnsi="Times New Roman" w:cs="Times New Roman"/>
          <w:color w:val="auto"/>
          <w:lang w:val="ru-RU"/>
        </w:rPr>
        <w:t>Аппарат</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экономических</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диаграмм</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Фейнмана</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(ЭДФ)</w:t>
      </w:r>
      <w:bookmarkEnd w:id="180"/>
      <w:bookmarkEnd w:id="181"/>
    </w:p>
    <w:p w14:paraId="5D72B98E"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ожидаемая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m:oMath>
        <m:r>
          <w:rPr>
            <w:rFonts w:ascii="Cambria Math" w:hAnsi="Cambria Math" w:cs="Times New Roman"/>
            <w:sz w:val="28"/>
            <w:szCs w:val="28"/>
          </w:rPr>
          <m:t>M</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цепочки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рассчитывается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амплитуда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вероятности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w:t>
      </w:r>
    </w:p>
    <w:p w14:paraId="15455AA0"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m:oMathPara>
        <m:oMathParaPr>
          <m:jc m:val="center"/>
        </m:oMathParaPr>
        <m:oMath>
          <m:r>
            <m:rPr>
              <m:sty m:val="p"/>
            </m:rPr>
            <w:rPr>
              <w:rFonts w:ascii="Cambria Math" w:hAnsi="Cambria Math" w:cs="Times New Roman"/>
              <w:sz w:val="28"/>
              <w:szCs w:val="28"/>
            </w:rPr>
            <m:t>M</m:t>
          </m:r>
          <m:r>
            <m:rPr>
              <m:sty m:val="p"/>
            </m:rPr>
            <w:rPr>
              <w:rFonts w:ascii="Cambria Math" w:hAnsi="Cambria Math" w:cs="Times New Roman"/>
              <w:sz w:val="28"/>
              <w:szCs w:val="28"/>
              <w:lang w:val="ru-RU"/>
            </w:rPr>
            <m:t>=</m:t>
          </m:r>
          <m:nary>
            <m:naryPr>
              <m:chr m:val="∑"/>
              <m:limLoc m:val="undOvr"/>
              <m:supHide m:val="1"/>
              <m:ctrlPr>
                <w:rPr>
                  <w:rFonts w:ascii="Cambria Math" w:hAnsi="Cambria Math" w:cs="Times New Roman"/>
                  <w:sz w:val="28"/>
                  <w:szCs w:val="28"/>
                </w:rPr>
              </m:ctrlPr>
            </m:naryPr>
            <m:sub>
              <m:r>
                <m:rPr>
                  <m:nor/>
                </m:rPr>
                <w:rPr>
                  <w:rFonts w:ascii="Times New Roman" w:hAnsi="Times New Roman" w:cs="Times New Roman"/>
                  <w:sz w:val="28"/>
                  <w:szCs w:val="28"/>
                  <w:lang w:val="ru-RU"/>
                </w:rPr>
                <m:t>диаграммы</m:t>
              </m:r>
            </m:sub>
            <m:sup>
              <m:r>
                <m:rPr>
                  <m:sty m:val="p"/>
                </m:rPr>
                <w:rPr>
                  <w:rFonts w:ascii="Cambria Math" w:hAnsi="Cambria Math" w:cs="Times New Roman"/>
                  <w:sz w:val="28"/>
                  <w:szCs w:val="28"/>
                  <w:lang w:val="ru-RU"/>
                </w:rPr>
                <m:t>​</m:t>
              </m:r>
            </m:sup>
            <m:e>
              <m:r>
                <m:rPr>
                  <m:nor/>
                </m:rPr>
                <w:rPr>
                  <w:rFonts w:ascii="Times New Roman" w:hAnsi="Times New Roman" w:cs="Times New Roman"/>
                  <w:sz w:val="28"/>
                  <w:szCs w:val="28"/>
                  <w:lang w:val="ru-RU"/>
                </w:rPr>
                <m:t>Вклад</m:t>
              </m:r>
            </m:e>
          </m:nary>
          <m:r>
            <m:rPr>
              <m:sty m:val="p"/>
            </m:rPr>
            <w:rPr>
              <w:rFonts w:ascii="Cambria Math" w:hAnsi="Cambria Math" w:cs="Times New Roman"/>
              <w:sz w:val="28"/>
              <w:szCs w:val="28"/>
              <w:lang w:val="ru-RU"/>
            </w:rPr>
            <m:t>(</m:t>
          </m:r>
          <m:r>
            <m:rPr>
              <m:nor/>
            </m:rPr>
            <w:rPr>
              <w:rFonts w:ascii="Times New Roman" w:hAnsi="Times New Roman" w:cs="Times New Roman"/>
              <w:sz w:val="28"/>
              <w:szCs w:val="28"/>
              <w:lang w:val="ru-RU"/>
            </w:rPr>
            <m:t>Диаграмма</m:t>
          </m:r>
          <m:r>
            <m:rPr>
              <m:sty m:val="p"/>
            </m:rPr>
            <w:rPr>
              <w:rFonts w:ascii="Cambria Math" w:hAnsi="Cambria Math" w:cs="Times New Roman"/>
              <w:sz w:val="28"/>
              <w:szCs w:val="28"/>
              <w:lang w:val="ru-RU"/>
            </w:rPr>
            <m:t>)</m:t>
          </m:r>
          <m:r>
            <w:rPr>
              <w:rFonts w:ascii="Cambria Math" w:hAnsi="Cambria Math" w:cs="Times New Roman"/>
              <w:sz w:val="28"/>
              <w:szCs w:val="28"/>
              <w:lang w:val="ru-RU"/>
            </w:rPr>
            <m:t> (3.9)</m:t>
          </m:r>
        </m:oMath>
      </m:oMathPara>
    </w:p>
    <w:p w14:paraId="20B25E0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Вклад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каждой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диаграммы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произведением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p>
    <w:p w14:paraId="75CE0B54" w14:textId="77777777" w:rsidR="00F664C5" w:rsidRPr="006A05BD" w:rsidRDefault="00F664C5" w:rsidP="00F664C5">
      <w:pPr>
        <w:pStyle w:val="a6"/>
        <w:spacing w:before="0" w:after="0"/>
        <w:ind w:firstLine="720"/>
        <w:jc w:val="both"/>
        <w:rPr>
          <w:rFonts w:ascii="Times New Roman" w:hAnsi="Times New Roman" w:cs="Times New Roman"/>
          <w:sz w:val="28"/>
          <w:szCs w:val="28"/>
          <w:lang w:val="ru-RU"/>
        </w:rPr>
      </w:pPr>
      <m:oMathPara>
        <m:oMathParaPr>
          <m:jc m:val="center"/>
        </m:oMathParaPr>
        <m:oMath>
          <m:r>
            <m:rPr>
              <m:nor/>
            </m:rPr>
            <w:rPr>
              <w:rFonts w:ascii="Times New Roman" w:hAnsi="Times New Roman" w:cs="Times New Roman"/>
              <w:sz w:val="28"/>
              <w:szCs w:val="28"/>
              <w:lang w:val="ru-RU"/>
            </w:rPr>
            <m:t>Вклад</m:t>
          </m:r>
          <m:r>
            <m:rPr>
              <m:sty m:val="p"/>
            </m:rPr>
            <w:rPr>
              <w:rFonts w:ascii="Cambria Math" w:hAnsi="Cambria Math" w:cs="Times New Roman"/>
              <w:sz w:val="28"/>
              <w:szCs w:val="28"/>
              <w:lang w:val="ru-RU"/>
            </w:rPr>
            <m:t>=</m:t>
          </m:r>
          <m:d>
            <m:dPr>
              <m:ctrlPr>
                <w:rPr>
                  <w:rFonts w:ascii="Cambria Math" w:hAnsi="Cambria Math" w:cs="Times New Roman"/>
                  <w:sz w:val="28"/>
                  <w:szCs w:val="28"/>
                </w:rPr>
              </m:ctrlPr>
            </m:dPr>
            <m:e>
              <m:nary>
                <m:naryPr>
                  <m:chr m:val="∏"/>
                  <m:limLoc m:val="undOvr"/>
                  <m:supHide m:val="1"/>
                  <m:ctrlPr>
                    <w:rPr>
                      <w:rFonts w:ascii="Cambria Math" w:hAnsi="Cambria Math" w:cs="Times New Roman"/>
                      <w:sz w:val="28"/>
                      <w:szCs w:val="28"/>
                    </w:rPr>
                  </m:ctrlPr>
                </m:naryPr>
                <m:sub>
                  <m:r>
                    <m:rPr>
                      <m:nor/>
                    </m:rPr>
                    <w:rPr>
                      <w:rFonts w:ascii="Times New Roman" w:hAnsi="Times New Roman" w:cs="Times New Roman"/>
                      <w:sz w:val="28"/>
                      <w:szCs w:val="28"/>
                      <w:lang w:val="ru-RU"/>
                    </w:rPr>
                    <m:t>вершины</m:t>
                  </m:r>
                </m:sub>
                <m:sup>
                  <m:r>
                    <m:rPr>
                      <m:sty m:val="p"/>
                    </m:rPr>
                    <w:rPr>
                      <w:rFonts w:ascii="Cambria Math" w:hAnsi="Cambria Math" w:cs="Times New Roman"/>
                      <w:sz w:val="28"/>
                      <w:szCs w:val="28"/>
                      <w:lang w:val="ru-RU"/>
                    </w:rPr>
                    <m:t>​</m:t>
                  </m:r>
                </m:sup>
                <m:e>
                  <m:r>
                    <m:rPr>
                      <m:sty m:val="p"/>
                    </m:rPr>
                    <w:rPr>
                      <w:rFonts w:ascii="Cambria Math" w:hAnsi="Cambria Math" w:cs="Times New Roman"/>
                      <w:sz w:val="28"/>
                      <w:szCs w:val="28"/>
                      <w:lang w:val="ru-RU"/>
                    </w:rPr>
                    <m:t>(</m:t>
                  </m:r>
                </m:e>
              </m:nary>
              <m:r>
                <m:rPr>
                  <m:sty m:val="p"/>
                </m:rPr>
                <w:rPr>
                  <w:rFonts w:ascii="Cambria Math" w:hAnsi="Cambria Math" w:cs="Times New Roman"/>
                  <w:sz w:val="28"/>
                  <w:szCs w:val="28"/>
                  <w:lang w:val="ru-RU"/>
                </w:rPr>
                <m:t>-</m:t>
              </m:r>
              <m:r>
                <m:rPr>
                  <m:sty m:val="p"/>
                </m:rPr>
                <w:rPr>
                  <w:rFonts w:ascii="Cambria Math" w:hAnsi="Cambria Math" w:cs="Times New Roman"/>
                  <w:sz w:val="28"/>
                  <w:szCs w:val="28"/>
                </w:rPr>
                <m:t>ig</m:t>
              </m:r>
              <m:r>
                <m:rPr>
                  <m:sty m:val="p"/>
                </m:rPr>
                <w:rPr>
                  <w:rFonts w:ascii="Cambria Math" w:hAnsi="Cambria Math" w:cs="Times New Roman"/>
                  <w:sz w:val="28"/>
                  <w:szCs w:val="28"/>
                  <w:lang w:val="ru-RU"/>
                </w:rPr>
                <m:t>)</m:t>
              </m:r>
            </m:e>
          </m:d>
          <m:r>
            <m:rPr>
              <m:sty m:val="p"/>
            </m:rPr>
            <w:rPr>
              <w:rFonts w:ascii="Cambria Math" w:hAnsi="Cambria Math" w:cs="Times New Roman"/>
              <w:sz w:val="28"/>
              <w:szCs w:val="28"/>
              <w:lang w:val="ru-RU"/>
            </w:rPr>
            <m:t>×</m:t>
          </m:r>
          <m:d>
            <m:dPr>
              <m:ctrlPr>
                <w:rPr>
                  <w:rFonts w:ascii="Cambria Math" w:hAnsi="Cambria Math" w:cs="Times New Roman"/>
                  <w:sz w:val="28"/>
                  <w:szCs w:val="28"/>
                </w:rPr>
              </m:ctrlPr>
            </m:dPr>
            <m:e>
              <m:nary>
                <m:naryPr>
                  <m:chr m:val="∏"/>
                  <m:limLoc m:val="undOvr"/>
                  <m:supHide m:val="1"/>
                  <m:ctrlPr>
                    <w:rPr>
                      <w:rFonts w:ascii="Cambria Math" w:hAnsi="Cambria Math" w:cs="Times New Roman"/>
                      <w:sz w:val="28"/>
                      <w:szCs w:val="28"/>
                    </w:rPr>
                  </m:ctrlPr>
                </m:naryPr>
                <m:sub>
                  <m:r>
                    <m:rPr>
                      <m:nor/>
                    </m:rPr>
                    <w:rPr>
                      <w:rFonts w:ascii="Times New Roman" w:hAnsi="Times New Roman" w:cs="Times New Roman"/>
                      <w:sz w:val="28"/>
                      <w:szCs w:val="28"/>
                      <w:lang w:val="ru-RU"/>
                    </w:rPr>
                    <m:t>пропагаторы</m:t>
                  </m:r>
                </m:sub>
                <m:sup>
                  <m:r>
                    <m:rPr>
                      <m:sty m:val="p"/>
                    </m:rPr>
                    <w:rPr>
                      <w:rFonts w:ascii="Cambria Math" w:hAnsi="Cambria Math" w:cs="Times New Roman"/>
                      <w:sz w:val="28"/>
                      <w:szCs w:val="28"/>
                      <w:lang w:val="ru-RU"/>
                    </w:rPr>
                    <m:t>​</m:t>
                  </m:r>
                </m:sup>
                <m:e>
                  <m:r>
                    <m:rPr>
                      <m:sty m:val="p"/>
                    </m:rPr>
                    <w:rPr>
                      <w:rFonts w:ascii="Cambria Math" w:hAnsi="Cambria Math" w:cs="Times New Roman"/>
                      <w:sz w:val="28"/>
                      <w:szCs w:val="28"/>
                    </w:rPr>
                    <m:t>P</m:t>
                  </m:r>
                </m:e>
              </m:nary>
            </m:e>
          </m:d>
          <m:r>
            <m:rPr>
              <m:sty m:val="p"/>
            </m:rPr>
            <w:rPr>
              <w:rFonts w:ascii="Cambria Math" w:hAnsi="Cambria Math" w:cs="Times New Roman"/>
              <w:sz w:val="28"/>
              <w:szCs w:val="28"/>
              <w:lang w:val="ru-RU"/>
            </w:rPr>
            <m:t>×</m:t>
          </m:r>
          <m:d>
            <m:dPr>
              <m:ctrlPr>
                <w:rPr>
                  <w:rFonts w:ascii="Cambria Math" w:hAnsi="Cambria Math" w:cs="Times New Roman"/>
                  <w:sz w:val="28"/>
                  <w:szCs w:val="28"/>
                </w:rPr>
              </m:ctrlPr>
            </m:dPr>
            <m:e>
              <m:nary>
                <m:naryPr>
                  <m:chr m:val="∏"/>
                  <m:limLoc m:val="undOvr"/>
                  <m:supHide m:val="1"/>
                  <m:ctrlPr>
                    <w:rPr>
                      <w:rFonts w:ascii="Cambria Math" w:hAnsi="Cambria Math" w:cs="Times New Roman"/>
                      <w:sz w:val="28"/>
                      <w:szCs w:val="28"/>
                    </w:rPr>
                  </m:ctrlPr>
                </m:naryPr>
                <m:sub>
                  <m:r>
                    <m:rPr>
                      <m:nor/>
                    </m:rPr>
                    <w:rPr>
                      <w:rFonts w:ascii="Times New Roman" w:hAnsi="Times New Roman" w:cs="Times New Roman"/>
                      <w:sz w:val="28"/>
                      <w:szCs w:val="28"/>
                      <w:lang w:val="ru-RU"/>
                    </w:rPr>
                    <m:t>петли</m:t>
                  </m:r>
                </m:sub>
                <m:sup>
                  <m:r>
                    <m:rPr>
                      <m:sty m:val="p"/>
                    </m:rPr>
                    <w:rPr>
                      <w:rFonts w:ascii="Cambria Math" w:hAnsi="Cambria Math" w:cs="Times New Roman"/>
                      <w:sz w:val="28"/>
                      <w:szCs w:val="28"/>
                      <w:lang w:val="ru-RU"/>
                    </w:rPr>
                    <m:t>​</m:t>
                  </m:r>
                </m:sup>
                <m:e>
                  <m:r>
                    <m:rPr>
                      <m:sty m:val="p"/>
                    </m:rPr>
                    <w:rPr>
                      <w:rFonts w:ascii="Cambria Math" w:hAnsi="Cambria Math" w:cs="Times New Roman"/>
                      <w:sz w:val="28"/>
                      <w:szCs w:val="28"/>
                      <w:lang w:val="ru-RU"/>
                    </w:rPr>
                    <m:t>∫</m:t>
                  </m:r>
                </m:e>
              </m:nary>
              <m:sSup>
                <m:sSupPr>
                  <m:ctrlPr>
                    <w:rPr>
                      <w:rFonts w:ascii="Cambria Math" w:hAnsi="Cambria Math" w:cs="Times New Roman"/>
                      <w:sz w:val="28"/>
                      <w:szCs w:val="28"/>
                    </w:rPr>
                  </m:ctrlPr>
                </m:sSupPr>
                <m:e>
                  <m:r>
                    <m:rPr>
                      <m:sty m:val="p"/>
                    </m:rPr>
                    <w:rPr>
                      <w:rFonts w:ascii="Cambria Math" w:hAnsi="Cambria Math" w:cs="Times New Roman"/>
                      <w:sz w:val="28"/>
                      <w:szCs w:val="28"/>
                    </w:rPr>
                    <m:t>d</m:t>
                  </m:r>
                </m:e>
                <m:sup>
                  <m:r>
                    <m:rPr>
                      <m:sty m:val="p"/>
                    </m:rPr>
                    <w:rPr>
                      <w:rFonts w:ascii="Cambria Math" w:hAnsi="Cambria Math" w:cs="Times New Roman"/>
                      <w:sz w:val="28"/>
                      <w:szCs w:val="28"/>
                      <w:lang w:val="ru-RU"/>
                    </w:rPr>
                    <m:t>4</m:t>
                  </m:r>
                </m:sup>
              </m:sSup>
              <m:r>
                <m:rPr>
                  <m:sty m:val="p"/>
                </m:rPr>
                <w:rPr>
                  <w:rFonts w:ascii="Cambria Math" w:hAnsi="Cambria Math" w:cs="Times New Roman"/>
                  <w:sz w:val="28"/>
                  <w:szCs w:val="28"/>
                </w:rPr>
                <m:t>p</m:t>
              </m:r>
            </m:e>
          </m:d>
          <m:r>
            <m:rPr>
              <m:sty m:val="p"/>
            </m:rPr>
            <w:rPr>
              <w:rFonts w:ascii="Cambria Math" w:hAnsi="Cambria Math" w:cs="Times New Roman"/>
              <w:sz w:val="28"/>
              <w:szCs w:val="28"/>
              <w:lang w:val="ru-RU"/>
            </w:rPr>
            <m:t>×</m:t>
          </m:r>
          <m:d>
            <m:dPr>
              <m:ctrlPr>
                <w:rPr>
                  <w:rFonts w:ascii="Cambria Math" w:hAnsi="Cambria Math" w:cs="Times New Roman"/>
                  <w:sz w:val="28"/>
                  <w:szCs w:val="28"/>
                </w:rPr>
              </m:ctrlPr>
            </m:dPr>
            <m:e>
              <m:nary>
                <m:naryPr>
                  <m:chr m:val="∏"/>
                  <m:limLoc m:val="undOvr"/>
                  <m:supHide m:val="1"/>
                  <m:ctrlPr>
                    <w:rPr>
                      <w:rFonts w:ascii="Cambria Math" w:hAnsi="Cambria Math" w:cs="Times New Roman"/>
                      <w:sz w:val="28"/>
                      <w:szCs w:val="28"/>
                    </w:rPr>
                  </m:ctrlPr>
                </m:naryPr>
                <m:sub>
                  <m:r>
                    <m:rPr>
                      <m:nor/>
                    </m:rPr>
                    <w:rPr>
                      <w:rFonts w:ascii="Times New Roman" w:hAnsi="Times New Roman" w:cs="Times New Roman"/>
                      <w:sz w:val="28"/>
                      <w:szCs w:val="28"/>
                      <w:lang w:val="ru-RU"/>
                    </w:rPr>
                    <m:t>внешние</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поля</m:t>
                  </m:r>
                </m:sub>
                <m:sup>
                  <m:r>
                    <m:rPr>
                      <m:sty m:val="p"/>
                    </m:rPr>
                    <w:rPr>
                      <w:rFonts w:ascii="Cambria Math" w:hAnsi="Cambria Math" w:cs="Times New Roman"/>
                      <w:sz w:val="28"/>
                      <w:szCs w:val="28"/>
                      <w:lang w:val="ru-RU"/>
                    </w:rPr>
                    <m:t>​</m:t>
                  </m:r>
                </m:sup>
                <m:e>
                  <m:r>
                    <m:rPr>
                      <m:sty m:val="p"/>
                    </m:rPr>
                    <w:rPr>
                      <w:rFonts w:ascii="Cambria Math" w:hAnsi="Cambria Math" w:cs="Times New Roman"/>
                      <w:sz w:val="28"/>
                      <w:szCs w:val="28"/>
                    </w:rPr>
                    <m:t>F</m:t>
                  </m:r>
                </m:e>
              </m:nary>
            </m:e>
          </m:d>
          <m:r>
            <w:rPr>
              <w:rFonts w:ascii="Cambria Math" w:hAnsi="Cambria Math" w:cs="Times New Roman"/>
              <w:sz w:val="28"/>
              <w:szCs w:val="28"/>
              <w:lang w:val="ru-RU"/>
            </w:rPr>
            <m:t>(3.10)</m:t>
          </m:r>
        </m:oMath>
      </m:oMathPara>
    </w:p>
    <w:p w14:paraId="7C959F1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Пропагатор</w:t>
      </w:r>
      <w:r>
        <w:rPr>
          <w:rFonts w:ascii="Times New Roman" w:hAnsi="Times New Roman" w:cs="Times New Roman"/>
          <w:sz w:val="28"/>
          <w:szCs w:val="28"/>
          <w:lang w:val="ru-RU"/>
        </w:rPr>
        <w:t xml:space="preserve"> </w:t>
      </w:r>
      <m:oMath>
        <m:r>
          <w:rPr>
            <w:rFonts w:ascii="Cambria Math" w:hAnsi="Cambria Math" w:cs="Times New Roman"/>
            <w:sz w:val="28"/>
            <w:szCs w:val="28"/>
          </w:rPr>
          <m:t>P</m:t>
        </m:r>
        <m:r>
          <w:rPr>
            <w:rFonts w:ascii="Cambria Math" w:hAnsi="Cambria Math" w:cs="Times New Roman"/>
            <w:sz w:val="28"/>
            <w:szCs w:val="28"/>
            <w:lang w:val="ru-RU"/>
          </w:rPr>
          <m:t>(</m:t>
        </m:r>
        <m:r>
          <w:rPr>
            <w:rFonts w:ascii="Cambria Math" w:hAnsi="Cambria Math" w:cs="Times New Roman"/>
            <w:sz w:val="28"/>
            <w:szCs w:val="28"/>
          </w:rPr>
          <m:t>k</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rPr>
        <w:t>c</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"массой"</w:t>
      </w:r>
      <w:r>
        <w:rPr>
          <w:rFonts w:ascii="Times New Roman" w:hAnsi="Times New Roman" w:cs="Times New Roman"/>
          <w:sz w:val="28"/>
          <w:szCs w:val="28"/>
          <w:lang w:val="ru-RU"/>
        </w:rPr>
        <w:t xml:space="preserve"> </w:t>
      </w:r>
      <m:oMath>
        <m:r>
          <w:rPr>
            <w:rFonts w:ascii="Cambria Math" w:hAnsi="Cambria Math" w:cs="Times New Roman"/>
            <w:sz w:val="28"/>
            <w:szCs w:val="28"/>
          </w:rPr>
          <m:t>m</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(себестоимость)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"импульсом"</w:t>
      </w:r>
      <w:r>
        <w:rPr>
          <w:rFonts w:ascii="Times New Roman" w:hAnsi="Times New Roman" w:cs="Times New Roman"/>
          <w:sz w:val="28"/>
          <w:szCs w:val="28"/>
          <w:lang w:val="ru-RU"/>
        </w:rPr>
        <w:t xml:space="preserve"> </w:t>
      </w:r>
      <m:oMath>
        <m:r>
          <w:rPr>
            <w:rFonts w:ascii="Cambria Math" w:hAnsi="Cambria Math" w:cs="Times New Roman"/>
            <w:sz w:val="28"/>
            <w:szCs w:val="28"/>
          </w:rPr>
          <m:t>k</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оборота)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метрикой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ru-RU"/>
              </w:rPr>
              <m:t>h</m:t>
            </m:r>
          </m:e>
          <m:sub>
            <m:r>
              <w:rPr>
                <w:rFonts w:ascii="Cambria Math" w:hAnsi="Cambria Math" w:cs="Times New Roman"/>
                <w:sz w:val="28"/>
                <w:szCs w:val="28"/>
              </w:rPr>
              <m:t>ij</m:t>
            </m:r>
          </m:sub>
        </m:sSub>
        <m:r>
          <w:rPr>
            <w:rFonts w:ascii="Cambria Math" w:hAnsi="Cambria Math" w:cs="Times New Roman"/>
            <w:sz w:val="28"/>
            <w:szCs w:val="28"/>
            <w:lang w:val="ru-RU"/>
          </w:rPr>
          <m:t>(</m:t>
        </m:r>
        <m:r>
          <w:rPr>
            <w:rFonts w:ascii="Cambria Math" w:hAnsi="Cambria Math" w:cs="Times New Roman"/>
            <w:sz w:val="28"/>
            <w:szCs w:val="28"/>
          </w:rPr>
          <m:t>y</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модифицирован:</w:t>
      </w:r>
    </w:p>
    <w:p w14:paraId="1304D55A" w14:textId="77777777" w:rsidR="00F664C5" w:rsidRPr="006A05BD"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m:rPr>
              <m:sty m:val="p"/>
            </m:rPr>
            <w:rPr>
              <w:rFonts w:ascii="Cambria Math" w:hAnsi="Cambria Math" w:cs="Times New Roman"/>
              <w:sz w:val="28"/>
              <w:szCs w:val="28"/>
            </w:rPr>
            <m:t>P(k)∼</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p>
                <m:sSupPr>
                  <m:ctrlPr>
                    <w:rPr>
                      <w:rFonts w:ascii="Cambria Math" w:hAnsi="Cambria Math" w:cs="Times New Roman"/>
                      <w:sz w:val="28"/>
                      <w:szCs w:val="28"/>
                    </w:rPr>
                  </m:ctrlPr>
                </m:sSupPr>
                <m:e>
                  <m:r>
                    <m:rPr>
                      <m:sty m:val="p"/>
                    </m:rPr>
                    <w:rPr>
                      <w:rFonts w:ascii="Cambria Math" w:hAnsi="Cambria Math" w:cs="Times New Roman"/>
                      <w:sz w:val="28"/>
                      <w:szCs w:val="28"/>
                    </w:rPr>
                    <m:t>k</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m</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-Σ(k,F)</m:t>
              </m:r>
            </m:den>
          </m:f>
          <m:r>
            <w:rPr>
              <w:rFonts w:ascii="Cambria Math" w:hAnsi="Cambria Math" w:cs="Times New Roman"/>
              <w:sz w:val="28"/>
              <w:szCs w:val="28"/>
            </w:rPr>
            <m:t> (3.11)</m:t>
          </m:r>
        </m:oMath>
      </m:oMathPara>
    </w:p>
    <w:p w14:paraId="3B79A6C0"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lastRenderedPageBreak/>
        <w:t>где</w:t>
      </w:r>
      <w:r>
        <w:rPr>
          <w:rFonts w:ascii="Times New Roman" w:hAnsi="Times New Roman" w:cs="Times New Roman"/>
          <w:sz w:val="28"/>
          <w:szCs w:val="28"/>
          <w:lang w:val="ru-RU"/>
        </w:rPr>
        <w:t xml:space="preserve"> </w:t>
      </w:r>
      <m:oMath>
        <m:r>
          <w:rPr>
            <w:rFonts w:ascii="Cambria Math" w:hAnsi="Cambria Math" w:cs="Times New Roman"/>
            <w:sz w:val="28"/>
            <w:szCs w:val="28"/>
          </w:rPr>
          <m:t>Σ</m:t>
        </m:r>
        <m:r>
          <w:rPr>
            <w:rFonts w:ascii="Cambria Math" w:hAnsi="Cambria Math" w:cs="Times New Roman"/>
            <w:sz w:val="28"/>
            <w:szCs w:val="28"/>
            <w:lang w:val="ru-RU"/>
          </w:rPr>
          <m:t>(</m:t>
        </m:r>
        <m:r>
          <w:rPr>
            <w:rFonts w:ascii="Cambria Math" w:hAnsi="Cambria Math" w:cs="Times New Roman"/>
            <w:sz w:val="28"/>
            <w:szCs w:val="28"/>
          </w:rPr>
          <m:t>k</m:t>
        </m:r>
        <m:r>
          <w:rPr>
            <w:rFonts w:ascii="Cambria Math" w:hAnsi="Cambria Math" w:cs="Times New Roman"/>
            <w:sz w:val="28"/>
            <w:szCs w:val="28"/>
            <w:lang w:val="ru-RU"/>
          </w:rPr>
          <m:t>,</m:t>
        </m:r>
        <m:r>
          <w:rPr>
            <w:rFonts w:ascii="Cambria Math" w:hAnsi="Cambria Math" w:cs="Times New Roman"/>
            <w:sz w:val="28"/>
            <w:szCs w:val="28"/>
          </w:rPr>
          <m:t>F</m:t>
        </m:r>
        <m:r>
          <w:rPr>
            <w:rFonts w:ascii="Cambria Math" w:hAnsi="Cambria Math" w:cs="Times New Roman"/>
            <w:sz w:val="28"/>
            <w:szCs w:val="28"/>
            <w:lang w:val="ru-RU"/>
          </w:rPr>
          <m:t>)</m:t>
        </m:r>
      </m:oMath>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поправка,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зависящая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w:t>
      </w:r>
      <w:r>
        <w:rPr>
          <w:rFonts w:ascii="Times New Roman" w:hAnsi="Times New Roman" w:cs="Times New Roman"/>
          <w:sz w:val="28"/>
          <w:szCs w:val="28"/>
          <w:lang w:val="ru-RU"/>
        </w:rPr>
        <w:t xml:space="preserve"> </w:t>
      </w:r>
      <m:oMath>
        <m:r>
          <w:rPr>
            <w:rFonts w:ascii="Cambria Math" w:hAnsi="Cambria Math" w:cs="Times New Roman"/>
            <w:sz w:val="28"/>
            <w:szCs w:val="28"/>
          </w:rPr>
          <m:t>F</m:t>
        </m:r>
        <m:r>
          <w:rPr>
            <w:rFonts w:ascii="Cambria Math" w:hAnsi="Cambria Math" w:cs="Times New Roman"/>
            <w:sz w:val="28"/>
            <w:szCs w:val="28"/>
            <w:lang w:val="ru-RU"/>
          </w:rPr>
          <m:t>(</m:t>
        </m:r>
        <m:r>
          <w:rPr>
            <w:rFonts w:ascii="Cambria Math" w:hAnsi="Cambria Math" w:cs="Times New Roman"/>
            <w:sz w:val="28"/>
            <w:szCs w:val="28"/>
          </w:rPr>
          <m:t>y</m:t>
        </m:r>
        <m:r>
          <w:rPr>
            <w:rFonts w:ascii="Cambria Math" w:hAnsi="Cambria Math" w:cs="Times New Roman"/>
            <w:sz w:val="28"/>
            <w:szCs w:val="28"/>
            <w:lang w:val="ru-RU"/>
          </w:rPr>
          <m:t>)</m:t>
        </m:r>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ожидаемую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m:oMath>
        <m:r>
          <w:rPr>
            <w:rFonts w:ascii="Cambria Math" w:hAnsi="Cambria Math" w:cs="Times New Roman"/>
            <w:sz w:val="28"/>
            <w:szCs w:val="28"/>
          </w:rPr>
          <m:t>M</m:t>
        </m:r>
      </m:oMath>
      <w:r w:rsidRPr="006A05BD">
        <w:rPr>
          <w:rFonts w:ascii="Times New Roman" w:hAnsi="Times New Roman" w:cs="Times New Roman"/>
          <w:sz w:val="28"/>
          <w:szCs w:val="28"/>
          <w:lang w:val="ru-RU"/>
        </w:rPr>
        <w:t>.</w:t>
      </w:r>
    </w:p>
    <w:p w14:paraId="038024F0" w14:textId="77777777" w:rsidR="00F664C5" w:rsidRPr="00855427" w:rsidRDefault="00F664C5" w:rsidP="00591B5E">
      <w:pPr>
        <w:pStyle w:val="2"/>
        <w:numPr>
          <w:ilvl w:val="0"/>
          <w:numId w:val="0"/>
        </w:numPr>
        <w:spacing w:before="0"/>
        <w:ind w:left="1080"/>
        <w:jc w:val="both"/>
        <w:rPr>
          <w:rFonts w:ascii="Times New Roman" w:hAnsi="Times New Roman" w:cs="Times New Roman"/>
          <w:lang w:val="ru-RU"/>
        </w:rPr>
      </w:pPr>
      <w:bookmarkStart w:id="182" w:name="Xb74aca81812f904cbb88acd6084509d920fce05"/>
      <w:bookmarkStart w:id="183" w:name="_Toc220391781"/>
      <w:r w:rsidRPr="00855427">
        <w:rPr>
          <w:rFonts w:ascii="Times New Roman" w:hAnsi="Times New Roman" w:cs="Times New Roman"/>
          <w:color w:val="auto"/>
          <w:lang w:val="ru-RU"/>
        </w:rPr>
        <w:t>Информационная сущность труда, информационная теория времени и стоимости</w:t>
      </w:r>
      <w:bookmarkEnd w:id="182"/>
      <w:bookmarkEnd w:id="183"/>
    </w:p>
    <w:p w14:paraId="6615ABDB" w14:textId="77777777" w:rsidR="00F664C5" w:rsidRPr="00855427" w:rsidRDefault="00F664C5" w:rsidP="00591B5E">
      <w:pPr>
        <w:pStyle w:val="3"/>
        <w:numPr>
          <w:ilvl w:val="0"/>
          <w:numId w:val="0"/>
        </w:numPr>
        <w:spacing w:before="0"/>
        <w:ind w:left="1800"/>
        <w:jc w:val="both"/>
        <w:rPr>
          <w:rFonts w:ascii="Times New Roman" w:hAnsi="Times New Roman" w:cs="Times New Roman"/>
          <w:sz w:val="28"/>
          <w:szCs w:val="28"/>
          <w:lang w:val="ru-RU"/>
        </w:rPr>
      </w:pPr>
      <w:bookmarkStart w:id="184" w:name="X0154a694059e04d784ec17f17e938a997fa037b"/>
      <w:bookmarkStart w:id="185" w:name="_Toc220391782"/>
      <w:r w:rsidRPr="00855427">
        <w:rPr>
          <w:rFonts w:ascii="Times New Roman" w:hAnsi="Times New Roman" w:cs="Times New Roman"/>
          <w:color w:val="auto"/>
          <w:sz w:val="28"/>
          <w:szCs w:val="28"/>
          <w:lang w:val="ru-RU"/>
        </w:rPr>
        <w:t>Введение: информационный поворот в экономической теории</w:t>
      </w:r>
      <w:bookmarkEnd w:id="184"/>
      <w:bookmarkEnd w:id="185"/>
    </w:p>
    <w:p w14:paraId="686ED1E3"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Экономическая наука на протяжении столетий опиралась на представления о труде как физической деятельности, времени как однородном параметре и стоимости как свойстве товара, возникающем в процессе производства или в результате субъективных оценок. Однако развитие информационной науки, искусственного интеллекта, когнитивных моделей, системного анализа и особенно формирование системно-экономической картины мира и СЭКТП требуют радикального пересмотра этих базовых категорий.</w:t>
      </w:r>
    </w:p>
    <w:p w14:paraId="7E76EFCA"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Если вся реальность (включая экономическую) имеет системно-информационную природу, то труд, время и стоимость должны быть переопределены как информационные явления, порождаемые динамикой системной сложности и градиентами неинвариантности в экономическом пространстве-времени (ЭПВ).</w:t>
      </w:r>
    </w:p>
    <w:p w14:paraId="33DA2207"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Полная информация об объекте (системе) описывается по Е.В. Луценко через системное количество информации:</w:t>
      </w:r>
    </w:p>
    <w:p w14:paraId="525833F1" w14:textId="77777777" w:rsidR="00F664C5" w:rsidRPr="00855427" w:rsidRDefault="00A61C90" w:rsidP="00F664C5">
      <w:pPr>
        <w:pStyle w:val="a6"/>
        <w:spacing w:before="0" w:after="0"/>
        <w:ind w:firstLine="720"/>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lang w:val="ru-RU"/>
            </w:rPr>
            <m:t>(</m:t>
          </m:r>
          <m:r>
            <w:rPr>
              <w:rFonts w:ascii="Cambria Math" w:hAnsi="Cambria Math" w:cs="Times New Roman"/>
              <w:sz w:val="28"/>
              <w:szCs w:val="28"/>
            </w:rPr>
            <m:t>n</m:t>
          </m:r>
          <m:r>
            <w:rPr>
              <w:rFonts w:ascii="Cambria Math" w:hAnsi="Cambria Math" w:cs="Times New Roman"/>
              <w:sz w:val="28"/>
              <w:szCs w:val="28"/>
              <w:lang w:val="ru-RU"/>
            </w:rPr>
            <m:t>)=</m:t>
          </m:r>
          <m:r>
            <m:rPr>
              <m:nor/>
            </m:rPr>
            <w:rPr>
              <w:rFonts w:ascii="Times New Roman" w:hAnsi="Times New Roman" w:cs="Times New Roman"/>
              <w:sz w:val="28"/>
              <w:szCs w:val="28"/>
            </w:rPr>
            <m:t>log</m:t>
          </m:r>
          <m: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2</m:t>
              </m:r>
            </m:e>
            <m:sup>
              <m:r>
                <w:rPr>
                  <w:rFonts w:ascii="Cambria Math" w:hAnsi="Cambria Math" w:cs="Times New Roman"/>
                  <w:sz w:val="28"/>
                  <w:szCs w:val="28"/>
                </w:rPr>
                <m:t>n</m:t>
              </m:r>
            </m:sup>
          </m:sSup>
          <m:r>
            <w:rPr>
              <w:rFonts w:ascii="Cambria Math" w:hAnsi="Cambria Math" w:cs="Times New Roman"/>
              <w:sz w:val="28"/>
              <w:szCs w:val="28"/>
              <w:lang w:val="ru-RU"/>
            </w:rPr>
            <m:t>-1),</m:t>
          </m:r>
        </m:oMath>
      </m:oMathPara>
    </w:p>
    <w:p w14:paraId="1CCD96BE"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где </w:t>
      </w:r>
      <m:oMath>
        <m:r>
          <w:rPr>
            <w:rFonts w:ascii="Cambria Math" w:hAnsi="Cambria Math" w:cs="Times New Roman"/>
            <w:sz w:val="28"/>
            <w:szCs w:val="28"/>
          </w:rPr>
          <m:t>n</m:t>
        </m:r>
      </m:oMath>
      <w:r w:rsidRPr="0085542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число элементов функционального уровня системы.</w:t>
      </w:r>
    </w:p>
    <w:p w14:paraId="161CC9F9"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Труд, время и стоимость являются различными проявлениями изменения этой величины в разных модальностях.</w:t>
      </w:r>
    </w:p>
    <w:p w14:paraId="697D0BDA" w14:textId="77777777" w:rsidR="00F664C5" w:rsidRPr="00855427" w:rsidRDefault="00F664C5" w:rsidP="00591B5E">
      <w:pPr>
        <w:pStyle w:val="3"/>
        <w:numPr>
          <w:ilvl w:val="0"/>
          <w:numId w:val="0"/>
        </w:numPr>
        <w:spacing w:before="0"/>
        <w:ind w:left="2160" w:hanging="360"/>
        <w:jc w:val="both"/>
        <w:rPr>
          <w:rFonts w:ascii="Times New Roman" w:hAnsi="Times New Roman" w:cs="Times New Roman"/>
          <w:sz w:val="28"/>
          <w:szCs w:val="28"/>
          <w:lang w:val="ru-RU"/>
        </w:rPr>
      </w:pPr>
      <w:bookmarkStart w:id="186" w:name="информационная-сущность-труда"/>
      <w:bookmarkStart w:id="187" w:name="_Toc220391783"/>
      <w:r w:rsidRPr="00855427">
        <w:rPr>
          <w:rFonts w:ascii="Times New Roman" w:hAnsi="Times New Roman" w:cs="Times New Roman"/>
          <w:color w:val="auto"/>
          <w:sz w:val="28"/>
          <w:szCs w:val="28"/>
          <w:lang w:val="ru-RU"/>
        </w:rPr>
        <w:t>Информационная сущность труда</w:t>
      </w:r>
      <w:bookmarkEnd w:id="186"/>
      <w:bookmarkEnd w:id="187"/>
    </w:p>
    <w:p w14:paraId="7D3CA573" w14:textId="77777777" w:rsidR="00F664C5" w:rsidRPr="00855427" w:rsidRDefault="00F664C5" w:rsidP="00591B5E">
      <w:pPr>
        <w:pStyle w:val="4"/>
        <w:numPr>
          <w:ilvl w:val="0"/>
          <w:numId w:val="0"/>
        </w:numPr>
        <w:spacing w:before="0"/>
        <w:ind w:firstLine="708"/>
        <w:jc w:val="both"/>
        <w:rPr>
          <w:rFonts w:ascii="Times New Roman" w:hAnsi="Times New Roman" w:cs="Times New Roman"/>
          <w:b/>
          <w:color w:val="auto"/>
          <w:sz w:val="28"/>
          <w:szCs w:val="28"/>
          <w:lang w:val="ru-RU"/>
        </w:rPr>
      </w:pPr>
      <w:bookmarkStart w:id="188" w:name="X1429afdc1a039324e9bc88a231f553f43ad4c63"/>
      <w:bookmarkStart w:id="189" w:name="_Toc220391784"/>
      <w:r w:rsidRPr="00855427">
        <w:rPr>
          <w:rFonts w:ascii="Times New Roman" w:hAnsi="Times New Roman" w:cs="Times New Roman"/>
          <w:b/>
          <w:color w:val="auto"/>
          <w:sz w:val="28"/>
          <w:szCs w:val="28"/>
          <w:lang w:val="ru-RU"/>
        </w:rPr>
        <w:t>Труд как процесс системного приращения информации</w:t>
      </w:r>
      <w:bookmarkEnd w:id="188"/>
      <w:bookmarkEnd w:id="189"/>
    </w:p>
    <w:p w14:paraId="1AA42544"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В системно-информационной экономике труд определяется как процесс изменения структуры функционального уровня, направленный на увеличение системного количества информации объекта или среды.</w:t>
      </w:r>
    </w:p>
    <w:p w14:paraId="2636582E"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Традиционно труд трактуется как деятельность, направленная на преобразование материи. Однако в системной экономике он является процессом изменения структуры функционального уровня и увеличения системной сложности:</w:t>
      </w:r>
    </w:p>
    <w:p w14:paraId="0DE19237"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lang w:val="ru-RU"/>
            </w:rPr>
            <m:t>=</m:t>
          </m:r>
          <m:sSubSup>
            <m:sSubSupPr>
              <m:ctrlPr>
                <w:rPr>
                  <w:rFonts w:ascii="Cambria Math" w:hAnsi="Cambria Math" w:cs="Times New Roman"/>
                  <w:sz w:val="28"/>
                  <w:szCs w:val="28"/>
                </w:rPr>
              </m:ctrlPr>
            </m:sSubSupPr>
            <m:e>
              <m:r>
                <w:rPr>
                  <w:rFonts w:ascii="Cambria Math" w:hAnsi="Cambria Math" w:cs="Times New Roman"/>
                  <w:sz w:val="28"/>
                  <w:szCs w:val="28"/>
                </w:rPr>
                <m:t>I</m:t>
              </m:r>
            </m:e>
            <m:sub>
              <m:r>
                <w:rPr>
                  <w:rFonts w:ascii="Cambria Math" w:hAnsi="Cambria Math" w:cs="Times New Roman"/>
                  <w:sz w:val="28"/>
                  <w:szCs w:val="28"/>
                </w:rPr>
                <m:t>sys</m:t>
              </m:r>
            </m:sub>
            <m:sup>
              <m:r>
                <w:rPr>
                  <w:rFonts w:ascii="Cambria Math" w:hAnsi="Cambria Math" w:cs="Times New Roman"/>
                  <w:sz w:val="28"/>
                  <w:szCs w:val="28"/>
                  <w:lang w:val="ru-RU"/>
                </w:rPr>
                <m:t>(</m:t>
              </m:r>
              <m:r>
                <m:rPr>
                  <m:nor/>
                </m:rPr>
                <w:rPr>
                  <w:rFonts w:ascii="Times New Roman" w:hAnsi="Times New Roman" w:cs="Times New Roman"/>
                  <w:sz w:val="28"/>
                  <w:szCs w:val="28"/>
                  <w:lang w:val="ru-RU"/>
                </w:rPr>
                <m:t>после</m:t>
              </m:r>
              <m:r>
                <w:rPr>
                  <w:rFonts w:ascii="Cambria Math" w:hAnsi="Cambria Math" w:cs="Times New Roman"/>
                  <w:sz w:val="28"/>
                  <w:szCs w:val="28"/>
                  <w:lang w:val="ru-RU"/>
                </w:rPr>
                <m:t>)</m:t>
              </m:r>
            </m:sup>
          </m:sSubSup>
          <m:r>
            <w:rPr>
              <w:rFonts w:ascii="Cambria Math" w:hAnsi="Cambria Math" w:cs="Times New Roman"/>
              <w:sz w:val="28"/>
              <w:szCs w:val="28"/>
              <w:lang w:val="ru-RU"/>
            </w:rPr>
            <m:t>-</m:t>
          </m:r>
          <m:sSubSup>
            <m:sSubSupPr>
              <m:ctrlPr>
                <w:rPr>
                  <w:rFonts w:ascii="Cambria Math" w:hAnsi="Cambria Math" w:cs="Times New Roman"/>
                  <w:sz w:val="28"/>
                  <w:szCs w:val="28"/>
                </w:rPr>
              </m:ctrlPr>
            </m:sSubSupPr>
            <m:e>
              <m:r>
                <w:rPr>
                  <w:rFonts w:ascii="Cambria Math" w:hAnsi="Cambria Math" w:cs="Times New Roman"/>
                  <w:sz w:val="28"/>
                  <w:szCs w:val="28"/>
                </w:rPr>
                <m:t>I</m:t>
              </m:r>
            </m:e>
            <m:sub>
              <m:r>
                <w:rPr>
                  <w:rFonts w:ascii="Cambria Math" w:hAnsi="Cambria Math" w:cs="Times New Roman"/>
                  <w:sz w:val="28"/>
                  <w:szCs w:val="28"/>
                </w:rPr>
                <m:t>sys</m:t>
              </m:r>
            </m:sub>
            <m:sup>
              <m:r>
                <w:rPr>
                  <w:rFonts w:ascii="Cambria Math" w:hAnsi="Cambria Math" w:cs="Times New Roman"/>
                  <w:sz w:val="28"/>
                  <w:szCs w:val="28"/>
                  <w:lang w:val="ru-RU"/>
                </w:rPr>
                <m:t>(</m:t>
              </m:r>
              <m:r>
                <m:rPr>
                  <m:nor/>
                </m:rPr>
                <w:rPr>
                  <w:rFonts w:ascii="Times New Roman" w:hAnsi="Times New Roman" w:cs="Times New Roman"/>
                  <w:sz w:val="28"/>
                  <w:szCs w:val="28"/>
                  <w:lang w:val="ru-RU"/>
                </w:rPr>
                <m:t>до</m:t>
              </m:r>
              <m:r>
                <w:rPr>
                  <w:rFonts w:ascii="Cambria Math" w:hAnsi="Cambria Math" w:cs="Times New Roman"/>
                  <w:sz w:val="28"/>
                  <w:szCs w:val="28"/>
                  <w:lang w:val="ru-RU"/>
                </w:rPr>
                <m:t>)</m:t>
              </m:r>
            </m:sup>
          </m:sSubSup>
          <m:r>
            <w:rPr>
              <w:rFonts w:ascii="Cambria Math" w:hAnsi="Cambria Math" w:cs="Times New Roman"/>
              <w:sz w:val="28"/>
              <w:szCs w:val="28"/>
              <w:lang w:val="ru-RU"/>
            </w:rPr>
            <m:t>.</m:t>
          </m:r>
        </m:oMath>
      </m:oMathPara>
    </w:p>
    <w:p w14:paraId="21B2EF9F"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Труд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деятельность по созданию, перестройке или активации подсистем, приводящая к росту:</w:t>
      </w:r>
    </w:p>
    <w:p w14:paraId="689F5D9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функционального уровня;</w:t>
      </w:r>
    </w:p>
    <w:p w14:paraId="44D70203"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разнообразия связей;</w:t>
      </w:r>
    </w:p>
    <w:p w14:paraId="07750CDA"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количества возможных состояний;</w:t>
      </w:r>
    </w:p>
    <w:p w14:paraId="307ABFE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информационной плотности системы.</w:t>
      </w:r>
    </w:p>
    <w:p w14:paraId="7021611A"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Труд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процесс </w:t>
      </w:r>
      <w:r w:rsidRPr="00855427">
        <w:rPr>
          <w:rFonts w:ascii="Times New Roman" w:hAnsi="Times New Roman" w:cs="Times New Roman"/>
          <w:b/>
          <w:sz w:val="28"/>
          <w:szCs w:val="28"/>
          <w:lang w:val="ru-RU"/>
        </w:rPr>
        <w:t>генерации системности</w:t>
      </w:r>
      <w:r w:rsidRPr="00855427">
        <w:rPr>
          <w:rFonts w:ascii="Times New Roman" w:hAnsi="Times New Roman" w:cs="Times New Roman"/>
          <w:sz w:val="28"/>
          <w:szCs w:val="28"/>
          <w:lang w:val="ru-RU"/>
        </w:rPr>
        <w:t xml:space="preserve">, а не просто физическое воздействие на материальный объект. Он формирует структурную сложность, </w:t>
      </w:r>
      <w:r w:rsidRPr="00855427">
        <w:rPr>
          <w:rFonts w:ascii="Times New Roman" w:hAnsi="Times New Roman" w:cs="Times New Roman"/>
          <w:sz w:val="28"/>
          <w:szCs w:val="28"/>
          <w:lang w:val="ru-RU"/>
        </w:rPr>
        <w:lastRenderedPageBreak/>
        <w:t>накапливает когнитивный потенциал и перестраивает экономическое пространство-время на более высоком уровне организации.</w:t>
      </w:r>
    </w:p>
    <w:p w14:paraId="4B970E44" w14:textId="77777777" w:rsidR="00F664C5" w:rsidRPr="00855427" w:rsidRDefault="00F664C5" w:rsidP="00591B5E">
      <w:pPr>
        <w:pStyle w:val="4"/>
        <w:numPr>
          <w:ilvl w:val="0"/>
          <w:numId w:val="0"/>
        </w:numPr>
        <w:spacing w:before="0"/>
        <w:ind w:left="2880" w:hanging="360"/>
        <w:jc w:val="both"/>
        <w:rPr>
          <w:rFonts w:ascii="Times New Roman" w:hAnsi="Times New Roman" w:cs="Times New Roman"/>
          <w:b/>
          <w:color w:val="auto"/>
          <w:sz w:val="28"/>
          <w:szCs w:val="28"/>
          <w:lang w:val="ru-RU"/>
        </w:rPr>
      </w:pPr>
      <w:bookmarkStart w:id="190" w:name="уивп-как-универсальная-основа-труда"/>
      <w:bookmarkStart w:id="191" w:name="_Toc220391785"/>
      <w:r w:rsidRPr="00855427">
        <w:rPr>
          <w:rFonts w:ascii="Times New Roman" w:hAnsi="Times New Roman" w:cs="Times New Roman"/>
          <w:b/>
          <w:color w:val="auto"/>
          <w:sz w:val="28"/>
          <w:szCs w:val="28"/>
          <w:lang w:val="ru-RU"/>
        </w:rPr>
        <w:t>УИВП как универсальная основа труда</w:t>
      </w:r>
      <w:bookmarkEnd w:id="190"/>
      <w:bookmarkEnd w:id="191"/>
    </w:p>
    <w:p w14:paraId="7D0B2F3A"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Универсальный Информационный Вариационный Принцип (УИВП) утверждает:</w:t>
      </w:r>
    </w:p>
    <w:p w14:paraId="311FACD2"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num>
                <m:den>
                  <m:r>
                    <w:rPr>
                      <w:rFonts w:ascii="Cambria Math" w:hAnsi="Cambria Math" w:cs="Times New Roman"/>
                      <w:sz w:val="28"/>
                      <w:szCs w:val="28"/>
                    </w:rPr>
                    <m:t>dt</m:t>
                  </m:r>
                </m:den>
              </m:f>
            </m:e>
          </m:d>
          <m:r>
            <w:rPr>
              <w:rFonts w:ascii="Cambria Math" w:hAnsi="Cambria Math" w:cs="Times New Roman"/>
              <w:sz w:val="28"/>
              <w:szCs w:val="28"/>
            </w:rPr>
            <m:t>=0,</m:t>
          </m:r>
        </m:oMath>
      </m:oMathPara>
    </w:p>
    <w:p w14:paraId="2735CBBB" w14:textId="77777777" w:rsidR="00F664C5" w:rsidRPr="00855427" w:rsidRDefault="00F664C5" w:rsidP="00F664C5">
      <w:pPr>
        <w:pStyle w:val="FirstParagraph"/>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lang w:val="ru-RU"/>
        </w:rPr>
        <w:t xml:space="preserve">то есть системы эволюционируют вдоль траекторий, обеспечивающих максимально возможную скорость роста системной информации. </w:t>
      </w:r>
      <w:r w:rsidRPr="00855427">
        <w:rPr>
          <w:rFonts w:ascii="Times New Roman" w:hAnsi="Times New Roman" w:cs="Times New Roman"/>
          <w:sz w:val="28"/>
          <w:szCs w:val="28"/>
        </w:rPr>
        <w:t xml:space="preserve">Труд </w:t>
      </w:r>
      <w:r>
        <w:rPr>
          <w:rFonts w:ascii="Times New Roman" w:hAnsi="Times New Roman" w:cs="Times New Roman"/>
          <w:sz w:val="28"/>
          <w:szCs w:val="28"/>
        </w:rPr>
        <w:t>–</w:t>
      </w:r>
      <w:r w:rsidRPr="00855427">
        <w:rPr>
          <w:rFonts w:ascii="Times New Roman" w:hAnsi="Times New Roman" w:cs="Times New Roman"/>
          <w:sz w:val="28"/>
          <w:szCs w:val="28"/>
        </w:rPr>
        <w:t xml:space="preserve"> основной инструмент реализации этого универсального механизма.</w:t>
      </w:r>
    </w:p>
    <w:p w14:paraId="55D59DCC" w14:textId="77777777" w:rsidR="00F664C5" w:rsidRPr="00855427" w:rsidRDefault="00F664C5" w:rsidP="00F664C5">
      <w:pPr>
        <w:pStyle w:val="a6"/>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Отсюда:</w:t>
      </w:r>
    </w:p>
    <w:p w14:paraId="7F138547"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развитие техники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способ увеличения производной </w:t>
      </w:r>
      <m:oMath>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num>
          <m:den>
            <m:r>
              <w:rPr>
                <w:rFonts w:ascii="Cambria Math" w:hAnsi="Cambria Math" w:cs="Times New Roman"/>
                <w:sz w:val="28"/>
                <w:szCs w:val="28"/>
              </w:rPr>
              <m:t>dt</m:t>
            </m:r>
          </m:den>
        </m:f>
      </m:oMath>
      <w:r w:rsidRPr="00855427">
        <w:rPr>
          <w:rFonts w:ascii="Times New Roman" w:hAnsi="Times New Roman" w:cs="Times New Roman"/>
          <w:sz w:val="28"/>
          <w:szCs w:val="28"/>
          <w:lang w:val="ru-RU"/>
        </w:rPr>
        <w:t>;</w:t>
      </w:r>
    </w:p>
    <w:p w14:paraId="2AED03C2"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инновации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скачкообразные увеличения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855427">
        <w:rPr>
          <w:rFonts w:ascii="Times New Roman" w:hAnsi="Times New Roman" w:cs="Times New Roman"/>
          <w:sz w:val="28"/>
          <w:szCs w:val="28"/>
          <w:lang w:val="ru-RU"/>
        </w:rPr>
        <w:t xml:space="preserve"> и скачки системной сложности;</w:t>
      </w:r>
    </w:p>
    <w:p w14:paraId="61B5F2D4"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автоматизация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переход к режимам, где приращение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855427">
        <w:rPr>
          <w:rFonts w:ascii="Times New Roman" w:hAnsi="Times New Roman" w:cs="Times New Roman"/>
          <w:sz w:val="28"/>
          <w:szCs w:val="28"/>
          <w:lang w:val="ru-RU"/>
        </w:rPr>
        <w:t xml:space="preserve"> достигается меньшими человеческими затратами, или перенос роста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855427">
        <w:rPr>
          <w:rFonts w:ascii="Times New Roman" w:hAnsi="Times New Roman" w:cs="Times New Roman"/>
          <w:sz w:val="28"/>
          <w:szCs w:val="28"/>
          <w:lang w:val="ru-RU"/>
        </w:rPr>
        <w:t xml:space="preserve"> с человека на технику;</w:t>
      </w:r>
    </w:p>
    <w:p w14:paraId="1C31A88D"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знания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наиболее концентрированная форма системной информации.</w:t>
      </w:r>
    </w:p>
    <w:p w14:paraId="381BF48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Таким образом, труд является </w:t>
      </w:r>
      <w:r w:rsidRPr="00855427">
        <w:rPr>
          <w:rFonts w:ascii="Times New Roman" w:hAnsi="Times New Roman" w:cs="Times New Roman"/>
          <w:b/>
          <w:sz w:val="28"/>
          <w:szCs w:val="28"/>
          <w:lang w:val="ru-RU"/>
        </w:rPr>
        <w:t>инвариантом информационного уровня</w:t>
      </w:r>
      <w:r w:rsidRPr="00855427">
        <w:rPr>
          <w:rFonts w:ascii="Times New Roman" w:hAnsi="Times New Roman" w:cs="Times New Roman"/>
          <w:sz w:val="28"/>
          <w:szCs w:val="28"/>
          <w:lang w:val="ru-RU"/>
        </w:rPr>
        <w:t>, а не физическим или энергетическим явлением.</w:t>
      </w:r>
    </w:p>
    <w:p w14:paraId="2380A793" w14:textId="77777777" w:rsidR="00F664C5" w:rsidRPr="00855427" w:rsidRDefault="00F664C5" w:rsidP="00591B5E">
      <w:pPr>
        <w:pStyle w:val="3"/>
        <w:numPr>
          <w:ilvl w:val="0"/>
          <w:numId w:val="0"/>
        </w:numPr>
        <w:spacing w:before="0"/>
        <w:ind w:left="2160" w:hanging="360"/>
        <w:jc w:val="both"/>
        <w:rPr>
          <w:rFonts w:ascii="Times New Roman" w:hAnsi="Times New Roman" w:cs="Times New Roman"/>
          <w:sz w:val="28"/>
          <w:szCs w:val="28"/>
          <w:lang w:val="ru-RU"/>
        </w:rPr>
      </w:pPr>
      <w:bookmarkStart w:id="192" w:name="X7ecd1745875aabb6e62132b8dbd95a0183bb7ff"/>
      <w:bookmarkStart w:id="193" w:name="_Toc220391786"/>
      <w:r w:rsidRPr="00855427">
        <w:rPr>
          <w:rFonts w:ascii="Times New Roman" w:hAnsi="Times New Roman" w:cs="Times New Roman"/>
          <w:color w:val="auto"/>
          <w:sz w:val="28"/>
          <w:szCs w:val="28"/>
          <w:lang w:val="ru-RU"/>
        </w:rPr>
        <w:t>Информационная теория экономического времени</w:t>
      </w:r>
      <w:bookmarkEnd w:id="192"/>
      <w:bookmarkEnd w:id="193"/>
    </w:p>
    <w:p w14:paraId="19A985A6" w14:textId="77777777" w:rsidR="00F664C5" w:rsidRPr="00855427" w:rsidRDefault="00F664C5" w:rsidP="00591B5E">
      <w:pPr>
        <w:pStyle w:val="4"/>
        <w:numPr>
          <w:ilvl w:val="0"/>
          <w:numId w:val="0"/>
        </w:numPr>
        <w:spacing w:before="0"/>
        <w:ind w:left="2520"/>
        <w:jc w:val="both"/>
        <w:rPr>
          <w:rFonts w:ascii="Times New Roman" w:hAnsi="Times New Roman" w:cs="Times New Roman"/>
          <w:b/>
          <w:color w:val="auto"/>
          <w:sz w:val="28"/>
          <w:szCs w:val="28"/>
          <w:lang w:val="ru-RU"/>
        </w:rPr>
      </w:pPr>
      <w:bookmarkStart w:id="194" w:name="Xc265f9fe36a562c6e30720753a68800468093b0"/>
      <w:bookmarkStart w:id="195" w:name="_Toc220391787"/>
      <w:r w:rsidRPr="00855427">
        <w:rPr>
          <w:rFonts w:ascii="Times New Roman" w:hAnsi="Times New Roman" w:cs="Times New Roman"/>
          <w:b/>
          <w:color w:val="auto"/>
          <w:sz w:val="28"/>
          <w:szCs w:val="28"/>
          <w:lang w:val="ru-RU"/>
        </w:rPr>
        <w:t>Экономическое время как функция информационных процессов</w:t>
      </w:r>
      <w:bookmarkEnd w:id="194"/>
      <w:bookmarkEnd w:id="195"/>
    </w:p>
    <w:p w14:paraId="17790394"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Экономическое время традиционно задумывалось как равномерный поток. Однако в СЭКТП время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величина производная от изменений системной информации. Экономическое время определяется не равномерным абсолютным течением (как в физике), а </w:t>
      </w:r>
      <w:r w:rsidRPr="00855427">
        <w:rPr>
          <w:rFonts w:ascii="Times New Roman" w:hAnsi="Times New Roman" w:cs="Times New Roman"/>
          <w:b/>
          <w:sz w:val="28"/>
          <w:szCs w:val="28"/>
          <w:lang w:val="ru-RU"/>
        </w:rPr>
        <w:t>скоростью изменений системной информации</w:t>
      </w:r>
      <w:r w:rsidRPr="00855427">
        <w:rPr>
          <w:rFonts w:ascii="Times New Roman" w:hAnsi="Times New Roman" w:cs="Times New Roman"/>
          <w:sz w:val="28"/>
          <w:szCs w:val="28"/>
          <w:lang w:val="ru-RU"/>
        </w:rPr>
        <w:t>:</w:t>
      </w:r>
    </w:p>
    <w:p w14:paraId="188B092E"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num>
            <m:den>
              <m:r>
                <w:rPr>
                  <w:rFonts w:ascii="Cambria Math" w:hAnsi="Cambria Math" w:cs="Times New Roman"/>
                  <w:sz w:val="28"/>
                  <w:szCs w:val="28"/>
                </w:rPr>
                <m:t>dt</m:t>
              </m:r>
            </m:den>
          </m:f>
        </m:oMath>
      </m:oMathPara>
    </w:p>
    <w:p w14:paraId="28EBD6F8"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скорость развития технологической среды.</w:t>
      </w:r>
    </w:p>
    <w:p w14:paraId="7AA2B6D7"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Экономическое время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интервал между значимыми информационными событиями:</w:t>
      </w:r>
    </w:p>
    <w:p w14:paraId="4F4D52A3"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econ</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I</m:t>
                  </m:r>
                </m:sub>
              </m:sSub>
            </m:den>
          </m:f>
          <m: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num>
                    <m:den>
                      <m:r>
                        <w:rPr>
                          <w:rFonts w:ascii="Cambria Math" w:hAnsi="Cambria Math" w:cs="Times New Roman"/>
                          <w:sz w:val="28"/>
                          <w:szCs w:val="28"/>
                        </w:rPr>
                        <m:t>dt</m:t>
                      </m:r>
                    </m:den>
                  </m:f>
                </m:e>
              </m:d>
            </m:e>
            <m:sup>
              <m:r>
                <w:rPr>
                  <w:rFonts w:ascii="Cambria Math" w:hAnsi="Cambria Math" w:cs="Times New Roman"/>
                  <w:sz w:val="28"/>
                  <w:szCs w:val="28"/>
                </w:rPr>
                <m:t>-1</m:t>
              </m:r>
            </m:sup>
          </m:sSup>
          <m:r>
            <w:rPr>
              <w:rFonts w:ascii="Cambria Math" w:hAnsi="Cambria Math" w:cs="Times New Roman"/>
              <w:sz w:val="28"/>
              <w:szCs w:val="28"/>
            </w:rPr>
            <m:t>.</m:t>
          </m:r>
        </m:oMath>
      </m:oMathPara>
    </w:p>
    <w:p w14:paraId="64680CDB" w14:textId="77777777" w:rsidR="00F664C5" w:rsidRPr="00855427" w:rsidRDefault="00F664C5" w:rsidP="00F664C5">
      <w:pPr>
        <w:pStyle w:val="FirstParagraph"/>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Фундаментальный вывод:</w:t>
      </w:r>
    </w:p>
    <w:p w14:paraId="06C21F01"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b/>
          <w:sz w:val="28"/>
          <w:szCs w:val="28"/>
          <w:lang w:val="ru-RU"/>
        </w:rPr>
        <w:t xml:space="preserve">ускорение инноваций </w:t>
      </w:r>
      <m:oMath>
        <m:r>
          <w:rPr>
            <w:rFonts w:ascii="Cambria Math" w:hAnsi="Cambria Math" w:cs="Times New Roman"/>
            <w:sz w:val="28"/>
            <w:szCs w:val="28"/>
            <w:lang w:val="ru-RU"/>
          </w:rPr>
          <m:t>⇒</m:t>
        </m:r>
      </m:oMath>
      <w:r w:rsidRPr="00855427">
        <w:rPr>
          <w:rFonts w:ascii="Times New Roman" w:hAnsi="Times New Roman" w:cs="Times New Roman"/>
          <w:b/>
          <w:sz w:val="28"/>
          <w:szCs w:val="28"/>
          <w:lang w:val="ru-RU"/>
        </w:rPr>
        <w:t xml:space="preserve"> ускорение экономического времени</w:t>
      </w:r>
      <w:r w:rsidRPr="00855427">
        <w:rPr>
          <w:rFonts w:ascii="Times New Roman" w:hAnsi="Times New Roman" w:cs="Times New Roman"/>
          <w:sz w:val="28"/>
          <w:szCs w:val="28"/>
          <w:lang w:val="ru-RU"/>
        </w:rPr>
        <w:t xml:space="preserve"> (больше событий в единицу физического времени), т.е. уплотнение событийности;</w:t>
      </w:r>
    </w:p>
    <w:p w14:paraId="602C1CFD"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b/>
          <w:sz w:val="28"/>
          <w:szCs w:val="28"/>
          <w:lang w:val="ru-RU"/>
        </w:rPr>
        <w:t xml:space="preserve">стагнация </w:t>
      </w:r>
      <m:oMath>
        <m:r>
          <w:rPr>
            <w:rFonts w:ascii="Cambria Math" w:hAnsi="Cambria Math" w:cs="Times New Roman"/>
            <w:sz w:val="28"/>
            <w:szCs w:val="28"/>
            <w:lang w:val="ru-RU"/>
          </w:rPr>
          <m:t>⇒</m:t>
        </m:r>
      </m:oMath>
      <w:r w:rsidRPr="00855427">
        <w:rPr>
          <w:rFonts w:ascii="Times New Roman" w:hAnsi="Times New Roman" w:cs="Times New Roman"/>
          <w:b/>
          <w:sz w:val="28"/>
          <w:szCs w:val="28"/>
          <w:lang w:val="ru-RU"/>
        </w:rPr>
        <w:t xml:space="preserve"> замедление экономического времени</w:t>
      </w:r>
      <w:r w:rsidRPr="00855427">
        <w:rPr>
          <w:rFonts w:ascii="Times New Roman" w:hAnsi="Times New Roman" w:cs="Times New Roman"/>
          <w:sz w:val="28"/>
          <w:szCs w:val="28"/>
          <w:lang w:val="ru-RU"/>
        </w:rPr>
        <w:t xml:space="preserve"> (меньше изменений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время “течёт медленнее”), т.е. рассредоточение событийности.</w:t>
      </w:r>
    </w:p>
    <w:p w14:paraId="1760F585" w14:textId="77777777" w:rsidR="00F664C5" w:rsidRPr="00855427" w:rsidRDefault="00F664C5" w:rsidP="00F664C5">
      <w:pPr>
        <w:pStyle w:val="FirstParagraph"/>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Это объясняет:</w:t>
      </w:r>
    </w:p>
    <w:p w14:paraId="7DB7C076"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lastRenderedPageBreak/>
        <w:t>различия в экономическом развитии стран;</w:t>
      </w:r>
    </w:p>
    <w:p w14:paraId="0D5F6435"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фазовые переходы и кризисы;</w:t>
      </w:r>
    </w:p>
    <w:p w14:paraId="1F940A1E"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неравномерность мирового технологического поля.</w:t>
      </w:r>
    </w:p>
    <w:p w14:paraId="0D54D19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Экономическое время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показатель темпа информационной эволюции экономики.</w:t>
      </w:r>
    </w:p>
    <w:p w14:paraId="09F9DD56" w14:textId="77777777" w:rsidR="00F664C5" w:rsidRPr="00855427" w:rsidRDefault="00F664C5" w:rsidP="00591B5E">
      <w:pPr>
        <w:pStyle w:val="4"/>
        <w:numPr>
          <w:ilvl w:val="0"/>
          <w:numId w:val="0"/>
        </w:numPr>
        <w:spacing w:before="0"/>
        <w:ind w:left="2880" w:hanging="360"/>
        <w:jc w:val="both"/>
        <w:rPr>
          <w:rFonts w:ascii="Times New Roman" w:hAnsi="Times New Roman" w:cs="Times New Roman"/>
          <w:b/>
          <w:color w:val="auto"/>
          <w:sz w:val="28"/>
          <w:szCs w:val="28"/>
          <w:lang w:val="ru-RU"/>
        </w:rPr>
      </w:pPr>
      <w:bookmarkStart w:id="196" w:name="Xb0f9ab43281c7b30aef8368eeaa2ff8e93ed55f"/>
      <w:bookmarkStart w:id="197" w:name="_Toc220391788"/>
      <w:r w:rsidRPr="00855427">
        <w:rPr>
          <w:rFonts w:ascii="Times New Roman" w:hAnsi="Times New Roman" w:cs="Times New Roman"/>
          <w:b/>
          <w:color w:val="auto"/>
          <w:sz w:val="28"/>
          <w:szCs w:val="28"/>
          <w:lang w:val="ru-RU"/>
        </w:rPr>
        <w:t>Анизотропия и искривление экономического времени</w:t>
      </w:r>
      <w:bookmarkEnd w:id="196"/>
      <w:bookmarkEnd w:id="197"/>
    </w:p>
    <w:p w14:paraId="51ACDE4B"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Экономическое пространство-время (ЭПВ) является анизотропным и неоднородным вследствие:</w:t>
      </w:r>
    </w:p>
    <w:p w14:paraId="6FD8C9F8"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регуляторных ограничений;</w:t>
      </w:r>
    </w:p>
    <w:p w14:paraId="6AC9306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санкций;</w:t>
      </w:r>
    </w:p>
    <w:p w14:paraId="4353667E"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технологических разрывов;</w:t>
      </w:r>
    </w:p>
    <w:p w14:paraId="718FBFB8"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неинвариантности инфраструктур.</w:t>
      </w:r>
    </w:p>
    <w:p w14:paraId="32BAEEC7"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Нарушение экономической инвариантности создаёт поле (Градиент неинвариантности):</w:t>
      </w:r>
    </w:p>
    <w:p w14:paraId="486728BA"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inv</m:t>
              </m:r>
            </m:sub>
          </m:sSub>
        </m:oMath>
      </m:oMathPara>
    </w:p>
    <w:p w14:paraId="389238A5"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Оно искривляет метрику экономического времени:</w:t>
      </w:r>
    </w:p>
    <w:p w14:paraId="5C93D9F2"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econ</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rPr>
                <m:t>/dt</m:t>
              </m:r>
            </m:den>
          </m:f>
          <m:d>
            <m:dPr>
              <m:ctrlPr>
                <w:rPr>
                  <w:rFonts w:ascii="Cambria Math" w:hAnsi="Cambria Math" w:cs="Times New Roman"/>
                  <w:sz w:val="28"/>
                  <w:szCs w:val="28"/>
                </w:rPr>
              </m:ctrlPr>
            </m:dPr>
            <m:e>
              <m:r>
                <w:rPr>
                  <w:rFonts w:ascii="Cambria Math" w:hAnsi="Cambria Math" w:cs="Times New Roman"/>
                  <w:sz w:val="28"/>
                  <w:szCs w:val="28"/>
                </w:rPr>
                <m:t>1+α|</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m:t>
              </m:r>
            </m:e>
          </m:d>
          <m:r>
            <w:rPr>
              <w:rFonts w:ascii="Cambria Math" w:hAnsi="Cambria Math" w:cs="Times New Roman"/>
              <w:sz w:val="28"/>
              <w:szCs w:val="28"/>
            </w:rPr>
            <m:t>dt,</m:t>
          </m:r>
        </m:oMath>
      </m:oMathPara>
    </w:p>
    <w:p w14:paraId="2F1D081C"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где </w:t>
      </w:r>
      <m:oMath>
        <m:r>
          <w:rPr>
            <w:rFonts w:ascii="Cambria Math" w:hAnsi="Cambria Math" w:cs="Times New Roman"/>
            <w:sz w:val="28"/>
            <w:szCs w:val="28"/>
          </w:rPr>
          <m:t>α</m:t>
        </m:r>
      </m:oMath>
      <w:r w:rsidRPr="0085542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коэффициент чувствительности экономики к нарушениям симметрии.</w:t>
      </w:r>
    </w:p>
    <w:p w14:paraId="07CCE2EE"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Чем сильнее ограничения и разрывы, тем «толще» экономическое время, тем медленнее происходит развитие. Экономическое время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функция системной информации и асимметрий ЭПВ.</w:t>
      </w:r>
    </w:p>
    <w:p w14:paraId="5A2A863F" w14:textId="77777777" w:rsidR="00F664C5" w:rsidRPr="00855427" w:rsidRDefault="00F664C5" w:rsidP="00591B5E">
      <w:pPr>
        <w:pStyle w:val="3"/>
        <w:numPr>
          <w:ilvl w:val="0"/>
          <w:numId w:val="0"/>
        </w:numPr>
        <w:spacing w:before="0"/>
        <w:ind w:left="2160" w:hanging="360"/>
        <w:jc w:val="both"/>
        <w:rPr>
          <w:rFonts w:ascii="Times New Roman" w:hAnsi="Times New Roman" w:cs="Times New Roman"/>
          <w:sz w:val="28"/>
          <w:szCs w:val="28"/>
          <w:lang w:val="ru-RU"/>
        </w:rPr>
      </w:pPr>
      <w:bookmarkStart w:id="198" w:name="информационная-теория-стоимости"/>
      <w:bookmarkStart w:id="199" w:name="_Toc220391789"/>
      <w:r w:rsidRPr="00855427">
        <w:rPr>
          <w:rFonts w:ascii="Times New Roman" w:hAnsi="Times New Roman" w:cs="Times New Roman"/>
          <w:color w:val="auto"/>
          <w:sz w:val="28"/>
          <w:szCs w:val="28"/>
          <w:lang w:val="ru-RU"/>
        </w:rPr>
        <w:t>Информационная теория стоимости</w:t>
      </w:r>
      <w:bookmarkEnd w:id="198"/>
      <w:bookmarkEnd w:id="199"/>
    </w:p>
    <w:p w14:paraId="2C6D0B29" w14:textId="77777777" w:rsidR="00F664C5" w:rsidRPr="00855427" w:rsidRDefault="00F664C5" w:rsidP="00591B5E">
      <w:pPr>
        <w:pStyle w:val="4"/>
        <w:numPr>
          <w:ilvl w:val="0"/>
          <w:numId w:val="0"/>
        </w:numPr>
        <w:spacing w:before="0"/>
        <w:ind w:left="2520"/>
        <w:jc w:val="both"/>
        <w:rPr>
          <w:rFonts w:ascii="Times New Roman" w:hAnsi="Times New Roman" w:cs="Times New Roman"/>
          <w:b/>
          <w:color w:val="auto"/>
          <w:sz w:val="28"/>
          <w:szCs w:val="28"/>
          <w:lang w:val="ru-RU"/>
        </w:rPr>
      </w:pPr>
      <w:bookmarkStart w:id="200" w:name="X58b9f6b49cfb5438cbc6f9530ea6afa59e3b9c3"/>
      <w:bookmarkStart w:id="201" w:name="_Toc220391790"/>
      <w:r w:rsidRPr="00855427">
        <w:rPr>
          <w:rFonts w:ascii="Times New Roman" w:hAnsi="Times New Roman" w:cs="Times New Roman"/>
          <w:b/>
          <w:color w:val="auto"/>
          <w:sz w:val="28"/>
          <w:szCs w:val="28"/>
          <w:lang w:val="ru-RU"/>
        </w:rPr>
        <w:t>Стоимость как функционал системной информации и неинвариантности</w:t>
      </w:r>
      <w:bookmarkEnd w:id="200"/>
      <w:bookmarkEnd w:id="201"/>
    </w:p>
    <w:p w14:paraId="6E51E96D"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Стоимость в системно-экономической парадигме не является: * ни затратами труда (классическая теория), * ни субъективной полезностью (австрийская теория), * ни равновесной оценкой (неоклассика).</w:t>
      </w:r>
    </w:p>
    <w:p w14:paraId="5774EA04"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w:t>
      </w:r>
      <w:r w:rsidRPr="00855427">
        <w:rPr>
          <w:rFonts w:ascii="Times New Roman" w:hAnsi="Times New Roman" w:cs="Times New Roman"/>
          <w:b/>
          <w:sz w:val="28"/>
          <w:szCs w:val="28"/>
          <w:lang w:val="ru-RU"/>
        </w:rPr>
        <w:t>информационно-геометрический функционал</w:t>
      </w:r>
      <w:r w:rsidRPr="00855427">
        <w:rPr>
          <w:rFonts w:ascii="Times New Roman" w:hAnsi="Times New Roman" w:cs="Times New Roman"/>
          <w:sz w:val="28"/>
          <w:szCs w:val="28"/>
          <w:lang w:val="ru-RU"/>
        </w:rPr>
        <w:t>, возникающий при движении товара через поле неинвариантности ЭПВ:</w:t>
      </w:r>
    </w:p>
    <w:p w14:paraId="3B427930"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C=F(</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,γ(t),L(x,v)),</m:t>
          </m:r>
        </m:oMath>
      </m:oMathPara>
    </w:p>
    <w:p w14:paraId="00300932"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где </w:t>
      </w:r>
      <m:oMath>
        <m:r>
          <w:rPr>
            <w:rFonts w:ascii="Cambria Math" w:hAnsi="Cambria Math" w:cs="Times New Roman"/>
            <w:sz w:val="28"/>
            <w:szCs w:val="28"/>
          </w:rPr>
          <m:t>γ</m:t>
        </m:r>
        <m:r>
          <w:rPr>
            <w:rFonts w:ascii="Cambria Math" w:hAnsi="Cambria Math" w:cs="Times New Roman"/>
            <w:sz w:val="28"/>
            <w:szCs w:val="28"/>
            <w:lang w:val="ru-RU"/>
          </w:rPr>
          <m:t>(</m:t>
        </m:r>
        <m:r>
          <w:rPr>
            <w:rFonts w:ascii="Cambria Math" w:hAnsi="Cambria Math" w:cs="Times New Roman"/>
            <w:sz w:val="28"/>
            <w:szCs w:val="28"/>
          </w:rPr>
          <m:t>t</m:t>
        </m:r>
        <m:r>
          <w:rPr>
            <w:rFonts w:ascii="Cambria Math" w:hAnsi="Cambria Math" w:cs="Times New Roman"/>
            <w:sz w:val="28"/>
            <w:szCs w:val="28"/>
            <w:lang w:val="ru-RU"/>
          </w:rPr>
          <m:t>)</m:t>
        </m:r>
      </m:oMath>
      <w:r w:rsidRPr="0085542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траектория товара,</w:t>
      </w:r>
      <w:r>
        <w:rPr>
          <w:rFonts w:ascii="Times New Roman" w:hAnsi="Times New Roman" w:cs="Times New Roman"/>
          <w:sz w:val="28"/>
          <w:szCs w:val="28"/>
          <w:lang w:val="ru-RU"/>
        </w:rPr>
        <w:t xml:space="preserve"> </w:t>
      </w:r>
    </w:p>
    <w:p w14:paraId="4DDD8613"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а </w:t>
      </w:r>
      <m:oMath>
        <m:r>
          <w:rPr>
            <w:rFonts w:ascii="Cambria Math" w:hAnsi="Cambria Math" w:cs="Times New Roman"/>
            <w:sz w:val="28"/>
            <w:szCs w:val="28"/>
          </w:rPr>
          <m:t>L</m:t>
        </m:r>
        <m:r>
          <w:rPr>
            <w:rFonts w:ascii="Cambria Math" w:hAnsi="Cambria Math" w:cs="Times New Roman"/>
            <w:sz w:val="28"/>
            <w:szCs w:val="28"/>
            <w:lang w:val="ru-RU"/>
          </w:rPr>
          <m:t>(</m:t>
        </m:r>
        <m:r>
          <w:rPr>
            <w:rFonts w:ascii="Cambria Math" w:hAnsi="Cambria Math" w:cs="Times New Roman"/>
            <w:sz w:val="28"/>
            <w:szCs w:val="28"/>
          </w:rPr>
          <m:t>x</m:t>
        </m:r>
        <m:r>
          <w:rPr>
            <w:rFonts w:ascii="Cambria Math" w:hAnsi="Cambria Math" w:cs="Times New Roman"/>
            <w:sz w:val="28"/>
            <w:szCs w:val="28"/>
            <w:lang w:val="ru-RU"/>
          </w:rPr>
          <m:t>,</m:t>
        </m:r>
        <m:r>
          <w:rPr>
            <w:rFonts w:ascii="Cambria Math" w:hAnsi="Cambria Math" w:cs="Times New Roman"/>
            <w:sz w:val="28"/>
            <w:szCs w:val="28"/>
          </w:rPr>
          <m:t>v</m:t>
        </m:r>
        <m:r>
          <w:rPr>
            <w:rFonts w:ascii="Cambria Math" w:hAnsi="Cambria Math" w:cs="Times New Roman"/>
            <w:sz w:val="28"/>
            <w:szCs w:val="28"/>
            <w:lang w:val="ru-RU"/>
          </w:rPr>
          <m:t>)</m:t>
        </m:r>
      </m:oMath>
      <w:r w:rsidRPr="0085542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экономический лагранжиан.</w:t>
      </w:r>
    </w:p>
    <w:p w14:paraId="466D689C" w14:textId="77777777" w:rsidR="00F664C5" w:rsidRPr="00855427" w:rsidRDefault="00F664C5" w:rsidP="00F664C5">
      <w:pPr>
        <w:pStyle w:val="a6"/>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Ключевой вывод:</w:t>
      </w:r>
    </w:p>
    <w:p w14:paraId="6E530B80"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Стоимость не создаётся в производстве.</w:t>
      </w:r>
    </w:p>
    <w:p w14:paraId="02ED1DBF"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Она возникает в процессе рыночного движения товара через градиенты неинвариантности.</w:t>
      </w:r>
    </w:p>
    <w:p w14:paraId="5D9ADFC2"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w:t>
      </w:r>
      <w:r w:rsidRPr="00855427">
        <w:rPr>
          <w:rFonts w:ascii="Times New Roman" w:hAnsi="Times New Roman" w:cs="Times New Roman"/>
          <w:i/>
          <w:sz w:val="28"/>
          <w:szCs w:val="28"/>
          <w:lang w:val="ru-RU"/>
        </w:rPr>
        <w:t>не возникает в производстве</w:t>
      </w:r>
      <w:r w:rsidRPr="0085542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продукт включения товара в экономический поток.</w:t>
      </w:r>
    </w:p>
    <w:p w14:paraId="1986F83D" w14:textId="77777777" w:rsidR="00F664C5" w:rsidRPr="00855427" w:rsidRDefault="00F664C5" w:rsidP="00591B5E">
      <w:pPr>
        <w:pStyle w:val="4"/>
        <w:numPr>
          <w:ilvl w:val="0"/>
          <w:numId w:val="0"/>
        </w:numPr>
        <w:spacing w:before="0"/>
        <w:ind w:left="2880" w:hanging="360"/>
        <w:jc w:val="both"/>
        <w:rPr>
          <w:rFonts w:ascii="Times New Roman" w:hAnsi="Times New Roman" w:cs="Times New Roman"/>
          <w:b/>
          <w:color w:val="auto"/>
          <w:sz w:val="28"/>
          <w:szCs w:val="28"/>
          <w:lang w:val="ru-RU"/>
        </w:rPr>
      </w:pPr>
      <w:bookmarkStart w:id="202" w:name="Xf2e9ac34ea2c520bd69060d04bf579eb977fd54"/>
      <w:bookmarkStart w:id="203" w:name="_Toc220391791"/>
      <w:r w:rsidRPr="00855427">
        <w:rPr>
          <w:rFonts w:ascii="Times New Roman" w:hAnsi="Times New Roman" w:cs="Times New Roman"/>
          <w:b/>
          <w:color w:val="auto"/>
          <w:sz w:val="28"/>
          <w:szCs w:val="28"/>
          <w:lang w:val="ru-RU"/>
        </w:rPr>
        <w:t>Стоимость как интеграл по экономической геодезической</w:t>
      </w:r>
      <w:bookmarkEnd w:id="202"/>
      <w:bookmarkEnd w:id="203"/>
    </w:p>
    <w:p w14:paraId="69EDEFB5"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Оптимальная траектория товара определяется уравнением Эйлера–Лагранжа:</w:t>
      </w:r>
    </w:p>
    <w:p w14:paraId="6811F1C1"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x</m:t>
                      </m:r>
                    </m:e>
                  </m:acc>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∂x</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inv</m:t>
                  </m:r>
                </m:sub>
              </m:sSub>
            </m:num>
            <m:den>
              <m:r>
                <w:rPr>
                  <w:rFonts w:ascii="Cambria Math" w:hAnsi="Cambria Math" w:cs="Times New Roman"/>
                  <w:sz w:val="28"/>
                  <w:szCs w:val="28"/>
                </w:rPr>
                <m:t>∂x</m:t>
              </m:r>
            </m:den>
          </m:f>
          <m:r>
            <w:rPr>
              <w:rFonts w:ascii="Cambria Math" w:hAnsi="Cambria Math" w:cs="Times New Roman"/>
              <w:sz w:val="28"/>
              <w:szCs w:val="28"/>
            </w:rPr>
            <m:t>.</m:t>
          </m:r>
        </m:oMath>
      </m:oMathPara>
    </w:p>
    <w:p w14:paraId="137474BF" w14:textId="77777777" w:rsidR="00F664C5" w:rsidRPr="00855427" w:rsidRDefault="00F664C5" w:rsidP="00F664C5">
      <w:pPr>
        <w:pStyle w:val="FirstParagraph"/>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Стоимость товара:</w:t>
      </w:r>
    </w:p>
    <w:p w14:paraId="75AF91FC"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C=</m:t>
          </m:r>
          <m:nary>
            <m:naryPr>
              <m:limLoc m:val="subSup"/>
              <m:supHide m:val="1"/>
              <m:ctrlPr>
                <w:rPr>
                  <w:rFonts w:ascii="Cambria Math" w:hAnsi="Cambria Math" w:cs="Times New Roman"/>
                  <w:sz w:val="28"/>
                  <w:szCs w:val="28"/>
                </w:rPr>
              </m:ctrlPr>
            </m:naryPr>
            <m:sub>
              <m:sSup>
                <m:sSupPr>
                  <m:ctrlPr>
                    <w:rPr>
                      <w:rFonts w:ascii="Cambria Math" w:hAnsi="Cambria Math" w:cs="Times New Roman"/>
                      <w:sz w:val="28"/>
                      <w:szCs w:val="28"/>
                    </w:rPr>
                  </m:ctrlPr>
                </m:sSupPr>
                <m:e>
                  <m:r>
                    <w:rPr>
                      <w:rFonts w:ascii="Cambria Math" w:hAnsi="Cambria Math" w:cs="Times New Roman"/>
                      <w:sz w:val="28"/>
                      <w:szCs w:val="28"/>
                    </w:rPr>
                    <m:t>γ</m:t>
                  </m:r>
                </m:e>
                <m:sup>
                  <m:r>
                    <w:rPr>
                      <w:rFonts w:ascii="Cambria Math" w:hAnsi="Cambria Math" w:cs="Times New Roman"/>
                      <w:sz w:val="28"/>
                      <w:szCs w:val="28"/>
                    </w:rPr>
                    <m:t>*</m:t>
                  </m:r>
                </m:sup>
              </m:sSup>
            </m:sub>
            <m:sup>
              <m:r>
                <w:rPr>
                  <w:rFonts w:ascii="Cambria Math" w:hAnsi="Cambria Math" w:cs="Times New Roman"/>
                  <w:sz w:val="28"/>
                  <w:szCs w:val="28"/>
                </w:rPr>
                <m:t>​</m:t>
              </m:r>
            </m:sup>
            <m:e>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e>
          </m:nary>
          <m:r>
            <w:rPr>
              <w:rFonts w:ascii="Cambria Math" w:hAnsi="Cambria Math" w:cs="Times New Roman"/>
              <w:sz w:val="28"/>
              <w:szCs w:val="28"/>
            </w:rPr>
            <m:t>⋅d</m:t>
          </m:r>
          <m:acc>
            <m:accPr>
              <m:chr m:val="⃗"/>
              <m:ctrlPr>
                <w:rPr>
                  <w:rFonts w:ascii="Cambria Math" w:hAnsi="Cambria Math" w:cs="Times New Roman"/>
                  <w:sz w:val="28"/>
                  <w:szCs w:val="28"/>
                </w:rPr>
              </m:ctrlPr>
            </m:accPr>
            <m:e>
              <m:r>
                <m:rPr>
                  <m:scr m:val="script"/>
                </m:rPr>
                <w:rPr>
                  <w:rFonts w:ascii="Cambria Math" w:hAnsi="Cambria Math" w:cs="Times New Roman"/>
                  <w:sz w:val="28"/>
                  <w:szCs w:val="28"/>
                </w:rPr>
                <m:t>l</m:t>
              </m:r>
            </m:e>
          </m:acc>
          <m:r>
            <w:rPr>
              <w:rFonts w:ascii="Cambria Math" w:hAnsi="Cambria Math" w:cs="Times New Roman"/>
              <w:sz w:val="28"/>
              <w:szCs w:val="28"/>
            </w:rPr>
            <m:t>.</m:t>
          </m:r>
        </m:oMath>
      </m:oMathPara>
    </w:p>
    <w:p w14:paraId="6B805F24"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То есть стоимость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«работа», совершённая градиентом экономической неинвариантности на траектории товара.</w:t>
      </w:r>
    </w:p>
    <w:p w14:paraId="36CEC5D0"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результат прохождения товара через зоны повышенной неинвариантности;</w:t>
      </w:r>
    </w:p>
    <w:p w14:paraId="35879F65"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 xml:space="preserve">прибыль </w:t>
      </w:r>
      <w:r>
        <w:rPr>
          <w:rFonts w:ascii="Times New Roman" w:hAnsi="Times New Roman" w:cs="Times New Roman"/>
          <w:sz w:val="28"/>
          <w:szCs w:val="28"/>
        </w:rPr>
        <w:t>–</w:t>
      </w:r>
      <w:r w:rsidRPr="00855427">
        <w:rPr>
          <w:rFonts w:ascii="Times New Roman" w:hAnsi="Times New Roman" w:cs="Times New Roman"/>
          <w:sz w:val="28"/>
          <w:szCs w:val="28"/>
        </w:rPr>
        <w:t xml:space="preserve"> градиентный поток.</w:t>
      </w:r>
    </w:p>
    <w:p w14:paraId="2EFAAF92"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метрика структурной асимметрии экономического пространства.</w:t>
      </w:r>
    </w:p>
    <w:p w14:paraId="622E519F" w14:textId="77777777" w:rsidR="00F664C5" w:rsidRPr="00855427" w:rsidRDefault="00F664C5" w:rsidP="00591B5E">
      <w:pPr>
        <w:pStyle w:val="3"/>
        <w:numPr>
          <w:ilvl w:val="0"/>
          <w:numId w:val="0"/>
        </w:numPr>
        <w:spacing w:before="0"/>
        <w:ind w:left="1800"/>
        <w:jc w:val="both"/>
        <w:rPr>
          <w:rFonts w:ascii="Times New Roman" w:hAnsi="Times New Roman" w:cs="Times New Roman"/>
          <w:sz w:val="28"/>
          <w:szCs w:val="28"/>
          <w:lang w:val="ru-RU"/>
        </w:rPr>
      </w:pPr>
      <w:bookmarkStart w:id="204" w:name="Xcd491ba05cdd8c86765c860cb4b1322ef85f2d8"/>
      <w:bookmarkStart w:id="205" w:name="_Toc220391792"/>
      <w:r w:rsidRPr="00855427">
        <w:rPr>
          <w:rFonts w:ascii="Times New Roman" w:hAnsi="Times New Roman" w:cs="Times New Roman"/>
          <w:color w:val="auto"/>
          <w:sz w:val="28"/>
          <w:szCs w:val="28"/>
          <w:lang w:val="ru-RU"/>
        </w:rPr>
        <w:t xml:space="preserve">Системный причинный контур: труд </w:t>
      </w:r>
      <m:oMath>
        <m:r>
          <m:rPr>
            <m:sty m:val="b"/>
          </m:rPr>
          <w:rPr>
            <w:rFonts w:ascii="Cambria Math" w:hAnsi="Cambria Math" w:cs="Times New Roman"/>
            <w:color w:val="auto"/>
            <w:sz w:val="28"/>
            <w:szCs w:val="28"/>
            <w:lang w:val="ru-RU"/>
          </w:rPr>
          <m:t>→</m:t>
        </m:r>
      </m:oMath>
      <w:r w:rsidRPr="00855427">
        <w:rPr>
          <w:rFonts w:ascii="Times New Roman" w:hAnsi="Times New Roman" w:cs="Times New Roman"/>
          <w:color w:val="auto"/>
          <w:sz w:val="28"/>
          <w:szCs w:val="28"/>
          <w:lang w:val="ru-RU"/>
        </w:rPr>
        <w:t xml:space="preserve"> системность </w:t>
      </w:r>
      <m:oMath>
        <m:r>
          <m:rPr>
            <m:sty m:val="b"/>
          </m:rPr>
          <w:rPr>
            <w:rFonts w:ascii="Cambria Math" w:hAnsi="Cambria Math" w:cs="Times New Roman"/>
            <w:color w:val="auto"/>
            <w:sz w:val="28"/>
            <w:szCs w:val="28"/>
            <w:lang w:val="ru-RU"/>
          </w:rPr>
          <m:t>→</m:t>
        </m:r>
      </m:oMath>
      <w:r w:rsidRPr="00855427">
        <w:rPr>
          <w:rFonts w:ascii="Times New Roman" w:hAnsi="Times New Roman" w:cs="Times New Roman"/>
          <w:color w:val="auto"/>
          <w:sz w:val="28"/>
          <w:szCs w:val="28"/>
          <w:lang w:val="ru-RU"/>
        </w:rPr>
        <w:t xml:space="preserve"> время </w:t>
      </w:r>
      <m:oMath>
        <m:r>
          <m:rPr>
            <m:sty m:val="b"/>
          </m:rPr>
          <w:rPr>
            <w:rFonts w:ascii="Cambria Math" w:hAnsi="Cambria Math" w:cs="Times New Roman"/>
            <w:color w:val="auto"/>
            <w:sz w:val="28"/>
            <w:szCs w:val="28"/>
            <w:lang w:val="ru-RU"/>
          </w:rPr>
          <m:t>→</m:t>
        </m:r>
      </m:oMath>
      <w:r w:rsidRPr="00855427">
        <w:rPr>
          <w:rFonts w:ascii="Times New Roman" w:hAnsi="Times New Roman" w:cs="Times New Roman"/>
          <w:color w:val="auto"/>
          <w:sz w:val="28"/>
          <w:szCs w:val="28"/>
          <w:lang w:val="ru-RU"/>
        </w:rPr>
        <w:t xml:space="preserve"> стоимость</w:t>
      </w:r>
      <w:bookmarkEnd w:id="204"/>
      <w:bookmarkEnd w:id="205"/>
    </w:p>
    <w:p w14:paraId="25FE3BF2" w14:textId="77777777" w:rsidR="00F664C5" w:rsidRPr="0020125E" w:rsidRDefault="00F664C5" w:rsidP="002B176B">
      <w:pPr>
        <w:pStyle w:val="4"/>
        <w:numPr>
          <w:ilvl w:val="0"/>
          <w:numId w:val="0"/>
        </w:numPr>
        <w:spacing w:before="0"/>
        <w:ind w:left="2880"/>
        <w:jc w:val="both"/>
        <w:rPr>
          <w:rFonts w:ascii="Times New Roman" w:hAnsi="Times New Roman" w:cs="Times New Roman"/>
          <w:b/>
          <w:color w:val="auto"/>
          <w:sz w:val="28"/>
          <w:szCs w:val="28"/>
          <w:lang w:val="ru-RU"/>
        </w:rPr>
      </w:pPr>
      <w:bookmarkStart w:id="206" w:name="логическая-цепочка"/>
      <w:bookmarkStart w:id="207" w:name="_Toc220391793"/>
      <w:r w:rsidRPr="0020125E">
        <w:rPr>
          <w:rFonts w:ascii="Times New Roman" w:hAnsi="Times New Roman" w:cs="Times New Roman"/>
          <w:b/>
          <w:color w:val="auto"/>
          <w:sz w:val="28"/>
          <w:szCs w:val="28"/>
          <w:lang w:val="ru-RU"/>
        </w:rPr>
        <w:t>Логическая цепочка</w:t>
      </w:r>
      <w:bookmarkEnd w:id="206"/>
      <w:bookmarkEnd w:id="207"/>
    </w:p>
    <w:p w14:paraId="254E7E12" w14:textId="77777777" w:rsidR="00F664C5" w:rsidRDefault="00F664C5" w:rsidP="00D1415B">
      <w:pPr>
        <w:numPr>
          <w:ilvl w:val="0"/>
          <w:numId w:val="19"/>
        </w:numPr>
        <w:spacing w:after="0" w:line="240" w:lineRule="auto"/>
        <w:ind w:firstLine="720"/>
        <w:jc w:val="both"/>
        <w:rPr>
          <w:rFonts w:ascii="Times New Roman" w:hAnsi="Times New Roman" w:cs="Times New Roman"/>
          <w:sz w:val="28"/>
          <w:szCs w:val="28"/>
        </w:rPr>
      </w:pPr>
      <w:r w:rsidRPr="00855427">
        <w:rPr>
          <w:rFonts w:ascii="Times New Roman" w:hAnsi="Times New Roman" w:cs="Times New Roman"/>
          <w:b/>
          <w:sz w:val="28"/>
          <w:szCs w:val="28"/>
        </w:rPr>
        <w:t>Труд</w:t>
      </w:r>
      <w:r w:rsidRPr="00855427">
        <w:rPr>
          <w:rFonts w:ascii="Times New Roman" w:hAnsi="Times New Roman" w:cs="Times New Roman"/>
          <w:sz w:val="28"/>
          <w:szCs w:val="28"/>
        </w:rPr>
        <w:t xml:space="preserve"> увеличивает системную сложность:</w:t>
      </w:r>
      <w:r>
        <w:rPr>
          <w:rFonts w:ascii="Times New Roman" w:hAnsi="Times New Roman" w:cs="Times New Roman"/>
          <w:sz w:val="28"/>
          <w:szCs w:val="28"/>
        </w:rPr>
        <w:t xml:space="preserve"> </w:t>
      </w:r>
    </w:p>
    <w:p w14:paraId="4F473322"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rPr>
            <m:t>&gt;0.</m:t>
          </m:r>
        </m:oMath>
      </m:oMathPara>
    </w:p>
    <w:p w14:paraId="79817AD6" w14:textId="77777777" w:rsidR="00F664C5" w:rsidRDefault="00F664C5" w:rsidP="00D1415B">
      <w:pPr>
        <w:numPr>
          <w:ilvl w:val="0"/>
          <w:numId w:val="19"/>
        </w:numPr>
        <w:spacing w:after="0" w:line="240" w:lineRule="auto"/>
        <w:ind w:firstLine="720"/>
        <w:jc w:val="both"/>
        <w:rPr>
          <w:rFonts w:ascii="Times New Roman" w:hAnsi="Times New Roman" w:cs="Times New Roman"/>
          <w:sz w:val="28"/>
          <w:szCs w:val="28"/>
        </w:rPr>
      </w:pPr>
      <w:r w:rsidRPr="00855427">
        <w:rPr>
          <w:rFonts w:ascii="Times New Roman" w:hAnsi="Times New Roman" w:cs="Times New Roman"/>
          <w:sz w:val="28"/>
          <w:szCs w:val="28"/>
        </w:rPr>
        <w:t xml:space="preserve">Рост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855427">
        <w:rPr>
          <w:rFonts w:ascii="Times New Roman" w:hAnsi="Times New Roman" w:cs="Times New Roman"/>
          <w:sz w:val="28"/>
          <w:szCs w:val="28"/>
        </w:rPr>
        <w:t xml:space="preserve"> </w:t>
      </w:r>
      <w:r w:rsidRPr="00855427">
        <w:rPr>
          <w:rFonts w:ascii="Times New Roman" w:hAnsi="Times New Roman" w:cs="Times New Roman"/>
          <w:b/>
          <w:sz w:val="28"/>
          <w:szCs w:val="28"/>
        </w:rPr>
        <w:t>ускоряет экономическое время</w:t>
      </w:r>
      <w:r w:rsidRPr="00855427">
        <w:rPr>
          <w:rFonts w:ascii="Times New Roman" w:hAnsi="Times New Roman" w:cs="Times New Roman"/>
          <w:sz w:val="28"/>
          <w:szCs w:val="28"/>
        </w:rPr>
        <w:t>:</w:t>
      </w:r>
      <w:r>
        <w:rPr>
          <w:rFonts w:ascii="Times New Roman" w:hAnsi="Times New Roman" w:cs="Times New Roman"/>
          <w:sz w:val="28"/>
          <w:szCs w:val="28"/>
        </w:rPr>
        <w:t xml:space="preserve"> </w:t>
      </w:r>
    </w:p>
    <w:p w14:paraId="77525BA0"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econ</m:t>
              </m:r>
            </m:sub>
          </m:sSub>
          <m: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num>
                    <m:den>
                      <m:r>
                        <w:rPr>
                          <w:rFonts w:ascii="Cambria Math" w:hAnsi="Cambria Math" w:cs="Times New Roman"/>
                          <w:sz w:val="28"/>
                          <w:szCs w:val="28"/>
                        </w:rPr>
                        <m:t>dt</m:t>
                      </m:r>
                    </m:den>
                  </m:f>
                </m:e>
              </m:d>
            </m:e>
            <m:sup>
              <m:r>
                <w:rPr>
                  <w:rFonts w:ascii="Cambria Math" w:hAnsi="Cambria Math" w:cs="Times New Roman"/>
                  <w:sz w:val="28"/>
                  <w:szCs w:val="28"/>
                </w:rPr>
                <m:t>-1</m:t>
              </m:r>
            </m:sup>
          </m:sSup>
          <m:r>
            <w:rPr>
              <w:rFonts w:ascii="Cambria Math" w:hAnsi="Cambria Math" w:cs="Times New Roman"/>
              <w:sz w:val="28"/>
              <w:szCs w:val="28"/>
            </w:rPr>
            <m:t>.</m:t>
          </m:r>
        </m:oMath>
      </m:oMathPara>
    </w:p>
    <w:p w14:paraId="2D91FAF1" w14:textId="77777777" w:rsidR="00F664C5" w:rsidRDefault="00F664C5" w:rsidP="00D1415B">
      <w:pPr>
        <w:numPr>
          <w:ilvl w:val="0"/>
          <w:numId w:val="19"/>
        </w:numPr>
        <w:spacing w:after="0" w:line="240" w:lineRule="auto"/>
        <w:ind w:firstLine="720"/>
        <w:jc w:val="both"/>
        <w:rPr>
          <w:rFonts w:ascii="Times New Roman" w:hAnsi="Times New Roman" w:cs="Times New Roman"/>
          <w:sz w:val="28"/>
          <w:szCs w:val="28"/>
        </w:rPr>
      </w:pPr>
      <w:r w:rsidRPr="00855427">
        <w:rPr>
          <w:rFonts w:ascii="Times New Roman" w:hAnsi="Times New Roman" w:cs="Times New Roman"/>
          <w:sz w:val="28"/>
          <w:szCs w:val="28"/>
        </w:rPr>
        <w:t>Структура ЭПВ деформируется трудом и инновациями, формируя поле неинвариантности</w:t>
      </w:r>
      <w:r>
        <w:rPr>
          <w:rFonts w:ascii="Times New Roman" w:hAnsi="Times New Roman" w:cs="Times New Roman"/>
          <w:sz w:val="28"/>
          <w:szCs w:val="28"/>
        </w:rPr>
        <w:t xml:space="preserve"> </w:t>
      </w:r>
    </w:p>
    <w:p w14:paraId="5454C618" w14:textId="77777777" w:rsidR="00F664C5" w:rsidRPr="00855427"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m:t>
          </m:r>
        </m:oMath>
      </m:oMathPara>
    </w:p>
    <w:p w14:paraId="534058B0" w14:textId="77777777" w:rsidR="00F664C5" w:rsidRDefault="00F664C5" w:rsidP="00D1415B">
      <w:pPr>
        <w:numPr>
          <w:ilvl w:val="0"/>
          <w:numId w:val="19"/>
        </w:numPr>
        <w:spacing w:after="0" w:line="240" w:lineRule="auto"/>
        <w:ind w:firstLine="720"/>
        <w:jc w:val="both"/>
        <w:rPr>
          <w:rFonts w:ascii="Times New Roman" w:hAnsi="Times New Roman" w:cs="Times New Roman"/>
          <w:sz w:val="28"/>
          <w:szCs w:val="28"/>
        </w:rPr>
      </w:pPr>
      <w:r w:rsidRPr="00855427">
        <w:rPr>
          <w:rFonts w:ascii="Times New Roman" w:hAnsi="Times New Roman" w:cs="Times New Roman"/>
          <w:sz w:val="28"/>
          <w:szCs w:val="28"/>
        </w:rPr>
        <w:t>При движении товара через ЭПВ поле неинвариантности генерирует стоимость:</w:t>
      </w:r>
      <w:r>
        <w:rPr>
          <w:rFonts w:ascii="Times New Roman" w:hAnsi="Times New Roman" w:cs="Times New Roman"/>
          <w:sz w:val="28"/>
          <w:szCs w:val="28"/>
        </w:rPr>
        <w:t xml:space="preserve"> </w:t>
      </w:r>
    </w:p>
    <w:p w14:paraId="66974D33" w14:textId="77777777" w:rsidR="00F664C5" w:rsidRPr="0020125E" w:rsidRDefault="00F664C5" w:rsidP="00F664C5">
      <w:pPr>
        <w:pStyle w:val="a6"/>
        <w:spacing w:before="0" w:after="0"/>
        <w:ind w:firstLine="720"/>
        <w:jc w:val="both"/>
        <w:rPr>
          <w:rFonts w:ascii="Times New Roman" w:eastAsiaTheme="minorEastAsia" w:hAnsi="Times New Roman" w:cs="Times New Roman"/>
          <w:sz w:val="28"/>
          <w:szCs w:val="28"/>
          <w:lang w:val="ru-RU"/>
        </w:rPr>
      </w:pPr>
      <m:oMathPara>
        <m:oMathParaPr>
          <m:jc m:val="center"/>
        </m:oMathParaPr>
        <m:oMath>
          <m:r>
            <w:rPr>
              <w:rFonts w:ascii="Cambria Math" w:hAnsi="Cambria Math" w:cs="Times New Roman"/>
              <w:sz w:val="28"/>
              <w:szCs w:val="28"/>
            </w:rPr>
            <m:t>C=∫</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⋅d</m:t>
          </m:r>
          <m:acc>
            <m:accPr>
              <m:chr m:val="⃗"/>
              <m:ctrlPr>
                <w:rPr>
                  <w:rFonts w:ascii="Cambria Math" w:hAnsi="Cambria Math" w:cs="Times New Roman"/>
                  <w:sz w:val="28"/>
                  <w:szCs w:val="28"/>
                </w:rPr>
              </m:ctrlPr>
            </m:accPr>
            <m:e>
              <m:r>
                <m:rPr>
                  <m:scr m:val="script"/>
                </m:rPr>
                <w:rPr>
                  <w:rFonts w:ascii="Cambria Math" w:hAnsi="Cambria Math" w:cs="Times New Roman"/>
                  <w:sz w:val="28"/>
                  <w:szCs w:val="28"/>
                </w:rPr>
                <m:t>l</m:t>
              </m:r>
            </m:e>
          </m:acc>
          <m:r>
            <w:rPr>
              <w:rFonts w:ascii="Cambria Math" w:hAnsi="Cambria Math" w:cs="Times New Roman"/>
              <w:sz w:val="28"/>
              <w:szCs w:val="28"/>
            </w:rPr>
            <m:t>.</m:t>
          </m:r>
        </m:oMath>
      </m:oMathPara>
    </w:p>
    <w:p w14:paraId="557981A1" w14:textId="77777777" w:rsidR="00F664C5" w:rsidRPr="0020125E" w:rsidRDefault="00F664C5" w:rsidP="00F664C5">
      <w:pPr>
        <w:pStyle w:val="a6"/>
        <w:spacing w:before="0" w:after="0"/>
        <w:ind w:firstLine="720"/>
        <w:jc w:val="both"/>
        <w:rPr>
          <w:rFonts w:ascii="Times New Roman" w:hAnsi="Times New Roman" w:cs="Times New Roman"/>
          <w:sz w:val="28"/>
          <w:szCs w:val="28"/>
          <w:lang w:val="ru-RU"/>
        </w:rPr>
      </w:pPr>
    </w:p>
    <w:p w14:paraId="316EF11B" w14:textId="77777777" w:rsidR="00F664C5" w:rsidRPr="0020125E" w:rsidRDefault="00F664C5" w:rsidP="00F564B2">
      <w:pPr>
        <w:pStyle w:val="4"/>
        <w:numPr>
          <w:ilvl w:val="0"/>
          <w:numId w:val="0"/>
        </w:numPr>
        <w:spacing w:before="0"/>
        <w:ind w:left="3600"/>
        <w:jc w:val="both"/>
        <w:rPr>
          <w:rFonts w:ascii="Times New Roman" w:hAnsi="Times New Roman" w:cs="Times New Roman"/>
          <w:b/>
          <w:color w:val="auto"/>
          <w:sz w:val="28"/>
          <w:szCs w:val="28"/>
          <w:lang w:val="ru-RU"/>
        </w:rPr>
      </w:pPr>
      <w:bookmarkStart w:id="208" w:name="объединяющая-формула"/>
      <w:bookmarkStart w:id="209" w:name="_Toc220391794"/>
      <w:r w:rsidRPr="0020125E">
        <w:rPr>
          <w:rFonts w:ascii="Times New Roman" w:hAnsi="Times New Roman" w:cs="Times New Roman"/>
          <w:b/>
          <w:color w:val="auto"/>
          <w:sz w:val="28"/>
          <w:szCs w:val="28"/>
          <w:lang w:val="ru-RU"/>
        </w:rPr>
        <w:t>Объединяющая формула</w:t>
      </w:r>
      <w:bookmarkEnd w:id="208"/>
      <w:bookmarkEnd w:id="209"/>
    </w:p>
    <w:p w14:paraId="082456B4" w14:textId="77777777" w:rsidR="00F664C5" w:rsidRPr="0020125E" w:rsidRDefault="00F664C5" w:rsidP="00F664C5">
      <w:pPr>
        <w:pStyle w:val="FirstParagraph"/>
        <w:spacing w:before="0" w:after="0"/>
        <w:ind w:firstLine="720"/>
        <w:jc w:val="both"/>
        <w:rPr>
          <w:rFonts w:ascii="Times New Roman" w:eastAsiaTheme="minorEastAsia" w:hAnsi="Times New Roman" w:cs="Times New Roman"/>
          <w:sz w:val="28"/>
          <w:szCs w:val="28"/>
          <w:lang w:val="ru-RU"/>
        </w:rPr>
      </w:pPr>
      <m:oMathPara>
        <m:oMathParaPr>
          <m:jc m:val="center"/>
        </m:oMathParaPr>
        <m:oMath>
          <m:r>
            <w:rPr>
              <w:rFonts w:ascii="Cambria Math" w:hAnsi="Cambria Math" w:cs="Times New Roman"/>
              <w:sz w:val="28"/>
              <w:szCs w:val="28"/>
            </w:rPr>
            <m:t>C=</m:t>
          </m:r>
          <m:nary>
            <m:naryPr>
              <m:limLoc m:val="subSup"/>
              <m:supHide m:val="1"/>
              <m:ctrlPr>
                <w:rPr>
                  <w:rFonts w:ascii="Cambria Math" w:hAnsi="Cambria Math" w:cs="Times New Roman"/>
                  <w:sz w:val="28"/>
                  <w:szCs w:val="28"/>
                </w:rPr>
              </m:ctrlPr>
            </m:naryPr>
            <m:sub>
              <m:sSup>
                <m:sSupPr>
                  <m:ctrlPr>
                    <w:rPr>
                      <w:rFonts w:ascii="Cambria Math" w:hAnsi="Cambria Math" w:cs="Times New Roman"/>
                      <w:sz w:val="28"/>
                      <w:szCs w:val="28"/>
                    </w:rPr>
                  </m:ctrlPr>
                </m:sSupPr>
                <m:e>
                  <m:r>
                    <w:rPr>
                      <w:rFonts w:ascii="Cambria Math" w:hAnsi="Cambria Math" w:cs="Times New Roman"/>
                      <w:sz w:val="28"/>
                      <w:szCs w:val="28"/>
                    </w:rPr>
                    <m:t>γ</m:t>
                  </m:r>
                </m:e>
                <m:sup>
                  <m:r>
                    <w:rPr>
                      <w:rFonts w:ascii="Cambria Math" w:hAnsi="Cambria Math" w:cs="Times New Roman"/>
                      <w:sz w:val="28"/>
                      <w:szCs w:val="28"/>
                    </w:rPr>
                    <m:t>*</m:t>
                  </m:r>
                </m:sup>
              </m:sSup>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econ</m:t>
                  </m:r>
                </m:sub>
              </m:sSub>
              <m:r>
                <w:rPr>
                  <w:rFonts w:ascii="Cambria Math" w:hAnsi="Cambria Math" w:cs="Times New Roman"/>
                  <w:sz w:val="28"/>
                  <w:szCs w:val="28"/>
                </w:rPr>
                <m:t>, </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r>
                <w:rPr>
                  <w:rFonts w:ascii="Cambria Math" w:hAnsi="Cambria Math" w:cs="Times New Roman"/>
                  <w:sz w:val="28"/>
                  <w:szCs w:val="28"/>
                </w:rPr>
                <m:t>)</m:t>
              </m:r>
            </m:sub>
            <m:sup>
              <m:r>
                <w:rPr>
                  <w:rFonts w:ascii="Cambria Math" w:hAnsi="Cambria Math" w:cs="Times New Roman"/>
                  <w:sz w:val="28"/>
                  <w:szCs w:val="28"/>
                </w:rPr>
                <m:t>​</m:t>
              </m:r>
            </m:sup>
            <m:e>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w:rPr>
                      <w:rFonts w:ascii="Cambria Math" w:hAnsi="Cambria Math" w:cs="Times New Roman"/>
                      <w:sz w:val="28"/>
                      <w:szCs w:val="28"/>
                    </w:rPr>
                    <m:t>inv</m:t>
                  </m:r>
                </m:sub>
              </m:sSub>
            </m:e>
          </m:nary>
          <m:r>
            <w:rPr>
              <w:rFonts w:ascii="Cambria Math" w:hAnsi="Cambria Math" w:cs="Times New Roman"/>
              <w:sz w:val="28"/>
              <w:szCs w:val="28"/>
            </w:rPr>
            <m:t>⋅d</m:t>
          </m:r>
          <m:acc>
            <m:accPr>
              <m:chr m:val="⃗"/>
              <m:ctrlPr>
                <w:rPr>
                  <w:rFonts w:ascii="Cambria Math" w:hAnsi="Cambria Math" w:cs="Times New Roman"/>
                  <w:sz w:val="28"/>
                  <w:szCs w:val="28"/>
                </w:rPr>
              </m:ctrlPr>
            </m:accPr>
            <m:e>
              <m:r>
                <m:rPr>
                  <m:scr m:val="script"/>
                </m:rPr>
                <w:rPr>
                  <w:rFonts w:ascii="Cambria Math" w:hAnsi="Cambria Math" w:cs="Times New Roman"/>
                  <w:sz w:val="28"/>
                  <w:szCs w:val="28"/>
                </w:rPr>
                <m:t>l</m:t>
              </m:r>
            </m:e>
          </m:acc>
          <m:r>
            <w:rPr>
              <w:rFonts w:ascii="Cambria Math" w:hAnsi="Cambria Math" w:cs="Times New Roman"/>
              <w:sz w:val="28"/>
              <w:szCs w:val="28"/>
            </w:rPr>
            <m:t>.</m:t>
          </m:r>
        </m:oMath>
      </m:oMathPara>
    </w:p>
    <w:p w14:paraId="751EEC36" w14:textId="77777777" w:rsidR="00F664C5" w:rsidRPr="0020125E" w:rsidRDefault="00F664C5" w:rsidP="00F664C5">
      <w:pPr>
        <w:pStyle w:val="a6"/>
        <w:spacing w:before="0" w:after="0"/>
        <w:rPr>
          <w:lang w:val="ru-RU"/>
        </w:rPr>
      </w:pPr>
    </w:p>
    <w:p w14:paraId="3E58D5FE" w14:textId="77777777" w:rsidR="00F664C5" w:rsidRPr="00855427" w:rsidRDefault="00F664C5" w:rsidP="00F564B2">
      <w:pPr>
        <w:pStyle w:val="3"/>
        <w:numPr>
          <w:ilvl w:val="0"/>
          <w:numId w:val="0"/>
        </w:numPr>
        <w:spacing w:before="0"/>
        <w:ind w:left="2160" w:hanging="360"/>
        <w:jc w:val="both"/>
        <w:rPr>
          <w:rFonts w:ascii="Times New Roman" w:hAnsi="Times New Roman" w:cs="Times New Roman"/>
          <w:sz w:val="28"/>
          <w:szCs w:val="28"/>
          <w:lang w:val="ru-RU"/>
        </w:rPr>
      </w:pPr>
      <w:bookmarkStart w:id="210" w:name="диаграммы-фейнмана-стоимости"/>
      <w:bookmarkStart w:id="211" w:name="_Toc220391795"/>
      <w:r w:rsidRPr="00855427">
        <w:rPr>
          <w:rFonts w:ascii="Times New Roman" w:hAnsi="Times New Roman" w:cs="Times New Roman"/>
          <w:color w:val="auto"/>
          <w:sz w:val="28"/>
          <w:szCs w:val="28"/>
          <w:lang w:val="ru-RU"/>
        </w:rPr>
        <w:t>Диаграммы Фейнмана стоимости</w:t>
      </w:r>
      <w:bookmarkEnd w:id="210"/>
      <w:bookmarkEnd w:id="211"/>
    </w:p>
    <w:p w14:paraId="71164D35" w14:textId="77777777" w:rsidR="00F664C5" w:rsidRPr="00855427" w:rsidRDefault="00F664C5" w:rsidP="00F664C5">
      <w:pPr>
        <w:pStyle w:val="FirstParagraph"/>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lang w:val="ru-RU"/>
        </w:rPr>
        <w:t xml:space="preserve">Для экономических процессов удобно использовать графический аппарат, аналогичный диаграммам Фейнмана в физике. </w:t>
      </w:r>
      <w:r w:rsidRPr="00855427">
        <w:rPr>
          <w:rFonts w:ascii="Times New Roman" w:hAnsi="Times New Roman" w:cs="Times New Roman"/>
          <w:sz w:val="28"/>
          <w:szCs w:val="28"/>
        </w:rPr>
        <w:t>Это позволяет наглядно представить:</w:t>
      </w:r>
    </w:p>
    <w:p w14:paraId="7F9CE595"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точки поглощения (издержки) и эмиссии стоимости (прибыль);</w:t>
      </w:r>
    </w:p>
    <w:p w14:paraId="412084B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петли циркуляции стоимости;</w:t>
      </w:r>
    </w:p>
    <w:p w14:paraId="1790E0AA" w14:textId="77777777" w:rsidR="00F664C5"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виртуальные состояния стоимости при колебаниях спроса.</w:t>
      </w:r>
    </w:p>
    <w:p w14:paraId="38ED2688" w14:textId="77777777" w:rsidR="00F664C5" w:rsidRPr="00855427" w:rsidRDefault="00F664C5" w:rsidP="00F564B2">
      <w:pPr>
        <w:pStyle w:val="4"/>
        <w:numPr>
          <w:ilvl w:val="0"/>
          <w:numId w:val="0"/>
        </w:numPr>
        <w:spacing w:before="0"/>
        <w:ind w:left="2880" w:hanging="360"/>
        <w:jc w:val="both"/>
        <w:rPr>
          <w:rFonts w:ascii="Times New Roman" w:hAnsi="Times New Roman" w:cs="Times New Roman"/>
          <w:b/>
          <w:color w:val="auto"/>
          <w:sz w:val="28"/>
          <w:szCs w:val="28"/>
          <w:lang w:val="ru-RU"/>
        </w:rPr>
      </w:pPr>
      <w:bookmarkStart w:id="212" w:name="базовая-диаграмма-стоимость-движения"/>
      <w:bookmarkStart w:id="213" w:name="_Toc220391796"/>
      <w:r w:rsidRPr="00855427">
        <w:rPr>
          <w:rFonts w:ascii="Times New Roman" w:hAnsi="Times New Roman" w:cs="Times New Roman"/>
          <w:b/>
          <w:color w:val="auto"/>
          <w:sz w:val="28"/>
          <w:szCs w:val="28"/>
          <w:lang w:val="ru-RU"/>
        </w:rPr>
        <w:t>Базовая диаграмма стоимость-движения</w:t>
      </w:r>
      <w:bookmarkEnd w:id="212"/>
      <w:bookmarkEnd w:id="213"/>
    </w:p>
    <w:p w14:paraId="7CEBF157" w14:textId="77777777" w:rsidR="00F664C5" w:rsidRPr="0020125E" w:rsidRDefault="00F664C5" w:rsidP="00F664C5">
      <w:pPr>
        <w:pStyle w:val="SourceCode"/>
        <w:wordWrap/>
        <w:spacing w:after="0"/>
        <w:ind w:firstLine="720"/>
        <w:jc w:val="both"/>
        <w:rPr>
          <w:rFonts w:ascii="Courier New" w:hAnsi="Courier New" w:cs="Courier New"/>
          <w:sz w:val="28"/>
          <w:szCs w:val="28"/>
          <w:lang w:val="ru-RU"/>
        </w:rPr>
      </w:pPr>
      <w:r w:rsidRPr="0020125E">
        <w:rPr>
          <w:rStyle w:val="VerbatimChar"/>
          <w:rFonts w:ascii="Courier New" w:hAnsi="Courier New" w:cs="Courier New"/>
          <w:sz w:val="28"/>
          <w:szCs w:val="28"/>
          <w:lang w:val="ru-RU"/>
        </w:rPr>
        <w:t>(</w:t>
      </w:r>
      <w:r w:rsidRPr="00FC6D60">
        <w:rPr>
          <w:rStyle w:val="VerbatimChar"/>
          <w:rFonts w:ascii="Times New Roman" w:hAnsi="Times New Roman" w:cs="Times New Roman"/>
          <w:sz w:val="28"/>
          <w:szCs w:val="28"/>
          <w:lang w:val="ru-RU"/>
        </w:rPr>
        <w:t>Товар</w:t>
      </w:r>
      <w:r w:rsidRPr="0020125E">
        <w:rPr>
          <w:rStyle w:val="VerbatimChar"/>
          <w:rFonts w:ascii="Courier New" w:hAnsi="Courier New" w:cs="Courier New"/>
          <w:sz w:val="28"/>
          <w:szCs w:val="28"/>
          <w:lang w:val="ru-RU"/>
        </w:rPr>
        <w:t xml:space="preserve">) </w:t>
      </w:r>
      <w:r>
        <w:rPr>
          <w:rStyle w:val="VerbatimChar"/>
          <w:rFonts w:ascii="Courier New" w:hAnsi="Courier New" w:cs="Courier New"/>
          <w:sz w:val="28"/>
          <w:szCs w:val="28"/>
          <w:lang w:val="ru-RU"/>
        </w:rPr>
        <w:t>––––</w:t>
      </w:r>
      <w:r w:rsidRPr="0020125E">
        <w:rPr>
          <w:rStyle w:val="VerbatimChar"/>
          <w:rFonts w:ascii="Courier New" w:hAnsi="Courier New" w:cs="Courier New"/>
          <w:sz w:val="28"/>
          <w:szCs w:val="28"/>
          <w:lang w:val="ru-RU"/>
        </w:rPr>
        <w:t>×</w:t>
      </w:r>
      <w:r>
        <w:rPr>
          <w:rStyle w:val="VerbatimChar"/>
          <w:rFonts w:ascii="Courier New" w:hAnsi="Courier New" w:cs="Courier New"/>
          <w:sz w:val="28"/>
          <w:szCs w:val="28"/>
          <w:lang w:val="ru-RU"/>
        </w:rPr>
        <w:t>–––––––––––––––</w:t>
      </w:r>
      <w:r w:rsidRPr="0020125E">
        <w:rPr>
          <w:rStyle w:val="VerbatimChar"/>
          <w:rFonts w:ascii="Courier New" w:hAnsi="Courier New" w:cs="Courier New"/>
          <w:sz w:val="28"/>
          <w:szCs w:val="28"/>
          <w:lang w:val="ru-RU"/>
        </w:rPr>
        <w:t xml:space="preserve">&gt;  </w:t>
      </w:r>
      <w:r w:rsidRPr="0020125E">
        <w:rPr>
          <w:rFonts w:ascii="Courier New" w:hAnsi="Courier New" w:cs="Courier New"/>
          <w:sz w:val="28"/>
          <w:szCs w:val="28"/>
          <w:lang w:val="ru-RU"/>
        </w:rPr>
        <w:t xml:space="preserve"> </w:t>
      </w:r>
    </w:p>
    <w:p w14:paraId="029690D1" w14:textId="77777777" w:rsidR="00F664C5" w:rsidRPr="0020125E" w:rsidRDefault="00F664C5" w:rsidP="00F664C5">
      <w:pPr>
        <w:pStyle w:val="SourceCode"/>
        <w:wordWrap/>
        <w:spacing w:after="0"/>
        <w:ind w:firstLine="720"/>
        <w:jc w:val="both"/>
        <w:rPr>
          <w:rFonts w:ascii="Courier New" w:hAnsi="Courier New" w:cs="Courier New"/>
          <w:sz w:val="28"/>
          <w:szCs w:val="28"/>
          <w:lang w:val="ru-RU"/>
        </w:rPr>
      </w:pPr>
      <w:r w:rsidRPr="0020125E">
        <w:rPr>
          <w:rStyle w:val="VerbatimChar"/>
          <w:rFonts w:ascii="Courier New" w:hAnsi="Courier New" w:cs="Courier New"/>
          <w:sz w:val="28"/>
          <w:szCs w:val="28"/>
          <w:lang w:val="ru-RU"/>
        </w:rPr>
        <w:t xml:space="preserve">            ↑  </w:t>
      </w:r>
      <w:r w:rsidRPr="0020125E">
        <w:rPr>
          <w:rFonts w:ascii="Courier New" w:hAnsi="Courier New" w:cs="Courier New"/>
          <w:sz w:val="28"/>
          <w:szCs w:val="28"/>
          <w:lang w:val="ru-RU"/>
        </w:rPr>
        <w:t xml:space="preserve"> </w:t>
      </w:r>
    </w:p>
    <w:p w14:paraId="653E5F4A" w14:textId="77777777" w:rsidR="00F664C5" w:rsidRPr="00FC6D60" w:rsidRDefault="00F664C5" w:rsidP="00F664C5">
      <w:pPr>
        <w:pStyle w:val="SourceCode"/>
        <w:wordWrap/>
        <w:spacing w:after="0"/>
        <w:ind w:firstLine="720"/>
        <w:jc w:val="both"/>
        <w:rPr>
          <w:rFonts w:ascii="Times New Roman" w:hAnsi="Times New Roman" w:cs="Times New Roman"/>
          <w:sz w:val="28"/>
          <w:szCs w:val="28"/>
          <w:lang w:val="ru-RU"/>
        </w:rPr>
      </w:pPr>
      <w:r w:rsidRPr="0020125E">
        <w:rPr>
          <w:rStyle w:val="VerbatimChar"/>
          <w:rFonts w:ascii="Courier New" w:hAnsi="Courier New" w:cs="Courier New"/>
          <w:sz w:val="28"/>
          <w:szCs w:val="28"/>
          <w:lang w:val="ru-RU"/>
        </w:rPr>
        <w:t xml:space="preserve">        </w:t>
      </w:r>
      <w:r w:rsidRPr="00FC6D60">
        <w:rPr>
          <w:rStyle w:val="VerbatimChar"/>
          <w:rFonts w:ascii="Times New Roman" w:hAnsi="Times New Roman" w:cs="Times New Roman"/>
          <w:sz w:val="28"/>
          <w:szCs w:val="28"/>
          <w:lang w:val="ru-RU"/>
        </w:rPr>
        <w:t xml:space="preserve">Градиент неинвариантности  </w:t>
      </w:r>
    </w:p>
    <w:p w14:paraId="24DA9106"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lastRenderedPageBreak/>
        <w:t xml:space="preserve">Где ×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точка “столкновения” товара с неинвариантностью, порождающая приращение стоимости.</w:t>
      </w:r>
    </w:p>
    <w:p w14:paraId="71CE31AC" w14:textId="77777777" w:rsidR="00F664C5" w:rsidRPr="00855427" w:rsidRDefault="00F664C5" w:rsidP="00F564B2">
      <w:pPr>
        <w:pStyle w:val="4"/>
        <w:numPr>
          <w:ilvl w:val="0"/>
          <w:numId w:val="0"/>
        </w:numPr>
        <w:spacing w:before="0"/>
        <w:ind w:left="2880" w:hanging="360"/>
        <w:jc w:val="both"/>
        <w:rPr>
          <w:rFonts w:ascii="Times New Roman" w:hAnsi="Times New Roman" w:cs="Times New Roman"/>
          <w:b/>
          <w:color w:val="auto"/>
          <w:sz w:val="28"/>
          <w:szCs w:val="28"/>
          <w:lang w:val="ru-RU"/>
        </w:rPr>
      </w:pPr>
      <w:bookmarkStart w:id="214" w:name="диаграмма-петли-стоимости"/>
      <w:bookmarkStart w:id="215" w:name="_Toc220391797"/>
      <w:r w:rsidRPr="00855427">
        <w:rPr>
          <w:rFonts w:ascii="Times New Roman" w:hAnsi="Times New Roman" w:cs="Times New Roman"/>
          <w:b/>
          <w:color w:val="auto"/>
          <w:sz w:val="28"/>
          <w:szCs w:val="28"/>
          <w:lang w:val="ru-RU"/>
        </w:rPr>
        <w:t>Диаграмма петли стоимости</w:t>
      </w:r>
      <w:bookmarkEnd w:id="214"/>
      <w:bookmarkEnd w:id="215"/>
    </w:p>
    <w:p w14:paraId="0E548202" w14:textId="77777777" w:rsidR="00F664C5" w:rsidRPr="0020125E" w:rsidRDefault="00F664C5" w:rsidP="00F664C5">
      <w:pPr>
        <w:pStyle w:val="SourceCode"/>
        <w:wordWrap/>
        <w:spacing w:after="0"/>
        <w:ind w:firstLine="720"/>
        <w:jc w:val="both"/>
        <w:rPr>
          <w:rFonts w:ascii="Courier New" w:hAnsi="Courier New" w:cs="Courier New"/>
          <w:sz w:val="28"/>
          <w:szCs w:val="28"/>
          <w:lang w:val="ru-RU"/>
        </w:rPr>
      </w:pPr>
      <w:r w:rsidRPr="0020125E">
        <w:rPr>
          <w:rStyle w:val="VerbatimChar"/>
          <w:rFonts w:ascii="Courier New" w:hAnsi="Courier New" w:cs="Courier New"/>
          <w:sz w:val="28"/>
          <w:szCs w:val="28"/>
          <w:lang w:val="ru-RU"/>
        </w:rPr>
        <w:t xml:space="preserve">      </w:t>
      </w:r>
      <w:r w:rsidRPr="0020125E">
        <w:rPr>
          <w:rStyle w:val="VerbatimChar"/>
          <w:rFonts w:ascii="Cambria Math" w:hAnsi="Cambria Math" w:cs="Cambria Math"/>
          <w:sz w:val="28"/>
          <w:szCs w:val="28"/>
          <w:lang w:val="ru-RU"/>
        </w:rPr>
        <w:t>↺</w:t>
      </w:r>
      <w:r w:rsidRPr="0020125E">
        <w:rPr>
          <w:rStyle w:val="VerbatimChar"/>
          <w:rFonts w:ascii="Courier New" w:hAnsi="Courier New" w:cs="Courier New"/>
          <w:sz w:val="28"/>
          <w:szCs w:val="28"/>
          <w:lang w:val="ru-RU"/>
        </w:rPr>
        <w:t xml:space="preserve">  </w:t>
      </w:r>
      <w:r w:rsidRPr="0020125E">
        <w:rPr>
          <w:rFonts w:ascii="Courier New" w:hAnsi="Courier New" w:cs="Courier New"/>
          <w:sz w:val="28"/>
          <w:szCs w:val="28"/>
          <w:lang w:val="ru-RU"/>
        </w:rPr>
        <w:t xml:space="preserve"> </w:t>
      </w:r>
    </w:p>
    <w:p w14:paraId="5B0C3734" w14:textId="77777777" w:rsidR="00F664C5" w:rsidRPr="00FC6D60" w:rsidRDefault="00F664C5" w:rsidP="00F664C5">
      <w:pPr>
        <w:pStyle w:val="SourceCode"/>
        <w:wordWrap/>
        <w:spacing w:after="0"/>
        <w:ind w:firstLine="720"/>
        <w:jc w:val="both"/>
        <w:rPr>
          <w:rFonts w:ascii="Times New Roman" w:hAnsi="Times New Roman" w:cs="Times New Roman"/>
          <w:sz w:val="28"/>
          <w:szCs w:val="28"/>
          <w:lang w:val="ru-RU"/>
        </w:rPr>
      </w:pPr>
      <w:r w:rsidRPr="0020125E">
        <w:rPr>
          <w:rStyle w:val="VerbatimChar"/>
          <w:rFonts w:ascii="Courier New" w:hAnsi="Courier New" w:cs="Courier New"/>
          <w:sz w:val="28"/>
          <w:szCs w:val="28"/>
          <w:lang w:val="ru-RU"/>
        </w:rPr>
        <w:t xml:space="preserve">  </w:t>
      </w:r>
      <w:r w:rsidRPr="00FC6D60">
        <w:rPr>
          <w:rStyle w:val="VerbatimChar"/>
          <w:rFonts w:ascii="Times New Roman" w:hAnsi="Times New Roman" w:cs="Times New Roman"/>
          <w:sz w:val="28"/>
          <w:szCs w:val="28"/>
          <w:lang w:val="ru-RU"/>
        </w:rPr>
        <w:t>Товар –––→ рынок –––→ Товар'</w:t>
      </w:r>
    </w:p>
    <w:p w14:paraId="7EAEB3B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Петля возникает, когда товар многократно переоценивается при переходе между сегментами ЭПВ.</w:t>
      </w:r>
    </w:p>
    <w:p w14:paraId="0F321814" w14:textId="77777777" w:rsidR="00F664C5" w:rsidRPr="0020125E" w:rsidRDefault="00F664C5" w:rsidP="00F664C5">
      <w:pPr>
        <w:pStyle w:val="a6"/>
        <w:spacing w:before="0" w:after="0"/>
        <w:rPr>
          <w:lang w:val="ru-RU"/>
        </w:rPr>
      </w:pPr>
    </w:p>
    <w:p w14:paraId="0FD27695" w14:textId="77777777" w:rsidR="00F664C5" w:rsidRPr="00855427" w:rsidRDefault="00F664C5" w:rsidP="00F564B2">
      <w:pPr>
        <w:pStyle w:val="3"/>
        <w:numPr>
          <w:ilvl w:val="0"/>
          <w:numId w:val="0"/>
        </w:numPr>
        <w:spacing w:before="0"/>
        <w:ind w:left="1800"/>
        <w:jc w:val="both"/>
        <w:rPr>
          <w:rFonts w:ascii="Times New Roman" w:hAnsi="Times New Roman" w:cs="Times New Roman"/>
          <w:color w:val="auto"/>
          <w:sz w:val="28"/>
          <w:szCs w:val="28"/>
          <w:lang w:val="ru-RU"/>
        </w:rPr>
      </w:pPr>
      <w:bookmarkStart w:id="216" w:name="схемы-интеграции-труд-время-стоимость"/>
      <w:bookmarkStart w:id="217" w:name="_Toc220391798"/>
      <w:r w:rsidRPr="00855427">
        <w:rPr>
          <w:rFonts w:ascii="Times New Roman" w:hAnsi="Times New Roman" w:cs="Times New Roman"/>
          <w:color w:val="auto"/>
          <w:sz w:val="28"/>
          <w:szCs w:val="28"/>
          <w:lang w:val="ru-RU"/>
        </w:rPr>
        <w:t xml:space="preserve">Схемы интеграции: труд </w:t>
      </w:r>
      <w:r>
        <w:rPr>
          <w:rFonts w:ascii="Times New Roman" w:hAnsi="Times New Roman" w:cs="Times New Roman"/>
          <w:color w:val="auto"/>
          <w:sz w:val="28"/>
          <w:szCs w:val="28"/>
          <w:lang w:val="ru-RU"/>
        </w:rPr>
        <w:t>–</w:t>
      </w:r>
      <w:r w:rsidRPr="00855427">
        <w:rPr>
          <w:rFonts w:ascii="Times New Roman" w:hAnsi="Times New Roman" w:cs="Times New Roman"/>
          <w:color w:val="auto"/>
          <w:sz w:val="28"/>
          <w:szCs w:val="28"/>
          <w:lang w:val="ru-RU"/>
        </w:rPr>
        <w:t xml:space="preserve"> время </w:t>
      </w:r>
      <w:r>
        <w:rPr>
          <w:rFonts w:ascii="Times New Roman" w:hAnsi="Times New Roman" w:cs="Times New Roman"/>
          <w:color w:val="auto"/>
          <w:sz w:val="28"/>
          <w:szCs w:val="28"/>
          <w:lang w:val="ru-RU"/>
        </w:rPr>
        <w:t>–</w:t>
      </w:r>
      <w:r w:rsidRPr="00855427">
        <w:rPr>
          <w:rFonts w:ascii="Times New Roman" w:hAnsi="Times New Roman" w:cs="Times New Roman"/>
          <w:color w:val="auto"/>
          <w:sz w:val="28"/>
          <w:szCs w:val="28"/>
          <w:lang w:val="ru-RU"/>
        </w:rPr>
        <w:t xml:space="preserve"> стоимость</w:t>
      </w:r>
      <w:bookmarkStart w:id="218" w:name="Xc6e0a2b019b139d145a4b47f46fbbb5aa37814c"/>
      <w:bookmarkEnd w:id="216"/>
      <w:r w:rsidRPr="00855427">
        <w:rPr>
          <w:rFonts w:ascii="Times New Roman" w:hAnsi="Times New Roman" w:cs="Times New Roman"/>
          <w:color w:val="auto"/>
          <w:sz w:val="28"/>
          <w:szCs w:val="28"/>
          <w:lang w:val="ru-RU"/>
        </w:rPr>
        <w:t>: Информационный контур формирования стоимости</w:t>
      </w:r>
      <w:bookmarkEnd w:id="217"/>
      <w:bookmarkEnd w:id="218"/>
    </w:p>
    <w:p w14:paraId="181BF844" w14:textId="77777777"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Труд: ΔI_sys</w:t>
      </w:r>
    </w:p>
    <w:p w14:paraId="040FFCC8" w14:textId="67DFCE73"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w:t>
      </w:r>
    </w:p>
    <w:p w14:paraId="74614158" w14:textId="0FFFF8CF"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Технологическая среда</w:t>
      </w:r>
    </w:p>
    <w:p w14:paraId="5214D21E" w14:textId="0802FEB0"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w:t>
      </w:r>
    </w:p>
    <w:p w14:paraId="03CD9A33" w14:textId="77777777"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Экономическое время</w:t>
      </w:r>
    </w:p>
    <w:p w14:paraId="01A14D14" w14:textId="77777777"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t_econ = (dI/dt)^(-1)</w:t>
      </w:r>
    </w:p>
    <w:p w14:paraId="2416B4BC" w14:textId="49644DA2"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w:t>
      </w:r>
    </w:p>
    <w:p w14:paraId="16205A2E" w14:textId="77777777"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Градиент неинвариантности</w:t>
      </w:r>
    </w:p>
    <w:p w14:paraId="7230596F" w14:textId="1A9E65BC"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G_inv</w:t>
      </w:r>
    </w:p>
    <w:p w14:paraId="43E3DACB" w14:textId="3BE38F6A"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w:t>
      </w:r>
    </w:p>
    <w:p w14:paraId="174D695A" w14:textId="24019BDE" w:rsidR="00F664C5" w:rsidRPr="00FC6D60" w:rsidRDefault="00F664C5" w:rsidP="00F664C5">
      <w:pPr>
        <w:spacing w:after="0"/>
        <w:jc w:val="center"/>
        <w:rPr>
          <w:rFonts w:ascii="Times New Roman" w:hAnsi="Times New Roman" w:cs="Times New Roman"/>
          <w:b/>
          <w:bCs/>
        </w:rPr>
      </w:pPr>
      <w:r w:rsidRPr="00FC6D60">
        <w:rPr>
          <w:rFonts w:ascii="Times New Roman" w:hAnsi="Times New Roman" w:cs="Times New Roman"/>
          <w:b/>
          <w:bCs/>
        </w:rPr>
        <w:t xml:space="preserve">Стоимость: C = </w:t>
      </w:r>
      <w:r w:rsidRPr="00FC6D60">
        <w:rPr>
          <w:rFonts w:ascii="Cambria Math" w:hAnsi="Cambria Math" w:cs="Cambria Math"/>
          <w:b/>
          <w:bCs/>
        </w:rPr>
        <w:t>∮</w:t>
      </w:r>
      <w:r w:rsidRPr="00FC6D60">
        <w:rPr>
          <w:rFonts w:ascii="Times New Roman" w:hAnsi="Times New Roman" w:cs="Times New Roman"/>
          <w:b/>
          <w:bCs/>
        </w:rPr>
        <w:t>G·dl</w:t>
      </w:r>
    </w:p>
    <w:p w14:paraId="0FCF5FBD" w14:textId="77777777" w:rsidR="00F664C5" w:rsidRPr="00855427" w:rsidRDefault="00F664C5" w:rsidP="00F564B2">
      <w:pPr>
        <w:pStyle w:val="3"/>
        <w:numPr>
          <w:ilvl w:val="0"/>
          <w:numId w:val="0"/>
        </w:numPr>
        <w:spacing w:before="0"/>
        <w:ind w:left="1800"/>
        <w:rPr>
          <w:rFonts w:ascii="Times New Roman" w:hAnsi="Times New Roman" w:cs="Times New Roman"/>
          <w:sz w:val="28"/>
          <w:szCs w:val="28"/>
          <w:lang w:val="ru-RU"/>
        </w:rPr>
      </w:pPr>
      <w:bookmarkStart w:id="219" w:name="X05756055069107088715781fbb626cd54815c97"/>
      <w:bookmarkStart w:id="220" w:name="_Toc220391799"/>
      <w:r w:rsidRPr="00855427">
        <w:rPr>
          <w:rFonts w:ascii="Times New Roman" w:hAnsi="Times New Roman" w:cs="Times New Roman"/>
          <w:color w:val="auto"/>
          <w:sz w:val="28"/>
          <w:szCs w:val="28"/>
          <w:lang w:val="ru-RU"/>
        </w:rPr>
        <w:t>Прибавочная стоимость как частный случай информационной стоимости</w:t>
      </w:r>
      <w:bookmarkEnd w:id="219"/>
      <w:bookmarkEnd w:id="220"/>
    </w:p>
    <w:p w14:paraId="2198986C"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В системно-информационной трактовке прибавочная стоимость:</w:t>
      </w:r>
    </w:p>
    <w:p w14:paraId="761C3B00" w14:textId="77777777" w:rsidR="00F664C5" w:rsidRPr="00855427" w:rsidRDefault="00F664C5" w:rsidP="00F664C5">
      <w:pPr>
        <w:pStyle w:val="a6"/>
        <w:spacing w:before="0" w:after="0"/>
        <w:ind w:firstLine="720"/>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Π=C-</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prod</m:t>
              </m:r>
            </m:sub>
          </m:sSub>
        </m:oMath>
      </m:oMathPara>
    </w:p>
    <w:p w14:paraId="3410720D"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и всегда является интегральным эффектом взаимодействия товара с градиентами неинвариантности.</w:t>
      </w:r>
    </w:p>
    <w:p w14:paraId="75F42AB8" w14:textId="77777777" w:rsidR="00F664C5" w:rsidRPr="00855427" w:rsidRDefault="00F664C5" w:rsidP="00F664C5">
      <w:pPr>
        <w:pStyle w:val="a6"/>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То есть:</w:t>
      </w:r>
    </w:p>
    <w:p w14:paraId="3317D86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производство создаёт материальный носитель;</w:t>
      </w:r>
    </w:p>
    <w:p w14:paraId="34D65936"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rPr>
      </w:pPr>
      <w:r w:rsidRPr="00855427">
        <w:rPr>
          <w:rFonts w:ascii="Times New Roman" w:hAnsi="Times New Roman" w:cs="Times New Roman"/>
          <w:sz w:val="28"/>
          <w:szCs w:val="28"/>
        </w:rPr>
        <w:t>рынок создаёт стоимость;</w:t>
      </w:r>
    </w:p>
    <w:p w14:paraId="1E294C61" w14:textId="77777777" w:rsidR="00F664C5"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информационное пространство-время определяет величину стоимости.</w:t>
      </w:r>
    </w:p>
    <w:p w14:paraId="5F46ED19" w14:textId="77777777" w:rsidR="00F664C5" w:rsidRPr="00855427" w:rsidRDefault="00F664C5" w:rsidP="00F564B2">
      <w:pPr>
        <w:pStyle w:val="3"/>
        <w:numPr>
          <w:ilvl w:val="0"/>
          <w:numId w:val="0"/>
        </w:numPr>
        <w:spacing w:before="0"/>
        <w:ind w:left="2160"/>
        <w:jc w:val="both"/>
        <w:rPr>
          <w:rFonts w:ascii="Times New Roman" w:hAnsi="Times New Roman" w:cs="Times New Roman"/>
          <w:sz w:val="28"/>
          <w:szCs w:val="28"/>
          <w:lang w:val="ru-RU"/>
        </w:rPr>
      </w:pPr>
      <w:bookmarkStart w:id="221" w:name="сводное-определение"/>
      <w:bookmarkStart w:id="222" w:name="_Toc220391800"/>
      <w:r w:rsidRPr="00855427">
        <w:rPr>
          <w:rFonts w:ascii="Times New Roman" w:hAnsi="Times New Roman" w:cs="Times New Roman"/>
          <w:color w:val="auto"/>
          <w:sz w:val="28"/>
          <w:szCs w:val="28"/>
          <w:lang w:val="ru-RU"/>
        </w:rPr>
        <w:t>Сводное определение</w:t>
      </w:r>
      <w:bookmarkEnd w:id="221"/>
      <w:bookmarkEnd w:id="222"/>
    </w:p>
    <w:p w14:paraId="3F02C3E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Труд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процесс приращения системной информации, который меняет метрику экономического времени и формирует геометрию экономического пространства-времени.</w:t>
      </w:r>
      <w:r>
        <w:rPr>
          <w:rFonts w:ascii="Times New Roman" w:hAnsi="Times New Roman" w:cs="Times New Roman"/>
          <w:sz w:val="28"/>
          <w:szCs w:val="28"/>
          <w:lang w:val="ru-RU"/>
        </w:rPr>
        <w:t xml:space="preserve"> </w:t>
      </w:r>
    </w:p>
    <w:p w14:paraId="68225D5E"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интегральный эффект взаимодействия товара с градиентом неинвариантности, порождённым трудом и развитием технологической среды.</w:t>
      </w:r>
    </w:p>
    <w:p w14:paraId="0964C0EF" w14:textId="77777777" w:rsidR="00F664C5" w:rsidRPr="00855427"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Иными словами:</w:t>
      </w:r>
    </w:p>
    <w:p w14:paraId="794A45DF"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Труд создаёт системность </w:t>
      </w:r>
      <m:oMath>
        <m:r>
          <w:rPr>
            <w:rFonts w:ascii="Cambria Math" w:hAnsi="Cambria Math" w:cs="Times New Roman"/>
            <w:sz w:val="28"/>
            <w:szCs w:val="28"/>
            <w:lang w:val="ru-RU"/>
          </w:rPr>
          <m:t>→</m:t>
        </m:r>
      </m:oMath>
      <w:r w:rsidRPr="00855427">
        <w:rPr>
          <w:rFonts w:ascii="Times New Roman" w:hAnsi="Times New Roman" w:cs="Times New Roman"/>
          <w:sz w:val="28"/>
          <w:szCs w:val="28"/>
          <w:lang w:val="ru-RU"/>
        </w:rPr>
        <w:t xml:space="preserve"> системность формирует время </w:t>
      </w:r>
      <m:oMath>
        <m:r>
          <w:rPr>
            <w:rFonts w:ascii="Cambria Math" w:hAnsi="Cambria Math" w:cs="Times New Roman"/>
            <w:sz w:val="28"/>
            <w:szCs w:val="28"/>
            <w:lang w:val="ru-RU"/>
          </w:rPr>
          <m:t>→</m:t>
        </m:r>
      </m:oMath>
      <w:r w:rsidRPr="00855427">
        <w:rPr>
          <w:rFonts w:ascii="Times New Roman" w:hAnsi="Times New Roman" w:cs="Times New Roman"/>
          <w:sz w:val="28"/>
          <w:szCs w:val="28"/>
          <w:lang w:val="ru-RU"/>
        </w:rPr>
        <w:t xml:space="preserve"> время формирует пространство </w:t>
      </w:r>
      <m:oMath>
        <m:r>
          <w:rPr>
            <w:rFonts w:ascii="Cambria Math" w:hAnsi="Cambria Math" w:cs="Times New Roman"/>
            <w:sz w:val="28"/>
            <w:szCs w:val="28"/>
            <w:lang w:val="ru-RU"/>
          </w:rPr>
          <m:t>→</m:t>
        </m:r>
      </m:oMath>
      <w:r w:rsidRPr="00855427">
        <w:rPr>
          <w:rFonts w:ascii="Times New Roman" w:hAnsi="Times New Roman" w:cs="Times New Roman"/>
          <w:sz w:val="28"/>
          <w:szCs w:val="28"/>
          <w:lang w:val="ru-RU"/>
        </w:rPr>
        <w:t xml:space="preserve"> пространство формирует стоимость.</w:t>
      </w:r>
    </w:p>
    <w:p w14:paraId="31676CEE" w14:textId="77777777" w:rsidR="00F664C5" w:rsidRPr="00855427" w:rsidRDefault="00F664C5" w:rsidP="00F564B2">
      <w:pPr>
        <w:pStyle w:val="3"/>
        <w:numPr>
          <w:ilvl w:val="0"/>
          <w:numId w:val="0"/>
        </w:numPr>
        <w:spacing w:before="0"/>
        <w:ind w:left="2160"/>
        <w:jc w:val="both"/>
        <w:rPr>
          <w:rFonts w:ascii="Times New Roman" w:hAnsi="Times New Roman" w:cs="Times New Roman"/>
          <w:sz w:val="28"/>
          <w:szCs w:val="28"/>
          <w:lang w:val="ru-RU"/>
        </w:rPr>
      </w:pPr>
      <w:bookmarkStart w:id="223" w:name="заключение"/>
      <w:bookmarkStart w:id="224" w:name="_Toc220391801"/>
      <w:r w:rsidRPr="00855427">
        <w:rPr>
          <w:rFonts w:ascii="Times New Roman" w:hAnsi="Times New Roman" w:cs="Times New Roman"/>
          <w:color w:val="auto"/>
          <w:sz w:val="28"/>
          <w:szCs w:val="28"/>
          <w:lang w:val="ru-RU"/>
        </w:rPr>
        <w:t>Заключение</w:t>
      </w:r>
      <w:bookmarkEnd w:id="223"/>
      <w:bookmarkEnd w:id="224"/>
    </w:p>
    <w:p w14:paraId="67CAB61C" w14:textId="77777777" w:rsidR="00F664C5" w:rsidRPr="00855427" w:rsidRDefault="00F664C5" w:rsidP="00F664C5">
      <w:pPr>
        <w:pStyle w:val="FirstParagraph"/>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Информационная трактовка труда, времени и стоимости:</w:t>
      </w:r>
    </w:p>
    <w:p w14:paraId="66B92D3B"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lastRenderedPageBreak/>
        <w:t xml:space="preserve">Труд есть информационный процесс: Сущность труда заключается в локальном уменьшении энтропии и увеличении структурной информации объекта. </w:t>
      </w:r>
    </w:p>
    <w:p w14:paraId="69092133"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Стоимость эквивалентна информации:Величина стоимости определяется не временем, затраченным на работу, а количеством и качеством (смыслом) информации, воплощенной в продукте. </w:t>
      </w:r>
    </w:p>
    <w:p w14:paraId="1E4B8988"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 xml:space="preserve">Динамика времени: Экономическое время не абсолютно. Оно ускоряется пропорционально росту информационных потоков и инноваций. Современный кризис </w:t>
      </w:r>
      <w:r>
        <w:rPr>
          <w:rFonts w:ascii="Times New Roman" w:hAnsi="Times New Roman" w:cs="Times New Roman"/>
          <w:sz w:val="28"/>
          <w:szCs w:val="28"/>
          <w:lang w:val="ru-RU"/>
        </w:rPr>
        <w:t>–</w:t>
      </w:r>
      <w:r w:rsidRPr="00855427">
        <w:rPr>
          <w:rFonts w:ascii="Times New Roman" w:hAnsi="Times New Roman" w:cs="Times New Roman"/>
          <w:sz w:val="28"/>
          <w:szCs w:val="28"/>
          <w:lang w:val="ru-RU"/>
        </w:rPr>
        <w:t xml:space="preserve"> это фазовый переход, вызванный рассинхронизацией ускоряющегося экономического времени и биологических ритмов человека.</w:t>
      </w:r>
    </w:p>
    <w:p w14:paraId="52E7DE60"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согласует экономическую теорию с современной наукой о системах;</w:t>
      </w:r>
    </w:p>
    <w:p w14:paraId="244AFD04"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устраняет противоречия между трудовой, субъективной и неоклассической теориями стоимости;</w:t>
      </w:r>
    </w:p>
    <w:p w14:paraId="6BD94AC2"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объясняет инновации, кризисы, экономическую геометрию, различия между странами;</w:t>
      </w:r>
    </w:p>
    <w:p w14:paraId="0A15D92F"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позволяет построить строгую математическую экономику на основе СЭКТП и УИВП;</w:t>
      </w:r>
    </w:p>
    <w:p w14:paraId="03399859" w14:textId="77777777" w:rsidR="00F664C5" w:rsidRPr="00855427"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855427">
        <w:rPr>
          <w:rFonts w:ascii="Times New Roman" w:hAnsi="Times New Roman" w:cs="Times New Roman"/>
          <w:sz w:val="28"/>
          <w:szCs w:val="28"/>
          <w:lang w:val="ru-RU"/>
        </w:rPr>
        <w:t>выводит стоимость как интегральную информационную величину.</w:t>
      </w:r>
    </w:p>
    <w:p w14:paraId="48C5F896" w14:textId="77777777" w:rsidR="00F664C5" w:rsidRPr="003B0CA9" w:rsidRDefault="00F664C5" w:rsidP="00F564B2">
      <w:pPr>
        <w:pStyle w:val="10"/>
        <w:numPr>
          <w:ilvl w:val="0"/>
          <w:numId w:val="0"/>
        </w:numPr>
        <w:spacing w:before="0"/>
        <w:ind w:left="720"/>
        <w:rPr>
          <w:rFonts w:ascii="Times New Roman" w:hAnsi="Times New Roman" w:cs="Times New Roman"/>
          <w:color w:val="auto"/>
          <w:sz w:val="28"/>
          <w:szCs w:val="28"/>
          <w:lang w:val="ru-RU"/>
        </w:rPr>
      </w:pPr>
      <w:bookmarkStart w:id="225" w:name="_Toc220391802"/>
      <w:r w:rsidRPr="003B0CA9">
        <w:rPr>
          <w:rFonts w:ascii="Times New Roman" w:hAnsi="Times New Roman" w:cs="Times New Roman"/>
          <w:color w:val="auto"/>
          <w:sz w:val="28"/>
          <w:szCs w:val="28"/>
          <w:lang w:val="ru-RU"/>
        </w:rPr>
        <w:t>Обсуждение</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w:t>
      </w:r>
      <w:r w:rsidRPr="003B0CA9">
        <w:rPr>
          <w:rFonts w:ascii="Times New Roman" w:hAnsi="Times New Roman" w:cs="Times New Roman"/>
          <w:color w:val="auto"/>
          <w:sz w:val="28"/>
          <w:szCs w:val="28"/>
        </w:rPr>
        <w:t>Discussion</w:t>
      </w:r>
      <w:r w:rsidRPr="003B0CA9">
        <w:rPr>
          <w:rFonts w:ascii="Times New Roman" w:hAnsi="Times New Roman" w:cs="Times New Roman"/>
          <w:color w:val="auto"/>
          <w:sz w:val="28"/>
          <w:szCs w:val="28"/>
          <w:lang w:val="ru-RU"/>
        </w:rPr>
        <w:t>)</w:t>
      </w:r>
      <w:bookmarkEnd w:id="175"/>
      <w:bookmarkEnd w:id="225"/>
    </w:p>
    <w:p w14:paraId="6DDE6955" w14:textId="77777777" w:rsidR="00F664C5" w:rsidRPr="0066656E" w:rsidRDefault="00F664C5" w:rsidP="00FC6D60">
      <w:pPr>
        <w:keepNext/>
        <w:keepLines/>
        <w:tabs>
          <w:tab w:val="left" w:pos="1134"/>
        </w:tabs>
        <w:spacing w:after="0"/>
        <w:jc w:val="both"/>
        <w:outlineLvl w:val="1"/>
        <w:rPr>
          <w:rFonts w:ascii="Times New Roman" w:eastAsiaTheme="majorEastAsia" w:hAnsi="Times New Roman" w:cs="Times New Roman"/>
          <w:b/>
          <w:bCs/>
        </w:rPr>
      </w:pPr>
      <w:bookmarkStart w:id="226" w:name="_Toc220391803"/>
      <w:bookmarkStart w:id="227" w:name="X603d235adf91b0308610f3aeacfb7e763c537c3"/>
      <w:bookmarkStart w:id="228" w:name="X8d892bb184e0c42829ad642900de00c82b00364"/>
      <w:r w:rsidRPr="00893EA2">
        <w:rPr>
          <w:rFonts w:ascii="Times New Roman" w:eastAsiaTheme="majorEastAsia" w:hAnsi="Times New Roman" w:cs="Times New Roman"/>
          <w:b/>
          <w:bCs/>
          <w:sz w:val="28"/>
          <w:szCs w:val="28"/>
        </w:rPr>
        <w:t>Компаративный анализ СЭКТП с современными исследованиями в области экономики</w:t>
      </w:r>
      <w:bookmarkEnd w:id="226"/>
    </w:p>
    <w:p w14:paraId="087BCFBA"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Представленная в работе Системно-экономическая Квантовая Теория Поля (СЭКТП) находится в сильном резонансе с новейшими тенденциями мировой экономической науки периода. Анализ литературы показывает, что научное сообщество активно движется от линейных равновесных моделей к концепциям, учитывающим термодинамическую энтропию, информационную геометрию и геоэкономическую фрагментацию. Однако большинство работ рассматривают эти явления изолированно, тогда как СЭКТП предлагает единый мета-теоретический формализм.</w:t>
      </w:r>
    </w:p>
    <w:p w14:paraId="10DCD123"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bookmarkStart w:id="229" w:name="вывод-о-научной-новизне-идей-сэктп"/>
      <w:r w:rsidRPr="00893EA2">
        <w:rPr>
          <w:rFonts w:ascii="Times New Roman" w:hAnsi="Times New Roman" w:cs="Times New Roman"/>
          <w:sz w:val="28"/>
          <w:szCs w:val="28"/>
        </w:rPr>
        <w:t>В последние годы в мировой экономике фиксируется устойчивый и качественно новый сдвиг, связанный с разрывом глобальной экономической симметрии и переходом от условно изотропного мирохозяйственного пространства к структурно фрагментированной, многополярной конфигурации международных экономических отношений. Данный процесс находит подтверждение в ряде современных эмпирических и теоретико-прикладных исследований, результаты которых могут быть интерпретированы как внешняя верификация ключевых положений Системно-экономической Квантовой Теории Поля (СЭКТП) и Универсального информационного вариационного принципа (УИВП), сформулированных в работах Е.В. Луценко.</w:t>
      </w:r>
    </w:p>
    <w:p w14:paraId="024FF8E5"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 xml:space="preserve">Так, эмпирическое исследование Talanov &amp; Shirov (2023) показывает, что глобальное экономическое пространство в настоящее время устойчиво </w:t>
      </w:r>
      <w:r w:rsidRPr="00893EA2">
        <w:rPr>
          <w:rFonts w:ascii="Times New Roman" w:hAnsi="Times New Roman" w:cs="Times New Roman"/>
          <w:sz w:val="28"/>
          <w:szCs w:val="28"/>
        </w:rPr>
        <w:lastRenderedPageBreak/>
        <w:t>разделяется на блоки с различными институциональными режимами, внутри которых сохраняется относительная согласованность торговых, инвестиционных и регуляторных механизмов, тогда как между блоками формируются барьеры, асимметрии и разрывы потоков. Тем самым фактически фиксируется переход от глобальной инвариантности экономических закономерностей к их локальной применимости, что непосредственно подтверждает базовый тезис СЭКТП о необходимости введения обобщённого принципа относительности в экономике, действующего лишь в пределах соответствующих умвельтов [12].</w:t>
      </w:r>
    </w:p>
    <w:p w14:paraId="510C201D"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Сходные выводы, полученные иными методологическими средствами, представлены в работе Aiyar et al. (2023), посвящённой анализу геоэкономической фрагментации и будущего многосторонних институтов. Авторы демонстрируют, что распад глобальной экономики на соперничающие геополитические блоки приводит к разрушению универсальных торгово-финансовых связей и трансформации политических барьеров из внешних шоков в устойчивые структурные параметры. В терминах СЭКТП такие барьеры могут быть интерпретированы как функции неинвариантности, нарушающие симметрию экономического пространства-времени и формирующие градиенты неинвариантности, по которым перераспределяются экономические потоки, следуя новым, нелинейным геодезическим траекториям.</w:t>
      </w:r>
    </w:p>
    <w:p w14:paraId="5938D7D8"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Методологическое обоснование отказа от классических равновесных представлений о функционировании экономики содержится в работе Helbing &amp; Kirman (2013), где экономика рассматривается как сложная адаптивная неравновесная система. Критика DSGE-подходов и аксиомы общего равновесия, развиваемая авторами, создает необходимую теоретическую предпосылку для перехода от агент-ориентированных моделей к полевым и системным описаниям макроэкономической динамики. Этот подход концептуально созвучен СЭКТП, в рамках которой экономическая динамика выводится из вариационного принципа и описывается через взаимодействие полей в анизотропном экономическом пространстве-времени, допускающем фазовые переходы и бифуркации.</w:t>
      </w:r>
    </w:p>
    <w:p w14:paraId="74BD6C1B"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Развитие информационно-термодинамического направления в экономической теории представлено в монографии Venkatasubramanian (2017), где для описания экономических распределений и понятий справедливости используется аппарат статистической механики и принцип максимума энтропии. Эти результаты демонстрируют продуктивность переноса фундаментальных физических и информационных законов в социально-экономическую сферу. В то же время СЭКТП и УИВП развивают данный подход, переходя от статического поиска равновесий к динамическому принципу максимизации скорости генерации системной информации, что позволяет описывать направленность эволюции экономических систем в условиях неравновесия и структурной анизотропии.</w:t>
      </w:r>
    </w:p>
    <w:p w14:paraId="21E94491" w14:textId="77777777" w:rsidR="00F664C5"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lastRenderedPageBreak/>
        <w:t>Наконец, в работе Carney (2021) анализируется углубляющийся разрыв между рыночной ценой и фундаментальными человеческими и социальными ценностями, что интерпретируется как кризис традиционных стоимостных метрик. В контексте СЭКТП этот вывод согласуется с информационной теорией стоимости, согласно которой стоимость представляет собой не бухгалтерскую величину, а сложный функционал, зависящий от системной сложности, структуры взаимодействий и поля неинвариантности. Идеи переоценки критериев развития, выдвигаемые Карни, тем самым поддерживают тезис Луценко о переходе к более высоким формам экономической рациональности, где ключевым критерием становится не максимизация прибыли как таковой, а рост системного качества и информационной насыщенности экономических процессов.</w:t>
      </w:r>
    </w:p>
    <w:p w14:paraId="0CF832CA" w14:textId="77777777" w:rsidR="00F664C5" w:rsidRPr="00B133EA" w:rsidRDefault="00F664C5" w:rsidP="00F664C5">
      <w:pPr>
        <w:tabs>
          <w:tab w:val="left" w:pos="1134"/>
        </w:tabs>
        <w:spacing w:after="0"/>
        <w:jc w:val="both"/>
        <w:rPr>
          <w:rFonts w:ascii="Times New Roman" w:hAnsi="Times New Roman" w:cs="Times New Roman"/>
          <w:b/>
          <w:sz w:val="28"/>
          <w:szCs w:val="28"/>
        </w:rPr>
      </w:pPr>
      <w:r w:rsidRPr="00B133EA">
        <w:rPr>
          <w:rFonts w:ascii="Times New Roman" w:hAnsi="Times New Roman" w:cs="Times New Roman"/>
          <w:b/>
          <w:sz w:val="28"/>
          <w:szCs w:val="28"/>
        </w:rPr>
        <w:t>Вывод о научной новизне идей СЭКТП по результатам обсуждения</w:t>
      </w:r>
    </w:p>
    <w:p w14:paraId="28C12722"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Проведенный к</w:t>
      </w:r>
      <w:r w:rsidRPr="00893EA2">
        <w:rPr>
          <w:rFonts w:ascii="Times New Roman" w:eastAsiaTheme="majorEastAsia" w:hAnsi="Times New Roman" w:cs="Times New Roman"/>
          <w:bCs/>
          <w:sz w:val="28"/>
          <w:szCs w:val="28"/>
        </w:rPr>
        <w:t>омпаративный</w:t>
      </w:r>
      <w:r w:rsidRPr="00893EA2">
        <w:rPr>
          <w:rFonts w:ascii="Times New Roman" w:eastAsiaTheme="majorEastAsia" w:hAnsi="Times New Roman" w:cs="Times New Roman"/>
          <w:b/>
          <w:bCs/>
          <w:sz w:val="28"/>
          <w:szCs w:val="28"/>
        </w:rPr>
        <w:t xml:space="preserve"> </w:t>
      </w:r>
      <w:r w:rsidRPr="00893EA2">
        <w:rPr>
          <w:rFonts w:ascii="Times New Roman" w:hAnsi="Times New Roman" w:cs="Times New Roman"/>
          <w:sz w:val="28"/>
          <w:szCs w:val="28"/>
        </w:rPr>
        <w:t xml:space="preserve">анализ новейших исследований позволяет сделать вывод о </w:t>
      </w:r>
      <w:r w:rsidRPr="00893EA2">
        <w:rPr>
          <w:rFonts w:ascii="Times New Roman" w:hAnsi="Times New Roman" w:cs="Times New Roman"/>
          <w:b/>
          <w:bCs/>
          <w:sz w:val="28"/>
          <w:szCs w:val="28"/>
        </w:rPr>
        <w:t>фундаментальной научной новизне</w:t>
      </w:r>
      <w:r w:rsidRPr="00893EA2">
        <w:rPr>
          <w:rFonts w:ascii="Times New Roman" w:hAnsi="Times New Roman" w:cs="Times New Roman"/>
          <w:sz w:val="28"/>
          <w:szCs w:val="28"/>
        </w:rPr>
        <w:t xml:space="preserve"> и опережающем характере идей</w:t>
      </w:r>
      <w:r w:rsidRPr="00893EA2">
        <w:rPr>
          <w:rFonts w:ascii="Times New Roman" w:eastAsiaTheme="majorEastAsia" w:hAnsi="Times New Roman" w:cs="Times New Roman"/>
          <w:b/>
          <w:bCs/>
          <w:sz w:val="28"/>
          <w:szCs w:val="28"/>
        </w:rPr>
        <w:t xml:space="preserve"> </w:t>
      </w:r>
      <w:r w:rsidRPr="00893EA2">
        <w:rPr>
          <w:rFonts w:ascii="Times New Roman" w:eastAsiaTheme="majorEastAsia" w:hAnsi="Times New Roman" w:cs="Times New Roman"/>
          <w:bCs/>
          <w:sz w:val="28"/>
          <w:szCs w:val="28"/>
        </w:rPr>
        <w:t>СЭКТП и УИВП</w:t>
      </w:r>
      <w:r w:rsidRPr="00893EA2">
        <w:rPr>
          <w:rFonts w:ascii="Times New Roman" w:hAnsi="Times New Roman" w:cs="Times New Roman"/>
          <w:sz w:val="28"/>
          <w:szCs w:val="28"/>
        </w:rPr>
        <w:t>.</w:t>
      </w:r>
    </w:p>
    <w:p w14:paraId="1506FC3A"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В то время как современные работы эмпирически фиксируют факты геоэкономической фрагментации, они зачастую вводят политические барьеры в модели как экзогенные шоки. СЭКТП совершает концептуальный прорыв, инкорпорируя эти факторы в саму структуру пространства-времени, делая их эндогенными переменными метрики.</w:t>
      </w:r>
    </w:p>
    <w:p w14:paraId="4806EB60"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 xml:space="preserve">Центральным элементом абсолютной научной новизны выступает </w:t>
      </w:r>
      <w:r w:rsidRPr="00893EA2">
        <w:rPr>
          <w:rFonts w:ascii="Times New Roman" w:hAnsi="Times New Roman" w:cs="Times New Roman"/>
          <w:b/>
          <w:bCs/>
          <w:sz w:val="28"/>
          <w:szCs w:val="28"/>
        </w:rPr>
        <w:t>Универсальный информационный вариационный принцип (УИВП)</w:t>
      </w:r>
      <w:r w:rsidRPr="00893EA2">
        <w:rPr>
          <w:rFonts w:ascii="Times New Roman" w:hAnsi="Times New Roman" w:cs="Times New Roman"/>
          <w:sz w:val="28"/>
          <w:szCs w:val="28"/>
        </w:rPr>
        <w:t>. В отличие от прикладных моделей или чисто физических аналогий, УИВП постулирует, что траектории развития экономических систем (стран, корпораций) подчиняются не просто максимизации полезности, а фундаментальному закону максимизации скорости генерации системной информации:</w:t>
      </w:r>
    </w:p>
    <w:p w14:paraId="4C80A574"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rPr>
            <m:t>δS</m:t>
          </m:r>
          <m:r>
            <m:rPr>
              <m:sty m:val="p"/>
            </m:rPr>
            <w:rPr>
              <w:rFonts w:ascii="Cambria Math" w:hAnsi="Cambria Math" w:cs="Times New Roman"/>
              <w:sz w:val="28"/>
              <w:szCs w:val="28"/>
            </w:rPr>
            <m:t>=</m:t>
          </m:r>
          <m:r>
            <w:rPr>
              <w:rFonts w:ascii="Cambria Math" w:hAnsi="Cambria Math" w:cs="Times New Roman"/>
              <w:sz w:val="28"/>
              <w:szCs w:val="28"/>
            </w:rPr>
            <m:t>δ</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τ</m:t>
                  </m:r>
                </m:e>
                <m:sub>
                  <m:r>
                    <w:rPr>
                      <w:rFonts w:ascii="Cambria Math" w:hAnsi="Cambria Math" w:cs="Times New Roman"/>
                      <w:sz w:val="28"/>
                      <w:szCs w:val="28"/>
                    </w:rPr>
                    <m:t>1</m:t>
                  </m:r>
                </m:sub>
              </m:sSub>
            </m:sup>
            <m:e>
              <m:r>
                <m:rPr>
                  <m:scr m:val="script"/>
                  <m:sty m:val="p"/>
                </m:rPr>
                <w:rPr>
                  <w:rFonts w:ascii="Cambria Math" w:hAnsi="Cambria Math" w:cs="Times New Roman"/>
                  <w:sz w:val="28"/>
                  <w:szCs w:val="28"/>
                </w:rPr>
                <m:t>L</m:t>
              </m:r>
            </m:e>
          </m:nary>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I</m:t>
                      </m:r>
                    </m:e>
                  </m:acc>
                </m:e>
                <m:sub>
                  <m:r>
                    <w:rPr>
                      <w:rFonts w:ascii="Cambria Math" w:hAnsi="Cambria Math" w:cs="Times New Roman"/>
                      <w:sz w:val="28"/>
                      <w:szCs w:val="28"/>
                    </w:rPr>
                    <m:t>sys</m:t>
                  </m:r>
                </m:sub>
              </m:sSub>
              <m:r>
                <m:rPr>
                  <m:sty m:val="p"/>
                </m:rPr>
                <w:rPr>
                  <w:rFonts w:ascii="Cambria Math" w:hAnsi="Cambria Math" w:cs="Times New Roman"/>
                  <w:sz w:val="28"/>
                  <w:szCs w:val="28"/>
                </w:rPr>
                <m:t>,</m:t>
              </m:r>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y</m:t>
                  </m:r>
                </m:e>
              </m:d>
            </m:e>
          </m:d>
          <m:r>
            <w:rPr>
              <w:rFonts w:ascii="Cambria Math" w:hAnsi="Cambria Math" w:cs="Times New Roman"/>
              <w:sz w:val="28"/>
              <w:szCs w:val="28"/>
            </w:rPr>
            <m:t> dτ</m:t>
          </m:r>
          <m:r>
            <m:rPr>
              <m:sty m:val="p"/>
            </m:rPr>
            <w:rPr>
              <w:rFonts w:ascii="Cambria Math" w:hAnsi="Cambria Math" w:cs="Times New Roman"/>
              <w:sz w:val="28"/>
              <w:szCs w:val="28"/>
            </w:rPr>
            <m:t>=</m:t>
          </m:r>
          <m:r>
            <w:rPr>
              <w:rFonts w:ascii="Cambria Math" w:hAnsi="Cambria Math" w:cs="Times New Roman"/>
              <w:sz w:val="28"/>
              <w:szCs w:val="28"/>
            </w:rPr>
            <m:t>0</m:t>
          </m:r>
        </m:oMath>
      </m:oMathPara>
    </w:p>
    <w:p w14:paraId="7E583C56"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893EA2">
        <w:rPr>
          <w:rFonts w:ascii="Times New Roman" w:hAnsi="Times New Roman" w:cs="Times New Roman"/>
          <w:sz w:val="28"/>
          <w:szCs w:val="28"/>
        </w:rPr>
        <w:t xml:space="preserve"> – системная информация, а </w:t>
      </w:r>
      <m:oMath>
        <m:r>
          <w:rPr>
            <w:rFonts w:ascii="Cambria Math" w:hAnsi="Cambria Math" w:cs="Times New Roman"/>
            <w:sz w:val="28"/>
            <w:szCs w:val="28"/>
          </w:rPr>
          <m:t>F</m:t>
        </m:r>
        <m:d>
          <m:dPr>
            <m:ctrlPr>
              <w:rPr>
                <w:rFonts w:ascii="Cambria Math" w:hAnsi="Cambria Math" w:cs="Times New Roman"/>
                <w:sz w:val="28"/>
                <w:szCs w:val="28"/>
              </w:rPr>
            </m:ctrlPr>
          </m:dPr>
          <m:e>
            <m:r>
              <w:rPr>
                <w:rFonts w:ascii="Cambria Math" w:hAnsi="Cambria Math" w:cs="Times New Roman"/>
                <w:sz w:val="28"/>
                <w:szCs w:val="28"/>
              </w:rPr>
              <m:t>y</m:t>
            </m:r>
          </m:e>
        </m:d>
      </m:oMath>
      <w:r w:rsidRPr="00893EA2">
        <w:rPr>
          <w:rFonts w:ascii="Times New Roman" w:hAnsi="Times New Roman" w:cs="Times New Roman"/>
          <w:sz w:val="28"/>
          <w:szCs w:val="28"/>
        </w:rPr>
        <w:t xml:space="preserve"> – функция неинвариантности среды.</w:t>
      </w:r>
    </w:p>
    <w:p w14:paraId="1A0FB059"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Новизна подхода Е.В. Луценко заключается в следующем:</w:t>
      </w:r>
    </w:p>
    <w:p w14:paraId="66ECF89B" w14:textId="77777777" w:rsidR="00F664C5" w:rsidRPr="00893EA2" w:rsidRDefault="00F664C5" w:rsidP="00D1415B">
      <w:pPr>
        <w:numPr>
          <w:ilvl w:val="0"/>
          <w:numId w:val="20"/>
        </w:numPr>
        <w:tabs>
          <w:tab w:val="left" w:pos="1134"/>
        </w:tabs>
        <w:spacing w:after="0" w:line="240" w:lineRule="auto"/>
        <w:ind w:left="0" w:firstLine="709"/>
        <w:jc w:val="both"/>
        <w:rPr>
          <w:rFonts w:ascii="Times New Roman" w:hAnsi="Times New Roman" w:cs="Times New Roman"/>
          <w:sz w:val="28"/>
          <w:szCs w:val="28"/>
        </w:rPr>
      </w:pPr>
      <w:r w:rsidRPr="00893EA2">
        <w:rPr>
          <w:rFonts w:ascii="Times New Roman" w:hAnsi="Times New Roman" w:cs="Times New Roman"/>
          <w:b/>
          <w:bCs/>
          <w:sz w:val="28"/>
          <w:szCs w:val="28"/>
        </w:rPr>
        <w:t>Переопределение прибыли:</w:t>
      </w:r>
      <w:r w:rsidRPr="00893EA2">
        <w:rPr>
          <w:rFonts w:ascii="Times New Roman" w:hAnsi="Times New Roman" w:cs="Times New Roman"/>
          <w:sz w:val="28"/>
          <w:szCs w:val="28"/>
        </w:rPr>
        <w:t xml:space="preserve"> Прибыль математически выводится не как бухгалтерский остаток, а как физический аналог энергии, выделяющейся при нарушении симметрии пространства (следствие обобщенной теоремы Нётер для анизотропных пространств). Это объясняет природу сверхприбылей в зонах санкций и технологических разрывов.</w:t>
      </w:r>
    </w:p>
    <w:p w14:paraId="2C0A4DF1" w14:textId="77777777" w:rsidR="00F664C5" w:rsidRPr="00893EA2" w:rsidRDefault="00F664C5" w:rsidP="00D1415B">
      <w:pPr>
        <w:numPr>
          <w:ilvl w:val="0"/>
          <w:numId w:val="20"/>
        </w:numPr>
        <w:tabs>
          <w:tab w:val="left" w:pos="1134"/>
        </w:tabs>
        <w:spacing w:after="0" w:line="240" w:lineRule="auto"/>
        <w:ind w:left="0" w:firstLine="709"/>
        <w:jc w:val="both"/>
        <w:rPr>
          <w:rFonts w:ascii="Times New Roman" w:hAnsi="Times New Roman" w:cs="Times New Roman"/>
          <w:sz w:val="28"/>
          <w:szCs w:val="28"/>
        </w:rPr>
      </w:pPr>
      <w:r w:rsidRPr="00893EA2">
        <w:rPr>
          <w:rFonts w:ascii="Times New Roman" w:hAnsi="Times New Roman" w:cs="Times New Roman"/>
          <w:b/>
          <w:bCs/>
          <w:sz w:val="28"/>
          <w:szCs w:val="28"/>
        </w:rPr>
        <w:t>Информационная метрика времени:</w:t>
      </w:r>
      <w:r w:rsidRPr="00893EA2">
        <w:rPr>
          <w:rFonts w:ascii="Times New Roman" w:hAnsi="Times New Roman" w:cs="Times New Roman"/>
          <w:sz w:val="28"/>
          <w:szCs w:val="28"/>
        </w:rPr>
        <w:t xml:space="preserve"> Введение понятия экономического времени, скорость течения которого зависит от плотности информационных событий (</w:t>
      </w:r>
      <m:oMath>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econ</m:t>
            </m:r>
          </m:sub>
        </m:sSub>
        <m:r>
          <m:rPr>
            <m:sty m:val="p"/>
          </m:rPr>
          <w:rPr>
            <w:rFonts w:ascii="Cambria Math" w:hAnsi="Cambria Math" w:cs="Times New Roman"/>
            <w:sz w:val="28"/>
            <w:szCs w:val="28"/>
          </w:rPr>
          <m:t>∼</m:t>
        </m:r>
        <m:r>
          <w:rPr>
            <w:rFonts w:ascii="Cambria Math" w:hAnsi="Cambria Math" w:cs="Times New Roman"/>
            <w:sz w:val="28"/>
            <w:szCs w:val="28"/>
          </w:rPr>
          <m:t>1</m:t>
        </m:r>
        <m:r>
          <m:rPr>
            <m:sty m:val="p"/>
          </m:rPr>
          <w:rPr>
            <w:rFonts w:ascii="Cambria Math" w:hAnsi="Cambria Math" w:cs="Times New Roman"/>
            <w:sz w:val="28"/>
            <w:szCs w:val="28"/>
          </w:rPr>
          <m:t>/</m:t>
        </m:r>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I</m:t>
                </m:r>
              </m:e>
            </m:acc>
          </m:e>
          <m:sub>
            <m:r>
              <w:rPr>
                <w:rFonts w:ascii="Cambria Math" w:hAnsi="Cambria Math" w:cs="Times New Roman"/>
                <w:sz w:val="28"/>
                <w:szCs w:val="28"/>
              </w:rPr>
              <m:t>sys</m:t>
            </m:r>
          </m:sub>
        </m:sSub>
      </m:oMath>
      <w:r w:rsidRPr="00893EA2">
        <w:rPr>
          <w:rFonts w:ascii="Times New Roman" w:hAnsi="Times New Roman" w:cs="Times New Roman"/>
          <w:sz w:val="28"/>
          <w:szCs w:val="28"/>
        </w:rPr>
        <w:t xml:space="preserve">), позволяет объединить теорию </w:t>
      </w:r>
      <w:r w:rsidRPr="00893EA2">
        <w:rPr>
          <w:rFonts w:ascii="Times New Roman" w:hAnsi="Times New Roman" w:cs="Times New Roman"/>
          <w:sz w:val="28"/>
          <w:szCs w:val="28"/>
        </w:rPr>
        <w:lastRenderedPageBreak/>
        <w:t>инноваций с макроэкономической динамикой, что отсутствует в стандартных моделях общего равновесия.</w:t>
      </w:r>
    </w:p>
    <w:p w14:paraId="225CE527" w14:textId="77777777" w:rsidR="00F664C5" w:rsidRPr="00893EA2" w:rsidRDefault="00F664C5" w:rsidP="00D1415B">
      <w:pPr>
        <w:numPr>
          <w:ilvl w:val="0"/>
          <w:numId w:val="20"/>
        </w:numPr>
        <w:tabs>
          <w:tab w:val="left" w:pos="1134"/>
        </w:tabs>
        <w:spacing w:after="0" w:line="240" w:lineRule="auto"/>
        <w:ind w:left="0" w:firstLine="709"/>
        <w:jc w:val="both"/>
        <w:rPr>
          <w:rFonts w:ascii="Times New Roman" w:hAnsi="Times New Roman" w:cs="Times New Roman"/>
          <w:sz w:val="28"/>
          <w:szCs w:val="28"/>
        </w:rPr>
      </w:pPr>
      <w:r w:rsidRPr="00893EA2">
        <w:rPr>
          <w:rFonts w:ascii="Times New Roman" w:hAnsi="Times New Roman" w:cs="Times New Roman"/>
          <w:b/>
          <w:bCs/>
          <w:sz w:val="28"/>
          <w:szCs w:val="28"/>
        </w:rPr>
        <w:t>Полевой формализм:</w:t>
      </w:r>
      <w:r w:rsidRPr="00893EA2">
        <w:rPr>
          <w:rFonts w:ascii="Times New Roman" w:hAnsi="Times New Roman" w:cs="Times New Roman"/>
          <w:sz w:val="28"/>
          <w:szCs w:val="28"/>
        </w:rPr>
        <w:t xml:space="preserve"> Переход от агент-ориентированных моделей к описанию экономики как взаимодействия полей (товарного, финансового, информационного, регуляторного) создает базу для «Экономической Теории поля», способной прогнозировать бифуркации.</w:t>
      </w:r>
    </w:p>
    <w:p w14:paraId="60CFD166" w14:textId="77777777" w:rsidR="00F664C5" w:rsidRPr="00893EA2" w:rsidRDefault="00F664C5" w:rsidP="00F664C5">
      <w:pPr>
        <w:tabs>
          <w:tab w:val="left" w:pos="1134"/>
        </w:tabs>
        <w:spacing w:after="0"/>
        <w:ind w:firstLine="709"/>
        <w:jc w:val="both"/>
        <w:rPr>
          <w:rFonts w:ascii="Times New Roman" w:hAnsi="Times New Roman" w:cs="Times New Roman"/>
          <w:sz w:val="28"/>
          <w:szCs w:val="28"/>
        </w:rPr>
      </w:pPr>
      <w:r w:rsidRPr="00893EA2">
        <w:rPr>
          <w:rFonts w:ascii="Times New Roman" w:hAnsi="Times New Roman" w:cs="Times New Roman"/>
          <w:sz w:val="28"/>
          <w:szCs w:val="28"/>
        </w:rPr>
        <w:t xml:space="preserve">Таким образом, СЭКТП не просто следует за трендом «квантовой экономики», но предлагает </w:t>
      </w:r>
      <w:r w:rsidRPr="00893EA2">
        <w:rPr>
          <w:rFonts w:ascii="Times New Roman" w:hAnsi="Times New Roman" w:cs="Times New Roman"/>
          <w:i/>
          <w:iCs/>
          <w:sz w:val="28"/>
          <w:szCs w:val="28"/>
        </w:rPr>
        <w:t>первопринципную</w:t>
      </w:r>
      <w:r w:rsidRPr="00893EA2">
        <w:rPr>
          <w:rFonts w:ascii="Times New Roman" w:hAnsi="Times New Roman" w:cs="Times New Roman"/>
          <w:sz w:val="28"/>
          <w:szCs w:val="28"/>
        </w:rPr>
        <w:t xml:space="preserve"> (first-principles) теорию, объединяющую термодинамику, теорию информации и геополитику в строгом вариационном формализме. Это делает предложенную модель уникальным инструментом стратегического моделирования в эпоху многополярности.</w:t>
      </w:r>
    </w:p>
    <w:p w14:paraId="1FA113CB" w14:textId="77777777" w:rsidR="00F664C5" w:rsidRPr="0066656E" w:rsidRDefault="00F664C5" w:rsidP="00F564B2">
      <w:pPr>
        <w:pStyle w:val="2"/>
        <w:numPr>
          <w:ilvl w:val="0"/>
          <w:numId w:val="0"/>
        </w:numPr>
        <w:spacing w:before="0"/>
        <w:ind w:left="1080"/>
        <w:jc w:val="both"/>
        <w:rPr>
          <w:rFonts w:ascii="Times New Roman" w:hAnsi="Times New Roman" w:cs="Times New Roman"/>
          <w:color w:val="auto"/>
          <w:sz w:val="24"/>
          <w:szCs w:val="24"/>
          <w:lang w:val="ru-RU"/>
        </w:rPr>
      </w:pPr>
      <w:bookmarkStart w:id="230" w:name="_Toc220391804"/>
      <w:bookmarkEnd w:id="227"/>
      <w:bookmarkEnd w:id="229"/>
      <w:r w:rsidRPr="003B0CA9">
        <w:rPr>
          <w:rFonts w:ascii="Times New Roman" w:hAnsi="Times New Roman" w:cs="Times New Roman"/>
          <w:color w:val="auto"/>
          <w:lang w:val="ru-RU"/>
        </w:rPr>
        <w:t>Фундаментальное</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различие</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СЭКТП</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классической</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экономики</w:t>
      </w:r>
      <w:bookmarkEnd w:id="228"/>
      <w:r>
        <w:rPr>
          <w:rFonts w:ascii="Times New Roman" w:hAnsi="Times New Roman" w:cs="Times New Roman"/>
          <w:color w:val="auto"/>
          <w:lang w:val="ru-RU"/>
        </w:rPr>
        <w:t>. Смена парадигмы: о</w:t>
      </w:r>
      <w:r w:rsidRPr="00893EA2">
        <w:rPr>
          <w:rFonts w:ascii="Times New Roman" w:hAnsi="Times New Roman" w:cs="Times New Roman"/>
          <w:color w:val="auto"/>
          <w:lang w:val="ru-RU"/>
        </w:rPr>
        <w:t>т равновесия к градиентам</w:t>
      </w:r>
      <w:bookmarkEnd w:id="230"/>
    </w:p>
    <w:p w14:paraId="01810F24"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Системно-экономическая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Квантовая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предлагает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радикальный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парадигмы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предположениях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рациональности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совершенной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гомогенности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p>
    <w:tbl>
      <w:tblPr>
        <w:tblStyle w:val="Table"/>
        <w:tblW w:w="5000" w:type="pct"/>
        <w:tblLook w:val="07E0" w:firstRow="1" w:lastRow="1" w:firstColumn="1" w:lastColumn="1" w:noHBand="1" w:noVBand="1"/>
      </w:tblPr>
      <w:tblGrid>
        <w:gridCol w:w="2372"/>
        <w:gridCol w:w="3012"/>
        <w:gridCol w:w="4470"/>
      </w:tblGrid>
      <w:tr w:rsidR="00F664C5" w:rsidRPr="00C852D5" w14:paraId="16473B5C" w14:textId="77777777" w:rsidTr="00766DC9">
        <w:tc>
          <w:tcPr>
            <w:tcW w:w="0" w:type="auto"/>
            <w:tcBorders>
              <w:bottom w:val="single" w:sz="0" w:space="0" w:color="auto"/>
            </w:tcBorders>
            <w:vAlign w:val="bottom"/>
          </w:tcPr>
          <w:p w14:paraId="4F2E9AFD"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Аспект</w:t>
            </w:r>
          </w:p>
        </w:tc>
        <w:tc>
          <w:tcPr>
            <w:tcW w:w="0" w:type="auto"/>
            <w:tcBorders>
              <w:bottom w:val="single" w:sz="0" w:space="0" w:color="auto"/>
            </w:tcBorders>
            <w:vAlign w:val="bottom"/>
          </w:tcPr>
          <w:p w14:paraId="49FCBD9E"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Классическая</w:t>
            </w:r>
            <w:r>
              <w:rPr>
                <w:rFonts w:ascii="Times New Roman" w:hAnsi="Times New Roman" w:cs="Times New Roman"/>
              </w:rPr>
              <w:t xml:space="preserve"> </w:t>
            </w:r>
            <w:r w:rsidRPr="003B0CA9">
              <w:rPr>
                <w:rFonts w:ascii="Times New Roman" w:hAnsi="Times New Roman" w:cs="Times New Roman"/>
              </w:rPr>
              <w:t>Экономика</w:t>
            </w:r>
          </w:p>
        </w:tc>
        <w:tc>
          <w:tcPr>
            <w:tcW w:w="0" w:type="auto"/>
            <w:tcBorders>
              <w:bottom w:val="single" w:sz="0" w:space="0" w:color="auto"/>
            </w:tcBorders>
            <w:vAlign w:val="bottom"/>
          </w:tcPr>
          <w:p w14:paraId="00033650"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СЭКТП</w:t>
            </w:r>
            <w:r>
              <w:rPr>
                <w:rFonts w:ascii="Times New Roman" w:hAnsi="Times New Roman" w:cs="Times New Roman"/>
                <w:lang w:val="ru-RU"/>
              </w:rPr>
              <w:t xml:space="preserve"> </w:t>
            </w:r>
            <w:r w:rsidRPr="003B0CA9">
              <w:rPr>
                <w:rFonts w:ascii="Times New Roman" w:hAnsi="Times New Roman" w:cs="Times New Roman"/>
                <w:lang w:val="ru-RU"/>
              </w:rPr>
              <w:t>(Экономическая</w:t>
            </w:r>
            <w:r>
              <w:rPr>
                <w:rFonts w:ascii="Times New Roman" w:hAnsi="Times New Roman" w:cs="Times New Roman"/>
                <w:lang w:val="ru-RU"/>
              </w:rPr>
              <w:t xml:space="preserve"> </w:t>
            </w:r>
            <w:r w:rsidRPr="003B0CA9">
              <w:rPr>
                <w:rFonts w:ascii="Times New Roman" w:hAnsi="Times New Roman" w:cs="Times New Roman"/>
                <w:lang w:val="ru-RU"/>
              </w:rPr>
              <w:t>Квантовая</w:t>
            </w:r>
            <w:r>
              <w:rPr>
                <w:rFonts w:ascii="Times New Roman" w:hAnsi="Times New Roman" w:cs="Times New Roman"/>
                <w:lang w:val="ru-RU"/>
              </w:rPr>
              <w:t xml:space="preserve"> </w:t>
            </w:r>
            <w:r w:rsidRPr="003B0CA9">
              <w:rPr>
                <w:rFonts w:ascii="Times New Roman" w:hAnsi="Times New Roman" w:cs="Times New Roman"/>
                <w:lang w:val="ru-RU"/>
              </w:rPr>
              <w:t>Теория</w:t>
            </w:r>
            <w:r>
              <w:rPr>
                <w:rFonts w:ascii="Times New Roman" w:hAnsi="Times New Roman" w:cs="Times New Roman"/>
                <w:lang w:val="ru-RU"/>
              </w:rPr>
              <w:t xml:space="preserve"> </w:t>
            </w:r>
            <w:r w:rsidRPr="003B0CA9">
              <w:rPr>
                <w:rFonts w:ascii="Times New Roman" w:hAnsi="Times New Roman" w:cs="Times New Roman"/>
                <w:lang w:val="ru-RU"/>
              </w:rPr>
              <w:t>Поля)</w:t>
            </w:r>
          </w:p>
        </w:tc>
      </w:tr>
      <w:tr w:rsidR="00F664C5" w:rsidRPr="00C852D5" w14:paraId="604B75F0" w14:textId="77777777" w:rsidTr="00766DC9">
        <w:tc>
          <w:tcPr>
            <w:tcW w:w="0" w:type="auto"/>
          </w:tcPr>
          <w:p w14:paraId="45BCF6EA"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Пространство-Время</w:t>
            </w:r>
          </w:p>
        </w:tc>
        <w:tc>
          <w:tcPr>
            <w:tcW w:w="0" w:type="auto"/>
          </w:tcPr>
          <w:p w14:paraId="7D594309"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Гомогенное,</w:t>
            </w:r>
            <w:r>
              <w:rPr>
                <w:rFonts w:ascii="Times New Roman" w:hAnsi="Times New Roman" w:cs="Times New Roman"/>
              </w:rPr>
              <w:t xml:space="preserve"> </w:t>
            </w:r>
            <w:r w:rsidRPr="003B0CA9">
              <w:rPr>
                <w:rFonts w:ascii="Times New Roman" w:hAnsi="Times New Roman" w:cs="Times New Roman"/>
              </w:rPr>
              <w:t>изотропное,</w:t>
            </w:r>
            <w:r>
              <w:rPr>
                <w:rFonts w:ascii="Times New Roman" w:hAnsi="Times New Roman" w:cs="Times New Roman"/>
              </w:rPr>
              <w:t xml:space="preserve"> </w:t>
            </w:r>
            <w:r w:rsidRPr="003B0CA9">
              <w:rPr>
                <w:rFonts w:ascii="Times New Roman" w:hAnsi="Times New Roman" w:cs="Times New Roman"/>
              </w:rPr>
              <w:t>евклидово.</w:t>
            </w:r>
          </w:p>
        </w:tc>
        <w:tc>
          <w:tcPr>
            <w:tcW w:w="0" w:type="auto"/>
          </w:tcPr>
          <w:p w14:paraId="646DB87D"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Анизотропное,</w:t>
            </w:r>
            <w:r>
              <w:rPr>
                <w:rFonts w:ascii="Times New Roman" w:hAnsi="Times New Roman" w:cs="Times New Roman"/>
                <w:lang w:val="ru-RU"/>
              </w:rPr>
              <w:t xml:space="preserve"> </w:t>
            </w:r>
            <w:r w:rsidRPr="003B0CA9">
              <w:rPr>
                <w:rFonts w:ascii="Times New Roman" w:hAnsi="Times New Roman" w:cs="Times New Roman"/>
                <w:lang w:val="ru-RU"/>
              </w:rPr>
              <w:t>неоднородное</w:t>
            </w:r>
            <w:r>
              <w:rPr>
                <w:rFonts w:ascii="Times New Roman" w:hAnsi="Times New Roman" w:cs="Times New Roman"/>
                <w:lang w:val="ru-RU"/>
              </w:rPr>
              <w:t xml:space="preserve"> </w:t>
            </w:r>
            <w:r w:rsidRPr="003B0CA9">
              <w:rPr>
                <w:rFonts w:ascii="Times New Roman" w:hAnsi="Times New Roman" w:cs="Times New Roman"/>
                <w:lang w:val="ru-RU"/>
              </w:rPr>
              <w:t>ЭПВ,</w:t>
            </w:r>
            <w:r>
              <w:rPr>
                <w:rFonts w:ascii="Times New Roman" w:hAnsi="Times New Roman" w:cs="Times New Roman"/>
                <w:lang w:val="ru-RU"/>
              </w:rPr>
              <w:t xml:space="preserve"> </w:t>
            </w:r>
            <w:r w:rsidRPr="003B0CA9">
              <w:rPr>
                <w:rFonts w:ascii="Times New Roman" w:hAnsi="Times New Roman" w:cs="Times New Roman"/>
                <w:lang w:val="ru-RU"/>
              </w:rPr>
              <w:t>искривленное</w:t>
            </w:r>
            <w:r>
              <w:rPr>
                <w:rFonts w:ascii="Times New Roman" w:hAnsi="Times New Roman" w:cs="Times New Roman"/>
                <w:lang w:val="ru-RU"/>
              </w:rPr>
              <w:t xml:space="preserve"> </w:t>
            </w:r>
            <w:r w:rsidRPr="003B0CA9">
              <w:rPr>
                <w:rFonts w:ascii="Times New Roman" w:hAnsi="Times New Roman" w:cs="Times New Roman"/>
                <w:lang w:val="ru-RU"/>
              </w:rPr>
              <w:t>Системным</w:t>
            </w:r>
            <w:r>
              <w:rPr>
                <w:rFonts w:ascii="Times New Roman" w:hAnsi="Times New Roman" w:cs="Times New Roman"/>
                <w:lang w:val="ru-RU"/>
              </w:rPr>
              <w:t xml:space="preserve"> </w:t>
            </w:r>
            <w:r w:rsidRPr="003B0CA9">
              <w:rPr>
                <w:rFonts w:ascii="Times New Roman" w:hAnsi="Times New Roman" w:cs="Times New Roman"/>
                <w:lang w:val="ru-RU"/>
              </w:rPr>
              <w:t>Количеством</w:t>
            </w:r>
            <w:r>
              <w:rPr>
                <w:rFonts w:ascii="Times New Roman" w:hAnsi="Times New Roman" w:cs="Times New Roman"/>
                <w:lang w:val="ru-RU"/>
              </w:rPr>
              <w:t xml:space="preserve"> </w:t>
            </w:r>
            <w:r w:rsidRPr="003B0CA9">
              <w:rPr>
                <w:rFonts w:ascii="Times New Roman" w:hAnsi="Times New Roman" w:cs="Times New Roman"/>
                <w:lang w:val="ru-RU"/>
              </w:rPr>
              <w:t>Информации</w:t>
            </w:r>
            <w:r>
              <w:rPr>
                <w:rFonts w:ascii="Times New Roman" w:hAnsi="Times New Roman" w:cs="Times New Roman"/>
                <w:lang w:val="ru-RU"/>
              </w:rPr>
              <w:t xml:space="preserve"> </w:t>
            </w:r>
            <m:oMath>
              <m:sSub>
                <m:sSubPr>
                  <m:ctrlPr>
                    <w:rPr>
                      <w:rFonts w:ascii="Cambria Math" w:hAnsi="Cambria Math" w:cs="Times New Roman"/>
                    </w:rPr>
                  </m:ctrlPr>
                </m:sSubPr>
                <m:e>
                  <m:r>
                    <w:rPr>
                      <w:rFonts w:ascii="Cambria Math" w:hAnsi="Cambria Math" w:cs="Times New Roman"/>
                    </w:rPr>
                    <m:t>I</m:t>
                  </m:r>
                </m:e>
                <m:sub>
                  <m:r>
                    <m:rPr>
                      <m:nor/>
                    </m:rPr>
                    <w:rPr>
                      <w:rFonts w:ascii="Times New Roman" w:hAnsi="Times New Roman" w:cs="Times New Roman"/>
                    </w:rPr>
                    <m:t>sys</m:t>
                  </m:r>
                </m:sub>
              </m:sSub>
            </m:oMath>
            <w:r w:rsidRPr="003B0CA9">
              <w:rPr>
                <w:rFonts w:ascii="Times New Roman" w:hAnsi="Times New Roman" w:cs="Times New Roman"/>
                <w:lang w:val="ru-RU"/>
              </w:rPr>
              <w:t>.</w:t>
            </w:r>
          </w:p>
        </w:tc>
      </w:tr>
      <w:tr w:rsidR="00F664C5" w:rsidRPr="00C852D5" w14:paraId="5FBED6C0" w14:textId="77777777" w:rsidTr="00766DC9">
        <w:tc>
          <w:tcPr>
            <w:tcW w:w="0" w:type="auto"/>
          </w:tcPr>
          <w:p w14:paraId="49F872EB"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Фундаментальный</w:t>
            </w:r>
            <w:r>
              <w:rPr>
                <w:rFonts w:ascii="Times New Roman" w:hAnsi="Times New Roman" w:cs="Times New Roman"/>
              </w:rPr>
              <w:t xml:space="preserve"> </w:t>
            </w:r>
            <w:r w:rsidRPr="003B0CA9">
              <w:rPr>
                <w:rFonts w:ascii="Times New Roman" w:hAnsi="Times New Roman" w:cs="Times New Roman"/>
              </w:rPr>
              <w:t>Принцип</w:t>
            </w:r>
          </w:p>
        </w:tc>
        <w:tc>
          <w:tcPr>
            <w:tcW w:w="0" w:type="auto"/>
          </w:tcPr>
          <w:p w14:paraId="5B5D8F70"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Принцип</w:t>
            </w:r>
            <w:r>
              <w:rPr>
                <w:rFonts w:ascii="Times New Roman" w:hAnsi="Times New Roman" w:cs="Times New Roman"/>
              </w:rPr>
              <w:t xml:space="preserve"> </w:t>
            </w:r>
            <w:r w:rsidRPr="003B0CA9">
              <w:rPr>
                <w:rFonts w:ascii="Times New Roman" w:hAnsi="Times New Roman" w:cs="Times New Roman"/>
              </w:rPr>
              <w:t>Рациональности,</w:t>
            </w:r>
            <w:r>
              <w:rPr>
                <w:rFonts w:ascii="Times New Roman" w:hAnsi="Times New Roman" w:cs="Times New Roman"/>
              </w:rPr>
              <w:t xml:space="preserve"> </w:t>
            </w:r>
            <w:r w:rsidRPr="003B0CA9">
              <w:rPr>
                <w:rFonts w:ascii="Times New Roman" w:hAnsi="Times New Roman" w:cs="Times New Roman"/>
              </w:rPr>
              <w:t>Максимизация</w:t>
            </w:r>
            <w:r>
              <w:rPr>
                <w:rFonts w:ascii="Times New Roman" w:hAnsi="Times New Roman" w:cs="Times New Roman"/>
              </w:rPr>
              <w:t xml:space="preserve"> </w:t>
            </w:r>
            <w:r w:rsidRPr="003B0CA9">
              <w:rPr>
                <w:rFonts w:ascii="Times New Roman" w:hAnsi="Times New Roman" w:cs="Times New Roman"/>
              </w:rPr>
              <w:t>Полезности.</w:t>
            </w:r>
          </w:p>
        </w:tc>
        <w:tc>
          <w:tcPr>
            <w:tcW w:w="0" w:type="auto"/>
          </w:tcPr>
          <w:p w14:paraId="2F54B55F"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Универсальный</w:t>
            </w:r>
            <w:r>
              <w:rPr>
                <w:rFonts w:ascii="Times New Roman" w:hAnsi="Times New Roman" w:cs="Times New Roman"/>
                <w:lang w:val="ru-RU"/>
              </w:rPr>
              <w:t xml:space="preserve"> </w:t>
            </w:r>
            <w:r w:rsidRPr="003B0CA9">
              <w:rPr>
                <w:rFonts w:ascii="Times New Roman" w:hAnsi="Times New Roman" w:cs="Times New Roman"/>
                <w:lang w:val="ru-RU"/>
              </w:rPr>
              <w:t>Информационный</w:t>
            </w:r>
            <w:r>
              <w:rPr>
                <w:rFonts w:ascii="Times New Roman" w:hAnsi="Times New Roman" w:cs="Times New Roman"/>
                <w:lang w:val="ru-RU"/>
              </w:rPr>
              <w:t xml:space="preserve"> </w:t>
            </w:r>
            <w:r w:rsidRPr="003B0CA9">
              <w:rPr>
                <w:rFonts w:ascii="Times New Roman" w:hAnsi="Times New Roman" w:cs="Times New Roman"/>
                <w:lang w:val="ru-RU"/>
              </w:rPr>
              <w:t>Вариационный</w:t>
            </w:r>
            <w:r>
              <w:rPr>
                <w:rFonts w:ascii="Times New Roman" w:hAnsi="Times New Roman" w:cs="Times New Roman"/>
                <w:lang w:val="ru-RU"/>
              </w:rPr>
              <w:t xml:space="preserve"> </w:t>
            </w:r>
            <w:r w:rsidRPr="003B0CA9">
              <w:rPr>
                <w:rFonts w:ascii="Times New Roman" w:hAnsi="Times New Roman" w:cs="Times New Roman"/>
                <w:lang w:val="ru-RU"/>
              </w:rPr>
              <w:t>Принцип</w:t>
            </w:r>
            <w:r>
              <w:rPr>
                <w:rFonts w:ascii="Times New Roman" w:hAnsi="Times New Roman" w:cs="Times New Roman"/>
                <w:lang w:val="ru-RU"/>
              </w:rPr>
              <w:t xml:space="preserve"> </w:t>
            </w:r>
            <w:r w:rsidRPr="003B0CA9">
              <w:rPr>
                <w:rFonts w:ascii="Times New Roman" w:hAnsi="Times New Roman" w:cs="Times New Roman"/>
                <w:lang w:val="ru-RU"/>
              </w:rPr>
              <w:t>(УИВП):</w:t>
            </w:r>
            <w:r>
              <w:rPr>
                <w:rFonts w:ascii="Times New Roman" w:hAnsi="Times New Roman" w:cs="Times New Roman"/>
                <w:lang w:val="ru-RU"/>
              </w:rPr>
              <w:t xml:space="preserve"> </w:t>
            </w:r>
            <w:r w:rsidRPr="003B0CA9">
              <w:rPr>
                <w:rFonts w:ascii="Times New Roman" w:hAnsi="Times New Roman" w:cs="Times New Roman"/>
                <w:lang w:val="ru-RU"/>
              </w:rPr>
              <w:t>Максимизация</w:t>
            </w:r>
            <w:r>
              <w:rPr>
                <w:rFonts w:ascii="Times New Roman" w:hAnsi="Times New Roman" w:cs="Times New Roman"/>
                <w:lang w:val="ru-RU"/>
              </w:rPr>
              <w:t xml:space="preserve"> </w:t>
            </w:r>
            <w:r w:rsidRPr="003B0CA9">
              <w:rPr>
                <w:rFonts w:ascii="Times New Roman" w:hAnsi="Times New Roman" w:cs="Times New Roman"/>
                <w:lang w:val="ru-RU"/>
              </w:rPr>
              <w:t>скорости</w:t>
            </w:r>
            <w:r>
              <w:rPr>
                <w:rFonts w:ascii="Times New Roman" w:hAnsi="Times New Roman" w:cs="Times New Roman"/>
                <w:lang w:val="ru-RU"/>
              </w:rPr>
              <w:t xml:space="preserve"> </w:t>
            </w:r>
            <w:r w:rsidRPr="003B0CA9">
              <w:rPr>
                <w:rFonts w:ascii="Times New Roman" w:hAnsi="Times New Roman" w:cs="Times New Roman"/>
                <w:lang w:val="ru-RU"/>
              </w:rPr>
              <w:t>приращения</w:t>
            </w:r>
            <w:r>
              <w:rPr>
                <w:rFonts w:ascii="Times New Roman" w:hAnsi="Times New Roman" w:cs="Times New Roman"/>
                <w:lang w:val="ru-RU"/>
              </w:rPr>
              <w:t xml:space="preserve"> </w:t>
            </w:r>
            <m:oMath>
              <m:sSub>
                <m:sSubPr>
                  <m:ctrlPr>
                    <w:rPr>
                      <w:rFonts w:ascii="Cambria Math" w:hAnsi="Cambria Math" w:cs="Times New Roman"/>
                    </w:rPr>
                  </m:ctrlPr>
                </m:sSubPr>
                <m:e>
                  <m:r>
                    <w:rPr>
                      <w:rFonts w:ascii="Cambria Math" w:hAnsi="Cambria Math" w:cs="Times New Roman"/>
                    </w:rPr>
                    <m:t>I</m:t>
                  </m:r>
                </m:e>
                <m:sub>
                  <m:r>
                    <m:rPr>
                      <m:nor/>
                    </m:rPr>
                    <w:rPr>
                      <w:rFonts w:ascii="Times New Roman" w:hAnsi="Times New Roman" w:cs="Times New Roman"/>
                    </w:rPr>
                    <m:t>sys</m:t>
                  </m:r>
                </m:sub>
              </m:sSub>
            </m:oMath>
            <w:r w:rsidRPr="003B0CA9">
              <w:rPr>
                <w:rFonts w:ascii="Times New Roman" w:hAnsi="Times New Roman" w:cs="Times New Roman"/>
                <w:lang w:val="ru-RU"/>
              </w:rPr>
              <w:t>.</w:t>
            </w:r>
          </w:p>
        </w:tc>
      </w:tr>
      <w:tr w:rsidR="00F664C5" w:rsidRPr="00C852D5" w14:paraId="67009A38" w14:textId="77777777" w:rsidTr="00766DC9">
        <w:tc>
          <w:tcPr>
            <w:tcW w:w="0" w:type="auto"/>
          </w:tcPr>
          <w:p w14:paraId="37416A67"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Движущая</w:t>
            </w:r>
            <w:r>
              <w:rPr>
                <w:rFonts w:ascii="Times New Roman" w:hAnsi="Times New Roman" w:cs="Times New Roman"/>
              </w:rPr>
              <w:t xml:space="preserve"> </w:t>
            </w:r>
            <w:r w:rsidRPr="003B0CA9">
              <w:rPr>
                <w:rFonts w:ascii="Times New Roman" w:hAnsi="Times New Roman" w:cs="Times New Roman"/>
              </w:rPr>
              <w:t>Сила</w:t>
            </w:r>
          </w:p>
        </w:tc>
        <w:tc>
          <w:tcPr>
            <w:tcW w:w="0" w:type="auto"/>
          </w:tcPr>
          <w:p w14:paraId="639BC569"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Спрос</w:t>
            </w:r>
            <w:r>
              <w:rPr>
                <w:rFonts w:ascii="Times New Roman" w:hAnsi="Times New Roman" w:cs="Times New Roman"/>
              </w:rPr>
              <w:t xml:space="preserve"> </w:t>
            </w:r>
            <w:r w:rsidRPr="003B0CA9">
              <w:rPr>
                <w:rFonts w:ascii="Times New Roman" w:hAnsi="Times New Roman" w:cs="Times New Roman"/>
              </w:rPr>
              <w:t>и</w:t>
            </w:r>
            <w:r>
              <w:rPr>
                <w:rFonts w:ascii="Times New Roman" w:hAnsi="Times New Roman" w:cs="Times New Roman"/>
              </w:rPr>
              <w:t xml:space="preserve"> </w:t>
            </w:r>
            <w:r w:rsidRPr="003B0CA9">
              <w:rPr>
                <w:rFonts w:ascii="Times New Roman" w:hAnsi="Times New Roman" w:cs="Times New Roman"/>
              </w:rPr>
              <w:t>Предложение,</w:t>
            </w:r>
            <w:r>
              <w:rPr>
                <w:rFonts w:ascii="Times New Roman" w:hAnsi="Times New Roman" w:cs="Times New Roman"/>
              </w:rPr>
              <w:t xml:space="preserve"> </w:t>
            </w:r>
            <w:r w:rsidRPr="003B0CA9">
              <w:rPr>
                <w:rFonts w:ascii="Times New Roman" w:hAnsi="Times New Roman" w:cs="Times New Roman"/>
              </w:rPr>
              <w:t>Конкуренция.</w:t>
            </w:r>
          </w:p>
        </w:tc>
        <w:tc>
          <w:tcPr>
            <w:tcW w:w="0" w:type="auto"/>
          </w:tcPr>
          <w:p w14:paraId="69F13EBC"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Градиент</w:t>
            </w:r>
            <w:r>
              <w:rPr>
                <w:rFonts w:ascii="Times New Roman" w:hAnsi="Times New Roman" w:cs="Times New Roman"/>
                <w:lang w:val="ru-RU"/>
              </w:rPr>
              <w:t xml:space="preserve"> </w:t>
            </w:r>
            <w:r w:rsidRPr="003B0CA9">
              <w:rPr>
                <w:rFonts w:ascii="Times New Roman" w:hAnsi="Times New Roman" w:cs="Times New Roman"/>
                <w:lang w:val="ru-RU"/>
              </w:rPr>
              <w:t>Неинвариантности</w:t>
            </w:r>
            <w:r>
              <w:rPr>
                <w:rFonts w:ascii="Times New Roman" w:hAnsi="Times New Roman" w:cs="Times New Roman"/>
                <w:lang w:val="ru-RU"/>
              </w:rPr>
              <w:t xml:space="preserve"> </w:t>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G</m:t>
                      </m:r>
                    </m:e>
                  </m:acc>
                </m:e>
                <m:sub>
                  <m:r>
                    <m:rPr>
                      <m:nor/>
                    </m:rPr>
                    <w:rPr>
                      <w:rFonts w:ascii="Times New Roman" w:hAnsi="Times New Roman" w:cs="Times New Roman"/>
                    </w:rPr>
                    <m:t>inv</m:t>
                  </m:r>
                </m:sub>
              </m:sSub>
            </m:oMath>
            <w:r w:rsidRPr="003B0CA9">
              <w:rPr>
                <w:rFonts w:ascii="Times New Roman" w:hAnsi="Times New Roman" w:cs="Times New Roman"/>
                <w:lang w:val="ru-RU"/>
              </w:rPr>
              <w:t>:</w:t>
            </w:r>
            <w:r>
              <w:rPr>
                <w:rFonts w:ascii="Times New Roman" w:hAnsi="Times New Roman" w:cs="Times New Roman"/>
                <w:lang w:val="ru-RU"/>
              </w:rPr>
              <w:t xml:space="preserve"> </w:t>
            </w:r>
            <w:r w:rsidRPr="003B0CA9">
              <w:rPr>
                <w:rFonts w:ascii="Times New Roman" w:hAnsi="Times New Roman" w:cs="Times New Roman"/>
                <w:lang w:val="ru-RU"/>
              </w:rPr>
              <w:t>стремление</w:t>
            </w:r>
            <w:r>
              <w:rPr>
                <w:rFonts w:ascii="Times New Roman" w:hAnsi="Times New Roman" w:cs="Times New Roman"/>
                <w:lang w:val="ru-RU"/>
              </w:rPr>
              <w:t xml:space="preserve"> </w:t>
            </w:r>
            <w:r w:rsidRPr="003B0CA9">
              <w:rPr>
                <w:rFonts w:ascii="Times New Roman" w:hAnsi="Times New Roman" w:cs="Times New Roman"/>
                <w:lang w:val="ru-RU"/>
              </w:rPr>
              <w:t>к</w:t>
            </w:r>
            <w:r>
              <w:rPr>
                <w:rFonts w:ascii="Times New Roman" w:hAnsi="Times New Roman" w:cs="Times New Roman"/>
                <w:lang w:val="ru-RU"/>
              </w:rPr>
              <w:t xml:space="preserve"> </w:t>
            </w:r>
            <w:r w:rsidRPr="003B0CA9">
              <w:rPr>
                <w:rFonts w:ascii="Times New Roman" w:hAnsi="Times New Roman" w:cs="Times New Roman"/>
                <w:lang w:val="ru-RU"/>
              </w:rPr>
              <w:t>максимальному</w:t>
            </w:r>
            <w:r>
              <w:rPr>
                <w:rFonts w:ascii="Times New Roman" w:hAnsi="Times New Roman" w:cs="Times New Roman"/>
                <w:lang w:val="ru-RU"/>
              </w:rPr>
              <w:t xml:space="preserve"> </w:t>
            </w:r>
            <w:r w:rsidRPr="003B0CA9">
              <w:rPr>
                <w:rFonts w:ascii="Times New Roman" w:hAnsi="Times New Roman" w:cs="Times New Roman"/>
                <w:lang w:val="ru-RU"/>
              </w:rPr>
              <w:t>нарушению</w:t>
            </w:r>
            <w:r>
              <w:rPr>
                <w:rFonts w:ascii="Times New Roman" w:hAnsi="Times New Roman" w:cs="Times New Roman"/>
                <w:lang w:val="ru-RU"/>
              </w:rPr>
              <w:t xml:space="preserve"> </w:t>
            </w:r>
            <w:r w:rsidRPr="003B0CA9">
              <w:rPr>
                <w:rFonts w:ascii="Times New Roman" w:hAnsi="Times New Roman" w:cs="Times New Roman"/>
                <w:lang w:val="ru-RU"/>
              </w:rPr>
              <w:t>законов</w:t>
            </w:r>
            <w:r>
              <w:rPr>
                <w:rFonts w:ascii="Times New Roman" w:hAnsi="Times New Roman" w:cs="Times New Roman"/>
                <w:lang w:val="ru-RU"/>
              </w:rPr>
              <w:t xml:space="preserve"> </w:t>
            </w:r>
            <w:r w:rsidRPr="003B0CA9">
              <w:rPr>
                <w:rFonts w:ascii="Times New Roman" w:hAnsi="Times New Roman" w:cs="Times New Roman"/>
                <w:lang w:val="ru-RU"/>
              </w:rPr>
              <w:t>сохранения</w:t>
            </w:r>
            <w:r>
              <w:rPr>
                <w:rFonts w:ascii="Times New Roman" w:hAnsi="Times New Roman" w:cs="Times New Roman"/>
                <w:lang w:val="ru-RU"/>
              </w:rPr>
              <w:t xml:space="preserve"> </w:t>
            </w:r>
            <w:r w:rsidRPr="003B0CA9">
              <w:rPr>
                <w:rFonts w:ascii="Times New Roman" w:hAnsi="Times New Roman" w:cs="Times New Roman"/>
                <w:lang w:val="ru-RU"/>
              </w:rPr>
              <w:t>(прибыли).</w:t>
            </w:r>
          </w:p>
        </w:tc>
      </w:tr>
      <w:tr w:rsidR="00F664C5" w:rsidRPr="003B0CA9" w14:paraId="2C26F5A5" w14:textId="77777777" w:rsidTr="00766DC9">
        <w:tc>
          <w:tcPr>
            <w:tcW w:w="0" w:type="auto"/>
          </w:tcPr>
          <w:p w14:paraId="1D295413"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Законы</w:t>
            </w:r>
            <w:r>
              <w:rPr>
                <w:rFonts w:ascii="Times New Roman" w:hAnsi="Times New Roman" w:cs="Times New Roman"/>
              </w:rPr>
              <w:t xml:space="preserve"> </w:t>
            </w:r>
            <w:r w:rsidRPr="003B0CA9">
              <w:rPr>
                <w:rFonts w:ascii="Times New Roman" w:hAnsi="Times New Roman" w:cs="Times New Roman"/>
              </w:rPr>
              <w:t>Сохранения</w:t>
            </w:r>
          </w:p>
        </w:tc>
        <w:tc>
          <w:tcPr>
            <w:tcW w:w="0" w:type="auto"/>
          </w:tcPr>
          <w:p w14:paraId="558B2ECC"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Соблюдаются</w:t>
            </w:r>
            <w:r>
              <w:rPr>
                <w:rFonts w:ascii="Times New Roman" w:hAnsi="Times New Roman" w:cs="Times New Roman"/>
              </w:rPr>
              <w:t xml:space="preserve"> </w:t>
            </w:r>
            <w:r w:rsidRPr="003B0CA9">
              <w:rPr>
                <w:rFonts w:ascii="Times New Roman" w:hAnsi="Times New Roman" w:cs="Times New Roman"/>
              </w:rPr>
              <w:t>(сохранение</w:t>
            </w:r>
            <w:r>
              <w:rPr>
                <w:rFonts w:ascii="Times New Roman" w:hAnsi="Times New Roman" w:cs="Times New Roman"/>
              </w:rPr>
              <w:t xml:space="preserve"> </w:t>
            </w:r>
            <w:r w:rsidRPr="003B0CA9">
              <w:rPr>
                <w:rFonts w:ascii="Times New Roman" w:hAnsi="Times New Roman" w:cs="Times New Roman"/>
              </w:rPr>
              <w:t>капитала,</w:t>
            </w:r>
            <w:r>
              <w:rPr>
                <w:rFonts w:ascii="Times New Roman" w:hAnsi="Times New Roman" w:cs="Times New Roman"/>
              </w:rPr>
              <w:t xml:space="preserve"> </w:t>
            </w:r>
            <w:r w:rsidRPr="003B0CA9">
              <w:rPr>
                <w:rFonts w:ascii="Times New Roman" w:hAnsi="Times New Roman" w:cs="Times New Roman"/>
              </w:rPr>
              <w:t>энергии).</w:t>
            </w:r>
          </w:p>
        </w:tc>
        <w:tc>
          <w:tcPr>
            <w:tcW w:w="0" w:type="auto"/>
          </w:tcPr>
          <w:p w14:paraId="578F3667"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lang w:val="ru-RU"/>
              </w:rPr>
              <w:t>Нарушаются</w:t>
            </w:r>
            <w:r>
              <w:rPr>
                <w:rFonts w:ascii="Times New Roman" w:hAnsi="Times New Roman" w:cs="Times New Roman"/>
                <w:lang w:val="ru-RU"/>
              </w:rPr>
              <w:t xml:space="preserve"> </w:t>
            </w:r>
            <w:r w:rsidRPr="003B0CA9">
              <w:rPr>
                <w:rFonts w:ascii="Times New Roman" w:hAnsi="Times New Roman" w:cs="Times New Roman"/>
                <w:lang w:val="ru-RU"/>
              </w:rPr>
              <w:t>из-за</w:t>
            </w:r>
            <w:r>
              <w:rPr>
                <w:rFonts w:ascii="Times New Roman" w:hAnsi="Times New Roman" w:cs="Times New Roman"/>
                <w:lang w:val="ru-RU"/>
              </w:rPr>
              <w:t xml:space="preserve"> </w:t>
            </w:r>
            <w:r w:rsidRPr="003B0CA9">
              <w:rPr>
                <w:rFonts w:ascii="Times New Roman" w:hAnsi="Times New Roman" w:cs="Times New Roman"/>
                <w:lang w:val="ru-RU"/>
              </w:rPr>
              <w:t>анизотропии.</w:t>
            </w:r>
            <w:r>
              <w:rPr>
                <w:rFonts w:ascii="Times New Roman" w:hAnsi="Times New Roman" w:cs="Times New Roman"/>
                <w:lang w:val="ru-RU"/>
              </w:rPr>
              <w:t xml:space="preserve"> </w:t>
            </w:r>
            <w:r w:rsidRPr="003B0CA9">
              <w:rPr>
                <w:rFonts w:ascii="Times New Roman" w:hAnsi="Times New Roman" w:cs="Times New Roman"/>
                <w:lang w:val="ru-RU"/>
              </w:rPr>
              <w:t>Нарушение</w:t>
            </w:r>
            <w:r>
              <w:rPr>
                <w:rFonts w:ascii="Times New Roman" w:hAnsi="Times New Roman" w:cs="Times New Roman"/>
                <w:lang w:val="ru-RU"/>
              </w:rPr>
              <w:t xml:space="preserve"> </w:t>
            </w:r>
            <w:r w:rsidRPr="003B0CA9">
              <w:rPr>
                <w:rFonts w:ascii="Times New Roman" w:hAnsi="Times New Roman" w:cs="Times New Roman"/>
                <w:lang w:val="ru-RU"/>
              </w:rPr>
              <w:t>формализуется</w:t>
            </w:r>
            <w:r>
              <w:rPr>
                <w:rFonts w:ascii="Times New Roman" w:hAnsi="Times New Roman" w:cs="Times New Roman"/>
                <w:lang w:val="ru-RU"/>
              </w:rPr>
              <w:t xml:space="preserve"> </w:t>
            </w:r>
            <w:r w:rsidRPr="003B0CA9">
              <w:rPr>
                <w:rFonts w:ascii="Times New Roman" w:hAnsi="Times New Roman" w:cs="Times New Roman"/>
                <w:lang w:val="ru-RU"/>
              </w:rPr>
              <w:t>через</w:t>
            </w:r>
            <w:r>
              <w:rPr>
                <w:rFonts w:ascii="Times New Roman" w:hAnsi="Times New Roman" w:cs="Times New Roman"/>
                <w:lang w:val="ru-RU"/>
              </w:rPr>
              <w:t xml:space="preserve"> </w:t>
            </w:r>
            <w:r w:rsidRPr="003B0CA9">
              <w:rPr>
                <w:rFonts w:ascii="Times New Roman" w:hAnsi="Times New Roman" w:cs="Times New Roman"/>
                <w:lang w:val="ru-RU"/>
              </w:rPr>
              <w:t>обобщенную</w:t>
            </w:r>
            <w:r>
              <w:rPr>
                <w:rFonts w:ascii="Times New Roman" w:hAnsi="Times New Roman" w:cs="Times New Roman"/>
                <w:lang w:val="ru-RU"/>
              </w:rPr>
              <w:t xml:space="preserve"> </w:t>
            </w:r>
            <w:r w:rsidRPr="003B0CA9">
              <w:rPr>
                <w:rFonts w:ascii="Times New Roman" w:hAnsi="Times New Roman" w:cs="Times New Roman"/>
              </w:rPr>
              <w:t>Теорему</w:t>
            </w:r>
            <w:r>
              <w:rPr>
                <w:rFonts w:ascii="Times New Roman" w:hAnsi="Times New Roman" w:cs="Times New Roman"/>
              </w:rPr>
              <w:t xml:space="preserve"> </w:t>
            </w:r>
            <w:r w:rsidRPr="003B0CA9">
              <w:rPr>
                <w:rFonts w:ascii="Times New Roman" w:hAnsi="Times New Roman" w:cs="Times New Roman"/>
              </w:rPr>
              <w:t>Нётер.</w:t>
            </w:r>
          </w:p>
        </w:tc>
      </w:tr>
      <w:tr w:rsidR="00F664C5" w:rsidRPr="00C852D5" w14:paraId="0507104D" w14:textId="77777777" w:rsidTr="00766DC9">
        <w:tc>
          <w:tcPr>
            <w:tcW w:w="0" w:type="auto"/>
          </w:tcPr>
          <w:p w14:paraId="6DAA87D1"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Математический</w:t>
            </w:r>
            <w:r>
              <w:rPr>
                <w:rFonts w:ascii="Times New Roman" w:hAnsi="Times New Roman" w:cs="Times New Roman"/>
              </w:rPr>
              <w:t xml:space="preserve"> </w:t>
            </w:r>
            <w:r w:rsidRPr="003B0CA9">
              <w:rPr>
                <w:rFonts w:ascii="Times New Roman" w:hAnsi="Times New Roman" w:cs="Times New Roman"/>
              </w:rPr>
              <w:t>Аппарат</w:t>
            </w:r>
          </w:p>
        </w:tc>
        <w:tc>
          <w:tcPr>
            <w:tcW w:w="0" w:type="auto"/>
          </w:tcPr>
          <w:p w14:paraId="422944B4"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Линейные</w:t>
            </w:r>
            <w:r>
              <w:rPr>
                <w:rFonts w:ascii="Times New Roman" w:hAnsi="Times New Roman" w:cs="Times New Roman"/>
                <w:lang w:val="ru-RU"/>
              </w:rPr>
              <w:t xml:space="preserve"> </w:t>
            </w:r>
            <w:r w:rsidRPr="003B0CA9">
              <w:rPr>
                <w:rFonts w:ascii="Times New Roman" w:hAnsi="Times New Roman" w:cs="Times New Roman"/>
                <w:lang w:val="ru-RU"/>
              </w:rPr>
              <w:t>модели,</w:t>
            </w:r>
            <w:r>
              <w:rPr>
                <w:rFonts w:ascii="Times New Roman" w:hAnsi="Times New Roman" w:cs="Times New Roman"/>
                <w:lang w:val="ru-RU"/>
              </w:rPr>
              <w:t xml:space="preserve"> </w:t>
            </w:r>
            <w:r w:rsidRPr="003B0CA9">
              <w:rPr>
                <w:rFonts w:ascii="Times New Roman" w:hAnsi="Times New Roman" w:cs="Times New Roman"/>
                <w:lang w:val="ru-RU"/>
              </w:rPr>
              <w:t>Регрессия,</w:t>
            </w:r>
            <w:r>
              <w:rPr>
                <w:rFonts w:ascii="Times New Roman" w:hAnsi="Times New Roman" w:cs="Times New Roman"/>
                <w:lang w:val="ru-RU"/>
              </w:rPr>
              <w:t xml:space="preserve"> </w:t>
            </w:r>
            <w:r w:rsidRPr="003B0CA9">
              <w:rPr>
                <w:rFonts w:ascii="Times New Roman" w:hAnsi="Times New Roman" w:cs="Times New Roman"/>
                <w:lang w:val="ru-RU"/>
              </w:rPr>
              <w:t>Теория</w:t>
            </w:r>
            <w:r>
              <w:rPr>
                <w:rFonts w:ascii="Times New Roman" w:hAnsi="Times New Roman" w:cs="Times New Roman"/>
                <w:lang w:val="ru-RU"/>
              </w:rPr>
              <w:t xml:space="preserve"> </w:t>
            </w:r>
            <w:r w:rsidRPr="003B0CA9">
              <w:rPr>
                <w:rFonts w:ascii="Times New Roman" w:hAnsi="Times New Roman" w:cs="Times New Roman"/>
                <w:lang w:val="ru-RU"/>
              </w:rPr>
              <w:t>Игр.</w:t>
            </w:r>
          </w:p>
        </w:tc>
        <w:tc>
          <w:tcPr>
            <w:tcW w:w="0" w:type="auto"/>
          </w:tcPr>
          <w:p w14:paraId="443D76E5"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Вариационные</w:t>
            </w:r>
            <w:r>
              <w:rPr>
                <w:rFonts w:ascii="Times New Roman" w:hAnsi="Times New Roman" w:cs="Times New Roman"/>
                <w:lang w:val="ru-RU"/>
              </w:rPr>
              <w:t xml:space="preserve"> </w:t>
            </w:r>
            <w:r w:rsidRPr="003B0CA9">
              <w:rPr>
                <w:rFonts w:ascii="Times New Roman" w:hAnsi="Times New Roman" w:cs="Times New Roman"/>
                <w:lang w:val="ru-RU"/>
              </w:rPr>
              <w:t>принципы,</w:t>
            </w:r>
            <w:r>
              <w:rPr>
                <w:rFonts w:ascii="Times New Roman" w:hAnsi="Times New Roman" w:cs="Times New Roman"/>
                <w:lang w:val="ru-RU"/>
              </w:rPr>
              <w:t xml:space="preserve"> </w:t>
            </w:r>
            <w:r w:rsidRPr="003B0CA9">
              <w:rPr>
                <w:rFonts w:ascii="Times New Roman" w:hAnsi="Times New Roman" w:cs="Times New Roman"/>
                <w:lang w:val="ru-RU"/>
              </w:rPr>
              <w:t>Уравнение</w:t>
            </w:r>
            <w:r>
              <w:rPr>
                <w:rFonts w:ascii="Times New Roman" w:hAnsi="Times New Roman" w:cs="Times New Roman"/>
                <w:lang w:val="ru-RU"/>
              </w:rPr>
              <w:t xml:space="preserve"> </w:t>
            </w:r>
            <w:r w:rsidRPr="003B0CA9">
              <w:rPr>
                <w:rFonts w:ascii="Times New Roman" w:hAnsi="Times New Roman" w:cs="Times New Roman"/>
                <w:lang w:val="ru-RU"/>
              </w:rPr>
              <w:t>Эйлера-Лагранжа,</w:t>
            </w:r>
            <w:r>
              <w:rPr>
                <w:rFonts w:ascii="Times New Roman" w:hAnsi="Times New Roman" w:cs="Times New Roman"/>
                <w:lang w:val="ru-RU"/>
              </w:rPr>
              <w:t xml:space="preserve"> </w:t>
            </w:r>
            <w:r w:rsidRPr="003B0CA9">
              <w:rPr>
                <w:rFonts w:ascii="Times New Roman" w:hAnsi="Times New Roman" w:cs="Times New Roman"/>
                <w:lang w:val="ru-RU"/>
              </w:rPr>
              <w:t>Тензор</w:t>
            </w:r>
            <w:r>
              <w:rPr>
                <w:rFonts w:ascii="Times New Roman" w:hAnsi="Times New Roman" w:cs="Times New Roman"/>
                <w:lang w:val="ru-RU"/>
              </w:rPr>
              <w:t xml:space="preserve"> </w:t>
            </w:r>
            <w:r w:rsidRPr="003B0CA9">
              <w:rPr>
                <w:rFonts w:ascii="Times New Roman" w:hAnsi="Times New Roman" w:cs="Times New Roman"/>
                <w:lang w:val="ru-RU"/>
              </w:rPr>
              <w:t>Энергии-Импульса</w:t>
            </w:r>
            <w:r>
              <w:rPr>
                <w:rFonts w:ascii="Times New Roman" w:hAnsi="Times New Roman" w:cs="Times New Roman"/>
                <w:lang w:val="ru-RU"/>
              </w:rPr>
              <w:t xml:space="preserve"> </w:t>
            </w:r>
            <m:oMath>
              <m:sSubSup>
                <m:sSubSupPr>
                  <m:ctrlPr>
                    <w:rPr>
                      <w:rFonts w:ascii="Cambria Math" w:hAnsi="Cambria Math" w:cs="Times New Roman"/>
                    </w:rPr>
                  </m:ctrlPr>
                </m:sSubSupPr>
                <m:e>
                  <m:r>
                    <w:rPr>
                      <w:rFonts w:ascii="Cambria Math" w:hAnsi="Cambria Math" w:cs="Times New Roman"/>
                    </w:rPr>
                    <m:t>T</m:t>
                  </m:r>
                </m:e>
                <m:sub>
                  <m:r>
                    <w:rPr>
                      <w:rFonts w:ascii="Cambria Math" w:hAnsi="Cambria Math" w:cs="Times New Roman"/>
                    </w:rPr>
                    <m:t>μν</m:t>
                  </m:r>
                </m:sub>
                <m:sup>
                  <m:r>
                    <m:rPr>
                      <m:nor/>
                    </m:rPr>
                    <w:rPr>
                      <w:rFonts w:ascii="Times New Roman" w:hAnsi="Times New Roman" w:cs="Times New Roman"/>
                    </w:rPr>
                    <m:t>info</m:t>
                  </m:r>
                </m:sup>
              </m:sSubSup>
            </m:oMath>
            <w:r w:rsidRPr="003B0CA9">
              <w:rPr>
                <w:rFonts w:ascii="Times New Roman" w:hAnsi="Times New Roman" w:cs="Times New Roman"/>
                <w:lang w:val="ru-RU"/>
              </w:rPr>
              <w:t>.</w:t>
            </w:r>
          </w:p>
        </w:tc>
      </w:tr>
      <w:tr w:rsidR="00F664C5" w:rsidRPr="00C852D5" w14:paraId="77AC40C3" w14:textId="77777777" w:rsidTr="00766DC9">
        <w:tc>
          <w:tcPr>
            <w:tcW w:w="0" w:type="auto"/>
          </w:tcPr>
          <w:p w14:paraId="7B091D08" w14:textId="77777777" w:rsidR="00F664C5" w:rsidRPr="003B0CA9" w:rsidRDefault="00F664C5" w:rsidP="00766DC9">
            <w:pPr>
              <w:pStyle w:val="Compact"/>
              <w:spacing w:before="0" w:after="0"/>
              <w:jc w:val="both"/>
              <w:rPr>
                <w:rFonts w:ascii="Times New Roman" w:hAnsi="Times New Roman" w:cs="Times New Roman"/>
              </w:rPr>
            </w:pPr>
            <w:r w:rsidRPr="003B0CA9">
              <w:rPr>
                <w:rFonts w:ascii="Times New Roman" w:hAnsi="Times New Roman" w:cs="Times New Roman"/>
              </w:rPr>
              <w:t>Субъект</w:t>
            </w:r>
          </w:p>
        </w:tc>
        <w:tc>
          <w:tcPr>
            <w:tcW w:w="0" w:type="auto"/>
          </w:tcPr>
          <w:p w14:paraId="27ABAB8D"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Рациональный</w:t>
            </w:r>
            <w:r>
              <w:rPr>
                <w:rFonts w:ascii="Times New Roman" w:hAnsi="Times New Roman" w:cs="Times New Roman"/>
                <w:lang w:val="ru-RU"/>
              </w:rPr>
              <w:t xml:space="preserve"> </w:t>
            </w:r>
            <w:r w:rsidRPr="003B0CA9">
              <w:rPr>
                <w:rFonts w:ascii="Times New Roman" w:hAnsi="Times New Roman" w:cs="Times New Roman"/>
                <w:lang w:val="ru-RU"/>
              </w:rPr>
              <w:t>экономический</w:t>
            </w:r>
            <w:r>
              <w:rPr>
                <w:rFonts w:ascii="Times New Roman" w:hAnsi="Times New Roman" w:cs="Times New Roman"/>
                <w:lang w:val="ru-RU"/>
              </w:rPr>
              <w:t xml:space="preserve"> </w:t>
            </w:r>
            <w:r w:rsidRPr="003B0CA9">
              <w:rPr>
                <w:rFonts w:ascii="Times New Roman" w:hAnsi="Times New Roman" w:cs="Times New Roman"/>
                <w:lang w:val="ru-RU"/>
              </w:rPr>
              <w:t>человек</w:t>
            </w:r>
            <w:r>
              <w:rPr>
                <w:rFonts w:ascii="Times New Roman" w:hAnsi="Times New Roman" w:cs="Times New Roman"/>
                <w:lang w:val="ru-RU"/>
              </w:rPr>
              <w:t xml:space="preserve"> </w:t>
            </w:r>
            <w:r w:rsidRPr="003B0CA9">
              <w:rPr>
                <w:rFonts w:ascii="Times New Roman" w:hAnsi="Times New Roman" w:cs="Times New Roman"/>
                <w:lang w:val="ru-RU"/>
              </w:rPr>
              <w:t>(</w:t>
            </w:r>
            <w:r w:rsidRPr="003B0CA9">
              <w:rPr>
                <w:rFonts w:ascii="Times New Roman" w:hAnsi="Times New Roman" w:cs="Times New Roman"/>
                <w:i/>
              </w:rPr>
              <w:t>Homo</w:t>
            </w:r>
            <w:r>
              <w:rPr>
                <w:rFonts w:ascii="Times New Roman" w:hAnsi="Times New Roman" w:cs="Times New Roman"/>
                <w:i/>
                <w:lang w:val="ru-RU"/>
              </w:rPr>
              <w:t xml:space="preserve"> </w:t>
            </w:r>
            <w:r w:rsidRPr="003B0CA9">
              <w:rPr>
                <w:rFonts w:ascii="Times New Roman" w:hAnsi="Times New Roman" w:cs="Times New Roman"/>
                <w:i/>
              </w:rPr>
              <w:t>Economicus</w:t>
            </w:r>
            <w:r w:rsidRPr="003B0CA9">
              <w:rPr>
                <w:rFonts w:ascii="Times New Roman" w:hAnsi="Times New Roman" w:cs="Times New Roman"/>
                <w:lang w:val="ru-RU"/>
              </w:rPr>
              <w:t>).</w:t>
            </w:r>
          </w:p>
        </w:tc>
        <w:tc>
          <w:tcPr>
            <w:tcW w:w="0" w:type="auto"/>
          </w:tcPr>
          <w:p w14:paraId="7FE10C92" w14:textId="77777777" w:rsidR="00F664C5" w:rsidRPr="003B0CA9" w:rsidRDefault="00F664C5" w:rsidP="00766DC9">
            <w:pPr>
              <w:pStyle w:val="Compact"/>
              <w:spacing w:before="0" w:after="0"/>
              <w:jc w:val="both"/>
              <w:rPr>
                <w:rFonts w:ascii="Times New Roman" w:hAnsi="Times New Roman" w:cs="Times New Roman"/>
                <w:lang w:val="ru-RU"/>
              </w:rPr>
            </w:pPr>
            <w:r w:rsidRPr="003B0CA9">
              <w:rPr>
                <w:rFonts w:ascii="Times New Roman" w:hAnsi="Times New Roman" w:cs="Times New Roman"/>
                <w:lang w:val="ru-RU"/>
              </w:rPr>
              <w:t>Агент</w:t>
            </w:r>
            <w:r>
              <w:rPr>
                <w:rFonts w:ascii="Times New Roman" w:hAnsi="Times New Roman" w:cs="Times New Roman"/>
                <w:lang w:val="ru-RU"/>
              </w:rPr>
              <w:t xml:space="preserve"> </w:t>
            </w:r>
            <w:r w:rsidRPr="003B0CA9">
              <w:rPr>
                <w:rFonts w:ascii="Times New Roman" w:hAnsi="Times New Roman" w:cs="Times New Roman"/>
                <w:lang w:val="ru-RU"/>
              </w:rPr>
              <w:t>в</w:t>
            </w:r>
            <w:r>
              <w:rPr>
                <w:rFonts w:ascii="Times New Roman" w:hAnsi="Times New Roman" w:cs="Times New Roman"/>
                <w:lang w:val="ru-RU"/>
              </w:rPr>
              <w:t xml:space="preserve"> </w:t>
            </w:r>
            <w:r w:rsidRPr="003B0CA9">
              <w:rPr>
                <w:rFonts w:ascii="Times New Roman" w:hAnsi="Times New Roman" w:cs="Times New Roman"/>
                <w:lang w:val="ru-RU"/>
              </w:rPr>
              <w:t>Экономическом</w:t>
            </w:r>
            <w:r>
              <w:rPr>
                <w:rFonts w:ascii="Times New Roman" w:hAnsi="Times New Roman" w:cs="Times New Roman"/>
                <w:lang w:val="ru-RU"/>
              </w:rPr>
              <w:t xml:space="preserve"> </w:t>
            </w:r>
            <w:r w:rsidRPr="003B0CA9">
              <w:rPr>
                <w:rFonts w:ascii="Times New Roman" w:hAnsi="Times New Roman" w:cs="Times New Roman"/>
                <w:lang w:val="ru-RU"/>
              </w:rPr>
              <w:t>Умвельте,</w:t>
            </w:r>
            <w:r>
              <w:rPr>
                <w:rFonts w:ascii="Times New Roman" w:hAnsi="Times New Roman" w:cs="Times New Roman"/>
                <w:lang w:val="ru-RU"/>
              </w:rPr>
              <w:t xml:space="preserve"> </w:t>
            </w:r>
            <w:r w:rsidRPr="003B0CA9">
              <w:rPr>
                <w:rFonts w:ascii="Times New Roman" w:hAnsi="Times New Roman" w:cs="Times New Roman"/>
                <w:lang w:val="ru-RU"/>
              </w:rPr>
              <w:t>действующий</w:t>
            </w:r>
            <w:r>
              <w:rPr>
                <w:rFonts w:ascii="Times New Roman" w:hAnsi="Times New Roman" w:cs="Times New Roman"/>
                <w:lang w:val="ru-RU"/>
              </w:rPr>
              <w:t xml:space="preserve"> </w:t>
            </w:r>
            <w:r w:rsidRPr="003B0CA9">
              <w:rPr>
                <w:rFonts w:ascii="Times New Roman" w:hAnsi="Times New Roman" w:cs="Times New Roman"/>
                <w:lang w:val="ru-RU"/>
              </w:rPr>
              <w:t>на</w:t>
            </w:r>
            <w:r>
              <w:rPr>
                <w:rFonts w:ascii="Times New Roman" w:hAnsi="Times New Roman" w:cs="Times New Roman"/>
                <w:lang w:val="ru-RU"/>
              </w:rPr>
              <w:t xml:space="preserve"> </w:t>
            </w:r>
            <w:r w:rsidRPr="003B0CA9">
              <w:rPr>
                <w:rFonts w:ascii="Times New Roman" w:hAnsi="Times New Roman" w:cs="Times New Roman"/>
                <w:lang w:val="ru-RU"/>
              </w:rPr>
              <w:t>основе</w:t>
            </w:r>
            <w:r>
              <w:rPr>
                <w:rFonts w:ascii="Times New Roman" w:hAnsi="Times New Roman" w:cs="Times New Roman"/>
                <w:lang w:val="ru-RU"/>
              </w:rPr>
              <w:t xml:space="preserve"> </w:t>
            </w:r>
            <w:r w:rsidRPr="003B0CA9">
              <w:rPr>
                <w:rFonts w:ascii="Times New Roman" w:hAnsi="Times New Roman" w:cs="Times New Roman"/>
                <w:lang w:val="ru-RU"/>
              </w:rPr>
              <w:t>Когнитивных</w:t>
            </w:r>
            <w:r>
              <w:rPr>
                <w:rFonts w:ascii="Times New Roman" w:hAnsi="Times New Roman" w:cs="Times New Roman"/>
                <w:lang w:val="ru-RU"/>
              </w:rPr>
              <w:t xml:space="preserve"> </w:t>
            </w:r>
            <w:r w:rsidRPr="003B0CA9">
              <w:rPr>
                <w:rFonts w:ascii="Times New Roman" w:hAnsi="Times New Roman" w:cs="Times New Roman"/>
                <w:lang w:val="ru-RU"/>
              </w:rPr>
              <w:t>Функций.</w:t>
            </w:r>
          </w:p>
        </w:tc>
      </w:tr>
    </w:tbl>
    <w:p w14:paraId="263D5F45" w14:textId="77777777" w:rsidR="00F664C5" w:rsidRDefault="00F664C5" w:rsidP="00F664C5">
      <w:pPr>
        <w:pStyle w:val="a6"/>
        <w:spacing w:before="0" w:after="0"/>
        <w:ind w:firstLine="720"/>
        <w:jc w:val="both"/>
        <w:rPr>
          <w:rFonts w:ascii="Times New Roman" w:hAnsi="Times New Roman" w:cs="Times New Roman"/>
          <w:sz w:val="28"/>
          <w:szCs w:val="28"/>
          <w:lang w:val="ru-RU"/>
        </w:rPr>
      </w:pPr>
    </w:p>
    <w:p w14:paraId="1B7C993C" w14:textId="77777777" w:rsidR="00F664C5" w:rsidRPr="00FC2E9E" w:rsidRDefault="00F664C5" w:rsidP="00F664C5">
      <w:pPr>
        <w:pStyle w:val="FirstParagraph"/>
        <w:spacing w:before="0" w:after="0"/>
        <w:ind w:firstLine="709"/>
        <w:jc w:val="both"/>
        <w:rPr>
          <w:rFonts w:ascii="Times New Roman" w:hAnsi="Times New Roman" w:cs="Times New Roman"/>
          <w:sz w:val="28"/>
          <w:szCs w:val="28"/>
          <w:lang w:val="ru-RU"/>
        </w:rPr>
      </w:pPr>
      <w:r w:rsidRPr="00FC2E9E">
        <w:rPr>
          <w:rFonts w:ascii="Times New Roman" w:hAnsi="Times New Roman" w:cs="Times New Roman"/>
          <w:sz w:val="28"/>
          <w:szCs w:val="28"/>
          <w:lang w:val="ru-RU"/>
        </w:rPr>
        <w:t>СЭКТП предлагает фундаментальный сдвиг в понимании экономики:</w:t>
      </w:r>
    </w:p>
    <w:p w14:paraId="160F4AFF" w14:textId="342A6679" w:rsidR="00F664C5" w:rsidRPr="00FC2E9E" w:rsidRDefault="00F664C5" w:rsidP="00F664C5">
      <w:pPr>
        <w:pStyle w:val="FirstParagraph"/>
        <w:spacing w:before="0" w:after="0"/>
        <w:ind w:firstLine="709"/>
        <w:jc w:val="both"/>
        <w:rPr>
          <w:rFonts w:ascii="Times New Roman" w:hAnsi="Times New Roman" w:cs="Times New Roman"/>
          <w:sz w:val="28"/>
          <w:szCs w:val="28"/>
          <w:lang w:val="ru-RU"/>
        </w:rPr>
      </w:pPr>
      <w:r w:rsidRPr="00FC2E9E">
        <w:rPr>
          <w:rFonts w:ascii="Times New Roman" w:hAnsi="Times New Roman" w:cs="Times New Roman"/>
          <w:sz w:val="28"/>
          <w:szCs w:val="28"/>
          <w:u w:val="single"/>
          <w:lang w:val="ru-RU"/>
        </w:rPr>
        <w:t>Пространство:</w:t>
      </w:r>
      <w:r w:rsidRPr="00FC2E9E">
        <w:rPr>
          <w:rFonts w:ascii="Times New Roman" w:hAnsi="Times New Roman" w:cs="Times New Roman"/>
          <w:sz w:val="28"/>
          <w:szCs w:val="28"/>
          <w:lang w:val="ru-RU"/>
        </w:rPr>
        <w:t xml:space="preserve"> не пассивный фон, а активная, искривленная и анизотропная среда, определяющая правила игры.</w:t>
      </w:r>
    </w:p>
    <w:p w14:paraId="63BCD4F4" w14:textId="131AA7C5" w:rsidR="00F664C5" w:rsidRPr="00FC2E9E" w:rsidRDefault="00F664C5" w:rsidP="00F664C5">
      <w:pPr>
        <w:pStyle w:val="FirstParagraph"/>
        <w:spacing w:before="0" w:after="0"/>
        <w:ind w:firstLine="709"/>
        <w:jc w:val="both"/>
        <w:rPr>
          <w:rFonts w:ascii="Times New Roman" w:hAnsi="Times New Roman" w:cs="Times New Roman"/>
          <w:sz w:val="28"/>
          <w:szCs w:val="28"/>
          <w:lang w:val="ru-RU"/>
        </w:rPr>
      </w:pPr>
      <w:r w:rsidRPr="00FC2E9E">
        <w:rPr>
          <w:rFonts w:ascii="Times New Roman" w:hAnsi="Times New Roman" w:cs="Times New Roman"/>
          <w:sz w:val="28"/>
          <w:szCs w:val="28"/>
          <w:u w:val="single"/>
          <w:lang w:val="ru-RU"/>
        </w:rPr>
        <w:t>Движущая сила:</w:t>
      </w:r>
      <w:r w:rsidRPr="00FC2E9E">
        <w:rPr>
          <w:rFonts w:ascii="Times New Roman" w:hAnsi="Times New Roman" w:cs="Times New Roman"/>
          <w:sz w:val="28"/>
          <w:szCs w:val="28"/>
          <w:lang w:val="ru-RU"/>
        </w:rPr>
        <w:t xml:space="preserve"> не стремление к равновесию (как в неоклассике), а стремление к максимизации нарушения равновесия (эксплуатация градиентов). Равновесие – это «тепловая смерть» экономики (нулевая прибыль).</w:t>
      </w:r>
    </w:p>
    <w:p w14:paraId="5E4276F2" w14:textId="04E53185" w:rsidR="00F664C5" w:rsidRPr="00FC2E9E" w:rsidRDefault="00F664C5" w:rsidP="00F664C5">
      <w:pPr>
        <w:pStyle w:val="FirstParagraph"/>
        <w:spacing w:before="0" w:after="0"/>
        <w:ind w:firstLine="709"/>
        <w:jc w:val="both"/>
        <w:rPr>
          <w:rFonts w:ascii="Times New Roman" w:hAnsi="Times New Roman" w:cs="Times New Roman"/>
          <w:sz w:val="28"/>
          <w:szCs w:val="28"/>
          <w:lang w:val="ru-RU"/>
        </w:rPr>
      </w:pPr>
      <w:r w:rsidRPr="00FC2E9E">
        <w:rPr>
          <w:rFonts w:ascii="Times New Roman" w:hAnsi="Times New Roman" w:cs="Times New Roman"/>
          <w:sz w:val="28"/>
          <w:szCs w:val="28"/>
          <w:u w:val="single"/>
          <w:lang w:val="ru-RU"/>
        </w:rPr>
        <w:t>Субъект:</w:t>
      </w:r>
      <w:r w:rsidRPr="00FC2E9E">
        <w:rPr>
          <w:rFonts w:ascii="Times New Roman" w:hAnsi="Times New Roman" w:cs="Times New Roman"/>
          <w:sz w:val="28"/>
          <w:szCs w:val="28"/>
          <w:lang w:val="ru-RU"/>
        </w:rPr>
        <w:t xml:space="preserve"> не рациональный Homo Economicus, а агент с когнитивным умвельтом, воспринимающий искаженную метрику пространства.</w:t>
      </w:r>
    </w:p>
    <w:p w14:paraId="36DA07BE" w14:textId="77777777" w:rsidR="00F664C5"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отрицает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включает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случай</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нулю,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становится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изотропным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свободной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p>
    <w:p w14:paraId="6567D817" w14:textId="77777777" w:rsidR="00F664C5" w:rsidRPr="003B0CA9" w:rsidRDefault="00F664C5" w:rsidP="00F564B2">
      <w:pPr>
        <w:pStyle w:val="2"/>
        <w:numPr>
          <w:ilvl w:val="0"/>
          <w:numId w:val="0"/>
        </w:numPr>
        <w:spacing w:before="0"/>
        <w:ind w:left="1080"/>
        <w:jc w:val="both"/>
        <w:rPr>
          <w:rFonts w:ascii="Times New Roman" w:hAnsi="Times New Roman" w:cs="Times New Roman"/>
          <w:color w:val="auto"/>
          <w:lang w:val="ru-RU"/>
        </w:rPr>
      </w:pPr>
      <w:bookmarkStart w:id="231" w:name="X47d60d9672bae1b0fbdb9db0bfe06f3c6ade92b"/>
      <w:bookmarkStart w:id="232" w:name="_Toc220391805"/>
      <w:r w:rsidRPr="003B0CA9">
        <w:rPr>
          <w:rFonts w:ascii="Times New Roman" w:hAnsi="Times New Roman" w:cs="Times New Roman"/>
          <w:color w:val="auto"/>
          <w:lang w:val="ru-RU"/>
        </w:rPr>
        <w:t>Интерпретация</w:t>
      </w:r>
      <w:r>
        <w:rPr>
          <w:rFonts w:ascii="Times New Roman" w:hAnsi="Times New Roman" w:cs="Times New Roman"/>
          <w:color w:val="auto"/>
          <w:lang w:val="ru-RU"/>
        </w:rPr>
        <w:t xml:space="preserve"> модифицированного </w:t>
      </w:r>
      <w:r w:rsidRPr="003B0CA9">
        <w:rPr>
          <w:rFonts w:ascii="Times New Roman" w:hAnsi="Times New Roman" w:cs="Times New Roman"/>
          <w:color w:val="auto"/>
          <w:lang w:val="ru-RU"/>
        </w:rPr>
        <w:t>уравнения</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Эйлера-Лагранжа</w:t>
      </w:r>
      <w:bookmarkEnd w:id="231"/>
      <w:r>
        <w:rPr>
          <w:rFonts w:ascii="Times New Roman" w:hAnsi="Times New Roman" w:cs="Times New Roman"/>
          <w:color w:val="auto"/>
          <w:lang w:val="ru-RU"/>
        </w:rPr>
        <w:t xml:space="preserve"> </w:t>
      </w:r>
      <w:r w:rsidRPr="003B0CA9">
        <w:rPr>
          <w:rFonts w:ascii="Times New Roman" w:hAnsi="Times New Roman" w:cs="Times New Roman"/>
          <w:color w:val="auto"/>
          <w:lang w:val="ru-RU"/>
        </w:rPr>
        <w:t>для</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градиентов</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неинвариантности</w:t>
      </w:r>
      <w:bookmarkEnd w:id="232"/>
    </w:p>
    <w:p w14:paraId="5BD9E2E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предоставляя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токов.</w:t>
      </w:r>
    </w:p>
    <w:p w14:paraId="50E30ED0"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S</m:t>
                      </m:r>
                    </m:e>
                  </m:acc>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U</m:t>
                  </m:r>
                </m:sub>
              </m:sSub>
            </m:num>
            <m:den>
              <m:r>
                <w:rPr>
                  <w:rFonts w:ascii="Cambria Math" w:hAnsi="Cambria Math" w:cs="Times New Roman"/>
                  <w:sz w:val="28"/>
                  <w:szCs w:val="28"/>
                </w:rPr>
                <m:t>∂U</m:t>
              </m:r>
            </m:den>
          </m:f>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d</m:t>
              </m:r>
            </m:num>
            <m:den>
              <m:r>
                <w:rPr>
                  <w:rFonts w:ascii="Cambria Math" w:hAnsi="Cambria Math" w:cs="Times New Roman"/>
                  <w:sz w:val="28"/>
                  <w:szCs w:val="28"/>
                </w:rPr>
                <m:t>dt</m:t>
              </m:r>
            </m:den>
          </m:f>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r>
                    <w:rPr>
                      <w:rFonts w:ascii="Cambria Math" w:hAnsi="Cambria Math" w:cs="Times New Roman"/>
                      <w:sz w:val="28"/>
                      <w:szCs w:val="28"/>
                    </w:rPr>
                    <m:t>∂</m:t>
                  </m:r>
                  <m:acc>
                    <m:accPr>
                      <m:chr m:val="̇"/>
                      <m:ctrlPr>
                        <w:rPr>
                          <w:rFonts w:ascii="Cambria Math" w:hAnsi="Cambria Math" w:cs="Times New Roman"/>
                          <w:sz w:val="28"/>
                          <w:szCs w:val="28"/>
                        </w:rPr>
                      </m:ctrlPr>
                    </m:accPr>
                    <m:e>
                      <m:r>
                        <w:rPr>
                          <w:rFonts w:ascii="Cambria Math" w:hAnsi="Cambria Math" w:cs="Times New Roman"/>
                          <w:sz w:val="28"/>
                          <w:szCs w:val="28"/>
                        </w:rPr>
                        <m:t>S</m:t>
                      </m:r>
                    </m:e>
                  </m:acc>
                </m:den>
              </m:f>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r>
                <w:rPr>
                  <w:rFonts w:ascii="Cambria Math" w:hAnsi="Cambria Math" w:cs="Times New Roman"/>
                  <w:sz w:val="28"/>
                  <w:szCs w:val="28"/>
                </w:rPr>
                <m:t>∂U</m:t>
              </m:r>
            </m:den>
          </m:f>
        </m:oMath>
      </m:oMathPara>
    </w:p>
    <w:p w14:paraId="31BC194E"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Интерпретация:</w:t>
      </w:r>
      <w:r>
        <w:rPr>
          <w:rFonts w:ascii="Times New Roman" w:hAnsi="Times New Roman" w:cs="Times New Roman"/>
          <w:sz w:val="28"/>
          <w:szCs w:val="28"/>
          <w:lang w:val="ru-RU"/>
        </w:rPr>
        <w:t xml:space="preserve"> </w:t>
      </w:r>
    </w:p>
    <w:p w14:paraId="182393B7" w14:textId="7F2FF904"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Левая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m:oMath>
        <m:r>
          <w:rPr>
            <w:rFonts w:ascii="Cambria Math" w:hAnsi="Cambria Math" w:cs="Times New Roman"/>
            <w:sz w:val="28"/>
            <w:szCs w:val="28"/>
          </w:rPr>
          <m:t>S</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идеальном,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умвельте.</w:t>
      </w:r>
      <w:r>
        <w:rPr>
          <w:rFonts w:ascii="Times New Roman" w:hAnsi="Times New Roman" w:cs="Times New Roman"/>
          <w:sz w:val="28"/>
          <w:szCs w:val="28"/>
          <w:lang w:val="ru-RU"/>
        </w:rPr>
        <w:t xml:space="preserve"> </w:t>
      </w:r>
    </w:p>
    <w:p w14:paraId="27E686CF" w14:textId="5A7A4FB2"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часть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(Диссипация/Нарушение):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диссипации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(потерь,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51CE76E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выбирает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компенсирует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даже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превосходит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p>
    <w:p w14:paraId="78B59074" w14:textId="77777777" w:rsidR="00F664C5" w:rsidRPr="00991E70" w:rsidRDefault="00F664C5" w:rsidP="00F664C5">
      <w:pPr>
        <w:pStyle w:val="a6"/>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контексте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международной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обходят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выбирая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третьи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предлагают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(максимальный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6873A5FA" w14:textId="77777777" w:rsidR="00F664C5" w:rsidRPr="003B0CA9" w:rsidRDefault="00F664C5" w:rsidP="00F564B2">
      <w:pPr>
        <w:pStyle w:val="2"/>
        <w:numPr>
          <w:ilvl w:val="0"/>
          <w:numId w:val="0"/>
        </w:numPr>
        <w:spacing w:before="0"/>
        <w:ind w:left="1080"/>
        <w:rPr>
          <w:rFonts w:ascii="Times New Roman" w:hAnsi="Times New Roman" w:cs="Times New Roman"/>
          <w:color w:val="auto"/>
          <w:lang w:val="ru-RU"/>
        </w:rPr>
      </w:pPr>
      <w:bookmarkStart w:id="233" w:name="X2ba3df65ab152fadda0b31dce762d452d7381f5"/>
      <w:bookmarkStart w:id="234" w:name="_Toc220391806"/>
      <w:r w:rsidRPr="003B0CA9">
        <w:rPr>
          <w:rFonts w:ascii="Times New Roman" w:hAnsi="Times New Roman" w:cs="Times New Roman"/>
          <w:color w:val="auto"/>
          <w:lang w:val="ru-RU"/>
        </w:rPr>
        <w:t>Роль</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системного</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количества</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информации</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в</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экономической</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гравитации</w:t>
      </w:r>
      <w:bookmarkEnd w:id="233"/>
      <w:bookmarkEnd w:id="234"/>
    </w:p>
    <w:p w14:paraId="37B36121"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информационной модификации у</w:t>
      </w:r>
      <w:r w:rsidRPr="006A05BD">
        <w:rPr>
          <w:rFonts w:ascii="Times New Roman" w:hAnsi="Times New Roman" w:cs="Times New Roman"/>
          <w:sz w:val="28"/>
          <w:szCs w:val="28"/>
          <w:lang w:val="ru-RU"/>
        </w:rPr>
        <w:t>равнени</w:t>
      </w:r>
      <w:r>
        <w:rPr>
          <w:rFonts w:ascii="Times New Roman" w:hAnsi="Times New Roman" w:cs="Times New Roman"/>
          <w:sz w:val="28"/>
          <w:szCs w:val="28"/>
          <w:lang w:val="ru-RU"/>
        </w:rPr>
        <w:t xml:space="preserve">я </w:t>
      </w:r>
      <w:r w:rsidRPr="006A05BD">
        <w:rPr>
          <w:rFonts w:ascii="Times New Roman" w:hAnsi="Times New Roman" w:cs="Times New Roman"/>
          <w:sz w:val="28"/>
          <w:szCs w:val="28"/>
          <w:lang w:val="ru-RU"/>
        </w:rPr>
        <w:t>Эйнштейна.</w:t>
      </w:r>
    </w:p>
    <w:p w14:paraId="77A20BBF"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μν</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R</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μν</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κ</m:t>
              </m:r>
            </m:e>
            <m:sub>
              <m:r>
                <m:rPr>
                  <m:nor/>
                </m:rPr>
                <w:rPr>
                  <w:rFonts w:ascii="Times New Roman" w:hAnsi="Times New Roman" w:cs="Times New Roman"/>
                  <w:sz w:val="28"/>
                  <w:szCs w:val="28"/>
                </w:rPr>
                <m:t>econ</m:t>
              </m:r>
            </m:sub>
          </m:sSub>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m:oMathPara>
    </w:p>
    <w:p w14:paraId="1EA999A5"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Следствия:</w:t>
      </w:r>
      <w:r>
        <w:rPr>
          <w:rFonts w:ascii="Times New Roman" w:hAnsi="Times New Roman" w:cs="Times New Roman"/>
          <w:sz w:val="28"/>
          <w:szCs w:val="28"/>
          <w:lang w:val="ru-RU"/>
        </w:rPr>
        <w:t xml:space="preserve"> </w:t>
      </w:r>
    </w:p>
    <w:p w14:paraId="6B782123"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концентрацией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Кремниевая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долина,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научные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высокотехнологичные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кластеры)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колодцы,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притягивают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таланты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ресурсы.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феномен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концентрации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определенных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географических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точках.</w:t>
      </w:r>
      <w:r>
        <w:rPr>
          <w:rFonts w:ascii="Times New Roman" w:hAnsi="Times New Roman" w:cs="Times New Roman"/>
          <w:sz w:val="28"/>
          <w:szCs w:val="28"/>
          <w:lang w:val="ru-RU"/>
        </w:rPr>
        <w:t xml:space="preserve"> </w:t>
      </w:r>
    </w:p>
    <w:p w14:paraId="7A9C1F84"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прорывы,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утечка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мозгов)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динамическому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вызывая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“волны”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дыры”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кризисы).</w:t>
      </w:r>
      <w:r>
        <w:rPr>
          <w:rFonts w:ascii="Times New Roman" w:hAnsi="Times New Roman" w:cs="Times New Roman"/>
          <w:sz w:val="28"/>
          <w:szCs w:val="28"/>
          <w:lang w:val="ru-RU"/>
        </w:rPr>
        <w:t xml:space="preserve"> </w:t>
      </w:r>
    </w:p>
    <w:p w14:paraId="5272090F"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предвестником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переходов.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инвестируют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наука,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неизбежно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искривляют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пользу.</w:t>
      </w:r>
    </w:p>
    <w:p w14:paraId="7BD252E5" w14:textId="77777777" w:rsidR="00F664C5" w:rsidRPr="003B0CA9" w:rsidRDefault="00F664C5" w:rsidP="00F564B2">
      <w:pPr>
        <w:pStyle w:val="2"/>
        <w:numPr>
          <w:ilvl w:val="0"/>
          <w:numId w:val="0"/>
        </w:numPr>
        <w:spacing w:before="0"/>
        <w:ind w:left="1080"/>
        <w:rPr>
          <w:rFonts w:ascii="Times New Roman" w:hAnsi="Times New Roman" w:cs="Times New Roman"/>
          <w:color w:val="auto"/>
          <w:lang w:val="ru-RU"/>
        </w:rPr>
      </w:pPr>
      <w:bookmarkStart w:id="235" w:name="X93a64cb79f5f2bfbaf48fc82bbe87f362c44428"/>
      <w:bookmarkStart w:id="236" w:name="_Toc220391807"/>
      <w:bookmarkStart w:id="237" w:name="заключение-conclusion"/>
      <w:r w:rsidRPr="003B0CA9">
        <w:rPr>
          <w:rFonts w:ascii="Times New Roman" w:hAnsi="Times New Roman" w:cs="Times New Roman"/>
          <w:color w:val="auto"/>
          <w:lang w:val="ru-RU"/>
        </w:rPr>
        <w:t>Анализ</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последствий</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уравнения</w:t>
      </w:r>
      <w:r>
        <w:rPr>
          <w:rFonts w:ascii="Times New Roman" w:hAnsi="Times New Roman" w:cs="Times New Roman"/>
          <w:color w:val="auto"/>
          <w:lang w:val="ru-RU"/>
        </w:rPr>
        <w:t xml:space="preserve"> информационного варианта </w:t>
      </w:r>
      <w:r w:rsidRPr="003B0CA9">
        <w:rPr>
          <w:rFonts w:ascii="Times New Roman" w:hAnsi="Times New Roman" w:cs="Times New Roman"/>
          <w:color w:val="auto"/>
          <w:lang w:val="ru-RU"/>
        </w:rPr>
        <w:t>Эйнштейна</w:t>
      </w:r>
      <w:bookmarkEnd w:id="235"/>
      <w:bookmarkEnd w:id="236"/>
    </w:p>
    <w:p w14:paraId="4EC3223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макроэкономической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2F0457BF" w14:textId="77777777" w:rsidR="00F664C5" w:rsidRPr="006A05BD" w:rsidRDefault="00A61C90" w:rsidP="00F664C5">
      <w:pPr>
        <w:pStyle w:val="a6"/>
        <w:spacing w:before="0" w:after="0"/>
        <w:ind w:firstLine="720"/>
        <w:jc w:val="both"/>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μν</m:t>
              </m:r>
            </m:sub>
          </m:sSub>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R</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μν</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κ</m:t>
              </m:r>
            </m:e>
            <m:sub>
              <m:r>
                <m:rPr>
                  <m:nor/>
                </m:rPr>
                <w:rPr>
                  <w:rFonts w:ascii="Times New Roman" w:hAnsi="Times New Roman" w:cs="Times New Roman"/>
                  <w:sz w:val="28"/>
                  <w:szCs w:val="28"/>
                </w:rPr>
                <m:t>econ</m:t>
              </m:r>
            </m:sub>
          </m:sSub>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m:oMathPara>
    </w:p>
    <w:p w14:paraId="54A703F7" w14:textId="77777777" w:rsidR="00F664C5" w:rsidRPr="006A05BD" w:rsidRDefault="00F664C5" w:rsidP="00F564B2">
      <w:pPr>
        <w:pStyle w:val="3"/>
        <w:numPr>
          <w:ilvl w:val="0"/>
          <w:numId w:val="0"/>
        </w:numPr>
        <w:spacing w:before="0"/>
        <w:ind w:left="1800"/>
        <w:jc w:val="both"/>
        <w:rPr>
          <w:rFonts w:ascii="Times New Roman" w:hAnsi="Times New Roman" w:cs="Times New Roman"/>
          <w:b w:val="0"/>
          <w:color w:val="auto"/>
          <w:sz w:val="28"/>
          <w:szCs w:val="28"/>
          <w:lang w:val="ru-RU"/>
        </w:rPr>
      </w:pPr>
      <w:bookmarkStart w:id="238" w:name="X8d573f1166b40eae6a79e28dd4507d74fc2b5b7"/>
      <w:bookmarkStart w:id="239" w:name="_Toc220391808"/>
      <w:r w:rsidRPr="00D907AE">
        <w:rPr>
          <w:rFonts w:ascii="Times New Roman" w:hAnsi="Times New Roman" w:cs="Times New Roman"/>
          <w:color w:val="auto"/>
          <w:sz w:val="28"/>
          <w:szCs w:val="28"/>
          <w:lang w:val="ru-RU"/>
        </w:rPr>
        <w:t xml:space="preserve">Информационно-экономический тензор энергии-импульса </w:t>
      </w:r>
      <m:oMath>
        <m:sSubSup>
          <m:sSubSupPr>
            <m:ctrlPr>
              <w:rPr>
                <w:rFonts w:ascii="Cambria Math" w:hAnsi="Cambria Math" w:cs="Times New Roman"/>
                <w:color w:val="auto"/>
                <w:sz w:val="28"/>
                <w:szCs w:val="28"/>
              </w:rPr>
            </m:ctrlPr>
          </m:sSubSupPr>
          <m:e>
            <m:r>
              <m:rPr>
                <m:sty m:val="b"/>
              </m:rPr>
              <w:rPr>
                <w:rFonts w:ascii="Cambria Math" w:hAnsi="Cambria Math" w:cs="Times New Roman"/>
                <w:color w:val="auto"/>
                <w:sz w:val="28"/>
                <w:szCs w:val="28"/>
              </w:rPr>
              <m:t>T</m:t>
            </m:r>
          </m:e>
          <m:sub>
            <m:r>
              <m:rPr>
                <m:sty m:val="b"/>
              </m:rPr>
              <w:rPr>
                <w:rFonts w:ascii="Cambria Math" w:hAnsi="Cambria Math" w:cs="Times New Roman"/>
                <w:color w:val="auto"/>
                <w:sz w:val="28"/>
                <w:szCs w:val="28"/>
              </w:rPr>
              <m:t>μν</m:t>
            </m:r>
          </m:sub>
          <m:sup>
            <m:r>
              <m:rPr>
                <m:nor/>
              </m:rPr>
              <w:rPr>
                <w:rFonts w:ascii="Times New Roman" w:hAnsi="Times New Roman" w:cs="Times New Roman"/>
                <w:color w:val="auto"/>
                <w:sz w:val="28"/>
                <w:szCs w:val="28"/>
              </w:rPr>
              <m:t>info</m:t>
            </m:r>
          </m:sup>
        </m:sSubSup>
      </m:oMath>
      <w:bookmarkEnd w:id="238"/>
      <w:bookmarkEnd w:id="239"/>
    </w:p>
    <w:p w14:paraId="265002CF" w14:textId="77777777" w:rsidR="00F664C5" w:rsidRPr="006A05BD" w:rsidRDefault="00F664C5" w:rsidP="00F664C5">
      <w:pPr>
        <w:pStyle w:val="FirstParagraph"/>
        <w:spacing w:before="0" w:after="0"/>
        <w:ind w:firstLine="720"/>
        <w:jc w:val="both"/>
        <w:rPr>
          <w:rFonts w:ascii="Times New Roman" w:hAnsi="Times New Roman" w:cs="Times New Roman"/>
          <w:sz w:val="28"/>
          <w:szCs w:val="28"/>
        </w:rPr>
      </w:pPr>
      <w:r w:rsidRPr="006A05BD">
        <w:rPr>
          <w:rFonts w:ascii="Times New Roman" w:hAnsi="Times New Roman" w:cs="Times New Roman"/>
          <w:sz w:val="28"/>
          <w:szCs w:val="28"/>
          <w:lang w:val="ru-RU"/>
        </w:rPr>
        <w:t>Тензор</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rPr>
        <w:t>Его</w:t>
      </w:r>
      <w:r>
        <w:rPr>
          <w:rFonts w:ascii="Times New Roman" w:hAnsi="Times New Roman" w:cs="Times New Roman"/>
          <w:sz w:val="28"/>
          <w:szCs w:val="28"/>
        </w:rPr>
        <w:t xml:space="preserve"> </w:t>
      </w:r>
      <w:r w:rsidRPr="006A05BD">
        <w:rPr>
          <w:rFonts w:ascii="Times New Roman" w:hAnsi="Times New Roman" w:cs="Times New Roman"/>
          <w:sz w:val="28"/>
          <w:szCs w:val="28"/>
        </w:rPr>
        <w:t>компоненты</w:t>
      </w:r>
      <w:r>
        <w:rPr>
          <w:rFonts w:ascii="Times New Roman" w:hAnsi="Times New Roman" w:cs="Times New Roman"/>
          <w:sz w:val="28"/>
          <w:szCs w:val="28"/>
        </w:rPr>
        <w:t xml:space="preserve"> </w:t>
      </w:r>
      <w:r w:rsidRPr="006A05BD">
        <w:rPr>
          <w:rFonts w:ascii="Times New Roman" w:hAnsi="Times New Roman" w:cs="Times New Roman"/>
          <w:sz w:val="28"/>
          <w:szCs w:val="28"/>
        </w:rPr>
        <w:t>имеют</w:t>
      </w:r>
      <w:r>
        <w:rPr>
          <w:rFonts w:ascii="Times New Roman" w:hAnsi="Times New Roman" w:cs="Times New Roman"/>
          <w:sz w:val="28"/>
          <w:szCs w:val="28"/>
        </w:rPr>
        <w:t xml:space="preserve"> </w:t>
      </w:r>
      <w:r w:rsidRPr="006A05BD">
        <w:rPr>
          <w:rFonts w:ascii="Times New Roman" w:hAnsi="Times New Roman" w:cs="Times New Roman"/>
          <w:sz w:val="28"/>
          <w:szCs w:val="28"/>
        </w:rPr>
        <w:t>следующую</w:t>
      </w:r>
      <w:r>
        <w:rPr>
          <w:rFonts w:ascii="Times New Roman" w:hAnsi="Times New Roman" w:cs="Times New Roman"/>
          <w:sz w:val="28"/>
          <w:szCs w:val="28"/>
        </w:rPr>
        <w:t xml:space="preserve"> </w:t>
      </w:r>
      <w:r w:rsidRPr="006A05BD">
        <w:rPr>
          <w:rFonts w:ascii="Times New Roman" w:hAnsi="Times New Roman" w:cs="Times New Roman"/>
          <w:sz w:val="28"/>
          <w:szCs w:val="28"/>
        </w:rPr>
        <w:t>интерпретацию:</w:t>
      </w:r>
    </w:p>
    <w:tbl>
      <w:tblPr>
        <w:tblStyle w:val="Table"/>
        <w:tblW w:w="5000" w:type="pct"/>
        <w:tblLook w:val="07E0" w:firstRow="1" w:lastRow="1" w:firstColumn="1" w:lastColumn="1" w:noHBand="1" w:noVBand="1"/>
      </w:tblPr>
      <w:tblGrid>
        <w:gridCol w:w="1472"/>
        <w:gridCol w:w="2213"/>
        <w:gridCol w:w="6169"/>
      </w:tblGrid>
      <w:tr w:rsidR="00F664C5" w:rsidRPr="003B0CA9" w14:paraId="09A19002" w14:textId="77777777" w:rsidTr="00766DC9">
        <w:tc>
          <w:tcPr>
            <w:tcW w:w="0" w:type="auto"/>
            <w:tcBorders>
              <w:bottom w:val="single" w:sz="0" w:space="0" w:color="auto"/>
            </w:tcBorders>
            <w:vAlign w:val="bottom"/>
          </w:tcPr>
          <w:p w14:paraId="66887E23"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Компонента</w:t>
            </w:r>
          </w:p>
        </w:tc>
        <w:tc>
          <w:tcPr>
            <w:tcW w:w="0" w:type="auto"/>
            <w:tcBorders>
              <w:bottom w:val="single" w:sz="0" w:space="0" w:color="auto"/>
            </w:tcBorders>
            <w:vAlign w:val="bottom"/>
          </w:tcPr>
          <w:p w14:paraId="1D5BF4BC"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Физический</w:t>
            </w:r>
            <w:r>
              <w:rPr>
                <w:rFonts w:ascii="Times New Roman" w:hAnsi="Times New Roman" w:cs="Times New Roman"/>
              </w:rPr>
              <w:t xml:space="preserve"> </w:t>
            </w:r>
            <w:r w:rsidRPr="003B0CA9">
              <w:rPr>
                <w:rFonts w:ascii="Times New Roman" w:hAnsi="Times New Roman" w:cs="Times New Roman"/>
              </w:rPr>
              <w:t>Аналог</w:t>
            </w:r>
          </w:p>
        </w:tc>
        <w:tc>
          <w:tcPr>
            <w:tcW w:w="0" w:type="auto"/>
            <w:tcBorders>
              <w:bottom w:val="single" w:sz="0" w:space="0" w:color="auto"/>
            </w:tcBorders>
            <w:vAlign w:val="bottom"/>
          </w:tcPr>
          <w:p w14:paraId="6BC898FA"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Экономическая</w:t>
            </w:r>
            <w:r>
              <w:rPr>
                <w:rFonts w:ascii="Times New Roman" w:hAnsi="Times New Roman" w:cs="Times New Roman"/>
              </w:rPr>
              <w:t xml:space="preserve"> </w:t>
            </w:r>
            <w:r w:rsidRPr="003B0CA9">
              <w:rPr>
                <w:rFonts w:ascii="Times New Roman" w:hAnsi="Times New Roman" w:cs="Times New Roman"/>
              </w:rPr>
              <w:t>Интерпретация</w:t>
            </w:r>
          </w:p>
        </w:tc>
      </w:tr>
      <w:tr w:rsidR="00F664C5" w:rsidRPr="00C852D5" w14:paraId="49AFA209" w14:textId="77777777" w:rsidTr="00766DC9">
        <w:tc>
          <w:tcPr>
            <w:tcW w:w="0" w:type="auto"/>
          </w:tcPr>
          <w:p w14:paraId="161E4078" w14:textId="77777777" w:rsidR="00F664C5" w:rsidRPr="003B0CA9" w:rsidRDefault="00A61C90" w:rsidP="00766DC9">
            <w:pPr>
              <w:pStyle w:val="Compact"/>
              <w:spacing w:before="0" w:after="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00</m:t>
                    </m:r>
                  </m:sub>
                </m:sSub>
              </m:oMath>
            </m:oMathPara>
          </w:p>
        </w:tc>
        <w:tc>
          <w:tcPr>
            <w:tcW w:w="0" w:type="auto"/>
          </w:tcPr>
          <w:p w14:paraId="219C07B9"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Плотность</w:t>
            </w:r>
            <w:r>
              <w:rPr>
                <w:rFonts w:ascii="Times New Roman" w:hAnsi="Times New Roman" w:cs="Times New Roman"/>
              </w:rPr>
              <w:t xml:space="preserve"> </w:t>
            </w:r>
            <w:r w:rsidRPr="003B0CA9">
              <w:rPr>
                <w:rFonts w:ascii="Times New Roman" w:hAnsi="Times New Roman" w:cs="Times New Roman"/>
              </w:rPr>
              <w:t>энергии</w:t>
            </w:r>
            <w:r>
              <w:rPr>
                <w:rFonts w:ascii="Times New Roman" w:hAnsi="Times New Roman" w:cs="Times New Roman"/>
              </w:rPr>
              <w:t xml:space="preserve"> </w:t>
            </w:r>
            <w:r w:rsidRPr="003B0CA9">
              <w:rPr>
                <w:rFonts w:ascii="Times New Roman" w:hAnsi="Times New Roman" w:cs="Times New Roman"/>
              </w:rPr>
              <w:t>(массы)</w:t>
            </w:r>
          </w:p>
        </w:tc>
        <w:tc>
          <w:tcPr>
            <w:tcW w:w="0" w:type="auto"/>
          </w:tcPr>
          <w:p w14:paraId="79E10CA9" w14:textId="77777777" w:rsidR="00F664C5" w:rsidRPr="003B0CA9" w:rsidRDefault="00F664C5" w:rsidP="00766DC9">
            <w:pPr>
              <w:pStyle w:val="Compact"/>
              <w:spacing w:before="0" w:after="0"/>
              <w:rPr>
                <w:rFonts w:ascii="Times New Roman" w:hAnsi="Times New Roman" w:cs="Times New Roman"/>
                <w:lang w:val="ru-RU"/>
              </w:rPr>
            </w:pPr>
            <w:r w:rsidRPr="003B0CA9">
              <w:rPr>
                <w:rFonts w:ascii="Times New Roman" w:hAnsi="Times New Roman" w:cs="Times New Roman"/>
                <w:b/>
                <w:lang w:val="ru-RU"/>
              </w:rPr>
              <w:t>Плотность</w:t>
            </w:r>
            <w:r>
              <w:rPr>
                <w:rFonts w:ascii="Times New Roman" w:hAnsi="Times New Roman" w:cs="Times New Roman"/>
                <w:b/>
                <w:lang w:val="ru-RU"/>
              </w:rPr>
              <w:t xml:space="preserve"> </w:t>
            </w:r>
            <w:r w:rsidRPr="003B0CA9">
              <w:rPr>
                <w:rFonts w:ascii="Times New Roman" w:hAnsi="Times New Roman" w:cs="Times New Roman"/>
                <w:b/>
                <w:lang w:val="ru-RU"/>
              </w:rPr>
              <w:t>Системного</w:t>
            </w:r>
            <w:r>
              <w:rPr>
                <w:rFonts w:ascii="Times New Roman" w:hAnsi="Times New Roman" w:cs="Times New Roman"/>
                <w:b/>
                <w:lang w:val="ru-RU"/>
              </w:rPr>
              <w:t xml:space="preserve"> </w:t>
            </w:r>
            <w:r w:rsidRPr="003B0CA9">
              <w:rPr>
                <w:rFonts w:ascii="Times New Roman" w:hAnsi="Times New Roman" w:cs="Times New Roman"/>
                <w:b/>
                <w:lang w:val="ru-RU"/>
              </w:rPr>
              <w:t>Количества</w:t>
            </w:r>
            <w:r>
              <w:rPr>
                <w:rFonts w:ascii="Times New Roman" w:hAnsi="Times New Roman" w:cs="Times New Roman"/>
                <w:b/>
                <w:lang w:val="ru-RU"/>
              </w:rPr>
              <w:t xml:space="preserve"> </w:t>
            </w:r>
            <w:r w:rsidRPr="003B0CA9">
              <w:rPr>
                <w:rFonts w:ascii="Times New Roman" w:hAnsi="Times New Roman" w:cs="Times New Roman"/>
                <w:b/>
                <w:lang w:val="ru-RU"/>
              </w:rPr>
              <w:t>Информации</w:t>
            </w:r>
            <w:r>
              <w:rPr>
                <w:rFonts w:ascii="Times New Roman" w:hAnsi="Times New Roman" w:cs="Times New Roman"/>
                <w:lang w:val="ru-RU"/>
              </w:rPr>
              <w:t xml:space="preserve"> </w:t>
            </w:r>
            <m:oMath>
              <m:sSub>
                <m:sSubPr>
                  <m:ctrlPr>
                    <w:rPr>
                      <w:rFonts w:ascii="Cambria Math" w:hAnsi="Cambria Math" w:cs="Times New Roman"/>
                    </w:rPr>
                  </m:ctrlPr>
                </m:sSubPr>
                <m:e>
                  <m:r>
                    <w:rPr>
                      <w:rFonts w:ascii="Cambria Math" w:hAnsi="Cambria Math" w:cs="Times New Roman"/>
                    </w:rPr>
                    <m:t>I</m:t>
                  </m:r>
                </m:e>
                <m:sub>
                  <m:r>
                    <m:rPr>
                      <m:nor/>
                    </m:rPr>
                    <w:rPr>
                      <w:rFonts w:ascii="Times New Roman" w:hAnsi="Times New Roman" w:cs="Times New Roman"/>
                    </w:rPr>
                    <m:t>sys</m:t>
                  </m:r>
                </m:sub>
              </m:sSub>
            </m:oMath>
            <w:r>
              <w:rPr>
                <w:rFonts w:ascii="Times New Roman" w:hAnsi="Times New Roman" w:cs="Times New Roman"/>
                <w:lang w:val="ru-RU"/>
              </w:rPr>
              <w:t xml:space="preserve"> </w:t>
            </w:r>
            <w:r w:rsidRPr="003B0CA9">
              <w:rPr>
                <w:rFonts w:ascii="Times New Roman" w:hAnsi="Times New Roman" w:cs="Times New Roman"/>
                <w:lang w:val="ru-RU"/>
              </w:rPr>
              <w:t>(знания,</w:t>
            </w:r>
            <w:r>
              <w:rPr>
                <w:rFonts w:ascii="Times New Roman" w:hAnsi="Times New Roman" w:cs="Times New Roman"/>
                <w:lang w:val="ru-RU"/>
              </w:rPr>
              <w:t xml:space="preserve"> </w:t>
            </w:r>
            <w:r w:rsidRPr="003B0CA9">
              <w:rPr>
                <w:rFonts w:ascii="Times New Roman" w:hAnsi="Times New Roman" w:cs="Times New Roman"/>
                <w:lang w:val="ru-RU"/>
              </w:rPr>
              <w:t>технологии,</w:t>
            </w:r>
            <w:r>
              <w:rPr>
                <w:rFonts w:ascii="Times New Roman" w:hAnsi="Times New Roman" w:cs="Times New Roman"/>
                <w:lang w:val="ru-RU"/>
              </w:rPr>
              <w:t xml:space="preserve"> </w:t>
            </w:r>
            <w:r w:rsidRPr="003B0CA9">
              <w:rPr>
                <w:rFonts w:ascii="Times New Roman" w:hAnsi="Times New Roman" w:cs="Times New Roman"/>
                <w:lang w:val="ru-RU"/>
              </w:rPr>
              <w:t>инновационный</w:t>
            </w:r>
            <w:r>
              <w:rPr>
                <w:rFonts w:ascii="Times New Roman" w:hAnsi="Times New Roman" w:cs="Times New Roman"/>
                <w:lang w:val="ru-RU"/>
              </w:rPr>
              <w:t xml:space="preserve"> </w:t>
            </w:r>
            <w:r w:rsidRPr="003B0CA9">
              <w:rPr>
                <w:rFonts w:ascii="Times New Roman" w:hAnsi="Times New Roman" w:cs="Times New Roman"/>
                <w:lang w:val="ru-RU"/>
              </w:rPr>
              <w:t>потенциал).</w:t>
            </w:r>
          </w:p>
        </w:tc>
      </w:tr>
      <w:tr w:rsidR="00F664C5" w:rsidRPr="00C852D5" w14:paraId="66EF540A" w14:textId="77777777" w:rsidTr="00766DC9">
        <w:tc>
          <w:tcPr>
            <w:tcW w:w="0" w:type="auto"/>
          </w:tcPr>
          <w:p w14:paraId="71E809CF" w14:textId="77777777" w:rsidR="00F664C5" w:rsidRPr="003B0CA9" w:rsidRDefault="00A61C90" w:rsidP="00766DC9">
            <w:pPr>
              <w:pStyle w:val="Compact"/>
              <w:spacing w:before="0" w:after="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0i</m:t>
                    </m:r>
                  </m:sub>
                </m:sSub>
              </m:oMath>
            </m:oMathPara>
          </w:p>
        </w:tc>
        <w:tc>
          <w:tcPr>
            <w:tcW w:w="0" w:type="auto"/>
          </w:tcPr>
          <w:p w14:paraId="6DCD4288"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Плотность</w:t>
            </w:r>
            <w:r>
              <w:rPr>
                <w:rFonts w:ascii="Times New Roman" w:hAnsi="Times New Roman" w:cs="Times New Roman"/>
              </w:rPr>
              <w:t xml:space="preserve"> </w:t>
            </w:r>
            <w:r w:rsidRPr="003B0CA9">
              <w:rPr>
                <w:rFonts w:ascii="Times New Roman" w:hAnsi="Times New Roman" w:cs="Times New Roman"/>
              </w:rPr>
              <w:t>потока</w:t>
            </w:r>
            <w:r>
              <w:rPr>
                <w:rFonts w:ascii="Times New Roman" w:hAnsi="Times New Roman" w:cs="Times New Roman"/>
              </w:rPr>
              <w:t xml:space="preserve"> </w:t>
            </w:r>
            <w:r w:rsidRPr="003B0CA9">
              <w:rPr>
                <w:rFonts w:ascii="Times New Roman" w:hAnsi="Times New Roman" w:cs="Times New Roman"/>
              </w:rPr>
              <w:t>импульса</w:t>
            </w:r>
          </w:p>
        </w:tc>
        <w:tc>
          <w:tcPr>
            <w:tcW w:w="0" w:type="auto"/>
          </w:tcPr>
          <w:p w14:paraId="767E50D1" w14:textId="77777777" w:rsidR="00F664C5" w:rsidRPr="003B0CA9" w:rsidRDefault="00F664C5" w:rsidP="00766DC9">
            <w:pPr>
              <w:pStyle w:val="Compact"/>
              <w:spacing w:before="0" w:after="0"/>
              <w:rPr>
                <w:rFonts w:ascii="Times New Roman" w:hAnsi="Times New Roman" w:cs="Times New Roman"/>
                <w:lang w:val="ru-RU"/>
              </w:rPr>
            </w:pPr>
            <w:r w:rsidRPr="003B0CA9">
              <w:rPr>
                <w:rFonts w:ascii="Times New Roman" w:hAnsi="Times New Roman" w:cs="Times New Roman"/>
                <w:b/>
                <w:lang w:val="ru-RU"/>
              </w:rPr>
              <w:t>Поток</w:t>
            </w:r>
            <w:r>
              <w:rPr>
                <w:rFonts w:ascii="Times New Roman" w:hAnsi="Times New Roman" w:cs="Times New Roman"/>
                <w:b/>
                <w:lang w:val="ru-RU"/>
              </w:rPr>
              <w:t xml:space="preserve"> </w:t>
            </w:r>
            <m:oMath>
              <m:sSub>
                <m:sSubPr>
                  <m:ctrlPr>
                    <w:rPr>
                      <w:rFonts w:ascii="Cambria Math" w:hAnsi="Cambria Math" w:cs="Times New Roman"/>
                    </w:rPr>
                  </m:ctrlPr>
                </m:sSubPr>
                <m:e>
                  <m:r>
                    <w:rPr>
                      <w:rFonts w:ascii="Cambria Math" w:hAnsi="Cambria Math" w:cs="Times New Roman"/>
                    </w:rPr>
                    <m:t>I</m:t>
                  </m:r>
                </m:e>
                <m:sub>
                  <m:r>
                    <m:rPr>
                      <m:nor/>
                    </m:rPr>
                    <w:rPr>
                      <w:rFonts w:ascii="Times New Roman" w:hAnsi="Times New Roman" w:cs="Times New Roman"/>
                    </w:rPr>
                    <m:t>sys</m:t>
                  </m:r>
                </m:sub>
              </m:sSub>
            </m:oMath>
            <w:r>
              <w:rPr>
                <w:rFonts w:ascii="Times New Roman" w:hAnsi="Times New Roman" w:cs="Times New Roman"/>
                <w:lang w:val="ru-RU"/>
              </w:rPr>
              <w:t xml:space="preserve"> </w:t>
            </w:r>
            <w:r w:rsidRPr="003B0CA9">
              <w:rPr>
                <w:rFonts w:ascii="Times New Roman" w:hAnsi="Times New Roman" w:cs="Times New Roman"/>
                <w:lang w:val="ru-RU"/>
              </w:rPr>
              <w:t>(утечка</w:t>
            </w:r>
            <w:r>
              <w:rPr>
                <w:rFonts w:ascii="Times New Roman" w:hAnsi="Times New Roman" w:cs="Times New Roman"/>
                <w:lang w:val="ru-RU"/>
              </w:rPr>
              <w:t xml:space="preserve"> </w:t>
            </w:r>
            <w:r w:rsidRPr="003B0CA9">
              <w:rPr>
                <w:rFonts w:ascii="Times New Roman" w:hAnsi="Times New Roman" w:cs="Times New Roman"/>
                <w:lang w:val="ru-RU"/>
              </w:rPr>
              <w:t>мозгов,</w:t>
            </w:r>
            <w:r>
              <w:rPr>
                <w:rFonts w:ascii="Times New Roman" w:hAnsi="Times New Roman" w:cs="Times New Roman"/>
                <w:lang w:val="ru-RU"/>
              </w:rPr>
              <w:t xml:space="preserve"> </w:t>
            </w:r>
            <w:r w:rsidRPr="003B0CA9">
              <w:rPr>
                <w:rFonts w:ascii="Times New Roman" w:hAnsi="Times New Roman" w:cs="Times New Roman"/>
                <w:lang w:val="ru-RU"/>
              </w:rPr>
              <w:t>трансфер</w:t>
            </w:r>
            <w:r>
              <w:rPr>
                <w:rFonts w:ascii="Times New Roman" w:hAnsi="Times New Roman" w:cs="Times New Roman"/>
                <w:lang w:val="ru-RU"/>
              </w:rPr>
              <w:t xml:space="preserve"> </w:t>
            </w:r>
            <w:r w:rsidRPr="003B0CA9">
              <w:rPr>
                <w:rFonts w:ascii="Times New Roman" w:hAnsi="Times New Roman" w:cs="Times New Roman"/>
                <w:lang w:val="ru-RU"/>
              </w:rPr>
              <w:t>технологий,</w:t>
            </w:r>
            <w:r>
              <w:rPr>
                <w:rFonts w:ascii="Times New Roman" w:hAnsi="Times New Roman" w:cs="Times New Roman"/>
                <w:lang w:val="ru-RU"/>
              </w:rPr>
              <w:t xml:space="preserve"> </w:t>
            </w:r>
            <w:r w:rsidRPr="003B0CA9">
              <w:rPr>
                <w:rFonts w:ascii="Times New Roman" w:hAnsi="Times New Roman" w:cs="Times New Roman"/>
                <w:lang w:val="ru-RU"/>
              </w:rPr>
              <w:t>распространение</w:t>
            </w:r>
            <w:r>
              <w:rPr>
                <w:rFonts w:ascii="Times New Roman" w:hAnsi="Times New Roman" w:cs="Times New Roman"/>
                <w:lang w:val="ru-RU"/>
              </w:rPr>
              <w:t xml:space="preserve"> </w:t>
            </w:r>
            <w:r w:rsidRPr="003B0CA9">
              <w:rPr>
                <w:rFonts w:ascii="Times New Roman" w:hAnsi="Times New Roman" w:cs="Times New Roman"/>
                <w:lang w:val="ru-RU"/>
              </w:rPr>
              <w:t>инноваций).</w:t>
            </w:r>
          </w:p>
        </w:tc>
      </w:tr>
      <w:tr w:rsidR="00F664C5" w:rsidRPr="00C852D5" w14:paraId="0C0CD979" w14:textId="77777777" w:rsidTr="00766DC9">
        <w:tc>
          <w:tcPr>
            <w:tcW w:w="0" w:type="auto"/>
          </w:tcPr>
          <w:p w14:paraId="0677F60D" w14:textId="77777777" w:rsidR="00F664C5" w:rsidRPr="003B0CA9" w:rsidRDefault="00A61C90" w:rsidP="00766DC9">
            <w:pPr>
              <w:pStyle w:val="Compact"/>
              <w:spacing w:before="0" w:after="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ii</m:t>
                    </m:r>
                  </m:sub>
                </m:sSub>
              </m:oMath>
            </m:oMathPara>
          </w:p>
        </w:tc>
        <w:tc>
          <w:tcPr>
            <w:tcW w:w="0" w:type="auto"/>
          </w:tcPr>
          <w:p w14:paraId="43271236"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Давление</w:t>
            </w:r>
          </w:p>
        </w:tc>
        <w:tc>
          <w:tcPr>
            <w:tcW w:w="0" w:type="auto"/>
          </w:tcPr>
          <w:p w14:paraId="4CF27204" w14:textId="77777777" w:rsidR="00F664C5" w:rsidRPr="003B0CA9" w:rsidRDefault="00F664C5" w:rsidP="00766DC9">
            <w:pPr>
              <w:pStyle w:val="Compact"/>
              <w:spacing w:before="0" w:after="0"/>
              <w:rPr>
                <w:rFonts w:ascii="Times New Roman" w:hAnsi="Times New Roman" w:cs="Times New Roman"/>
                <w:lang w:val="ru-RU"/>
              </w:rPr>
            </w:pPr>
            <w:r w:rsidRPr="003B0CA9">
              <w:rPr>
                <w:rFonts w:ascii="Times New Roman" w:hAnsi="Times New Roman" w:cs="Times New Roman"/>
                <w:b/>
                <w:lang w:val="ru-RU"/>
              </w:rPr>
              <w:t>Экономическое</w:t>
            </w:r>
            <w:r>
              <w:rPr>
                <w:rFonts w:ascii="Times New Roman" w:hAnsi="Times New Roman" w:cs="Times New Roman"/>
                <w:b/>
                <w:lang w:val="ru-RU"/>
              </w:rPr>
              <w:t xml:space="preserve"> </w:t>
            </w:r>
            <w:r w:rsidRPr="003B0CA9">
              <w:rPr>
                <w:rFonts w:ascii="Times New Roman" w:hAnsi="Times New Roman" w:cs="Times New Roman"/>
                <w:b/>
                <w:lang w:val="ru-RU"/>
              </w:rPr>
              <w:t>Давление</w:t>
            </w:r>
            <w:r>
              <w:rPr>
                <w:rFonts w:ascii="Times New Roman" w:hAnsi="Times New Roman" w:cs="Times New Roman"/>
                <w:lang w:val="ru-RU"/>
              </w:rPr>
              <w:t xml:space="preserve"> </w:t>
            </w:r>
            <w:r w:rsidRPr="003B0CA9">
              <w:rPr>
                <w:rFonts w:ascii="Times New Roman" w:hAnsi="Times New Roman" w:cs="Times New Roman"/>
                <w:lang w:val="ru-RU"/>
              </w:rPr>
              <w:t>(конкуренция,</w:t>
            </w:r>
            <w:r>
              <w:rPr>
                <w:rFonts w:ascii="Times New Roman" w:hAnsi="Times New Roman" w:cs="Times New Roman"/>
                <w:lang w:val="ru-RU"/>
              </w:rPr>
              <w:t xml:space="preserve"> </w:t>
            </w:r>
            <w:r w:rsidRPr="003B0CA9">
              <w:rPr>
                <w:rFonts w:ascii="Times New Roman" w:hAnsi="Times New Roman" w:cs="Times New Roman"/>
                <w:lang w:val="ru-RU"/>
              </w:rPr>
              <w:t>рыночная</w:t>
            </w:r>
            <w:r>
              <w:rPr>
                <w:rFonts w:ascii="Times New Roman" w:hAnsi="Times New Roman" w:cs="Times New Roman"/>
                <w:lang w:val="ru-RU"/>
              </w:rPr>
              <w:t xml:space="preserve"> </w:t>
            </w:r>
            <w:r w:rsidRPr="003B0CA9">
              <w:rPr>
                <w:rFonts w:ascii="Times New Roman" w:hAnsi="Times New Roman" w:cs="Times New Roman"/>
                <w:lang w:val="ru-RU"/>
              </w:rPr>
              <w:t>сила).</w:t>
            </w:r>
          </w:p>
        </w:tc>
      </w:tr>
      <w:tr w:rsidR="00F664C5" w:rsidRPr="00C852D5" w14:paraId="28B33E1C" w14:textId="77777777" w:rsidTr="00766DC9">
        <w:tc>
          <w:tcPr>
            <w:tcW w:w="0" w:type="auto"/>
          </w:tcPr>
          <w:p w14:paraId="63FFBE83" w14:textId="77777777" w:rsidR="00F664C5" w:rsidRPr="003B0CA9" w:rsidRDefault="00A61C90" w:rsidP="00766DC9">
            <w:pPr>
              <w:pStyle w:val="Compact"/>
              <w:spacing w:before="0" w:after="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ij</m:t>
                    </m:r>
                  </m:sub>
                </m:sSub>
              </m:oMath>
            </m:oMathPara>
          </w:p>
        </w:tc>
        <w:tc>
          <w:tcPr>
            <w:tcW w:w="0" w:type="auto"/>
          </w:tcPr>
          <w:p w14:paraId="653C9356" w14:textId="77777777" w:rsidR="00F664C5" w:rsidRPr="003B0CA9" w:rsidRDefault="00F664C5" w:rsidP="00766DC9">
            <w:pPr>
              <w:pStyle w:val="Compact"/>
              <w:spacing w:before="0" w:after="0"/>
              <w:rPr>
                <w:rFonts w:ascii="Times New Roman" w:hAnsi="Times New Roman" w:cs="Times New Roman"/>
              </w:rPr>
            </w:pPr>
            <w:r w:rsidRPr="003B0CA9">
              <w:rPr>
                <w:rFonts w:ascii="Times New Roman" w:hAnsi="Times New Roman" w:cs="Times New Roman"/>
              </w:rPr>
              <w:t>Сдвиговые</w:t>
            </w:r>
            <w:r>
              <w:rPr>
                <w:rFonts w:ascii="Times New Roman" w:hAnsi="Times New Roman" w:cs="Times New Roman"/>
              </w:rPr>
              <w:t xml:space="preserve"> </w:t>
            </w:r>
            <w:r w:rsidRPr="003B0CA9">
              <w:rPr>
                <w:rFonts w:ascii="Times New Roman" w:hAnsi="Times New Roman" w:cs="Times New Roman"/>
              </w:rPr>
              <w:t>напряжения</w:t>
            </w:r>
          </w:p>
        </w:tc>
        <w:tc>
          <w:tcPr>
            <w:tcW w:w="0" w:type="auto"/>
          </w:tcPr>
          <w:p w14:paraId="5FED2BB9" w14:textId="77777777" w:rsidR="00F664C5" w:rsidRPr="003B0CA9" w:rsidRDefault="00F664C5" w:rsidP="00766DC9">
            <w:pPr>
              <w:pStyle w:val="Compact"/>
              <w:spacing w:before="0" w:after="0"/>
              <w:rPr>
                <w:rFonts w:ascii="Times New Roman" w:hAnsi="Times New Roman" w:cs="Times New Roman"/>
                <w:lang w:val="ru-RU"/>
              </w:rPr>
            </w:pPr>
            <w:r w:rsidRPr="003B0CA9">
              <w:rPr>
                <w:rFonts w:ascii="Times New Roman" w:hAnsi="Times New Roman" w:cs="Times New Roman"/>
                <w:b/>
                <w:lang w:val="ru-RU"/>
              </w:rPr>
              <w:t>Анизотропия</w:t>
            </w:r>
            <w:r>
              <w:rPr>
                <w:rFonts w:ascii="Times New Roman" w:hAnsi="Times New Roman" w:cs="Times New Roman"/>
                <w:b/>
                <w:lang w:val="ru-RU"/>
              </w:rPr>
              <w:t xml:space="preserve"> </w:t>
            </w:r>
            <w:r w:rsidRPr="003B0CA9">
              <w:rPr>
                <w:rFonts w:ascii="Times New Roman" w:hAnsi="Times New Roman" w:cs="Times New Roman"/>
                <w:b/>
                <w:lang w:val="ru-RU"/>
              </w:rPr>
              <w:t>ЭПВ</w:t>
            </w:r>
            <w:r>
              <w:rPr>
                <w:rFonts w:ascii="Times New Roman" w:hAnsi="Times New Roman" w:cs="Times New Roman"/>
                <w:lang w:val="ru-RU"/>
              </w:rPr>
              <w:t xml:space="preserve"> </w:t>
            </w:r>
            <w:r w:rsidRPr="003B0CA9">
              <w:rPr>
                <w:rFonts w:ascii="Times New Roman" w:hAnsi="Times New Roman" w:cs="Times New Roman"/>
                <w:lang w:val="ru-RU"/>
              </w:rPr>
              <w:t>(торговые</w:t>
            </w:r>
            <w:r>
              <w:rPr>
                <w:rFonts w:ascii="Times New Roman" w:hAnsi="Times New Roman" w:cs="Times New Roman"/>
                <w:lang w:val="ru-RU"/>
              </w:rPr>
              <w:t xml:space="preserve"> </w:t>
            </w:r>
            <w:r w:rsidRPr="003B0CA9">
              <w:rPr>
                <w:rFonts w:ascii="Times New Roman" w:hAnsi="Times New Roman" w:cs="Times New Roman"/>
                <w:lang w:val="ru-RU"/>
              </w:rPr>
              <w:t>барьеры,</w:t>
            </w:r>
            <w:r>
              <w:rPr>
                <w:rFonts w:ascii="Times New Roman" w:hAnsi="Times New Roman" w:cs="Times New Roman"/>
                <w:lang w:val="ru-RU"/>
              </w:rPr>
              <w:t xml:space="preserve"> </w:t>
            </w:r>
            <w:r w:rsidRPr="003B0CA9">
              <w:rPr>
                <w:rFonts w:ascii="Times New Roman" w:hAnsi="Times New Roman" w:cs="Times New Roman"/>
                <w:lang w:val="ru-RU"/>
              </w:rPr>
              <w:t>санкции,</w:t>
            </w:r>
            <w:r>
              <w:rPr>
                <w:rFonts w:ascii="Times New Roman" w:hAnsi="Times New Roman" w:cs="Times New Roman"/>
                <w:lang w:val="ru-RU"/>
              </w:rPr>
              <w:t xml:space="preserve"> </w:t>
            </w:r>
            <w:r w:rsidRPr="003B0CA9">
              <w:rPr>
                <w:rFonts w:ascii="Times New Roman" w:hAnsi="Times New Roman" w:cs="Times New Roman"/>
                <w:lang w:val="ru-RU"/>
              </w:rPr>
              <w:t>регуляторные</w:t>
            </w:r>
            <w:r>
              <w:rPr>
                <w:rFonts w:ascii="Times New Roman" w:hAnsi="Times New Roman" w:cs="Times New Roman"/>
                <w:lang w:val="ru-RU"/>
              </w:rPr>
              <w:t xml:space="preserve"> </w:t>
            </w:r>
            <w:r w:rsidRPr="003B0CA9">
              <w:rPr>
                <w:rFonts w:ascii="Times New Roman" w:hAnsi="Times New Roman" w:cs="Times New Roman"/>
                <w:lang w:val="ru-RU"/>
              </w:rPr>
              <w:t>напряжения).</w:t>
            </w:r>
          </w:p>
        </w:tc>
      </w:tr>
    </w:tbl>
    <w:p w14:paraId="03B64CB2" w14:textId="77777777" w:rsidR="00F664C5" w:rsidRPr="003B0CA9" w:rsidRDefault="00F664C5" w:rsidP="00F564B2">
      <w:pPr>
        <w:pStyle w:val="3"/>
        <w:numPr>
          <w:ilvl w:val="0"/>
          <w:numId w:val="0"/>
        </w:numPr>
        <w:spacing w:before="0"/>
        <w:ind w:left="2160" w:hanging="360"/>
        <w:jc w:val="both"/>
        <w:rPr>
          <w:rFonts w:ascii="Times New Roman" w:hAnsi="Times New Roman" w:cs="Times New Roman"/>
          <w:color w:val="auto"/>
          <w:sz w:val="28"/>
          <w:szCs w:val="28"/>
        </w:rPr>
      </w:pPr>
      <w:bookmarkStart w:id="240" w:name="экономические-гравитационные-эффекты"/>
      <w:bookmarkStart w:id="241" w:name="_Toc220391809"/>
      <w:r w:rsidRPr="003B0CA9">
        <w:rPr>
          <w:rFonts w:ascii="Times New Roman" w:hAnsi="Times New Roman" w:cs="Times New Roman"/>
          <w:color w:val="auto"/>
          <w:sz w:val="28"/>
          <w:szCs w:val="28"/>
        </w:rPr>
        <w:t>Экономические</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rPr>
        <w:t>“Гравитационные”</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rPr>
        <w:t>Эффекты</w:t>
      </w:r>
      <w:bookmarkEnd w:id="240"/>
      <w:bookmarkEnd w:id="241"/>
    </w:p>
    <w:p w14:paraId="03A906A2" w14:textId="77777777" w:rsidR="00F664C5" w:rsidRPr="006A05BD" w:rsidRDefault="00F664C5" w:rsidP="00D1415B">
      <w:pPr>
        <w:pStyle w:val="Compact"/>
        <w:numPr>
          <w:ilvl w:val="0"/>
          <w:numId w:val="12"/>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Информационная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(Притяжение):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плотность</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высокотехнологичных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кластерах)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приводит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притяжению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инвестиций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талантов.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почему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стремится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регионы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инновационным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потенциалом,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игнорируя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традиционные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факторы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производства.</w:t>
      </w:r>
    </w:p>
    <w:p w14:paraId="067030A6" w14:textId="77777777" w:rsidR="00F664C5" w:rsidRPr="006A05BD" w:rsidRDefault="00F664C5" w:rsidP="00D1415B">
      <w:pPr>
        <w:pStyle w:val="Compact"/>
        <w:numPr>
          <w:ilvl w:val="0"/>
          <w:numId w:val="12"/>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Дыры”: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Регионы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концентрацией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соответствующим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могут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дырами”,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поглощают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ресурсы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окружающего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отдавая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ничего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взамен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монополии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финансовые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генерирующие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реальную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стоимость).</w:t>
      </w:r>
    </w:p>
    <w:p w14:paraId="190701D6" w14:textId="77777777" w:rsidR="00F664C5" w:rsidRPr="003B0CA9" w:rsidRDefault="00F664C5" w:rsidP="00D1415B">
      <w:pPr>
        <w:pStyle w:val="Compact"/>
        <w:numPr>
          <w:ilvl w:val="0"/>
          <w:numId w:val="12"/>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Волны”: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Резкие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изменения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w:rPr>
                <w:rFonts w:ascii="Cambria Math" w:hAnsi="Cambria Math" w:cs="Times New Roman"/>
                <w:sz w:val="28"/>
                <w:szCs w:val="28"/>
              </w:rPr>
              <m:t>T</m:t>
            </m:r>
          </m:e>
          <m:sub>
            <m:r>
              <w:rPr>
                <w:rFonts w:ascii="Cambria Math" w:hAnsi="Cambria Math" w:cs="Times New Roman"/>
                <w:sz w:val="28"/>
                <w:szCs w:val="28"/>
              </w:rPr>
              <m:t>μν</m:t>
            </m:r>
          </m:sub>
          <m:sup>
            <m:r>
              <m:rPr>
                <m:nor/>
              </m:rPr>
              <w:rPr>
                <w:rFonts w:ascii="Times New Roman" w:hAnsi="Times New Roman" w:cs="Times New Roman"/>
                <w:sz w:val="28"/>
                <w:szCs w:val="28"/>
              </w:rPr>
              <m:t>info</m:t>
            </m:r>
          </m:sup>
        </m:sSubSup>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прорывы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введение/отмена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крупных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генерируют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“гравитационные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волны”</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быстрые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возмущения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распространяются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финансовые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кризисы,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вызванные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крахом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пузырей).</w:t>
      </w:r>
    </w:p>
    <w:p w14:paraId="3CDE24B1" w14:textId="77777777" w:rsidR="00F664C5" w:rsidRPr="003B0CA9" w:rsidRDefault="00F664C5" w:rsidP="00F564B2">
      <w:pPr>
        <w:pStyle w:val="3"/>
        <w:numPr>
          <w:ilvl w:val="0"/>
          <w:numId w:val="0"/>
        </w:numPr>
        <w:spacing w:before="0"/>
        <w:ind w:left="2160" w:hanging="360"/>
        <w:jc w:val="both"/>
        <w:rPr>
          <w:rFonts w:ascii="Times New Roman" w:hAnsi="Times New Roman" w:cs="Times New Roman"/>
          <w:color w:val="auto"/>
          <w:sz w:val="28"/>
          <w:szCs w:val="28"/>
          <w:lang w:val="ru-RU"/>
        </w:rPr>
      </w:pPr>
      <w:bookmarkStart w:id="242" w:name="принцип-экономической-геодезической"/>
      <w:bookmarkStart w:id="243" w:name="_Toc220391810"/>
      <w:r w:rsidRPr="003B0CA9">
        <w:rPr>
          <w:rFonts w:ascii="Times New Roman" w:hAnsi="Times New Roman" w:cs="Times New Roman"/>
          <w:color w:val="auto"/>
          <w:sz w:val="28"/>
          <w:szCs w:val="28"/>
          <w:lang w:val="ru-RU"/>
        </w:rPr>
        <w:t>Принцип</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экономической</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геодезической</w:t>
      </w:r>
      <w:bookmarkEnd w:id="242"/>
      <w:bookmarkEnd w:id="243"/>
    </w:p>
    <w:p w14:paraId="31326BC0"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капитал)</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геодезическим</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кратчайшим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путям.</w:t>
      </w:r>
    </w:p>
    <w:p w14:paraId="765C693B"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Классическая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минимизирующий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время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расстояние.</w:t>
      </w:r>
    </w:p>
    <w:p w14:paraId="523DFD62"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p>
    <w:p w14:paraId="2F2E89AB"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формализмом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нахождения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определяется</w:t>
      </w:r>
      <w:r>
        <w:rPr>
          <w:rFonts w:ascii="Times New Roman" w:hAnsi="Times New Roman" w:cs="Times New Roman"/>
          <w:sz w:val="28"/>
          <w:szCs w:val="28"/>
          <w:lang w:val="ru-RU"/>
        </w:rPr>
        <w:t xml:space="preserve"> информационной модификацией у</w:t>
      </w:r>
      <w:r w:rsidRPr="006A05BD">
        <w:rPr>
          <w:rFonts w:ascii="Times New Roman" w:hAnsi="Times New Roman" w:cs="Times New Roman"/>
          <w:sz w:val="28"/>
          <w:szCs w:val="28"/>
          <w:lang w:val="ru-RU"/>
        </w:rPr>
        <w:t>равнени</w:t>
      </w:r>
      <w:r>
        <w:rPr>
          <w:rFonts w:ascii="Times New Roman" w:hAnsi="Times New Roman" w:cs="Times New Roman"/>
          <w:sz w:val="28"/>
          <w:szCs w:val="28"/>
          <w:lang w:val="ru-RU"/>
        </w:rPr>
        <w:t xml:space="preserve">я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самосогласованную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картину: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движение.</w:t>
      </w:r>
    </w:p>
    <w:p w14:paraId="276442A2" w14:textId="77777777" w:rsidR="00F664C5" w:rsidRPr="003B0CA9" w:rsidRDefault="00F664C5" w:rsidP="00F564B2">
      <w:pPr>
        <w:pStyle w:val="2"/>
        <w:numPr>
          <w:ilvl w:val="0"/>
          <w:numId w:val="0"/>
        </w:numPr>
        <w:spacing w:before="0"/>
        <w:ind w:left="1080"/>
        <w:rPr>
          <w:rFonts w:ascii="Times New Roman" w:hAnsi="Times New Roman" w:cs="Times New Roman"/>
          <w:color w:val="auto"/>
          <w:lang w:val="ru-RU"/>
        </w:rPr>
      </w:pPr>
      <w:bookmarkStart w:id="244" w:name="Xb46525f933252ca68071430ee58189f8ad8dbc4"/>
      <w:bookmarkStart w:id="245" w:name="_Toc220391811"/>
      <w:r w:rsidRPr="003B0CA9">
        <w:rPr>
          <w:rFonts w:ascii="Times New Roman" w:hAnsi="Times New Roman" w:cs="Times New Roman"/>
          <w:color w:val="auto"/>
          <w:lang w:val="ru-RU"/>
        </w:rPr>
        <w:t>Роль</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искусственного</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интеллекта</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системного</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обобщения</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математики</w:t>
      </w:r>
      <w:bookmarkEnd w:id="244"/>
      <w:bookmarkEnd w:id="245"/>
    </w:p>
    <w:p w14:paraId="4C5D0EB4" w14:textId="77777777" w:rsidR="00F664C5" w:rsidRPr="00991E70"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существующие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неизбежность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появления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доминирования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Искусственного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Интеллекта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уровня.</w:t>
      </w:r>
    </w:p>
    <w:p w14:paraId="2909DEAB" w14:textId="77777777" w:rsidR="00F664C5" w:rsidRPr="003B0CA9" w:rsidRDefault="00F664C5" w:rsidP="00F564B2">
      <w:pPr>
        <w:pStyle w:val="3"/>
        <w:numPr>
          <w:ilvl w:val="0"/>
          <w:numId w:val="0"/>
        </w:numPr>
        <w:spacing w:before="0"/>
        <w:ind w:left="2160" w:hanging="360"/>
        <w:rPr>
          <w:rFonts w:ascii="Times New Roman" w:hAnsi="Times New Roman" w:cs="Times New Roman"/>
          <w:color w:val="auto"/>
          <w:sz w:val="28"/>
          <w:szCs w:val="28"/>
          <w:lang w:val="ru-RU"/>
        </w:rPr>
      </w:pPr>
      <w:bookmarkStart w:id="246" w:name="ии-как-инструмент-максимизации-i_textsys"/>
      <w:bookmarkStart w:id="247" w:name="_Toc220391812"/>
      <w:r w:rsidRPr="003B0CA9">
        <w:rPr>
          <w:rFonts w:ascii="Times New Roman" w:hAnsi="Times New Roman" w:cs="Times New Roman"/>
          <w:color w:val="auto"/>
          <w:sz w:val="28"/>
          <w:szCs w:val="28"/>
          <w:lang w:val="ru-RU"/>
        </w:rPr>
        <w:t>ИИ</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как</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инструмент</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максимизации</w:t>
      </w:r>
      <w:r>
        <w:rPr>
          <w:rFonts w:ascii="Times New Roman" w:hAnsi="Times New Roman" w:cs="Times New Roman"/>
          <w:color w:val="auto"/>
          <w:sz w:val="28"/>
          <w:szCs w:val="28"/>
          <w:lang w:val="ru-RU"/>
        </w:rPr>
        <w:t xml:space="preserve"> </w:t>
      </w:r>
      <m:oMath>
        <m:sSub>
          <m:sSubPr>
            <m:ctrlPr>
              <w:rPr>
                <w:rFonts w:ascii="Cambria Math" w:hAnsi="Cambria Math" w:cs="Times New Roman"/>
                <w:color w:val="auto"/>
                <w:sz w:val="28"/>
                <w:szCs w:val="28"/>
              </w:rPr>
            </m:ctrlPr>
          </m:sSubPr>
          <m:e>
            <m:r>
              <m:rPr>
                <m:sty m:val="bi"/>
              </m:rPr>
              <w:rPr>
                <w:rFonts w:ascii="Cambria Math" w:hAnsi="Cambria Math" w:cs="Times New Roman"/>
                <w:color w:val="auto"/>
                <w:sz w:val="28"/>
                <w:szCs w:val="28"/>
              </w:rPr>
              <m:t>I</m:t>
            </m:r>
          </m:e>
          <m:sub>
            <m:r>
              <m:rPr>
                <m:nor/>
              </m:rPr>
              <w:rPr>
                <w:rFonts w:ascii="Times New Roman" w:hAnsi="Times New Roman" w:cs="Times New Roman"/>
                <w:color w:val="auto"/>
                <w:sz w:val="28"/>
                <w:szCs w:val="28"/>
              </w:rPr>
              <m:t>sys</m:t>
            </m:r>
          </m:sub>
        </m:sSub>
      </m:oMath>
      <w:bookmarkEnd w:id="246"/>
      <w:bookmarkEnd w:id="247"/>
    </w:p>
    <w:p w14:paraId="7AB0005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b/>
          <w:i/>
          <w:sz w:val="28"/>
          <w:szCs w:val="28"/>
          <w:lang w:val="ru-RU"/>
        </w:rPr>
        <w:t>ИИ</w:t>
      </w:r>
      <w:r>
        <w:rPr>
          <w:rFonts w:ascii="Times New Roman" w:hAnsi="Times New Roman" w:cs="Times New Roman"/>
          <w:b/>
          <w:i/>
          <w:sz w:val="28"/>
          <w:szCs w:val="28"/>
          <w:lang w:val="ru-RU"/>
        </w:rPr>
        <w:t xml:space="preserve"> </w:t>
      </w:r>
      <w:r w:rsidRPr="00136AF7">
        <w:rPr>
          <w:rFonts w:ascii="Times New Roman" w:hAnsi="Times New Roman" w:cs="Times New Roman"/>
          <w:b/>
          <w:i/>
          <w:sz w:val="28"/>
          <w:szCs w:val="28"/>
          <w:lang w:val="ru-RU"/>
        </w:rPr>
        <w:t>как</w:t>
      </w:r>
      <w:r>
        <w:rPr>
          <w:rFonts w:ascii="Times New Roman" w:hAnsi="Times New Roman" w:cs="Times New Roman"/>
          <w:b/>
          <w:i/>
          <w:sz w:val="28"/>
          <w:szCs w:val="28"/>
          <w:lang w:val="ru-RU"/>
        </w:rPr>
        <w:t xml:space="preserve"> </w:t>
      </w:r>
      <w:r w:rsidRPr="00136AF7">
        <w:rPr>
          <w:rFonts w:ascii="Times New Roman" w:hAnsi="Times New Roman" w:cs="Times New Roman"/>
          <w:b/>
          <w:i/>
          <w:sz w:val="28"/>
          <w:szCs w:val="28"/>
          <w:lang w:val="ru-RU"/>
        </w:rPr>
        <w:t>Следствие</w:t>
      </w:r>
      <w:r>
        <w:rPr>
          <w:rFonts w:ascii="Times New Roman" w:hAnsi="Times New Roman" w:cs="Times New Roman"/>
          <w:b/>
          <w:i/>
          <w:sz w:val="28"/>
          <w:szCs w:val="28"/>
          <w:lang w:val="ru-RU"/>
        </w:rPr>
        <w:t xml:space="preserve"> </w:t>
      </w:r>
      <w:r w:rsidRPr="00136AF7">
        <w:rPr>
          <w:rFonts w:ascii="Times New Roman" w:hAnsi="Times New Roman" w:cs="Times New Roman"/>
          <w:b/>
          <w:i/>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Повышения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Базиса.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скорость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приращения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d</m:t>
        </m:r>
        <m:sSub>
          <m:sSubPr>
            <m:ctrlPr>
              <w:rPr>
                <w:rFonts w:ascii="Cambria Math" w:hAnsi="Cambria Math" w:cs="Times New Roman"/>
                <w:sz w:val="28"/>
                <w:szCs w:val="28"/>
                <w:lang w:val="ru-RU"/>
              </w:rPr>
            </m:ctrlPr>
          </m:sSubPr>
          <m:e>
            <m:r>
              <m:rPr>
                <m:sty m:val="p"/>
              </m:rPr>
              <w:rPr>
                <w:rFonts w:ascii="Cambria Math" w:hAnsi="Cambria Math" w:cs="Times New Roman"/>
                <w:sz w:val="28"/>
                <w:szCs w:val="28"/>
                <w:lang w:val="ru-RU"/>
              </w:rPr>
              <m:t>I</m:t>
            </m:r>
          </m:e>
          <m:sub>
            <m:r>
              <m:rPr>
                <m:nor/>
              </m:rPr>
              <w:rPr>
                <w:rFonts w:ascii="Times New Roman" w:hAnsi="Times New Roman" w:cs="Times New Roman"/>
                <w:sz w:val="28"/>
                <w:szCs w:val="28"/>
                <w:lang w:val="ru-RU"/>
              </w:rPr>
              <m:t>sys</m:t>
            </m:r>
          </m:sub>
        </m:sSub>
        <m:r>
          <m:rPr>
            <m:sty m:val="p"/>
          </m:rPr>
          <w:rPr>
            <w:rFonts w:ascii="Cambria Math" w:hAnsi="Cambria Math" w:cs="Times New Roman"/>
            <w:sz w:val="28"/>
            <w:szCs w:val="28"/>
            <w:lang w:val="ru-RU"/>
          </w:rPr>
          <m:t>/dt</m:t>
        </m:r>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порядки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быстрее,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человеческий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интеллект.</w:t>
      </w:r>
    </w:p>
    <w:p w14:paraId="4D09E89D" w14:textId="77777777" w:rsidR="00F664C5" w:rsidRPr="003B0CA9"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b/>
          <w:i/>
          <w:sz w:val="28"/>
          <w:szCs w:val="28"/>
          <w:lang w:val="ru-RU"/>
        </w:rPr>
        <w:t>ИИ</w:t>
      </w:r>
      <w:r>
        <w:rPr>
          <w:rFonts w:ascii="Times New Roman" w:hAnsi="Times New Roman" w:cs="Times New Roman"/>
          <w:b/>
          <w:i/>
          <w:sz w:val="28"/>
          <w:szCs w:val="28"/>
          <w:lang w:val="ru-RU"/>
        </w:rPr>
        <w:t xml:space="preserve"> </w:t>
      </w:r>
      <w:r w:rsidRPr="00136AF7">
        <w:rPr>
          <w:rFonts w:ascii="Times New Roman" w:hAnsi="Times New Roman" w:cs="Times New Roman"/>
          <w:b/>
          <w:i/>
          <w:sz w:val="28"/>
          <w:szCs w:val="28"/>
          <w:lang w:val="ru-RU"/>
        </w:rPr>
        <w:t>и</w:t>
      </w:r>
      <w:r>
        <w:rPr>
          <w:rFonts w:ascii="Times New Roman" w:hAnsi="Times New Roman" w:cs="Times New Roman"/>
          <w:b/>
          <w:i/>
          <w:sz w:val="28"/>
          <w:szCs w:val="28"/>
          <w:lang w:val="ru-RU"/>
        </w:rPr>
        <w:t xml:space="preserve"> </w:t>
      </w:r>
      <w:r w:rsidRPr="00136AF7">
        <w:rPr>
          <w:rFonts w:ascii="Times New Roman" w:hAnsi="Times New Roman" w:cs="Times New Roman"/>
          <w:b/>
          <w:i/>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оперируя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огромными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объемами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точностью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рассчитывать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acc>
              <m:accPr>
                <m:chr m:val="⃗"/>
                <m:ctrlPr>
                  <w:rPr>
                    <w:rFonts w:ascii="Cambria Math" w:hAnsi="Cambria Math" w:cs="Times New Roman"/>
                    <w:sz w:val="28"/>
                    <w:szCs w:val="28"/>
                    <w:lang w:val="ru-RU"/>
                  </w:rPr>
                </m:ctrlPr>
              </m:accPr>
              <m:e>
                <m:r>
                  <m:rPr>
                    <m:sty m:val="p"/>
                  </m:rPr>
                  <w:rPr>
                    <w:rFonts w:ascii="Cambria Math" w:hAnsi="Cambria Math" w:cs="Times New Roman"/>
                    <w:sz w:val="28"/>
                    <w:szCs w:val="28"/>
                    <w:lang w:val="ru-RU"/>
                  </w:rPr>
                  <m:t>G</m:t>
                </m:r>
              </m:e>
            </m:acc>
          </m:e>
          <m:sub>
            <m:r>
              <m:rPr>
                <m:nor/>
              </m:rPr>
              <w:rPr>
                <w:rFonts w:ascii="Times New Roman" w:hAnsi="Times New Roman" w:cs="Times New Roman"/>
                <w:sz w:val="28"/>
                <w:szCs w:val="28"/>
                <w:lang w:val="ru-RU"/>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модификации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делает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идеальным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102DB52A" w14:textId="77777777" w:rsidR="00F664C5" w:rsidRPr="003B0CA9" w:rsidRDefault="00F664C5" w:rsidP="00F564B2">
      <w:pPr>
        <w:pStyle w:val="3"/>
        <w:numPr>
          <w:ilvl w:val="0"/>
          <w:numId w:val="0"/>
        </w:numPr>
        <w:spacing w:before="0"/>
        <w:ind w:left="2160" w:hanging="360"/>
        <w:rPr>
          <w:rFonts w:ascii="Times New Roman" w:hAnsi="Times New Roman" w:cs="Times New Roman"/>
          <w:color w:val="auto"/>
          <w:sz w:val="28"/>
          <w:szCs w:val="28"/>
          <w:lang w:val="ru-RU"/>
        </w:rPr>
      </w:pPr>
      <w:bookmarkStart w:id="248" w:name="системное-обобщение-математики"/>
      <w:bookmarkStart w:id="249" w:name="_Toc220391813"/>
      <w:r w:rsidRPr="003B0CA9">
        <w:rPr>
          <w:rFonts w:ascii="Times New Roman" w:hAnsi="Times New Roman" w:cs="Times New Roman"/>
          <w:color w:val="auto"/>
          <w:sz w:val="28"/>
          <w:szCs w:val="28"/>
          <w:lang w:val="ru-RU"/>
        </w:rPr>
        <w:t>Системное</w:t>
      </w:r>
      <w:r>
        <w:rPr>
          <w:rFonts w:ascii="Times New Roman" w:hAnsi="Times New Roman" w:cs="Times New Roman"/>
          <w:color w:val="auto"/>
          <w:sz w:val="28"/>
          <w:szCs w:val="28"/>
          <w:lang w:val="ru-RU"/>
        </w:rPr>
        <w:t xml:space="preserve"> о</w:t>
      </w:r>
      <w:r w:rsidRPr="003B0CA9">
        <w:rPr>
          <w:rFonts w:ascii="Times New Roman" w:hAnsi="Times New Roman" w:cs="Times New Roman"/>
          <w:color w:val="auto"/>
          <w:sz w:val="28"/>
          <w:szCs w:val="28"/>
          <w:lang w:val="ru-RU"/>
        </w:rPr>
        <w:t>бобщение</w:t>
      </w:r>
      <w:r>
        <w:rPr>
          <w:rFonts w:ascii="Times New Roman" w:hAnsi="Times New Roman" w:cs="Times New Roman"/>
          <w:color w:val="auto"/>
          <w:sz w:val="28"/>
          <w:szCs w:val="28"/>
          <w:lang w:val="ru-RU"/>
        </w:rPr>
        <w:t xml:space="preserve"> м</w:t>
      </w:r>
      <w:r w:rsidRPr="003B0CA9">
        <w:rPr>
          <w:rFonts w:ascii="Times New Roman" w:hAnsi="Times New Roman" w:cs="Times New Roman"/>
          <w:color w:val="auto"/>
          <w:sz w:val="28"/>
          <w:szCs w:val="28"/>
          <w:lang w:val="ru-RU"/>
        </w:rPr>
        <w:t>атематики</w:t>
      </w:r>
      <w:bookmarkEnd w:id="248"/>
      <w:bookmarkEnd w:id="249"/>
    </w:p>
    <w:p w14:paraId="448BD5D6"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адекватного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p>
    <w:p w14:paraId="43975AD1"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о</w:t>
      </w:r>
      <w:r w:rsidRPr="006A05BD">
        <w:rPr>
          <w:rFonts w:ascii="Times New Roman" w:hAnsi="Times New Roman" w:cs="Times New Roman"/>
          <w:sz w:val="28"/>
          <w:szCs w:val="28"/>
          <w:lang w:val="ru-RU"/>
        </w:rPr>
        <w:t>т</w:t>
      </w:r>
      <w:r>
        <w:rPr>
          <w:rFonts w:ascii="Times New Roman" w:hAnsi="Times New Roman" w:cs="Times New Roman"/>
          <w:sz w:val="28"/>
          <w:szCs w:val="28"/>
          <w:lang w:val="ru-RU"/>
        </w:rPr>
        <w:t xml:space="preserve"> м</w:t>
      </w:r>
      <w:r w:rsidRPr="006A05BD">
        <w:rPr>
          <w:rFonts w:ascii="Times New Roman" w:hAnsi="Times New Roman" w:cs="Times New Roman"/>
          <w:sz w:val="28"/>
          <w:szCs w:val="28"/>
          <w:lang w:val="ru-RU"/>
        </w:rPr>
        <w:t>ножества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с</w:t>
      </w:r>
      <w:r w:rsidRPr="006A05BD">
        <w:rPr>
          <w:rFonts w:ascii="Times New Roman" w:hAnsi="Times New Roman" w:cs="Times New Roman"/>
          <w:sz w:val="28"/>
          <w:szCs w:val="28"/>
          <w:lang w:val="ru-RU"/>
        </w:rPr>
        <w:t>истеме:</w:t>
      </w:r>
      <w:r>
        <w:rPr>
          <w:rFonts w:ascii="Times New Roman" w:hAnsi="Times New Roman" w:cs="Times New Roman"/>
          <w:sz w:val="28"/>
          <w:szCs w:val="28"/>
          <w:lang w:val="ru-RU"/>
        </w:rPr>
        <w:t xml:space="preserve"> ф</w:t>
      </w:r>
      <w:r w:rsidRPr="006A05BD">
        <w:rPr>
          <w:rFonts w:ascii="Times New Roman" w:hAnsi="Times New Roman" w:cs="Times New Roman"/>
          <w:sz w:val="28"/>
          <w:szCs w:val="28"/>
          <w:lang w:val="ru-RU"/>
        </w:rPr>
        <w:t>ундаментальная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p>
    <w:p w14:paraId="2083E93B" w14:textId="77777777" w:rsidR="00F664C5" w:rsidRPr="006A05BD" w:rsidRDefault="00F664C5" w:rsidP="00D1415B">
      <w:pPr>
        <w:pStyle w:val="Compact"/>
        <w:numPr>
          <w:ilvl w:val="1"/>
          <w:numId w:val="15"/>
        </w:numPr>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У</w:t>
      </w:r>
      <w:r w:rsidRPr="006A05BD">
        <w:rPr>
          <w:rFonts w:ascii="Times New Roman" w:hAnsi="Times New Roman" w:cs="Times New Roman"/>
          <w:sz w:val="28"/>
          <w:szCs w:val="28"/>
          <w:lang w:val="ru-RU"/>
        </w:rPr>
        <w:t>честь</w:t>
      </w:r>
      <w:r>
        <w:rPr>
          <w:rFonts w:ascii="Times New Roman" w:hAnsi="Times New Roman" w:cs="Times New Roman"/>
          <w:sz w:val="28"/>
          <w:szCs w:val="28"/>
          <w:lang w:val="ru-RU"/>
        </w:rPr>
        <w:t xml:space="preserve"> с</w:t>
      </w:r>
      <w:r w:rsidRPr="006A05BD">
        <w:rPr>
          <w:rFonts w:ascii="Times New Roman" w:hAnsi="Times New Roman" w:cs="Times New Roman"/>
          <w:sz w:val="28"/>
          <w:szCs w:val="28"/>
          <w:lang w:val="ru-RU"/>
        </w:rPr>
        <w:t>вязи:</w:t>
      </w:r>
      <w:r>
        <w:rPr>
          <w:rFonts w:ascii="Times New Roman" w:hAnsi="Times New Roman" w:cs="Times New Roman"/>
          <w:sz w:val="28"/>
          <w:szCs w:val="28"/>
          <w:lang w:val="ru-RU"/>
        </w:rPr>
        <w:t xml:space="preserve"> с</w:t>
      </w:r>
      <w:r w:rsidRPr="006A05BD">
        <w:rPr>
          <w:rFonts w:ascii="Times New Roman" w:hAnsi="Times New Roman" w:cs="Times New Roman"/>
          <w:sz w:val="28"/>
          <w:szCs w:val="28"/>
          <w:lang w:val="ru-RU"/>
        </w:rPr>
        <w:t>истема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набор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ними.</w:t>
      </w:r>
    </w:p>
    <w:p w14:paraId="7F974616" w14:textId="77777777" w:rsidR="00F664C5" w:rsidRPr="006A05BD" w:rsidRDefault="00F664C5" w:rsidP="00D1415B">
      <w:pPr>
        <w:pStyle w:val="Compact"/>
        <w:numPr>
          <w:ilvl w:val="1"/>
          <w:numId w:val="15"/>
        </w:numPr>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Ф</w:t>
      </w:r>
      <w:r w:rsidRPr="006A05BD">
        <w:rPr>
          <w:rFonts w:ascii="Times New Roman" w:hAnsi="Times New Roman" w:cs="Times New Roman"/>
          <w:sz w:val="28"/>
          <w:szCs w:val="28"/>
          <w:lang w:val="ru-RU"/>
        </w:rPr>
        <w:t>ормализовать</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с</w:t>
      </w:r>
      <w:r w:rsidRPr="006A05BD">
        <w:rPr>
          <w:rFonts w:ascii="Times New Roman" w:hAnsi="Times New Roman" w:cs="Times New Roman"/>
          <w:sz w:val="28"/>
          <w:szCs w:val="28"/>
          <w:lang w:val="ru-RU"/>
        </w:rPr>
        <w:t>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комбинаторике.</w:t>
      </w:r>
    </w:p>
    <w:p w14:paraId="6968A909"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Pr="006A05BD">
        <w:rPr>
          <w:rFonts w:ascii="Times New Roman" w:hAnsi="Times New Roman" w:cs="Times New Roman"/>
          <w:sz w:val="28"/>
          <w:szCs w:val="28"/>
          <w:lang w:val="ru-RU"/>
        </w:rPr>
        <w:t>истемное</w:t>
      </w:r>
      <w:r>
        <w:rPr>
          <w:rFonts w:ascii="Times New Roman" w:hAnsi="Times New Roman" w:cs="Times New Roman"/>
          <w:sz w:val="28"/>
          <w:szCs w:val="28"/>
          <w:lang w:val="ru-RU"/>
        </w:rPr>
        <w:t xml:space="preserve"> о</w:t>
      </w:r>
      <w:r w:rsidRPr="006A05BD">
        <w:rPr>
          <w:rFonts w:ascii="Times New Roman" w:hAnsi="Times New Roman" w:cs="Times New Roman"/>
          <w:sz w:val="28"/>
          <w:szCs w:val="28"/>
          <w:lang w:val="ru-RU"/>
        </w:rPr>
        <w:t>бобщение</w:t>
      </w:r>
      <w:r>
        <w:rPr>
          <w:rFonts w:ascii="Times New Roman" w:hAnsi="Times New Roman" w:cs="Times New Roman"/>
          <w:sz w:val="28"/>
          <w:szCs w:val="28"/>
          <w:lang w:val="ru-RU"/>
        </w:rPr>
        <w:t xml:space="preserve"> л</w:t>
      </w:r>
      <w:r w:rsidRPr="006A05BD">
        <w:rPr>
          <w:rFonts w:ascii="Times New Roman" w:hAnsi="Times New Roman" w:cs="Times New Roman"/>
          <w:sz w:val="28"/>
          <w:szCs w:val="28"/>
          <w:lang w:val="ru-RU"/>
        </w:rPr>
        <w:t>огики:</w:t>
      </w:r>
      <w:r>
        <w:rPr>
          <w:rFonts w:ascii="Times New Roman" w:hAnsi="Times New Roman" w:cs="Times New Roman"/>
          <w:sz w:val="28"/>
          <w:szCs w:val="28"/>
          <w:lang w:val="ru-RU"/>
        </w:rPr>
        <w:t xml:space="preserve"> п</w:t>
      </w:r>
      <w:r w:rsidRPr="006A05BD">
        <w:rPr>
          <w:rFonts w:ascii="Times New Roman" w:hAnsi="Times New Roman" w:cs="Times New Roman"/>
          <w:sz w:val="28"/>
          <w:szCs w:val="28"/>
          <w:lang w:val="ru-RU"/>
        </w:rPr>
        <w:t>ереход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двузначной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системно-когнитивной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учитывает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неполноты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противоречивости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p>
    <w:p w14:paraId="6F299F99"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требует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стимулирует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работать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сложностью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природой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явлений.</w:t>
      </w:r>
    </w:p>
    <w:p w14:paraId="2ADCAEEA" w14:textId="77777777" w:rsidR="00F664C5" w:rsidRPr="00852295" w:rsidRDefault="00F664C5" w:rsidP="00F564B2">
      <w:pPr>
        <w:pStyle w:val="3"/>
        <w:numPr>
          <w:ilvl w:val="0"/>
          <w:numId w:val="0"/>
        </w:numPr>
        <w:spacing w:before="0"/>
        <w:ind w:left="1800"/>
        <w:rPr>
          <w:rFonts w:ascii="Times New Roman" w:hAnsi="Times New Roman" w:cs="Times New Roman"/>
          <w:color w:val="auto"/>
          <w:sz w:val="28"/>
          <w:szCs w:val="28"/>
          <w:lang w:val="ru-RU"/>
        </w:rPr>
      </w:pPr>
      <w:bookmarkStart w:id="250" w:name="X1343984e3c2922c91c3ae6d8a59e842be32cf3b"/>
      <w:bookmarkStart w:id="251" w:name="_Toc220391814"/>
      <w:r w:rsidRPr="00852295">
        <w:rPr>
          <w:rFonts w:ascii="Times New Roman" w:hAnsi="Times New Roman" w:cs="Times New Roman"/>
          <w:color w:val="auto"/>
          <w:sz w:val="28"/>
          <w:szCs w:val="28"/>
          <w:lang w:val="ru-RU"/>
        </w:rPr>
        <w:t>Ответы</w:t>
      </w:r>
      <w:r>
        <w:rPr>
          <w:rFonts w:ascii="Times New Roman" w:hAnsi="Times New Roman" w:cs="Times New Roman"/>
          <w:color w:val="auto"/>
          <w:sz w:val="28"/>
          <w:szCs w:val="28"/>
          <w:lang w:val="ru-RU"/>
        </w:rPr>
        <w:t xml:space="preserve"> </w:t>
      </w:r>
      <w:r w:rsidRPr="00852295">
        <w:rPr>
          <w:rFonts w:ascii="Times New Roman" w:hAnsi="Times New Roman" w:cs="Times New Roman"/>
          <w:color w:val="auto"/>
          <w:sz w:val="28"/>
          <w:szCs w:val="28"/>
          <w:lang w:val="ru-RU"/>
        </w:rPr>
        <w:t>на</w:t>
      </w:r>
      <w:r>
        <w:rPr>
          <w:rFonts w:ascii="Times New Roman" w:hAnsi="Times New Roman" w:cs="Times New Roman"/>
          <w:color w:val="auto"/>
          <w:sz w:val="28"/>
          <w:szCs w:val="28"/>
          <w:lang w:val="ru-RU"/>
        </w:rPr>
        <w:t xml:space="preserve"> возможную </w:t>
      </w:r>
      <w:r w:rsidRPr="00852295">
        <w:rPr>
          <w:rFonts w:ascii="Times New Roman" w:hAnsi="Times New Roman" w:cs="Times New Roman"/>
          <w:color w:val="auto"/>
          <w:sz w:val="28"/>
          <w:szCs w:val="28"/>
          <w:lang w:val="ru-RU"/>
        </w:rPr>
        <w:t>критику</w:t>
      </w:r>
      <w:r>
        <w:rPr>
          <w:rFonts w:ascii="Times New Roman" w:hAnsi="Times New Roman" w:cs="Times New Roman"/>
          <w:color w:val="auto"/>
          <w:sz w:val="28"/>
          <w:szCs w:val="28"/>
          <w:lang w:val="ru-RU"/>
        </w:rPr>
        <w:t xml:space="preserve"> </w:t>
      </w:r>
      <w:r w:rsidRPr="00852295">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852295">
        <w:rPr>
          <w:rFonts w:ascii="Times New Roman" w:hAnsi="Times New Roman" w:cs="Times New Roman"/>
          <w:color w:val="auto"/>
          <w:sz w:val="28"/>
          <w:szCs w:val="28"/>
          <w:lang w:val="ru-RU"/>
        </w:rPr>
        <w:t>границы</w:t>
      </w:r>
      <w:r>
        <w:rPr>
          <w:rFonts w:ascii="Times New Roman" w:hAnsi="Times New Roman" w:cs="Times New Roman"/>
          <w:color w:val="auto"/>
          <w:sz w:val="28"/>
          <w:szCs w:val="28"/>
          <w:lang w:val="ru-RU"/>
        </w:rPr>
        <w:t xml:space="preserve"> </w:t>
      </w:r>
      <w:r w:rsidRPr="00852295">
        <w:rPr>
          <w:rFonts w:ascii="Times New Roman" w:hAnsi="Times New Roman" w:cs="Times New Roman"/>
          <w:color w:val="auto"/>
          <w:sz w:val="28"/>
          <w:szCs w:val="28"/>
          <w:lang w:val="ru-RU"/>
        </w:rPr>
        <w:t>применимости</w:t>
      </w:r>
      <w:r>
        <w:rPr>
          <w:rFonts w:ascii="Times New Roman" w:hAnsi="Times New Roman" w:cs="Times New Roman"/>
          <w:color w:val="auto"/>
          <w:sz w:val="28"/>
          <w:szCs w:val="28"/>
          <w:lang w:val="ru-RU"/>
        </w:rPr>
        <w:t xml:space="preserve"> </w:t>
      </w:r>
      <w:r w:rsidRPr="00852295">
        <w:rPr>
          <w:rFonts w:ascii="Times New Roman" w:hAnsi="Times New Roman" w:cs="Times New Roman"/>
          <w:color w:val="auto"/>
          <w:sz w:val="28"/>
          <w:szCs w:val="28"/>
          <w:lang w:val="ru-RU"/>
        </w:rPr>
        <w:t>СЭКТП</w:t>
      </w:r>
      <w:bookmarkEnd w:id="250"/>
      <w:bookmarkEnd w:id="251"/>
    </w:p>
    <w:p w14:paraId="6F2F0412"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Возможные критические </w:t>
      </w:r>
      <w:r w:rsidRPr="00852295">
        <w:rPr>
          <w:rFonts w:ascii="Times New Roman" w:hAnsi="Times New Roman" w:cs="Times New Roman"/>
          <w:sz w:val="28"/>
          <w:szCs w:val="28"/>
          <w:lang w:val="ru-RU"/>
        </w:rPr>
        <w:t>замечания</w:t>
      </w:r>
      <w:r>
        <w:rPr>
          <w:rFonts w:ascii="Times New Roman" w:hAnsi="Times New Roman" w:cs="Times New Roman"/>
          <w:sz w:val="28"/>
          <w:szCs w:val="28"/>
          <w:lang w:val="ru-RU"/>
        </w:rPr>
        <w:t xml:space="preserve">, которые предвидит автор, </w:t>
      </w:r>
      <w:r w:rsidRPr="00852295">
        <w:rPr>
          <w:rFonts w:ascii="Times New Roman" w:hAnsi="Times New Roman" w:cs="Times New Roman"/>
          <w:sz w:val="28"/>
          <w:szCs w:val="28"/>
          <w:lang w:val="ru-RU"/>
        </w:rPr>
        <w:t>представляют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важный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элемент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научного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диалога,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следует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рассматривать</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конструктивный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вклад</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обсуждение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предлагаемой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гипотезы.</w:t>
      </w:r>
      <w:r>
        <w:rPr>
          <w:rFonts w:ascii="Times New Roman" w:hAnsi="Times New Roman" w:cs="Times New Roman"/>
          <w:sz w:val="28"/>
          <w:szCs w:val="28"/>
          <w:lang w:val="ru-RU"/>
        </w:rPr>
        <w:t xml:space="preserve"> Представленное и</w:t>
      </w:r>
      <w:r w:rsidRPr="00852295">
        <w:rPr>
          <w:rFonts w:ascii="Times New Roman" w:hAnsi="Times New Roman" w:cs="Times New Roman"/>
          <w:sz w:val="28"/>
          <w:szCs w:val="28"/>
          <w:lang w:val="ru-RU"/>
        </w:rPr>
        <w:t>сследование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носит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характер</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научной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гипотезы,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основанной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междисциплинарном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переносе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понятийного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аппарата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теоретической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физики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область</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Такая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методология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претендует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статус</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окончательной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истины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требует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дальнейшей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теоретической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доработки,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верификации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уточнения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границ</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применимости.</w:t>
      </w:r>
    </w:p>
    <w:p w14:paraId="79BC2829" w14:textId="77777777" w:rsidR="00F664C5" w:rsidRPr="00852295" w:rsidRDefault="00F664C5" w:rsidP="00F564B2">
      <w:pPr>
        <w:pStyle w:val="4"/>
        <w:numPr>
          <w:ilvl w:val="0"/>
          <w:numId w:val="0"/>
        </w:numPr>
        <w:spacing w:before="0"/>
        <w:ind w:left="2520"/>
        <w:rPr>
          <w:rFonts w:ascii="Times New Roman" w:hAnsi="Times New Roman" w:cs="Times New Roman"/>
          <w:color w:val="auto"/>
          <w:sz w:val="28"/>
          <w:szCs w:val="28"/>
          <w:lang w:val="ru-RU"/>
        </w:rPr>
      </w:pPr>
      <w:bookmarkStart w:id="252" w:name="_Toc220391815"/>
      <w:r w:rsidRPr="00127C4B">
        <w:rPr>
          <w:rFonts w:ascii="Times New Roman" w:hAnsi="Times New Roman" w:cs="Times New Roman"/>
          <w:b/>
          <w:color w:val="auto"/>
          <w:sz w:val="28"/>
          <w:szCs w:val="28"/>
          <w:lang w:val="ru-RU"/>
        </w:rPr>
        <w:t xml:space="preserve">Критические замечания о </w:t>
      </w:r>
      <w:r w:rsidRPr="00852295">
        <w:rPr>
          <w:rFonts w:ascii="Times New Roman" w:hAnsi="Times New Roman" w:cs="Times New Roman"/>
          <w:b/>
          <w:color w:val="auto"/>
          <w:sz w:val="28"/>
          <w:szCs w:val="28"/>
          <w:lang w:val="ru-RU"/>
        </w:rPr>
        <w:t>применимости</w:t>
      </w:r>
      <w:r w:rsidRPr="00127C4B">
        <w:rPr>
          <w:rFonts w:ascii="Times New Roman" w:hAnsi="Times New Roman" w:cs="Times New Roman"/>
          <w:b/>
          <w:color w:val="auto"/>
          <w:sz w:val="28"/>
          <w:szCs w:val="28"/>
          <w:lang w:val="ru-RU"/>
        </w:rPr>
        <w:t xml:space="preserve"> </w:t>
      </w:r>
      <w:r w:rsidRPr="00852295">
        <w:rPr>
          <w:rFonts w:ascii="Times New Roman" w:hAnsi="Times New Roman" w:cs="Times New Roman"/>
          <w:b/>
          <w:color w:val="auto"/>
          <w:sz w:val="28"/>
          <w:szCs w:val="28"/>
          <w:lang w:val="ru-RU"/>
        </w:rPr>
        <w:t>Квантово</w:t>
      </w:r>
      <w:r w:rsidRPr="00127C4B">
        <w:rPr>
          <w:rFonts w:ascii="Times New Roman" w:hAnsi="Times New Roman" w:cs="Times New Roman"/>
          <w:b/>
          <w:color w:val="auto"/>
          <w:sz w:val="28"/>
          <w:szCs w:val="28"/>
          <w:lang w:val="ru-RU"/>
        </w:rPr>
        <w:t>й Теории Поля (КТП) в экономике</w:t>
      </w:r>
      <w:bookmarkEnd w:id="252"/>
    </w:p>
    <w:p w14:paraId="425DB663" w14:textId="77777777" w:rsidR="00F664C5" w:rsidRPr="00852295" w:rsidRDefault="00F664C5" w:rsidP="00F664C5">
      <w:pPr>
        <w:pStyle w:val="FirstParagraph"/>
        <w:spacing w:before="0" w:after="0"/>
        <w:ind w:firstLine="720"/>
        <w:jc w:val="both"/>
        <w:rPr>
          <w:rFonts w:ascii="Times New Roman" w:hAnsi="Times New Roman" w:cs="Times New Roman"/>
          <w:sz w:val="28"/>
          <w:szCs w:val="28"/>
          <w:lang w:val="ru-RU"/>
        </w:rPr>
      </w:pPr>
      <w:r w:rsidRPr="00852295">
        <w:rPr>
          <w:rFonts w:ascii="Times New Roman" w:hAnsi="Times New Roman" w:cs="Times New Roman"/>
          <w:sz w:val="28"/>
          <w:szCs w:val="28"/>
          <w:lang w:val="ru-RU"/>
        </w:rPr>
        <w:t>Критика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поводу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«механистического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переноса»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экономику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ожидаемой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понятной: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действительно,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прямой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изоморфизм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физическими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экономическими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системами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отсутствует.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знакомых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философией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фундаментальными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метатеоритическими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основами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совершенно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очевидно,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основные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фундаментальные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идеи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квантах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движении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чередовании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детерминистских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применимы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практически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любой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области.</w:t>
      </w:r>
    </w:p>
    <w:p w14:paraId="202AD9C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2295">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дословную</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кальку,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метафорически-формальную</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схему,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позволяющую</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описывать</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дискретны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(кванты),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среда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анизотропна.</w:t>
      </w:r>
      <w:r>
        <w:rPr>
          <w:rFonts w:ascii="Times New Roman" w:hAnsi="Times New Roman" w:cs="Times New Roman"/>
          <w:sz w:val="28"/>
          <w:szCs w:val="28"/>
          <w:lang w:val="ru-RU"/>
        </w:rPr>
        <w:t xml:space="preserve"> </w:t>
      </w:r>
    </w:p>
    <w:p w14:paraId="26F214D1"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852295">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Кванты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элементарные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частицы,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дискретные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транзакции,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информационные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потоки,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даже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регуляторные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акты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(санкции,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выступают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роли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квантов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p>
    <w:p w14:paraId="30156820" w14:textId="77777777" w:rsidR="00F664C5" w:rsidRPr="00852295" w:rsidRDefault="00F664C5" w:rsidP="00F664C5">
      <w:pPr>
        <w:pStyle w:val="FirstParagraph"/>
        <w:spacing w:before="0" w:after="0"/>
        <w:ind w:firstLine="720"/>
        <w:jc w:val="both"/>
        <w:rPr>
          <w:rFonts w:ascii="Times New Roman" w:hAnsi="Times New Roman" w:cs="Times New Roman"/>
          <w:sz w:val="28"/>
          <w:szCs w:val="28"/>
          <w:lang w:val="ru-RU"/>
        </w:rPr>
      </w:pPr>
      <w:r w:rsidRPr="00852295">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чередование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находятся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постоянном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равновесии,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переходят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одного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детерминистского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состояния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стабильный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рынок)</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другое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бифуркационные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точки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(кризисы,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технологические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прорывы),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идеально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описывается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аппаратом</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Эта</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идея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находит</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конкретное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выражение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модели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чередование</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детерминистских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этапов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аналогично</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чередованию</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редуцированных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нередуцированных</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волновой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852295">
        <w:rPr>
          <w:rFonts w:ascii="Times New Roman" w:hAnsi="Times New Roman" w:cs="Times New Roman"/>
          <w:sz w:val="28"/>
          <w:szCs w:val="28"/>
          <w:lang w:val="ru-RU"/>
        </w:rPr>
        <w:t>механике.</w:t>
      </w:r>
    </w:p>
    <w:p w14:paraId="40485111"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используется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мощный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метатеоретический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каркас</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выявления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скрытых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закономерностей,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подмены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реальности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физическими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законами.</w:t>
      </w:r>
    </w:p>
    <w:p w14:paraId="315AD0EB" w14:textId="77777777" w:rsidR="00F664C5" w:rsidRPr="00136AF7" w:rsidRDefault="00F664C5" w:rsidP="00F564B2">
      <w:pPr>
        <w:pStyle w:val="4"/>
        <w:numPr>
          <w:ilvl w:val="0"/>
          <w:numId w:val="0"/>
        </w:numPr>
        <w:spacing w:before="0"/>
        <w:ind w:left="2880" w:hanging="360"/>
        <w:rPr>
          <w:rFonts w:ascii="Times New Roman" w:hAnsi="Times New Roman" w:cs="Times New Roman"/>
          <w:color w:val="auto"/>
          <w:sz w:val="28"/>
          <w:szCs w:val="28"/>
          <w:lang w:val="ru-RU"/>
        </w:rPr>
      </w:pPr>
      <w:bookmarkStart w:id="253" w:name="_Toc220391816"/>
      <w:r w:rsidRPr="00136AF7">
        <w:rPr>
          <w:rFonts w:ascii="Times New Roman" w:hAnsi="Times New Roman" w:cs="Times New Roman"/>
          <w:b/>
          <w:color w:val="auto"/>
          <w:sz w:val="28"/>
          <w:szCs w:val="28"/>
          <w:lang w:val="ru-RU"/>
        </w:rPr>
        <w:t>Критика</w:t>
      </w:r>
      <w:r w:rsidRPr="00127C4B">
        <w:rPr>
          <w:rFonts w:ascii="Times New Roman" w:hAnsi="Times New Roman" w:cs="Times New Roman"/>
          <w:b/>
          <w:color w:val="auto"/>
          <w:sz w:val="28"/>
          <w:szCs w:val="28"/>
          <w:lang w:val="ru-RU"/>
        </w:rPr>
        <w:t xml:space="preserve"> </w:t>
      </w:r>
      <w:r w:rsidRPr="00136AF7">
        <w:rPr>
          <w:rFonts w:ascii="Times New Roman" w:hAnsi="Times New Roman" w:cs="Times New Roman"/>
          <w:b/>
          <w:color w:val="auto"/>
          <w:sz w:val="28"/>
          <w:szCs w:val="28"/>
          <w:lang w:val="ru-RU"/>
        </w:rPr>
        <w:t>«Экономического</w:t>
      </w:r>
      <w:r w:rsidRPr="00127C4B">
        <w:rPr>
          <w:rFonts w:ascii="Times New Roman" w:hAnsi="Times New Roman" w:cs="Times New Roman"/>
          <w:b/>
          <w:color w:val="auto"/>
          <w:sz w:val="28"/>
          <w:szCs w:val="28"/>
          <w:lang w:val="ru-RU"/>
        </w:rPr>
        <w:t xml:space="preserve"> </w:t>
      </w:r>
      <w:r w:rsidRPr="00136AF7">
        <w:rPr>
          <w:rFonts w:ascii="Times New Roman" w:hAnsi="Times New Roman" w:cs="Times New Roman"/>
          <w:b/>
          <w:color w:val="auto"/>
          <w:sz w:val="28"/>
          <w:szCs w:val="28"/>
          <w:lang w:val="ru-RU"/>
        </w:rPr>
        <w:t>Вечного</w:t>
      </w:r>
      <w:r w:rsidRPr="00127C4B">
        <w:rPr>
          <w:rFonts w:ascii="Times New Roman" w:hAnsi="Times New Roman" w:cs="Times New Roman"/>
          <w:b/>
          <w:color w:val="auto"/>
          <w:sz w:val="28"/>
          <w:szCs w:val="28"/>
          <w:lang w:val="ru-RU"/>
        </w:rPr>
        <w:t xml:space="preserve"> </w:t>
      </w:r>
      <w:r w:rsidRPr="00136AF7">
        <w:rPr>
          <w:rFonts w:ascii="Times New Roman" w:hAnsi="Times New Roman" w:cs="Times New Roman"/>
          <w:b/>
          <w:color w:val="auto"/>
          <w:sz w:val="28"/>
          <w:szCs w:val="28"/>
          <w:lang w:val="ru-RU"/>
        </w:rPr>
        <w:t>Двигате</w:t>
      </w:r>
      <w:r w:rsidRPr="00127C4B">
        <w:rPr>
          <w:rFonts w:ascii="Times New Roman" w:hAnsi="Times New Roman" w:cs="Times New Roman"/>
          <w:b/>
          <w:color w:val="auto"/>
          <w:sz w:val="28"/>
          <w:szCs w:val="28"/>
          <w:lang w:val="ru-RU"/>
        </w:rPr>
        <w:t>ля» (ЭВД)</w:t>
      </w:r>
      <w:bookmarkEnd w:id="253"/>
    </w:p>
    <w:p w14:paraId="040D95C0"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Особое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внимание</w:t>
      </w:r>
      <w:r>
        <w:rPr>
          <w:rFonts w:ascii="Times New Roman" w:hAnsi="Times New Roman" w:cs="Times New Roman"/>
          <w:sz w:val="28"/>
          <w:szCs w:val="28"/>
          <w:lang w:val="ru-RU"/>
        </w:rPr>
        <w:t xml:space="preserve"> может привлечь </w:t>
      </w:r>
      <w:r w:rsidRPr="00136AF7">
        <w:rPr>
          <w:rFonts w:ascii="Times New Roman" w:hAnsi="Times New Roman" w:cs="Times New Roman"/>
          <w:sz w:val="28"/>
          <w:szCs w:val="28"/>
          <w:lang w:val="ru-RU"/>
        </w:rPr>
        <w:t>критика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использования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термина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вечный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двигатель».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Разделение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позиций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здесь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принципиально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важно.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работе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термин</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применяется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исключительно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метафорическом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смысле,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обозначения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механизма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самоподдерживающегося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стремления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агентов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прибыльности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неоднородности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Речь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идёт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нарушении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«генерации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энергии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ничего».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Метафора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подчёркивает,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существуют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информационно-регуляторные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порождающие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направленность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направленность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приводить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росту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рыночные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механизмы,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физическую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генерацию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энергии.</w:t>
      </w:r>
    </w:p>
    <w:p w14:paraId="18369A14"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критические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замечания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подтверждают,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представленная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работа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находится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русле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научной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дискуссии,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гипотезы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служат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догмой,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стимулом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развитию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направлений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исследования.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Статья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претендует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глобальную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абсолютную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новизну,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попытку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систематического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осмысления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сложной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реальности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фрагментации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призму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междисциплинарного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анализа.</w:t>
      </w:r>
    </w:p>
    <w:p w14:paraId="01C1B501" w14:textId="77777777" w:rsidR="00F664C5" w:rsidRPr="00136AF7" w:rsidRDefault="00F664C5" w:rsidP="00F564B2">
      <w:pPr>
        <w:pStyle w:val="3"/>
        <w:numPr>
          <w:ilvl w:val="0"/>
          <w:numId w:val="0"/>
        </w:numPr>
        <w:spacing w:before="0"/>
        <w:ind w:left="1800"/>
        <w:rPr>
          <w:rFonts w:ascii="Times New Roman" w:hAnsi="Times New Roman" w:cs="Times New Roman"/>
          <w:color w:val="auto"/>
          <w:sz w:val="28"/>
          <w:szCs w:val="28"/>
          <w:lang w:val="ru-RU"/>
        </w:rPr>
      </w:pPr>
      <w:bookmarkStart w:id="254" w:name="X46f54754af8ec159f32097db132615fd1e250e5"/>
      <w:bookmarkStart w:id="255" w:name="_Toc220391817"/>
      <w:r w:rsidRPr="00136AF7">
        <w:rPr>
          <w:rFonts w:ascii="Times New Roman" w:hAnsi="Times New Roman" w:cs="Times New Roman"/>
          <w:color w:val="auto"/>
          <w:sz w:val="28"/>
          <w:szCs w:val="28"/>
          <w:lang w:val="ru-RU"/>
        </w:rPr>
        <w:t>Эмпирическая</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аппроксимация</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градиента</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неинвариантности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w:t>
      </w:r>
      <m:oMath>
        <m:sSub>
          <m:sSubPr>
            <m:ctrlPr>
              <w:rPr>
                <w:rFonts w:ascii="Cambria Math" w:hAnsi="Cambria Math" w:cs="Times New Roman"/>
                <w:color w:val="auto"/>
                <w:sz w:val="28"/>
                <w:szCs w:val="28"/>
                <w:lang w:val="ru-RU"/>
              </w:rPr>
            </m:ctrlPr>
          </m:sSubPr>
          <m:e>
            <m:r>
              <m:rPr>
                <m:scr m:val="script"/>
                <m:sty m:val="b"/>
              </m:rPr>
              <w:rPr>
                <w:rFonts w:ascii="Cambria Math" w:hAnsi="Cambria Math" w:cs="Times New Roman"/>
                <w:color w:val="auto"/>
                <w:sz w:val="28"/>
                <w:szCs w:val="28"/>
                <w:lang w:val="ru-RU"/>
              </w:rPr>
              <m:t>G</m:t>
            </m:r>
          </m:e>
          <m:sub>
            <m:r>
              <m:rPr>
                <m:sty m:val="b"/>
              </m:rPr>
              <w:rPr>
                <w:rFonts w:ascii="Cambria Math" w:hAnsi="Cambria Math" w:cs="Times New Roman"/>
                <w:color w:val="auto"/>
                <w:sz w:val="28"/>
                <w:szCs w:val="28"/>
                <w:lang w:val="ru-RU"/>
              </w:rPr>
              <m:t>inv</m:t>
            </m:r>
          </m:sub>
        </m:sSub>
      </m:oMath>
      <w:r w:rsidRPr="00136AF7">
        <w:rPr>
          <w:rFonts w:ascii="Times New Roman" w:hAnsi="Times New Roman" w:cs="Times New Roman"/>
          <w:color w:val="auto"/>
          <w:sz w:val="28"/>
          <w:szCs w:val="28"/>
          <w:lang w:val="ru-RU"/>
        </w:rPr>
        <w:t>)</w:t>
      </w:r>
      <w:bookmarkEnd w:id="254"/>
      <w:bookmarkEnd w:id="255"/>
    </w:p>
    <w:p w14:paraId="7F49A2A1"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перехода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теоретической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концепции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практическому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необходимо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разработать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методы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аппроксимации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общедоступных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частности,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финансовой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отчетности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p>
    <w:p w14:paraId="46F0EE54"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отражает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способность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извлекать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аппроксимация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должна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связана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показателями,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отражающими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неожиданную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нелинейную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эффективность.</w:t>
      </w:r>
    </w:p>
    <w:p w14:paraId="23F3F664"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Предлагается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аппроксимировать</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зависящую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двух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основных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групп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показателей:</w:t>
      </w:r>
    </w:p>
    <w:p w14:paraId="6140270E" w14:textId="77777777" w:rsidR="00F664C5" w:rsidRPr="00136AF7" w:rsidRDefault="00F664C5" w:rsidP="00D1415B">
      <w:pPr>
        <w:numPr>
          <w:ilvl w:val="0"/>
          <w:numId w:val="17"/>
        </w:numPr>
        <w:spacing w:after="0" w:line="240" w:lineRule="auto"/>
        <w:jc w:val="both"/>
        <w:rPr>
          <w:rFonts w:ascii="Times New Roman" w:hAnsi="Times New Roman" w:cs="Times New Roman"/>
          <w:sz w:val="28"/>
          <w:szCs w:val="28"/>
        </w:rPr>
      </w:pPr>
      <w:r w:rsidRPr="00136AF7">
        <w:rPr>
          <w:rFonts w:ascii="Times New Roman" w:hAnsi="Times New Roman" w:cs="Times New Roman"/>
          <w:b/>
          <w:sz w:val="28"/>
          <w:szCs w:val="28"/>
        </w:rPr>
        <w:t>Показатели</w:t>
      </w:r>
      <w:r>
        <w:rPr>
          <w:rFonts w:ascii="Times New Roman" w:hAnsi="Times New Roman" w:cs="Times New Roman"/>
          <w:b/>
          <w:sz w:val="28"/>
          <w:szCs w:val="28"/>
        </w:rPr>
        <w:t xml:space="preserve"> </w:t>
      </w:r>
      <w:r w:rsidRPr="00136AF7">
        <w:rPr>
          <w:rFonts w:ascii="Times New Roman" w:hAnsi="Times New Roman" w:cs="Times New Roman"/>
          <w:b/>
          <w:sz w:val="28"/>
          <w:szCs w:val="28"/>
        </w:rPr>
        <w:t>эффективности</w:t>
      </w:r>
      <w:r>
        <w:rPr>
          <w:rFonts w:ascii="Times New Roman" w:hAnsi="Times New Roman" w:cs="Times New Roman"/>
          <w:b/>
          <w:sz w:val="28"/>
          <w:szCs w:val="28"/>
        </w:rPr>
        <w:t xml:space="preserve"> </w:t>
      </w:r>
      <w:r w:rsidRPr="00136AF7">
        <w:rPr>
          <w:rFonts w:ascii="Times New Roman" w:hAnsi="Times New Roman" w:cs="Times New Roman"/>
          <w:b/>
          <w:sz w:val="28"/>
          <w:szCs w:val="28"/>
        </w:rPr>
        <w:t>использования</w:t>
      </w:r>
      <w:r>
        <w:rPr>
          <w:rFonts w:ascii="Times New Roman" w:hAnsi="Times New Roman" w:cs="Times New Roman"/>
          <w:b/>
          <w:sz w:val="28"/>
          <w:szCs w:val="28"/>
        </w:rPr>
        <w:t xml:space="preserve"> </w:t>
      </w:r>
      <w:r w:rsidRPr="00136AF7">
        <w:rPr>
          <w:rFonts w:ascii="Times New Roman" w:hAnsi="Times New Roman" w:cs="Times New Roman"/>
          <w:b/>
          <w:sz w:val="28"/>
          <w:szCs w:val="28"/>
        </w:rPr>
        <w:t>анизотропии</w:t>
      </w:r>
      <w:r>
        <w:rPr>
          <w:rFonts w:ascii="Times New Roman" w:hAnsi="Times New Roman" w:cs="Times New Roman"/>
          <w:b/>
          <w:sz w:val="28"/>
          <w:szCs w:val="28"/>
        </w:rPr>
        <w:t xml:space="preserve"> </w:t>
      </w:r>
      <w:r w:rsidRPr="00136AF7">
        <w:rPr>
          <w:rFonts w:ascii="Times New Roman" w:hAnsi="Times New Roman" w:cs="Times New Roman"/>
          <w:b/>
          <w:sz w:val="28"/>
          <w:szCs w:val="28"/>
        </w:rPr>
        <w:t>(Profitability</w:t>
      </w:r>
      <w:r>
        <w:rPr>
          <w:rFonts w:ascii="Times New Roman" w:hAnsi="Times New Roman" w:cs="Times New Roman"/>
          <w:b/>
          <w:sz w:val="28"/>
          <w:szCs w:val="28"/>
        </w:rPr>
        <w:t xml:space="preserve"> </w:t>
      </w:r>
      <w:r w:rsidRPr="00136AF7">
        <w:rPr>
          <w:rFonts w:ascii="Times New Roman" w:hAnsi="Times New Roman" w:cs="Times New Roman"/>
          <w:b/>
          <w:sz w:val="28"/>
          <w:szCs w:val="28"/>
        </w:rPr>
        <w:t>Anisotropy</w:t>
      </w:r>
      <w:r>
        <w:rPr>
          <w:rFonts w:ascii="Times New Roman" w:hAnsi="Times New Roman" w:cs="Times New Roman"/>
          <w:b/>
          <w:sz w:val="28"/>
          <w:szCs w:val="28"/>
        </w:rPr>
        <w:t xml:space="preserve"> </w:t>
      </w:r>
      <w:r w:rsidRPr="00136AF7">
        <w:rPr>
          <w:rFonts w:ascii="Times New Roman" w:hAnsi="Times New Roman" w:cs="Times New Roman"/>
          <w:b/>
          <w:sz w:val="28"/>
          <w:szCs w:val="28"/>
        </w:rPr>
        <w:t>Index,</w:t>
      </w:r>
      <w:r>
        <w:rPr>
          <w:rFonts w:ascii="Times New Roman" w:hAnsi="Times New Roman" w:cs="Times New Roman"/>
          <w:b/>
          <w:sz w:val="28"/>
          <w:szCs w:val="28"/>
        </w:rPr>
        <w:t xml:space="preserve"> </w:t>
      </w:r>
      <m:oMath>
        <m:r>
          <w:rPr>
            <w:rFonts w:ascii="Cambria Math" w:hAnsi="Cambria Math" w:cs="Times New Roman"/>
            <w:sz w:val="28"/>
            <w:szCs w:val="28"/>
          </w:rPr>
          <m:t>PAI</m:t>
        </m:r>
      </m:oMath>
      <w:r w:rsidRPr="00136AF7">
        <w:rPr>
          <w:rFonts w:ascii="Times New Roman" w:hAnsi="Times New Roman" w:cs="Times New Roman"/>
          <w:b/>
          <w:sz w:val="28"/>
          <w:szCs w:val="28"/>
        </w:rPr>
        <w:t>):</w:t>
      </w:r>
      <w:r>
        <w:rPr>
          <w:rFonts w:ascii="Times New Roman" w:hAnsi="Times New Roman" w:cs="Times New Roman"/>
          <w:sz w:val="28"/>
          <w:szCs w:val="28"/>
        </w:rPr>
        <w:t xml:space="preserve"> </w:t>
      </w:r>
      <w:r w:rsidRPr="00136AF7">
        <w:rPr>
          <w:rFonts w:ascii="Times New Roman" w:hAnsi="Times New Roman" w:cs="Times New Roman"/>
          <w:sz w:val="28"/>
          <w:szCs w:val="28"/>
        </w:rPr>
        <w:t>Отражают</w:t>
      </w:r>
      <w:r>
        <w:rPr>
          <w:rFonts w:ascii="Times New Roman" w:hAnsi="Times New Roman" w:cs="Times New Roman"/>
          <w:sz w:val="28"/>
          <w:szCs w:val="28"/>
        </w:rPr>
        <w:t xml:space="preserve"> </w:t>
      </w:r>
      <w:r w:rsidRPr="00136AF7">
        <w:rPr>
          <w:rFonts w:ascii="Times New Roman" w:hAnsi="Times New Roman" w:cs="Times New Roman"/>
          <w:sz w:val="28"/>
          <w:szCs w:val="28"/>
        </w:rPr>
        <w:t>способность</w:t>
      </w:r>
      <w:r>
        <w:rPr>
          <w:rFonts w:ascii="Times New Roman" w:hAnsi="Times New Roman" w:cs="Times New Roman"/>
          <w:sz w:val="28"/>
          <w:szCs w:val="28"/>
        </w:rPr>
        <w:t xml:space="preserve"> </w:t>
      </w:r>
      <w:r w:rsidRPr="00136AF7">
        <w:rPr>
          <w:rFonts w:ascii="Times New Roman" w:hAnsi="Times New Roman" w:cs="Times New Roman"/>
          <w:sz w:val="28"/>
          <w:szCs w:val="28"/>
        </w:rPr>
        <w:t>фирмы</w:t>
      </w:r>
      <w:r>
        <w:rPr>
          <w:rFonts w:ascii="Times New Roman" w:hAnsi="Times New Roman" w:cs="Times New Roman"/>
          <w:sz w:val="28"/>
          <w:szCs w:val="28"/>
        </w:rPr>
        <w:t xml:space="preserve"> </w:t>
      </w:r>
      <w:r w:rsidRPr="00136AF7">
        <w:rPr>
          <w:rFonts w:ascii="Times New Roman" w:hAnsi="Times New Roman" w:cs="Times New Roman"/>
          <w:sz w:val="28"/>
          <w:szCs w:val="28"/>
        </w:rPr>
        <w:t>генерировать</w:t>
      </w:r>
      <w:r>
        <w:rPr>
          <w:rFonts w:ascii="Times New Roman" w:hAnsi="Times New Roman" w:cs="Times New Roman"/>
          <w:sz w:val="28"/>
          <w:szCs w:val="28"/>
        </w:rPr>
        <w:t xml:space="preserve"> </w:t>
      </w:r>
      <w:r w:rsidRPr="00136AF7">
        <w:rPr>
          <w:rFonts w:ascii="Times New Roman" w:hAnsi="Times New Roman" w:cs="Times New Roman"/>
          <w:sz w:val="28"/>
          <w:szCs w:val="28"/>
        </w:rPr>
        <w:t>прибыль,</w:t>
      </w:r>
      <w:r>
        <w:rPr>
          <w:rFonts w:ascii="Times New Roman" w:hAnsi="Times New Roman" w:cs="Times New Roman"/>
          <w:sz w:val="28"/>
          <w:szCs w:val="28"/>
        </w:rPr>
        <w:t xml:space="preserve"> </w:t>
      </w:r>
      <w:r w:rsidRPr="00136AF7">
        <w:rPr>
          <w:rFonts w:ascii="Times New Roman" w:hAnsi="Times New Roman" w:cs="Times New Roman"/>
          <w:sz w:val="28"/>
          <w:szCs w:val="28"/>
        </w:rPr>
        <w:t>превышающую</w:t>
      </w:r>
      <w:r>
        <w:rPr>
          <w:rFonts w:ascii="Times New Roman" w:hAnsi="Times New Roman" w:cs="Times New Roman"/>
          <w:sz w:val="28"/>
          <w:szCs w:val="28"/>
        </w:rPr>
        <w:t xml:space="preserve"> </w:t>
      </w:r>
      <w:r w:rsidRPr="00136AF7">
        <w:rPr>
          <w:rFonts w:ascii="Times New Roman" w:hAnsi="Times New Roman" w:cs="Times New Roman"/>
          <w:sz w:val="28"/>
          <w:szCs w:val="28"/>
        </w:rPr>
        <w:t>среднеотраслевые</w:t>
      </w:r>
      <w:r>
        <w:rPr>
          <w:rFonts w:ascii="Times New Roman" w:hAnsi="Times New Roman" w:cs="Times New Roman"/>
          <w:sz w:val="28"/>
          <w:szCs w:val="28"/>
        </w:rPr>
        <w:t xml:space="preserve"> </w:t>
      </w:r>
      <w:r w:rsidRPr="00136AF7">
        <w:rPr>
          <w:rFonts w:ascii="Times New Roman" w:hAnsi="Times New Roman" w:cs="Times New Roman"/>
          <w:sz w:val="28"/>
          <w:szCs w:val="28"/>
        </w:rPr>
        <w:t>или</w:t>
      </w:r>
      <w:r>
        <w:rPr>
          <w:rFonts w:ascii="Times New Roman" w:hAnsi="Times New Roman" w:cs="Times New Roman"/>
          <w:sz w:val="28"/>
          <w:szCs w:val="28"/>
        </w:rPr>
        <w:t xml:space="preserve"> </w:t>
      </w:r>
      <w:r w:rsidRPr="00136AF7">
        <w:rPr>
          <w:rFonts w:ascii="Times New Roman" w:hAnsi="Times New Roman" w:cs="Times New Roman"/>
          <w:sz w:val="28"/>
          <w:szCs w:val="28"/>
        </w:rPr>
        <w:t>исторические</w:t>
      </w:r>
      <w:r>
        <w:rPr>
          <w:rFonts w:ascii="Times New Roman" w:hAnsi="Times New Roman" w:cs="Times New Roman"/>
          <w:sz w:val="28"/>
          <w:szCs w:val="28"/>
        </w:rPr>
        <w:t xml:space="preserve"> </w:t>
      </w:r>
      <w:r w:rsidRPr="00136AF7">
        <w:rPr>
          <w:rFonts w:ascii="Times New Roman" w:hAnsi="Times New Roman" w:cs="Times New Roman"/>
          <w:sz w:val="28"/>
          <w:szCs w:val="28"/>
        </w:rPr>
        <w:t>нормы,</w:t>
      </w:r>
      <w:r>
        <w:rPr>
          <w:rFonts w:ascii="Times New Roman" w:hAnsi="Times New Roman" w:cs="Times New Roman"/>
          <w:sz w:val="28"/>
          <w:szCs w:val="28"/>
        </w:rPr>
        <w:t xml:space="preserve"> </w:t>
      </w:r>
      <w:r w:rsidRPr="00136AF7">
        <w:rPr>
          <w:rFonts w:ascii="Times New Roman" w:hAnsi="Times New Roman" w:cs="Times New Roman"/>
          <w:sz w:val="28"/>
          <w:szCs w:val="28"/>
        </w:rPr>
        <w:t>что</w:t>
      </w:r>
      <w:r>
        <w:rPr>
          <w:rFonts w:ascii="Times New Roman" w:hAnsi="Times New Roman" w:cs="Times New Roman"/>
          <w:sz w:val="28"/>
          <w:szCs w:val="28"/>
        </w:rPr>
        <w:t xml:space="preserve"> </w:t>
      </w:r>
      <w:r w:rsidRPr="00136AF7">
        <w:rPr>
          <w:rFonts w:ascii="Times New Roman" w:hAnsi="Times New Roman" w:cs="Times New Roman"/>
          <w:sz w:val="28"/>
          <w:szCs w:val="28"/>
        </w:rPr>
        <w:t>является</w:t>
      </w:r>
      <w:r>
        <w:rPr>
          <w:rFonts w:ascii="Times New Roman" w:hAnsi="Times New Roman" w:cs="Times New Roman"/>
          <w:sz w:val="28"/>
          <w:szCs w:val="28"/>
        </w:rPr>
        <w:t xml:space="preserve"> </w:t>
      </w:r>
      <w:r w:rsidRPr="00136AF7">
        <w:rPr>
          <w:rFonts w:ascii="Times New Roman" w:hAnsi="Times New Roman" w:cs="Times New Roman"/>
          <w:sz w:val="28"/>
          <w:szCs w:val="28"/>
        </w:rPr>
        <w:t>прямым</w:t>
      </w:r>
      <w:r>
        <w:rPr>
          <w:rFonts w:ascii="Times New Roman" w:hAnsi="Times New Roman" w:cs="Times New Roman"/>
          <w:sz w:val="28"/>
          <w:szCs w:val="28"/>
        </w:rPr>
        <w:t xml:space="preserve"> </w:t>
      </w:r>
      <w:r w:rsidRPr="00136AF7">
        <w:rPr>
          <w:rFonts w:ascii="Times New Roman" w:hAnsi="Times New Roman" w:cs="Times New Roman"/>
          <w:sz w:val="28"/>
          <w:szCs w:val="28"/>
        </w:rPr>
        <w:t>следствием</w:t>
      </w:r>
      <w:r>
        <w:rPr>
          <w:rFonts w:ascii="Times New Roman" w:hAnsi="Times New Roman" w:cs="Times New Roman"/>
          <w:sz w:val="28"/>
          <w:szCs w:val="28"/>
        </w:rPr>
        <w:t xml:space="preserve"> </w:t>
      </w:r>
      <w:r w:rsidRPr="00136AF7">
        <w:rPr>
          <w:rFonts w:ascii="Times New Roman" w:hAnsi="Times New Roman" w:cs="Times New Roman"/>
          <w:sz w:val="28"/>
          <w:szCs w:val="28"/>
        </w:rPr>
        <w:t>эксплуатации</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G</m:t>
            </m:r>
          </m:e>
          <m:sub>
            <m:r>
              <w:rPr>
                <w:rFonts w:ascii="Cambria Math" w:hAnsi="Cambria Math" w:cs="Times New Roman"/>
                <w:sz w:val="28"/>
                <w:szCs w:val="28"/>
              </w:rPr>
              <m:t>inv</m:t>
            </m:r>
          </m:sub>
        </m:sSub>
      </m:oMath>
      <w:r w:rsidRPr="00136AF7">
        <w:rPr>
          <w:rFonts w:ascii="Times New Roman" w:hAnsi="Times New Roman" w:cs="Times New Roman"/>
          <w:sz w:val="28"/>
          <w:szCs w:val="28"/>
        </w:rPr>
        <w:t>.</w:t>
      </w:r>
    </w:p>
    <w:p w14:paraId="75271DEC" w14:textId="77777777" w:rsidR="00F664C5" w:rsidRPr="00136AF7" w:rsidRDefault="00F664C5" w:rsidP="00F664C5">
      <w:pPr>
        <w:pStyle w:val="a6"/>
        <w:spacing w:before="0" w:after="0"/>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rPr>
            <m:t>PAI</m:t>
          </m:r>
          <m:r>
            <w:rPr>
              <w:rFonts w:ascii="Cambria Math" w:hAnsi="Cambria Math" w:cs="Times New Roman"/>
              <w:sz w:val="28"/>
              <w:szCs w:val="28"/>
              <w:lang w:val="ru-RU"/>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nor/>
                    </m:rPr>
                    <w:rPr>
                      <w:rFonts w:ascii="Times New Roman" w:hAnsi="Times New Roman" w:cs="Times New Roman"/>
                      <w:sz w:val="28"/>
                      <w:szCs w:val="28"/>
                    </w:rPr>
                    <m:t>ROA</m:t>
                  </m:r>
                </m:e>
                <m:sub>
                  <m:r>
                    <m:rPr>
                      <m:nor/>
                    </m:rPr>
                    <w:rPr>
                      <w:rFonts w:ascii="Times New Roman" w:hAnsi="Times New Roman" w:cs="Times New Roman"/>
                      <w:sz w:val="28"/>
                      <w:szCs w:val="28"/>
                      <w:lang w:val="ru-RU"/>
                    </w:rPr>
                    <m:t>фирмы</m:t>
                  </m:r>
                </m:sub>
              </m:sSub>
              <m:r>
                <w:rPr>
                  <w:rFonts w:ascii="Cambria Math" w:hAnsi="Cambria Math" w:cs="Times New Roman"/>
                  <w:sz w:val="28"/>
                  <w:szCs w:val="28"/>
                  <w:lang w:val="ru-RU"/>
                </w:rPr>
                <m:t>-</m:t>
              </m:r>
              <m:sSub>
                <m:sSubPr>
                  <m:ctrlPr>
                    <w:rPr>
                      <w:rFonts w:ascii="Cambria Math" w:hAnsi="Cambria Math" w:cs="Times New Roman"/>
                      <w:sz w:val="28"/>
                      <w:szCs w:val="28"/>
                    </w:rPr>
                  </m:ctrlPr>
                </m:sSubPr>
                <m:e>
                  <m:r>
                    <m:rPr>
                      <m:nor/>
                    </m:rPr>
                    <w:rPr>
                      <w:rFonts w:ascii="Times New Roman" w:hAnsi="Times New Roman" w:cs="Times New Roman"/>
                      <w:sz w:val="28"/>
                      <w:szCs w:val="28"/>
                    </w:rPr>
                    <m:t>ROA</m:t>
                  </m:r>
                </m:e>
                <m:sub>
                  <m:r>
                    <m:rPr>
                      <m:nor/>
                    </m:rPr>
                    <w:rPr>
                      <w:rFonts w:ascii="Times New Roman" w:hAnsi="Times New Roman" w:cs="Times New Roman"/>
                      <w:sz w:val="28"/>
                      <w:szCs w:val="28"/>
                      <w:lang w:val="ru-RU"/>
                    </w:rPr>
                    <m:t>отрасли</m:t>
                  </m:r>
                </m:sub>
              </m:sSub>
            </m:num>
            <m:den>
              <m:sSub>
                <m:sSubPr>
                  <m:ctrlPr>
                    <w:rPr>
                      <w:rFonts w:ascii="Cambria Math" w:hAnsi="Cambria Math" w:cs="Times New Roman"/>
                      <w:sz w:val="28"/>
                      <w:szCs w:val="28"/>
                    </w:rPr>
                  </m:ctrlPr>
                </m:sSubPr>
                <m:e>
                  <m:r>
                    <m:rPr>
                      <m:nor/>
                    </m:rPr>
                    <w:rPr>
                      <w:rFonts w:ascii="Times New Roman" w:hAnsi="Times New Roman" w:cs="Times New Roman"/>
                      <w:sz w:val="28"/>
                      <w:szCs w:val="28"/>
                    </w:rPr>
                    <m:t>ROA</m:t>
                  </m:r>
                </m:e>
                <m:sub>
                  <m:r>
                    <m:rPr>
                      <m:nor/>
                    </m:rPr>
                    <w:rPr>
                      <w:rFonts w:ascii="Times New Roman" w:hAnsi="Times New Roman" w:cs="Times New Roman"/>
                      <w:sz w:val="28"/>
                      <w:szCs w:val="28"/>
                      <w:lang w:val="ru-RU"/>
                    </w:rPr>
                    <m:t>отрасли</m:t>
                  </m:r>
                </m:sub>
              </m:sSub>
            </m:den>
          </m:f>
          <m:r>
            <w:rPr>
              <w:rFonts w:ascii="Cambria Math" w:hAnsi="Cambria Math" w:cs="Times New Roman"/>
              <w:sz w:val="28"/>
              <w:szCs w:val="28"/>
              <w:lang w:val="ru-RU"/>
            </w:rPr>
            <m:t>×</m:t>
          </m:r>
          <m:r>
            <m:rPr>
              <m:nor/>
            </m:rPr>
            <w:rPr>
              <w:rFonts w:ascii="Times New Roman" w:hAnsi="Times New Roman" w:cs="Times New Roman"/>
              <w:sz w:val="28"/>
              <w:szCs w:val="28"/>
              <w:lang w:val="ru-RU"/>
            </w:rPr>
            <m:t>Маржинальность</m:t>
          </m:r>
        </m:oMath>
      </m:oMathPara>
    </w:p>
    <w:p w14:paraId="78B3DEC4" w14:textId="77777777" w:rsidR="00F664C5" w:rsidRPr="00136AF7" w:rsidRDefault="00F664C5" w:rsidP="00D1415B">
      <w:pPr>
        <w:numPr>
          <w:ilvl w:val="0"/>
          <w:numId w:val="17"/>
        </w:numPr>
        <w:spacing w:after="0" w:line="240" w:lineRule="auto"/>
        <w:jc w:val="both"/>
        <w:rPr>
          <w:rFonts w:ascii="Times New Roman" w:hAnsi="Times New Roman" w:cs="Times New Roman"/>
          <w:sz w:val="28"/>
          <w:szCs w:val="28"/>
        </w:rPr>
      </w:pPr>
      <w:r w:rsidRPr="00136AF7">
        <w:rPr>
          <w:rFonts w:ascii="Times New Roman" w:hAnsi="Times New Roman" w:cs="Times New Roman"/>
          <w:sz w:val="28"/>
          <w:szCs w:val="28"/>
        </w:rPr>
        <w:t>Высокий</w:t>
      </w:r>
      <w:r>
        <w:rPr>
          <w:rFonts w:ascii="Times New Roman" w:hAnsi="Times New Roman" w:cs="Times New Roman"/>
          <w:sz w:val="28"/>
          <w:szCs w:val="28"/>
        </w:rPr>
        <w:t xml:space="preserve"> </w:t>
      </w:r>
      <m:oMath>
        <m:r>
          <w:rPr>
            <w:rFonts w:ascii="Cambria Math" w:hAnsi="Cambria Math" w:cs="Times New Roman"/>
            <w:sz w:val="28"/>
            <w:szCs w:val="28"/>
          </w:rPr>
          <m:t>PAI</m:t>
        </m:r>
      </m:oMath>
      <w:r>
        <w:rPr>
          <w:rFonts w:ascii="Times New Roman" w:hAnsi="Times New Roman" w:cs="Times New Roman"/>
          <w:sz w:val="28"/>
          <w:szCs w:val="28"/>
        </w:rPr>
        <w:t xml:space="preserve"> </w:t>
      </w:r>
      <w:r w:rsidRPr="00136AF7">
        <w:rPr>
          <w:rFonts w:ascii="Times New Roman" w:hAnsi="Times New Roman" w:cs="Times New Roman"/>
          <w:sz w:val="28"/>
          <w:szCs w:val="28"/>
        </w:rPr>
        <w:t>указывает</w:t>
      </w:r>
      <w:r>
        <w:rPr>
          <w:rFonts w:ascii="Times New Roman" w:hAnsi="Times New Roman" w:cs="Times New Roman"/>
          <w:sz w:val="28"/>
          <w:szCs w:val="28"/>
        </w:rPr>
        <w:t xml:space="preserve"> </w:t>
      </w:r>
      <w:r w:rsidRPr="00136AF7">
        <w:rPr>
          <w:rFonts w:ascii="Times New Roman" w:hAnsi="Times New Roman" w:cs="Times New Roman"/>
          <w:sz w:val="28"/>
          <w:szCs w:val="28"/>
        </w:rPr>
        <w:t>на</w:t>
      </w:r>
      <w:r>
        <w:rPr>
          <w:rFonts w:ascii="Times New Roman" w:hAnsi="Times New Roman" w:cs="Times New Roman"/>
          <w:sz w:val="28"/>
          <w:szCs w:val="28"/>
        </w:rPr>
        <w:t xml:space="preserve"> </w:t>
      </w:r>
      <w:r w:rsidRPr="00136AF7">
        <w:rPr>
          <w:rFonts w:ascii="Times New Roman" w:hAnsi="Times New Roman" w:cs="Times New Roman"/>
          <w:sz w:val="28"/>
          <w:szCs w:val="28"/>
        </w:rPr>
        <w:t>то,</w:t>
      </w:r>
      <w:r>
        <w:rPr>
          <w:rFonts w:ascii="Times New Roman" w:hAnsi="Times New Roman" w:cs="Times New Roman"/>
          <w:sz w:val="28"/>
          <w:szCs w:val="28"/>
        </w:rPr>
        <w:t xml:space="preserve"> </w:t>
      </w:r>
      <w:r w:rsidRPr="00136AF7">
        <w:rPr>
          <w:rFonts w:ascii="Times New Roman" w:hAnsi="Times New Roman" w:cs="Times New Roman"/>
          <w:sz w:val="28"/>
          <w:szCs w:val="28"/>
        </w:rPr>
        <w:t>что</w:t>
      </w:r>
      <w:r>
        <w:rPr>
          <w:rFonts w:ascii="Times New Roman" w:hAnsi="Times New Roman" w:cs="Times New Roman"/>
          <w:sz w:val="28"/>
          <w:szCs w:val="28"/>
        </w:rPr>
        <w:t xml:space="preserve"> </w:t>
      </w:r>
      <w:r w:rsidRPr="00136AF7">
        <w:rPr>
          <w:rFonts w:ascii="Times New Roman" w:hAnsi="Times New Roman" w:cs="Times New Roman"/>
          <w:sz w:val="28"/>
          <w:szCs w:val="28"/>
        </w:rPr>
        <w:t>фирма</w:t>
      </w:r>
      <w:r>
        <w:rPr>
          <w:rFonts w:ascii="Times New Roman" w:hAnsi="Times New Roman" w:cs="Times New Roman"/>
          <w:sz w:val="28"/>
          <w:szCs w:val="28"/>
        </w:rPr>
        <w:t xml:space="preserve"> </w:t>
      </w:r>
      <w:r w:rsidRPr="00136AF7">
        <w:rPr>
          <w:rFonts w:ascii="Times New Roman" w:hAnsi="Times New Roman" w:cs="Times New Roman"/>
          <w:sz w:val="28"/>
          <w:szCs w:val="28"/>
        </w:rPr>
        <w:t>нашла</w:t>
      </w:r>
      <w:r>
        <w:rPr>
          <w:rFonts w:ascii="Times New Roman" w:hAnsi="Times New Roman" w:cs="Times New Roman"/>
          <w:sz w:val="28"/>
          <w:szCs w:val="28"/>
        </w:rPr>
        <w:t xml:space="preserve"> </w:t>
      </w:r>
      <w:r w:rsidRPr="00136AF7">
        <w:rPr>
          <w:rFonts w:ascii="Times New Roman" w:hAnsi="Times New Roman" w:cs="Times New Roman"/>
          <w:sz w:val="28"/>
          <w:szCs w:val="28"/>
        </w:rPr>
        <w:t>и</w:t>
      </w:r>
      <w:r>
        <w:rPr>
          <w:rFonts w:ascii="Times New Roman" w:hAnsi="Times New Roman" w:cs="Times New Roman"/>
          <w:sz w:val="28"/>
          <w:szCs w:val="28"/>
        </w:rPr>
        <w:t xml:space="preserve"> </w:t>
      </w:r>
      <w:r w:rsidRPr="00136AF7">
        <w:rPr>
          <w:rFonts w:ascii="Times New Roman" w:hAnsi="Times New Roman" w:cs="Times New Roman"/>
          <w:sz w:val="28"/>
          <w:szCs w:val="28"/>
        </w:rPr>
        <w:t>использует</w:t>
      </w:r>
      <w:r>
        <w:rPr>
          <w:rFonts w:ascii="Times New Roman" w:hAnsi="Times New Roman" w:cs="Times New Roman"/>
          <w:sz w:val="28"/>
          <w:szCs w:val="28"/>
        </w:rPr>
        <w:t xml:space="preserve"> </w:t>
      </w:r>
      <w:r w:rsidRPr="00136AF7">
        <w:rPr>
          <w:rFonts w:ascii="Times New Roman" w:hAnsi="Times New Roman" w:cs="Times New Roman"/>
          <w:sz w:val="28"/>
          <w:szCs w:val="28"/>
        </w:rPr>
        <w:t>сильный</w:t>
      </w:r>
      <w:r>
        <w:rPr>
          <w:rFonts w:ascii="Times New Roman" w:hAnsi="Times New Roman" w:cs="Times New Roman"/>
          <w:sz w:val="28"/>
          <w:szCs w:val="28"/>
        </w:rPr>
        <w:t xml:space="preserve"> </w:t>
      </w:r>
      <w:r w:rsidRPr="00136AF7">
        <w:rPr>
          <w:rFonts w:ascii="Times New Roman" w:hAnsi="Times New Roman" w:cs="Times New Roman"/>
          <w:sz w:val="28"/>
          <w:szCs w:val="28"/>
        </w:rPr>
        <w:t>градиент</w:t>
      </w:r>
      <w:r>
        <w:rPr>
          <w:rFonts w:ascii="Times New Roman" w:hAnsi="Times New Roman" w:cs="Times New Roman"/>
          <w:sz w:val="28"/>
          <w:szCs w:val="28"/>
        </w:rPr>
        <w:t xml:space="preserve"> </w:t>
      </w:r>
      <w:r w:rsidRPr="00136AF7">
        <w:rPr>
          <w:rFonts w:ascii="Times New Roman" w:hAnsi="Times New Roman" w:cs="Times New Roman"/>
          <w:sz w:val="28"/>
          <w:szCs w:val="28"/>
        </w:rPr>
        <w:t>(например,</w:t>
      </w:r>
      <w:r>
        <w:rPr>
          <w:rFonts w:ascii="Times New Roman" w:hAnsi="Times New Roman" w:cs="Times New Roman"/>
          <w:sz w:val="28"/>
          <w:szCs w:val="28"/>
        </w:rPr>
        <w:t xml:space="preserve"> </w:t>
      </w:r>
      <w:r w:rsidRPr="00136AF7">
        <w:rPr>
          <w:rFonts w:ascii="Times New Roman" w:hAnsi="Times New Roman" w:cs="Times New Roman"/>
          <w:sz w:val="28"/>
          <w:szCs w:val="28"/>
        </w:rPr>
        <w:t>уникальную</w:t>
      </w:r>
      <w:r>
        <w:rPr>
          <w:rFonts w:ascii="Times New Roman" w:hAnsi="Times New Roman" w:cs="Times New Roman"/>
          <w:sz w:val="28"/>
          <w:szCs w:val="28"/>
        </w:rPr>
        <w:t xml:space="preserve"> </w:t>
      </w:r>
      <w:r w:rsidRPr="00136AF7">
        <w:rPr>
          <w:rFonts w:ascii="Times New Roman" w:hAnsi="Times New Roman" w:cs="Times New Roman"/>
          <w:sz w:val="28"/>
          <w:szCs w:val="28"/>
        </w:rPr>
        <w:t>регуляторную</w:t>
      </w:r>
      <w:r>
        <w:rPr>
          <w:rFonts w:ascii="Times New Roman" w:hAnsi="Times New Roman" w:cs="Times New Roman"/>
          <w:sz w:val="28"/>
          <w:szCs w:val="28"/>
        </w:rPr>
        <w:t xml:space="preserve"> </w:t>
      </w:r>
      <w:r w:rsidRPr="00136AF7">
        <w:rPr>
          <w:rFonts w:ascii="Times New Roman" w:hAnsi="Times New Roman" w:cs="Times New Roman"/>
          <w:sz w:val="28"/>
          <w:szCs w:val="28"/>
        </w:rPr>
        <w:t>лазейку</w:t>
      </w:r>
      <w:r>
        <w:rPr>
          <w:rFonts w:ascii="Times New Roman" w:hAnsi="Times New Roman" w:cs="Times New Roman"/>
          <w:sz w:val="28"/>
          <w:szCs w:val="28"/>
        </w:rPr>
        <w:t xml:space="preserve"> </w:t>
      </w:r>
      <w:r w:rsidRPr="00136AF7">
        <w:rPr>
          <w:rFonts w:ascii="Times New Roman" w:hAnsi="Times New Roman" w:cs="Times New Roman"/>
          <w:sz w:val="28"/>
          <w:szCs w:val="28"/>
        </w:rPr>
        <w:t>или</w:t>
      </w:r>
      <w:r>
        <w:rPr>
          <w:rFonts w:ascii="Times New Roman" w:hAnsi="Times New Roman" w:cs="Times New Roman"/>
          <w:sz w:val="28"/>
          <w:szCs w:val="28"/>
        </w:rPr>
        <w:t xml:space="preserve"> </w:t>
      </w:r>
      <w:r w:rsidRPr="00136AF7">
        <w:rPr>
          <w:rFonts w:ascii="Times New Roman" w:hAnsi="Times New Roman" w:cs="Times New Roman"/>
          <w:sz w:val="28"/>
          <w:szCs w:val="28"/>
        </w:rPr>
        <w:t>информационное</w:t>
      </w:r>
      <w:r>
        <w:rPr>
          <w:rFonts w:ascii="Times New Roman" w:hAnsi="Times New Roman" w:cs="Times New Roman"/>
          <w:sz w:val="28"/>
          <w:szCs w:val="28"/>
        </w:rPr>
        <w:t xml:space="preserve"> </w:t>
      </w:r>
      <w:r w:rsidRPr="00136AF7">
        <w:rPr>
          <w:rFonts w:ascii="Times New Roman" w:hAnsi="Times New Roman" w:cs="Times New Roman"/>
          <w:sz w:val="28"/>
          <w:szCs w:val="28"/>
        </w:rPr>
        <w:t>преимущество).</w:t>
      </w:r>
    </w:p>
    <w:p w14:paraId="2776051C" w14:textId="5F1E197A" w:rsidR="00F664C5" w:rsidRPr="00136AF7" w:rsidRDefault="00F664C5" w:rsidP="00D1415B">
      <w:pPr>
        <w:numPr>
          <w:ilvl w:val="0"/>
          <w:numId w:val="17"/>
        </w:numPr>
        <w:spacing w:after="0" w:line="240" w:lineRule="auto"/>
        <w:jc w:val="both"/>
        <w:rPr>
          <w:rFonts w:ascii="Times New Roman" w:hAnsi="Times New Roman" w:cs="Times New Roman"/>
          <w:sz w:val="28"/>
          <w:szCs w:val="28"/>
        </w:rPr>
      </w:pPr>
      <w:r w:rsidRPr="00136AF7">
        <w:rPr>
          <w:rFonts w:ascii="Times New Roman" w:hAnsi="Times New Roman" w:cs="Times New Roman"/>
          <w:b/>
          <w:sz w:val="28"/>
          <w:szCs w:val="28"/>
        </w:rPr>
        <w:t>Показатели</w:t>
      </w:r>
      <w:r>
        <w:rPr>
          <w:rFonts w:ascii="Times New Roman" w:hAnsi="Times New Roman" w:cs="Times New Roman"/>
          <w:b/>
          <w:sz w:val="28"/>
          <w:szCs w:val="28"/>
        </w:rPr>
        <w:t xml:space="preserve"> </w:t>
      </w:r>
      <w:r w:rsidRPr="00136AF7">
        <w:rPr>
          <w:rFonts w:ascii="Times New Roman" w:hAnsi="Times New Roman" w:cs="Times New Roman"/>
          <w:b/>
          <w:sz w:val="28"/>
          <w:szCs w:val="28"/>
        </w:rPr>
        <w:t>чувствительности</w:t>
      </w:r>
      <w:r>
        <w:rPr>
          <w:rFonts w:ascii="Times New Roman" w:hAnsi="Times New Roman" w:cs="Times New Roman"/>
          <w:b/>
          <w:sz w:val="28"/>
          <w:szCs w:val="28"/>
        </w:rPr>
        <w:t xml:space="preserve"> </w:t>
      </w:r>
      <w:r w:rsidRPr="00136AF7">
        <w:rPr>
          <w:rFonts w:ascii="Times New Roman" w:hAnsi="Times New Roman" w:cs="Times New Roman"/>
          <w:b/>
          <w:sz w:val="28"/>
          <w:szCs w:val="28"/>
        </w:rPr>
        <w:t>к</w:t>
      </w:r>
      <w:r>
        <w:rPr>
          <w:rFonts w:ascii="Times New Roman" w:hAnsi="Times New Roman" w:cs="Times New Roman"/>
          <w:b/>
          <w:sz w:val="28"/>
          <w:szCs w:val="28"/>
        </w:rPr>
        <w:t xml:space="preserve"> </w:t>
      </w:r>
      <w:r w:rsidRPr="00136AF7">
        <w:rPr>
          <w:rFonts w:ascii="Times New Roman" w:hAnsi="Times New Roman" w:cs="Times New Roman"/>
          <w:b/>
          <w:sz w:val="28"/>
          <w:szCs w:val="28"/>
        </w:rPr>
        <w:t>изменениям</w:t>
      </w:r>
      <w:r>
        <w:rPr>
          <w:rFonts w:ascii="Times New Roman" w:hAnsi="Times New Roman" w:cs="Times New Roman"/>
          <w:b/>
          <w:sz w:val="28"/>
          <w:szCs w:val="28"/>
        </w:rPr>
        <w:t xml:space="preserve"> </w:t>
      </w:r>
      <w:r w:rsidRPr="00136AF7">
        <w:rPr>
          <w:rFonts w:ascii="Times New Roman" w:hAnsi="Times New Roman" w:cs="Times New Roman"/>
          <w:b/>
          <w:sz w:val="28"/>
          <w:szCs w:val="28"/>
        </w:rPr>
        <w:t>среды</w:t>
      </w:r>
      <w:r>
        <w:rPr>
          <w:rFonts w:ascii="Times New Roman" w:hAnsi="Times New Roman" w:cs="Times New Roman"/>
          <w:b/>
          <w:sz w:val="28"/>
          <w:szCs w:val="28"/>
        </w:rPr>
        <w:t xml:space="preserve"> </w:t>
      </w:r>
      <w:r w:rsidRPr="00136AF7">
        <w:rPr>
          <w:rFonts w:ascii="Times New Roman" w:hAnsi="Times New Roman" w:cs="Times New Roman"/>
          <w:b/>
          <w:sz w:val="28"/>
          <w:szCs w:val="28"/>
        </w:rPr>
        <w:t>(Environmental</w:t>
      </w:r>
      <w:r>
        <w:rPr>
          <w:rFonts w:ascii="Times New Roman" w:hAnsi="Times New Roman" w:cs="Times New Roman"/>
          <w:b/>
          <w:sz w:val="28"/>
          <w:szCs w:val="28"/>
        </w:rPr>
        <w:t xml:space="preserve"> </w:t>
      </w:r>
      <w:r w:rsidRPr="00136AF7">
        <w:rPr>
          <w:rFonts w:ascii="Times New Roman" w:hAnsi="Times New Roman" w:cs="Times New Roman"/>
          <w:b/>
          <w:sz w:val="28"/>
          <w:szCs w:val="28"/>
        </w:rPr>
        <w:t>Sensitivity</w:t>
      </w:r>
      <w:r>
        <w:rPr>
          <w:rFonts w:ascii="Times New Roman" w:hAnsi="Times New Roman" w:cs="Times New Roman"/>
          <w:b/>
          <w:sz w:val="28"/>
          <w:szCs w:val="28"/>
        </w:rPr>
        <w:t xml:space="preserve"> </w:t>
      </w:r>
      <w:r w:rsidRPr="00136AF7">
        <w:rPr>
          <w:rFonts w:ascii="Times New Roman" w:hAnsi="Times New Roman" w:cs="Times New Roman"/>
          <w:b/>
          <w:sz w:val="28"/>
          <w:szCs w:val="28"/>
        </w:rPr>
        <w:t>Index,</w:t>
      </w:r>
      <w:r>
        <w:rPr>
          <w:rFonts w:ascii="Times New Roman" w:hAnsi="Times New Roman" w:cs="Times New Roman"/>
          <w:b/>
          <w:sz w:val="28"/>
          <w:szCs w:val="28"/>
        </w:rPr>
        <w:t xml:space="preserve"> </w:t>
      </w:r>
      <m:oMath>
        <m:r>
          <w:rPr>
            <w:rFonts w:ascii="Cambria Math" w:hAnsi="Cambria Math" w:cs="Times New Roman"/>
            <w:sz w:val="28"/>
            <w:szCs w:val="28"/>
          </w:rPr>
          <m:t>ESI</m:t>
        </m:r>
      </m:oMath>
      <w:r w:rsidRPr="00136AF7">
        <w:rPr>
          <w:rFonts w:ascii="Times New Roman" w:hAnsi="Times New Roman" w:cs="Times New Roman"/>
          <w:b/>
          <w:sz w:val="28"/>
          <w:szCs w:val="28"/>
        </w:rPr>
        <w:t>)</w:t>
      </w:r>
      <w:r w:rsidR="00EF078D" w:rsidRPr="00136AF7">
        <w:rPr>
          <w:rFonts w:ascii="Times New Roman" w:hAnsi="Times New Roman" w:cs="Times New Roman"/>
          <w:b/>
          <w:sz w:val="28"/>
          <w:szCs w:val="28"/>
        </w:rPr>
        <w:t>:</w:t>
      </w:r>
      <w:r w:rsidR="00EF078D">
        <w:rPr>
          <w:rFonts w:ascii="Times New Roman" w:hAnsi="Times New Roman" w:cs="Times New Roman"/>
          <w:sz w:val="28"/>
          <w:szCs w:val="28"/>
        </w:rPr>
        <w:t xml:space="preserve"> </w:t>
      </w:r>
      <w:r w:rsidR="00EF078D" w:rsidRPr="00136AF7">
        <w:rPr>
          <w:rFonts w:ascii="Times New Roman" w:hAnsi="Times New Roman" w:cs="Times New Roman"/>
          <w:sz w:val="28"/>
          <w:szCs w:val="28"/>
        </w:rPr>
        <w:t>отражают</w:t>
      </w:r>
      <w:r>
        <w:rPr>
          <w:rFonts w:ascii="Times New Roman" w:hAnsi="Times New Roman" w:cs="Times New Roman"/>
          <w:sz w:val="28"/>
          <w:szCs w:val="28"/>
        </w:rPr>
        <w:t xml:space="preserve"> </w:t>
      </w:r>
      <w:r w:rsidRPr="00136AF7">
        <w:rPr>
          <w:rFonts w:ascii="Times New Roman" w:hAnsi="Times New Roman" w:cs="Times New Roman"/>
          <w:sz w:val="28"/>
          <w:szCs w:val="28"/>
        </w:rPr>
        <w:t>степень,</w:t>
      </w:r>
      <w:r>
        <w:rPr>
          <w:rFonts w:ascii="Times New Roman" w:hAnsi="Times New Roman" w:cs="Times New Roman"/>
          <w:sz w:val="28"/>
          <w:szCs w:val="28"/>
        </w:rPr>
        <w:t xml:space="preserve"> </w:t>
      </w:r>
      <w:r w:rsidRPr="00136AF7">
        <w:rPr>
          <w:rFonts w:ascii="Times New Roman" w:hAnsi="Times New Roman" w:cs="Times New Roman"/>
          <w:sz w:val="28"/>
          <w:szCs w:val="28"/>
        </w:rPr>
        <w:t>в</w:t>
      </w:r>
      <w:r>
        <w:rPr>
          <w:rFonts w:ascii="Times New Roman" w:hAnsi="Times New Roman" w:cs="Times New Roman"/>
          <w:sz w:val="28"/>
          <w:szCs w:val="28"/>
        </w:rPr>
        <w:t xml:space="preserve"> </w:t>
      </w:r>
      <w:r w:rsidRPr="00136AF7">
        <w:rPr>
          <w:rFonts w:ascii="Times New Roman" w:hAnsi="Times New Roman" w:cs="Times New Roman"/>
          <w:sz w:val="28"/>
          <w:szCs w:val="28"/>
        </w:rPr>
        <w:t>которой</w:t>
      </w:r>
      <w:r>
        <w:rPr>
          <w:rFonts w:ascii="Times New Roman" w:hAnsi="Times New Roman" w:cs="Times New Roman"/>
          <w:sz w:val="28"/>
          <w:szCs w:val="28"/>
        </w:rPr>
        <w:t xml:space="preserve"> </w:t>
      </w:r>
      <w:r w:rsidRPr="00136AF7">
        <w:rPr>
          <w:rFonts w:ascii="Times New Roman" w:hAnsi="Times New Roman" w:cs="Times New Roman"/>
          <w:sz w:val="28"/>
          <w:szCs w:val="28"/>
        </w:rPr>
        <w:t>финансовые</w:t>
      </w:r>
      <w:r>
        <w:rPr>
          <w:rFonts w:ascii="Times New Roman" w:hAnsi="Times New Roman" w:cs="Times New Roman"/>
          <w:sz w:val="28"/>
          <w:szCs w:val="28"/>
        </w:rPr>
        <w:t xml:space="preserve"> </w:t>
      </w:r>
      <w:r w:rsidRPr="00136AF7">
        <w:rPr>
          <w:rFonts w:ascii="Times New Roman" w:hAnsi="Times New Roman" w:cs="Times New Roman"/>
          <w:sz w:val="28"/>
          <w:szCs w:val="28"/>
        </w:rPr>
        <w:t>результаты</w:t>
      </w:r>
      <w:r>
        <w:rPr>
          <w:rFonts w:ascii="Times New Roman" w:hAnsi="Times New Roman" w:cs="Times New Roman"/>
          <w:sz w:val="28"/>
          <w:szCs w:val="28"/>
        </w:rPr>
        <w:t xml:space="preserve"> </w:t>
      </w:r>
      <w:r w:rsidRPr="00136AF7">
        <w:rPr>
          <w:rFonts w:ascii="Times New Roman" w:hAnsi="Times New Roman" w:cs="Times New Roman"/>
          <w:sz w:val="28"/>
          <w:szCs w:val="28"/>
        </w:rPr>
        <w:t>фирмы</w:t>
      </w:r>
      <w:r>
        <w:rPr>
          <w:rFonts w:ascii="Times New Roman" w:hAnsi="Times New Roman" w:cs="Times New Roman"/>
          <w:sz w:val="28"/>
          <w:szCs w:val="28"/>
        </w:rPr>
        <w:t xml:space="preserve"> </w:t>
      </w:r>
      <w:r w:rsidRPr="00136AF7">
        <w:rPr>
          <w:rFonts w:ascii="Times New Roman" w:hAnsi="Times New Roman" w:cs="Times New Roman"/>
          <w:sz w:val="28"/>
          <w:szCs w:val="28"/>
        </w:rPr>
        <w:t>зависят</w:t>
      </w:r>
      <w:r>
        <w:rPr>
          <w:rFonts w:ascii="Times New Roman" w:hAnsi="Times New Roman" w:cs="Times New Roman"/>
          <w:sz w:val="28"/>
          <w:szCs w:val="28"/>
        </w:rPr>
        <w:t xml:space="preserve"> </w:t>
      </w:r>
      <w:r w:rsidRPr="00136AF7">
        <w:rPr>
          <w:rFonts w:ascii="Times New Roman" w:hAnsi="Times New Roman" w:cs="Times New Roman"/>
          <w:sz w:val="28"/>
          <w:szCs w:val="28"/>
        </w:rPr>
        <w:t>от</w:t>
      </w:r>
      <w:r>
        <w:rPr>
          <w:rFonts w:ascii="Times New Roman" w:hAnsi="Times New Roman" w:cs="Times New Roman"/>
          <w:sz w:val="28"/>
          <w:szCs w:val="28"/>
        </w:rPr>
        <w:t xml:space="preserve"> </w:t>
      </w:r>
      <w:r w:rsidRPr="00136AF7">
        <w:rPr>
          <w:rFonts w:ascii="Times New Roman" w:hAnsi="Times New Roman" w:cs="Times New Roman"/>
          <w:sz w:val="28"/>
          <w:szCs w:val="28"/>
        </w:rPr>
        <w:t>внешних,</w:t>
      </w:r>
      <w:r>
        <w:rPr>
          <w:rFonts w:ascii="Times New Roman" w:hAnsi="Times New Roman" w:cs="Times New Roman"/>
          <w:sz w:val="28"/>
          <w:szCs w:val="28"/>
        </w:rPr>
        <w:t xml:space="preserve"> </w:t>
      </w:r>
      <w:r w:rsidRPr="00136AF7">
        <w:rPr>
          <w:rFonts w:ascii="Times New Roman" w:hAnsi="Times New Roman" w:cs="Times New Roman"/>
          <w:sz w:val="28"/>
          <w:szCs w:val="28"/>
        </w:rPr>
        <w:t>неконтролируемых</w:t>
      </w:r>
      <w:r>
        <w:rPr>
          <w:rFonts w:ascii="Times New Roman" w:hAnsi="Times New Roman" w:cs="Times New Roman"/>
          <w:sz w:val="28"/>
          <w:szCs w:val="28"/>
        </w:rPr>
        <w:t xml:space="preserve"> </w:t>
      </w:r>
      <w:r w:rsidRPr="00136AF7">
        <w:rPr>
          <w:rFonts w:ascii="Times New Roman" w:hAnsi="Times New Roman" w:cs="Times New Roman"/>
          <w:sz w:val="28"/>
          <w:szCs w:val="28"/>
        </w:rPr>
        <w:t>факторов</w:t>
      </w:r>
      <w:r>
        <w:rPr>
          <w:rFonts w:ascii="Times New Roman" w:hAnsi="Times New Roman" w:cs="Times New Roman"/>
          <w:sz w:val="28"/>
          <w:szCs w:val="28"/>
        </w:rPr>
        <w:t xml:space="preserve"> </w:t>
      </w:r>
      <w:r w:rsidRPr="00136AF7">
        <w:rPr>
          <w:rFonts w:ascii="Times New Roman" w:hAnsi="Times New Roman" w:cs="Times New Roman"/>
          <w:sz w:val="28"/>
          <w:szCs w:val="28"/>
        </w:rPr>
        <w:t>(регуляторных,</w:t>
      </w:r>
      <w:r>
        <w:rPr>
          <w:rFonts w:ascii="Times New Roman" w:hAnsi="Times New Roman" w:cs="Times New Roman"/>
          <w:sz w:val="28"/>
          <w:szCs w:val="28"/>
        </w:rPr>
        <w:t xml:space="preserve"> </w:t>
      </w:r>
      <w:r w:rsidRPr="00136AF7">
        <w:rPr>
          <w:rFonts w:ascii="Times New Roman" w:hAnsi="Times New Roman" w:cs="Times New Roman"/>
          <w:sz w:val="28"/>
          <w:szCs w:val="28"/>
        </w:rPr>
        <w:t>геополитических,</w:t>
      </w:r>
      <w:r>
        <w:rPr>
          <w:rFonts w:ascii="Times New Roman" w:hAnsi="Times New Roman" w:cs="Times New Roman"/>
          <w:sz w:val="28"/>
          <w:szCs w:val="28"/>
        </w:rPr>
        <w:t xml:space="preserve"> </w:t>
      </w:r>
      <w:r w:rsidRPr="00136AF7">
        <w:rPr>
          <w:rFonts w:ascii="Times New Roman" w:hAnsi="Times New Roman" w:cs="Times New Roman"/>
          <w:sz w:val="28"/>
          <w:szCs w:val="28"/>
        </w:rPr>
        <w:t>информационных),</w:t>
      </w:r>
      <w:r>
        <w:rPr>
          <w:rFonts w:ascii="Times New Roman" w:hAnsi="Times New Roman" w:cs="Times New Roman"/>
          <w:sz w:val="28"/>
          <w:szCs w:val="28"/>
        </w:rPr>
        <w:t xml:space="preserve"> </w:t>
      </w:r>
      <w:r w:rsidRPr="00136AF7">
        <w:rPr>
          <w:rFonts w:ascii="Times New Roman" w:hAnsi="Times New Roman" w:cs="Times New Roman"/>
          <w:sz w:val="28"/>
          <w:szCs w:val="28"/>
        </w:rPr>
        <w:t>что</w:t>
      </w:r>
      <w:r>
        <w:rPr>
          <w:rFonts w:ascii="Times New Roman" w:hAnsi="Times New Roman" w:cs="Times New Roman"/>
          <w:sz w:val="28"/>
          <w:szCs w:val="28"/>
        </w:rPr>
        <w:t xml:space="preserve"> </w:t>
      </w:r>
      <w:r w:rsidRPr="00136AF7">
        <w:rPr>
          <w:rFonts w:ascii="Times New Roman" w:hAnsi="Times New Roman" w:cs="Times New Roman"/>
          <w:sz w:val="28"/>
          <w:szCs w:val="28"/>
        </w:rPr>
        <w:t>соответствует</w:t>
      </w:r>
      <w:r>
        <w:rPr>
          <w:rFonts w:ascii="Times New Roman" w:hAnsi="Times New Roman" w:cs="Times New Roman"/>
          <w:sz w:val="28"/>
          <w:szCs w:val="28"/>
        </w:rPr>
        <w:t xml:space="preserve"> </w:t>
      </w:r>
      <w:r w:rsidRPr="00136AF7">
        <w:rPr>
          <w:rFonts w:ascii="Times New Roman" w:hAnsi="Times New Roman" w:cs="Times New Roman"/>
          <w:b/>
          <w:sz w:val="28"/>
          <w:szCs w:val="28"/>
        </w:rPr>
        <w:t>функции</w:t>
      </w:r>
      <w:r>
        <w:rPr>
          <w:rFonts w:ascii="Times New Roman" w:hAnsi="Times New Roman" w:cs="Times New Roman"/>
          <w:b/>
          <w:sz w:val="28"/>
          <w:szCs w:val="28"/>
        </w:rPr>
        <w:t xml:space="preserve"> </w:t>
      </w:r>
      <w:r w:rsidRPr="00136AF7">
        <w:rPr>
          <w:rFonts w:ascii="Times New Roman" w:hAnsi="Times New Roman" w:cs="Times New Roman"/>
          <w:b/>
          <w:sz w:val="28"/>
          <w:szCs w:val="28"/>
        </w:rPr>
        <w:t>неинвариантности</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F</m:t>
            </m:r>
          </m:e>
          <m:sub>
            <m:r>
              <w:rPr>
                <w:rFonts w:ascii="Cambria Math" w:hAnsi="Cambria Math" w:cs="Times New Roman"/>
                <w:sz w:val="28"/>
                <w:szCs w:val="28"/>
              </w:rPr>
              <m:t>inv</m:t>
            </m:r>
          </m:sub>
        </m:sSub>
      </m:oMath>
      <w:r w:rsidRPr="00136AF7">
        <w:rPr>
          <w:rFonts w:ascii="Times New Roman" w:hAnsi="Times New Roman" w:cs="Times New Roman"/>
          <w:sz w:val="28"/>
          <w:szCs w:val="28"/>
        </w:rPr>
        <w:t>.</w:t>
      </w:r>
    </w:p>
    <w:p w14:paraId="75AEB90B" w14:textId="77777777" w:rsidR="00F664C5" w:rsidRPr="00136AF7" w:rsidRDefault="00F664C5" w:rsidP="00F664C5">
      <w:pPr>
        <w:pStyle w:val="a6"/>
        <w:spacing w:before="0" w:after="0"/>
        <w:jc w:val="both"/>
        <w:rPr>
          <w:rFonts w:ascii="Times New Roman" w:hAnsi="Times New Roman" w:cs="Times New Roman"/>
          <w:sz w:val="28"/>
          <w:szCs w:val="28"/>
          <w:lang w:val="ru-RU"/>
        </w:rPr>
      </w:pPr>
      <m:oMathPara>
        <m:oMathParaPr>
          <m:jc m:val="center"/>
        </m:oMathParaPr>
        <m:oMath>
          <m:r>
            <w:rPr>
              <w:rFonts w:ascii="Cambria Math" w:hAnsi="Cambria Math" w:cs="Times New Roman"/>
              <w:sz w:val="28"/>
              <w:szCs w:val="28"/>
            </w:rPr>
            <m:t>ESI</m:t>
          </m:r>
          <m:r>
            <w:rPr>
              <w:rFonts w:ascii="Cambria Math" w:hAnsi="Cambria Math" w:cs="Times New Roman"/>
              <w:sz w:val="28"/>
              <w:szCs w:val="28"/>
              <w:lang w:val="ru-RU"/>
            </w:rPr>
            <m:t>=</m:t>
          </m:r>
          <m:f>
            <m:fPr>
              <m:ctrlPr>
                <w:rPr>
                  <w:rFonts w:ascii="Cambria Math" w:hAnsi="Cambria Math" w:cs="Times New Roman"/>
                  <w:sz w:val="28"/>
                  <w:szCs w:val="28"/>
                </w:rPr>
              </m:ctrlPr>
            </m:fPr>
            <m:num>
              <m:r>
                <m:rPr>
                  <m:nor/>
                </m:rPr>
                <w:rPr>
                  <w:rFonts w:ascii="Times New Roman" w:hAnsi="Times New Roman" w:cs="Times New Roman"/>
                  <w:sz w:val="28"/>
                  <w:szCs w:val="28"/>
                  <w:lang w:val="ru-RU"/>
                </w:rPr>
                <m:t>Дисперсия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прибыли</m:t>
              </m:r>
            </m:num>
            <m:den>
              <m:r>
                <m:rPr>
                  <m:nor/>
                </m:rPr>
                <w:rPr>
                  <w:rFonts w:ascii="Times New Roman" w:hAnsi="Times New Roman" w:cs="Times New Roman"/>
                  <w:sz w:val="28"/>
                  <w:szCs w:val="28"/>
                  <w:lang w:val="ru-RU"/>
                </w:rPr>
                <m:t>Дисперсия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выручки</m:t>
              </m:r>
            </m:den>
          </m:f>
          <m:r>
            <w:rPr>
              <w:rFonts w:ascii="Cambria Math" w:hAnsi="Cambria Math" w:cs="Times New Roman"/>
              <w:sz w:val="28"/>
              <w:szCs w:val="28"/>
              <w:lang w:val="ru-RU"/>
            </w:rPr>
            <m:t>×</m:t>
          </m:r>
          <m:r>
            <m:rPr>
              <m:nor/>
            </m:rPr>
            <w:rPr>
              <w:rFonts w:ascii="Times New Roman" w:hAnsi="Times New Roman" w:cs="Times New Roman"/>
              <w:sz w:val="28"/>
              <w:szCs w:val="28"/>
              <w:lang w:val="ru-RU"/>
            </w:rPr>
            <m:t>Доля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нерегулярных</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доходов</m:t>
          </m:r>
        </m:oMath>
      </m:oMathPara>
    </w:p>
    <w:p w14:paraId="4AFDCBD6" w14:textId="77777777" w:rsidR="00F664C5" w:rsidRPr="00136AF7" w:rsidRDefault="00F664C5" w:rsidP="00D1415B">
      <w:pPr>
        <w:numPr>
          <w:ilvl w:val="0"/>
          <w:numId w:val="17"/>
        </w:numPr>
        <w:spacing w:after="0" w:line="240" w:lineRule="auto"/>
        <w:jc w:val="both"/>
        <w:rPr>
          <w:rFonts w:ascii="Times New Roman" w:hAnsi="Times New Roman" w:cs="Times New Roman"/>
          <w:sz w:val="28"/>
          <w:szCs w:val="28"/>
        </w:rPr>
      </w:pPr>
      <w:r w:rsidRPr="00136AF7">
        <w:rPr>
          <w:rFonts w:ascii="Times New Roman" w:hAnsi="Times New Roman" w:cs="Times New Roman"/>
          <w:sz w:val="28"/>
          <w:szCs w:val="28"/>
        </w:rPr>
        <w:t>Высокий</w:t>
      </w:r>
      <w:r>
        <w:rPr>
          <w:rFonts w:ascii="Times New Roman" w:hAnsi="Times New Roman" w:cs="Times New Roman"/>
          <w:sz w:val="28"/>
          <w:szCs w:val="28"/>
        </w:rPr>
        <w:t xml:space="preserve"> </w:t>
      </w:r>
      <m:oMath>
        <m:r>
          <w:rPr>
            <w:rFonts w:ascii="Cambria Math" w:hAnsi="Cambria Math" w:cs="Times New Roman"/>
            <w:sz w:val="28"/>
            <w:szCs w:val="28"/>
          </w:rPr>
          <m:t>ESI</m:t>
        </m:r>
      </m:oMath>
      <w:r>
        <w:rPr>
          <w:rFonts w:ascii="Times New Roman" w:hAnsi="Times New Roman" w:cs="Times New Roman"/>
          <w:sz w:val="28"/>
          <w:szCs w:val="28"/>
        </w:rPr>
        <w:t xml:space="preserve"> </w:t>
      </w:r>
      <w:r w:rsidRPr="00136AF7">
        <w:rPr>
          <w:rFonts w:ascii="Times New Roman" w:hAnsi="Times New Roman" w:cs="Times New Roman"/>
          <w:sz w:val="28"/>
          <w:szCs w:val="28"/>
        </w:rPr>
        <w:t>указывает</w:t>
      </w:r>
      <w:r>
        <w:rPr>
          <w:rFonts w:ascii="Times New Roman" w:hAnsi="Times New Roman" w:cs="Times New Roman"/>
          <w:sz w:val="28"/>
          <w:szCs w:val="28"/>
        </w:rPr>
        <w:t xml:space="preserve"> </w:t>
      </w:r>
      <w:r w:rsidRPr="00136AF7">
        <w:rPr>
          <w:rFonts w:ascii="Times New Roman" w:hAnsi="Times New Roman" w:cs="Times New Roman"/>
          <w:sz w:val="28"/>
          <w:szCs w:val="28"/>
        </w:rPr>
        <w:t>на</w:t>
      </w:r>
      <w:r>
        <w:rPr>
          <w:rFonts w:ascii="Times New Roman" w:hAnsi="Times New Roman" w:cs="Times New Roman"/>
          <w:sz w:val="28"/>
          <w:szCs w:val="28"/>
        </w:rPr>
        <w:t xml:space="preserve"> </w:t>
      </w:r>
      <w:r w:rsidRPr="00136AF7">
        <w:rPr>
          <w:rFonts w:ascii="Times New Roman" w:hAnsi="Times New Roman" w:cs="Times New Roman"/>
          <w:sz w:val="28"/>
          <w:szCs w:val="28"/>
        </w:rPr>
        <w:t>то,</w:t>
      </w:r>
      <w:r>
        <w:rPr>
          <w:rFonts w:ascii="Times New Roman" w:hAnsi="Times New Roman" w:cs="Times New Roman"/>
          <w:sz w:val="28"/>
          <w:szCs w:val="28"/>
        </w:rPr>
        <w:t xml:space="preserve"> </w:t>
      </w:r>
      <w:r w:rsidRPr="00136AF7">
        <w:rPr>
          <w:rFonts w:ascii="Times New Roman" w:hAnsi="Times New Roman" w:cs="Times New Roman"/>
          <w:sz w:val="28"/>
          <w:szCs w:val="28"/>
        </w:rPr>
        <w:t>что</w:t>
      </w:r>
      <w:r>
        <w:rPr>
          <w:rFonts w:ascii="Times New Roman" w:hAnsi="Times New Roman" w:cs="Times New Roman"/>
          <w:sz w:val="28"/>
          <w:szCs w:val="28"/>
        </w:rPr>
        <w:t xml:space="preserve"> </w:t>
      </w:r>
      <w:r w:rsidRPr="00136AF7">
        <w:rPr>
          <w:rFonts w:ascii="Times New Roman" w:hAnsi="Times New Roman" w:cs="Times New Roman"/>
          <w:sz w:val="28"/>
          <w:szCs w:val="28"/>
        </w:rPr>
        <w:t>фирма</w:t>
      </w:r>
      <w:r>
        <w:rPr>
          <w:rFonts w:ascii="Times New Roman" w:hAnsi="Times New Roman" w:cs="Times New Roman"/>
          <w:sz w:val="28"/>
          <w:szCs w:val="28"/>
        </w:rPr>
        <w:t xml:space="preserve"> </w:t>
      </w:r>
      <w:r w:rsidRPr="00136AF7">
        <w:rPr>
          <w:rFonts w:ascii="Times New Roman" w:hAnsi="Times New Roman" w:cs="Times New Roman"/>
          <w:sz w:val="28"/>
          <w:szCs w:val="28"/>
        </w:rPr>
        <w:t>оперирует</w:t>
      </w:r>
      <w:r>
        <w:rPr>
          <w:rFonts w:ascii="Times New Roman" w:hAnsi="Times New Roman" w:cs="Times New Roman"/>
          <w:sz w:val="28"/>
          <w:szCs w:val="28"/>
        </w:rPr>
        <w:t xml:space="preserve"> </w:t>
      </w:r>
      <w:r w:rsidRPr="00136AF7">
        <w:rPr>
          <w:rFonts w:ascii="Times New Roman" w:hAnsi="Times New Roman" w:cs="Times New Roman"/>
          <w:sz w:val="28"/>
          <w:szCs w:val="28"/>
        </w:rPr>
        <w:t>в</w:t>
      </w:r>
      <w:r>
        <w:rPr>
          <w:rFonts w:ascii="Times New Roman" w:hAnsi="Times New Roman" w:cs="Times New Roman"/>
          <w:sz w:val="28"/>
          <w:szCs w:val="28"/>
        </w:rPr>
        <w:t xml:space="preserve"> </w:t>
      </w:r>
      <w:r w:rsidRPr="00136AF7">
        <w:rPr>
          <w:rFonts w:ascii="Times New Roman" w:hAnsi="Times New Roman" w:cs="Times New Roman"/>
          <w:sz w:val="28"/>
          <w:szCs w:val="28"/>
        </w:rPr>
        <w:t>условиях</w:t>
      </w:r>
      <w:r>
        <w:rPr>
          <w:rFonts w:ascii="Times New Roman" w:hAnsi="Times New Roman" w:cs="Times New Roman"/>
          <w:sz w:val="28"/>
          <w:szCs w:val="28"/>
        </w:rPr>
        <w:t xml:space="preserve"> </w:t>
      </w:r>
      <w:r w:rsidRPr="00136AF7">
        <w:rPr>
          <w:rFonts w:ascii="Times New Roman" w:hAnsi="Times New Roman" w:cs="Times New Roman"/>
          <w:sz w:val="28"/>
          <w:szCs w:val="28"/>
        </w:rPr>
        <w:t>высокой</w:t>
      </w:r>
      <w:r>
        <w:rPr>
          <w:rFonts w:ascii="Times New Roman" w:hAnsi="Times New Roman" w:cs="Times New Roman"/>
          <w:sz w:val="28"/>
          <w:szCs w:val="28"/>
        </w:rPr>
        <w:t xml:space="preserve"> </w:t>
      </w:r>
      <w:r w:rsidRPr="00136AF7">
        <w:rPr>
          <w:rFonts w:ascii="Times New Roman" w:hAnsi="Times New Roman" w:cs="Times New Roman"/>
          <w:sz w:val="28"/>
          <w:szCs w:val="28"/>
        </w:rPr>
        <w:t>анизотропии</w:t>
      </w:r>
      <w:r>
        <w:rPr>
          <w:rFonts w:ascii="Times New Roman" w:hAnsi="Times New Roman" w:cs="Times New Roman"/>
          <w:sz w:val="28"/>
          <w:szCs w:val="28"/>
        </w:rPr>
        <w:t xml:space="preserve"> </w:t>
      </w:r>
      <w:r w:rsidRPr="00136AF7">
        <w:rPr>
          <w:rFonts w:ascii="Times New Roman" w:hAnsi="Times New Roman" w:cs="Times New Roman"/>
          <w:sz w:val="28"/>
          <w:szCs w:val="28"/>
        </w:rPr>
        <w:t>и</w:t>
      </w:r>
      <w:r>
        <w:rPr>
          <w:rFonts w:ascii="Times New Roman" w:hAnsi="Times New Roman" w:cs="Times New Roman"/>
          <w:sz w:val="28"/>
          <w:szCs w:val="28"/>
        </w:rPr>
        <w:t xml:space="preserve"> </w:t>
      </w:r>
      <w:r w:rsidRPr="00136AF7">
        <w:rPr>
          <w:rFonts w:ascii="Times New Roman" w:hAnsi="Times New Roman" w:cs="Times New Roman"/>
          <w:sz w:val="28"/>
          <w:szCs w:val="28"/>
        </w:rPr>
        <w:t>ее</w:t>
      </w:r>
      <w:r>
        <w:rPr>
          <w:rFonts w:ascii="Times New Roman" w:hAnsi="Times New Roman" w:cs="Times New Roman"/>
          <w:sz w:val="28"/>
          <w:szCs w:val="28"/>
        </w:rPr>
        <w:t xml:space="preserve"> </w:t>
      </w:r>
      <w:r w:rsidRPr="00136AF7">
        <w:rPr>
          <w:rFonts w:ascii="Times New Roman" w:hAnsi="Times New Roman" w:cs="Times New Roman"/>
          <w:sz w:val="28"/>
          <w:szCs w:val="28"/>
        </w:rPr>
        <w:t>успех</w:t>
      </w:r>
      <w:r>
        <w:rPr>
          <w:rFonts w:ascii="Times New Roman" w:hAnsi="Times New Roman" w:cs="Times New Roman"/>
          <w:sz w:val="28"/>
          <w:szCs w:val="28"/>
        </w:rPr>
        <w:t xml:space="preserve"> </w:t>
      </w:r>
      <w:r w:rsidRPr="00136AF7">
        <w:rPr>
          <w:rFonts w:ascii="Times New Roman" w:hAnsi="Times New Roman" w:cs="Times New Roman"/>
          <w:sz w:val="28"/>
          <w:szCs w:val="28"/>
        </w:rPr>
        <w:t>сильно</w:t>
      </w:r>
      <w:r>
        <w:rPr>
          <w:rFonts w:ascii="Times New Roman" w:hAnsi="Times New Roman" w:cs="Times New Roman"/>
          <w:sz w:val="28"/>
          <w:szCs w:val="28"/>
        </w:rPr>
        <w:t xml:space="preserve"> </w:t>
      </w:r>
      <w:r w:rsidRPr="00136AF7">
        <w:rPr>
          <w:rFonts w:ascii="Times New Roman" w:hAnsi="Times New Roman" w:cs="Times New Roman"/>
          <w:sz w:val="28"/>
          <w:szCs w:val="28"/>
        </w:rPr>
        <w:t>зависит</w:t>
      </w:r>
      <w:r>
        <w:rPr>
          <w:rFonts w:ascii="Times New Roman" w:hAnsi="Times New Roman" w:cs="Times New Roman"/>
          <w:sz w:val="28"/>
          <w:szCs w:val="28"/>
        </w:rPr>
        <w:t xml:space="preserve"> </w:t>
      </w:r>
      <w:r w:rsidRPr="00136AF7">
        <w:rPr>
          <w:rFonts w:ascii="Times New Roman" w:hAnsi="Times New Roman" w:cs="Times New Roman"/>
          <w:sz w:val="28"/>
          <w:szCs w:val="28"/>
        </w:rPr>
        <w:t>от</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G</m:t>
            </m:r>
          </m:e>
          <m:sub>
            <m:r>
              <w:rPr>
                <w:rFonts w:ascii="Cambria Math" w:hAnsi="Cambria Math" w:cs="Times New Roman"/>
                <w:sz w:val="28"/>
                <w:szCs w:val="28"/>
              </w:rPr>
              <m:t>inv</m:t>
            </m:r>
          </m:sub>
        </m:sSub>
      </m:oMath>
      <w:r w:rsidRPr="00136AF7">
        <w:rPr>
          <w:rFonts w:ascii="Times New Roman" w:hAnsi="Times New Roman" w:cs="Times New Roman"/>
          <w:sz w:val="28"/>
          <w:szCs w:val="28"/>
        </w:rPr>
        <w:t>.</w:t>
      </w:r>
    </w:p>
    <w:p w14:paraId="0581BFDD" w14:textId="77777777" w:rsidR="00F664C5" w:rsidRPr="00136AF7" w:rsidRDefault="00F664C5" w:rsidP="00F564B2">
      <w:pPr>
        <w:pStyle w:val="3"/>
        <w:numPr>
          <w:ilvl w:val="0"/>
          <w:numId w:val="0"/>
        </w:numPr>
        <w:spacing w:before="0"/>
        <w:ind w:left="2880"/>
        <w:rPr>
          <w:rFonts w:ascii="Times New Roman" w:hAnsi="Times New Roman" w:cs="Times New Roman"/>
          <w:color w:val="auto"/>
          <w:sz w:val="28"/>
          <w:szCs w:val="28"/>
          <w:lang w:val="ru-RU"/>
        </w:rPr>
      </w:pPr>
      <w:bookmarkStart w:id="256" w:name="_Toc220391818"/>
      <w:r w:rsidRPr="00136AF7">
        <w:rPr>
          <w:rFonts w:ascii="Times New Roman" w:hAnsi="Times New Roman" w:cs="Times New Roman"/>
          <w:color w:val="auto"/>
          <w:sz w:val="28"/>
          <w:szCs w:val="28"/>
          <w:lang w:val="ru-RU"/>
        </w:rPr>
        <w:t>Аппроксимация</w:t>
      </w:r>
      <w:r>
        <w:rPr>
          <w:rFonts w:ascii="Times New Roman" w:hAnsi="Times New Roman" w:cs="Times New Roman"/>
          <w:color w:val="auto"/>
          <w:sz w:val="28"/>
          <w:szCs w:val="28"/>
          <w:lang w:val="ru-RU"/>
        </w:rPr>
        <w:t xml:space="preserve"> </w:t>
      </w:r>
      <m:oMath>
        <m:sSub>
          <m:sSubPr>
            <m:ctrlPr>
              <w:rPr>
                <w:rFonts w:ascii="Cambria Math" w:hAnsi="Cambria Math" w:cs="Times New Roman"/>
                <w:color w:val="auto"/>
                <w:sz w:val="28"/>
                <w:szCs w:val="28"/>
                <w:lang w:val="ru-RU"/>
              </w:rPr>
            </m:ctrlPr>
          </m:sSubPr>
          <m:e>
            <m:r>
              <m:rPr>
                <m:scr m:val="script"/>
                <m:sty m:val="b"/>
              </m:rPr>
              <w:rPr>
                <w:rFonts w:ascii="Cambria Math" w:hAnsi="Cambria Math" w:cs="Times New Roman"/>
                <w:color w:val="auto"/>
                <w:sz w:val="28"/>
                <w:szCs w:val="28"/>
                <w:lang w:val="ru-RU"/>
              </w:rPr>
              <m:t>G</m:t>
            </m:r>
          </m:e>
          <m:sub>
            <m:r>
              <m:rPr>
                <m:sty m:val="b"/>
              </m:rPr>
              <w:rPr>
                <w:rFonts w:ascii="Cambria Math" w:hAnsi="Cambria Math" w:cs="Times New Roman"/>
                <w:color w:val="auto"/>
                <w:sz w:val="28"/>
                <w:szCs w:val="28"/>
                <w:lang w:val="ru-RU"/>
              </w:rPr>
              <m:t>inv</m:t>
            </m:r>
          </m:sub>
        </m:sSub>
      </m:oMath>
      <w:r w:rsidRPr="00136AF7">
        <w:rPr>
          <w:rFonts w:ascii="Times New Roman" w:hAnsi="Times New Roman" w:cs="Times New Roman"/>
          <w:color w:val="auto"/>
          <w:sz w:val="28"/>
          <w:szCs w:val="28"/>
          <w:lang w:val="ru-RU"/>
        </w:rPr>
        <w:t>:</w:t>
      </w:r>
      <w:bookmarkEnd w:id="256"/>
    </w:p>
    <w:p w14:paraId="5DAA4312" w14:textId="77777777" w:rsidR="00F664C5" w:rsidRPr="00136AF7" w:rsidRDefault="00A61C90" w:rsidP="00F664C5">
      <w:pPr>
        <w:pStyle w:val="FirstParagraph"/>
        <w:spacing w:before="0" w:after="0"/>
        <w:ind w:firstLine="720"/>
        <w:jc w:val="both"/>
        <w:rPr>
          <w:rFonts w:ascii="Times New Roman" w:hAnsi="Times New Roman" w:cs="Times New Roman"/>
          <w:sz w:val="28"/>
          <w:szCs w:val="28"/>
          <w:lang w:val="ru-RU"/>
        </w:rPr>
      </w:pP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может</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быть</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аппроксимирован</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как</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произведение</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или</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сложная</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функция</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этих</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индексов,</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с</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учетом</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их</w:t>
      </w:r>
      <w:r w:rsidR="00F664C5">
        <w:rPr>
          <w:rFonts w:ascii="Times New Roman" w:hAnsi="Times New Roman" w:cs="Times New Roman"/>
          <w:sz w:val="28"/>
          <w:szCs w:val="28"/>
          <w:lang w:val="ru-RU"/>
        </w:rPr>
        <w:t xml:space="preserve"> </w:t>
      </w:r>
      <w:r w:rsidR="00F664C5" w:rsidRPr="00136AF7">
        <w:rPr>
          <w:rFonts w:ascii="Times New Roman" w:hAnsi="Times New Roman" w:cs="Times New Roman"/>
          <w:sz w:val="28"/>
          <w:szCs w:val="28"/>
          <w:lang w:val="ru-RU"/>
        </w:rPr>
        <w:t>динамики:</w:t>
      </w:r>
    </w:p>
    <w:p w14:paraId="67DBF5CF" w14:textId="77777777" w:rsidR="00F664C5" w:rsidRPr="00136AF7" w:rsidRDefault="00A61C90" w:rsidP="00F664C5">
      <w:pPr>
        <w:pStyle w:val="FirstParagraph"/>
        <w:spacing w:before="0" w:after="0"/>
        <w:ind w:firstLine="720"/>
        <w:jc w:val="both"/>
        <w:rPr>
          <w:rFonts w:ascii="Times New Roman" w:hAnsi="Times New Roman" w:cs="Times New Roman"/>
          <w:sz w:val="28"/>
          <w:szCs w:val="28"/>
          <w:lang w:val="ru-RU"/>
        </w:rPr>
      </w:pPr>
      <m:oMathPara>
        <m:oMathParaPr>
          <m:jc m:val="center"/>
        </m:oMathParaP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r>
            <m:rPr>
              <m:sty m:val="p"/>
            </m:rPr>
            <w:rPr>
              <w:rFonts w:ascii="Cambria Math" w:hAnsi="Cambria Math" w:cs="Times New Roman"/>
              <w:sz w:val="28"/>
              <w:szCs w:val="28"/>
              <w:lang w:val="ru-RU"/>
            </w:rPr>
            <m:t>≈f(PAI,ESI,ΔPAI/Δt)</m:t>
          </m:r>
        </m:oMath>
      </m:oMathPara>
    </w:p>
    <w:p w14:paraId="7C71F218"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Эмпирическая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калибровка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случае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сводится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Определению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критических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пороговых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значений</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PAI</m:t>
        </m:r>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ESI</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которых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исторически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происходили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(кризисы,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слияния,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смена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стратегии).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Использованию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регрессионного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установления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весов</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PAI</m:t>
        </m:r>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m:oMath>
        <m:r>
          <m:rPr>
            <m:sty m:val="p"/>
          </m:rPr>
          <w:rPr>
            <w:rFonts w:ascii="Cambria Math" w:hAnsi="Cambria Math" w:cs="Times New Roman"/>
            <w:sz w:val="28"/>
            <w:szCs w:val="28"/>
            <w:lang w:val="ru-RU"/>
          </w:rPr>
          <m:t>ESI</m:t>
        </m:r>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общей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p>
    <w:p w14:paraId="3A617223"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Такой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подход</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перевести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теоретическую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концепцию</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плоскость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практического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финансового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использовать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прогнозирования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наступления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этапов.</w:t>
      </w:r>
    </w:p>
    <w:p w14:paraId="47648673" w14:textId="77777777" w:rsidR="00F664C5" w:rsidRPr="00136AF7" w:rsidRDefault="00F664C5" w:rsidP="00F564B2">
      <w:pPr>
        <w:pStyle w:val="3"/>
        <w:numPr>
          <w:ilvl w:val="0"/>
          <w:numId w:val="0"/>
        </w:numPr>
        <w:spacing w:before="0"/>
        <w:ind w:left="1800"/>
        <w:jc w:val="both"/>
        <w:rPr>
          <w:rFonts w:ascii="Times New Roman" w:hAnsi="Times New Roman" w:cs="Times New Roman"/>
          <w:color w:val="auto"/>
          <w:sz w:val="28"/>
          <w:szCs w:val="28"/>
          <w:lang w:val="ru-RU"/>
        </w:rPr>
      </w:pPr>
      <w:bookmarkStart w:id="257" w:name="X1a789a8790f191da41152caf90717162781fd8a"/>
      <w:bookmarkStart w:id="258" w:name="_Toc220391819"/>
      <w:r w:rsidRPr="00136AF7">
        <w:rPr>
          <w:rFonts w:ascii="Times New Roman" w:hAnsi="Times New Roman" w:cs="Times New Roman"/>
          <w:color w:val="auto"/>
          <w:sz w:val="28"/>
          <w:szCs w:val="28"/>
          <w:lang w:val="ru-RU"/>
        </w:rPr>
        <w:t>Прогнозирование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бифуркационного</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этапа</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с</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использованием</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градиента</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неинвариантности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w:t>
      </w:r>
      <m:oMath>
        <m:sSub>
          <m:sSubPr>
            <m:ctrlPr>
              <w:rPr>
                <w:rFonts w:ascii="Cambria Math" w:hAnsi="Cambria Math" w:cs="Times New Roman"/>
                <w:color w:val="auto"/>
                <w:sz w:val="28"/>
                <w:szCs w:val="28"/>
                <w:lang w:val="ru-RU"/>
              </w:rPr>
            </m:ctrlPr>
          </m:sSubPr>
          <m:e>
            <m:r>
              <m:rPr>
                <m:scr m:val="script"/>
                <m:sty m:val="b"/>
              </m:rPr>
              <w:rPr>
                <w:rFonts w:ascii="Cambria Math" w:hAnsi="Cambria Math" w:cs="Times New Roman"/>
                <w:color w:val="auto"/>
                <w:sz w:val="28"/>
                <w:szCs w:val="28"/>
                <w:lang w:val="ru-RU"/>
              </w:rPr>
              <m:t>G</m:t>
            </m:r>
          </m:e>
          <m:sub>
            <m:r>
              <m:rPr>
                <m:sty m:val="b"/>
              </m:rPr>
              <w:rPr>
                <w:rFonts w:ascii="Cambria Math" w:hAnsi="Cambria Math" w:cs="Times New Roman"/>
                <w:color w:val="auto"/>
                <w:sz w:val="28"/>
                <w:szCs w:val="28"/>
                <w:lang w:val="ru-RU"/>
              </w:rPr>
              <m:t>inv</m:t>
            </m:r>
          </m:sub>
        </m:sSub>
      </m:oMath>
      <w:r w:rsidRPr="00136AF7">
        <w:rPr>
          <w:rFonts w:ascii="Times New Roman" w:hAnsi="Times New Roman" w:cs="Times New Roman"/>
          <w:color w:val="auto"/>
          <w:sz w:val="28"/>
          <w:szCs w:val="28"/>
          <w:lang w:val="ru-RU"/>
        </w:rPr>
        <w:t>)</w:t>
      </w:r>
      <w:bookmarkEnd w:id="257"/>
      <w:bookmarkEnd w:id="258"/>
    </w:p>
    <w:p w14:paraId="7686CC88"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Концепция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ключевым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прогностическим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инструментом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позволяющим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предсказывать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наступление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бифуркационного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развитии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p>
    <w:p w14:paraId="2C6166AF"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было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показано,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качестве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порождающего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соответственно,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двигаясь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приближается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достигает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критического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порогового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значения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Sup>
          <m:sSubSupPr>
            <m:ctrlPr>
              <w:rPr>
                <w:rFonts w:ascii="Cambria Math" w:hAnsi="Cambria Math" w:cs="Times New Roman"/>
                <w:sz w:val="28"/>
                <w:szCs w:val="28"/>
                <w:lang w:val="ru-RU"/>
              </w:rPr>
            </m:ctrlPr>
          </m:sSubSup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up>
            <m:r>
              <m:rPr>
                <m:sty m:val="p"/>
              </m:rPr>
              <w:rPr>
                <w:rFonts w:ascii="Cambria Math" w:hAnsi="Cambria Math" w:cs="Times New Roman"/>
                <w:sz w:val="28"/>
                <w:szCs w:val="28"/>
                <w:lang w:val="ru-RU"/>
              </w:rPr>
              <m:t>crit</m:t>
            </m:r>
          </m:sup>
        </m:sSubSup>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сигнализирует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скором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наступлении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бифуркации.</w:t>
      </w:r>
    </w:p>
    <w:p w14:paraId="2FAD02FE" w14:textId="77777777" w:rsidR="00F664C5" w:rsidRPr="00136AF7" w:rsidRDefault="00F664C5" w:rsidP="00F564B2">
      <w:pPr>
        <w:pStyle w:val="a6"/>
        <w:spacing w:before="0" w:after="0"/>
        <w:ind w:firstLine="480"/>
        <w:jc w:val="both"/>
        <w:rPr>
          <w:rFonts w:ascii="Times New Roman" w:hAnsi="Times New Roman" w:cs="Times New Roman"/>
          <w:b/>
          <w:sz w:val="28"/>
          <w:szCs w:val="28"/>
        </w:rPr>
      </w:pPr>
      <w:r w:rsidRPr="00136AF7">
        <w:rPr>
          <w:rFonts w:ascii="Times New Roman" w:hAnsi="Times New Roman" w:cs="Times New Roman"/>
          <w:b/>
          <w:sz w:val="28"/>
          <w:szCs w:val="28"/>
        </w:rPr>
        <w:t>Механизм</w:t>
      </w:r>
      <w:r>
        <w:rPr>
          <w:rFonts w:ascii="Times New Roman" w:hAnsi="Times New Roman" w:cs="Times New Roman"/>
          <w:b/>
          <w:sz w:val="28"/>
          <w:szCs w:val="28"/>
        </w:rPr>
        <w:t xml:space="preserve"> </w:t>
      </w:r>
      <w:r w:rsidRPr="00136AF7">
        <w:rPr>
          <w:rFonts w:ascii="Times New Roman" w:hAnsi="Times New Roman" w:cs="Times New Roman"/>
          <w:b/>
          <w:sz w:val="28"/>
          <w:szCs w:val="28"/>
        </w:rPr>
        <w:t>прогнозирования:</w:t>
      </w:r>
    </w:p>
    <w:p w14:paraId="1B58A5B0" w14:textId="77777777" w:rsidR="00F664C5" w:rsidRPr="00136AF7" w:rsidRDefault="00F664C5" w:rsidP="00D1415B">
      <w:pPr>
        <w:pStyle w:val="Compact"/>
        <w:numPr>
          <w:ilvl w:val="0"/>
          <w:numId w:val="18"/>
        </w:numPr>
        <w:spacing w:before="0" w:after="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Накопление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потенциала: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детерминистском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периоде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эффективно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существующий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G</m:t>
            </m:r>
          </m:e>
          <m:sub>
            <m:r>
              <w:rPr>
                <w:rFonts w:ascii="Cambria Math" w:hAnsi="Cambria Math" w:cs="Times New Roman"/>
                <w:sz w:val="28"/>
                <w:szCs w:val="28"/>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стабильный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регуляторный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режим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информационную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асимметрию).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внешние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факторы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технологий,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ситуации)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начинают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создавать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сильный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соседних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областях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пространства.</w:t>
      </w:r>
    </w:p>
    <w:p w14:paraId="32D91B7E" w14:textId="77777777" w:rsidR="00F664C5" w:rsidRPr="00136AF7" w:rsidRDefault="00F664C5" w:rsidP="00D1415B">
      <w:pPr>
        <w:pStyle w:val="Compact"/>
        <w:numPr>
          <w:ilvl w:val="0"/>
          <w:numId w:val="18"/>
        </w:numPr>
        <w:spacing w:before="0" w:after="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Рост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внутреннего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напряжения: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продолжая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старой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начинает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испытывать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возрастающее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внутреннее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напряжение,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поскольку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становится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все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менее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оптимальной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крутого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rPr>
              <m:t>G</m:t>
            </m:r>
          </m:e>
          <m:sub>
            <m:r>
              <w:rPr>
                <w:rFonts w:ascii="Cambria Math" w:hAnsi="Cambria Math" w:cs="Times New Roman"/>
                <w:sz w:val="28"/>
                <w:szCs w:val="28"/>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напряжение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проявляется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снижении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маржинальной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эффективности,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росте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транзакционных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издержек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падении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конкурентоспособности.</w:t>
      </w:r>
    </w:p>
    <w:p w14:paraId="4E008059" w14:textId="77777777" w:rsidR="00F664C5" w:rsidRPr="00136AF7" w:rsidRDefault="00F664C5" w:rsidP="00D1415B">
      <w:pPr>
        <w:pStyle w:val="Compact"/>
        <w:numPr>
          <w:ilvl w:val="0"/>
          <w:numId w:val="18"/>
        </w:numPr>
        <w:spacing w:before="0" w:after="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Критическое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значение: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наступает,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разность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старым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достигает</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rPr>
            </m:ctrlPr>
          </m:sSubSupPr>
          <m:e>
            <m:r>
              <m:rPr>
                <m:scr m:val="script"/>
                <m:sty m:val="p"/>
              </m:rPr>
              <w:rPr>
                <w:rFonts w:ascii="Cambria Math" w:hAnsi="Cambria Math" w:cs="Times New Roman"/>
                <w:sz w:val="28"/>
                <w:szCs w:val="28"/>
              </w:rPr>
              <m:t>G</m:t>
            </m:r>
          </m:e>
          <m:sub>
            <m:r>
              <w:rPr>
                <w:rFonts w:ascii="Cambria Math" w:hAnsi="Cambria Math" w:cs="Times New Roman"/>
                <w:sz w:val="28"/>
                <w:szCs w:val="28"/>
              </w:rPr>
              <m:t>inv</m:t>
            </m:r>
          </m:sub>
          <m:sup>
            <m:r>
              <w:rPr>
                <w:rFonts w:ascii="Cambria Math" w:hAnsi="Cambria Math" w:cs="Times New Roman"/>
                <w:sz w:val="28"/>
                <w:szCs w:val="28"/>
              </w:rPr>
              <m:t>crit</m:t>
            </m:r>
          </m:sup>
        </m:sSubSup>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момент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старая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теряет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вынуждена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перейти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нередуцированное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(бифуркационный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чтобы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выбрать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оптимальную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геодезическую.</w:t>
      </w:r>
    </w:p>
    <w:p w14:paraId="0448AC6E" w14:textId="77777777" w:rsidR="00F664C5" w:rsidRPr="00D907AE" w:rsidRDefault="00F664C5" w:rsidP="00F564B2">
      <w:pPr>
        <w:pStyle w:val="a6"/>
        <w:spacing w:before="0" w:after="0"/>
        <w:ind w:firstLine="480"/>
        <w:jc w:val="both"/>
        <w:rPr>
          <w:rFonts w:ascii="Times New Roman" w:hAnsi="Times New Roman" w:cs="Times New Roman"/>
          <w:b/>
          <w:sz w:val="28"/>
          <w:szCs w:val="28"/>
          <w:lang w:val="ru-RU"/>
        </w:rPr>
      </w:pPr>
      <w:r w:rsidRPr="00D907AE">
        <w:rPr>
          <w:rFonts w:ascii="Times New Roman" w:hAnsi="Times New Roman" w:cs="Times New Roman"/>
          <w:b/>
          <w:sz w:val="28"/>
          <w:szCs w:val="28"/>
          <w:lang w:val="ru-RU"/>
        </w:rPr>
        <w:t>Количественный критерий прогнозирования:</w:t>
      </w:r>
    </w:p>
    <w:p w14:paraId="730BA01F"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Прогнозирование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сводится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мониторингу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второй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производной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Лагранжиана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координате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r>
          <m:rPr>
            <m:sty m:val="p"/>
          </m:rPr>
          <w:rPr>
            <w:rFonts w:ascii="Cambria Math" w:hAnsi="Cambria Math" w:cs="Times New Roman"/>
            <w:sz w:val="28"/>
            <w:szCs w:val="28"/>
            <w:lang w:val="ru-RU"/>
          </w:rPr>
          <m:t>q</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времени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r>
          <m:rPr>
            <m:sty m:val="p"/>
          </m:rPr>
          <w:rPr>
            <w:rFonts w:ascii="Cambria Math" w:hAnsi="Cambria Math" w:cs="Times New Roman"/>
            <w:sz w:val="28"/>
            <w:szCs w:val="28"/>
            <w:lang w:val="ru-RU"/>
          </w:rPr>
          <m:t>t</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наступает,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нарушается,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математически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связано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достижением</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lang w:val="ru-RU"/>
              </w:rPr>
            </m:ctrlPr>
          </m:sSubSup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up>
            <m:r>
              <m:rPr>
                <m:sty m:val="p"/>
              </m:rPr>
              <w:rPr>
                <w:rFonts w:ascii="Cambria Math" w:hAnsi="Cambria Math" w:cs="Times New Roman"/>
                <w:sz w:val="28"/>
                <w:szCs w:val="28"/>
                <w:lang w:val="ru-RU"/>
              </w:rPr>
              <m:t>crit</m:t>
            </m:r>
          </m:sup>
        </m:sSubSup>
      </m:oMath>
      <w:r w:rsidRPr="00136AF7">
        <w:rPr>
          <w:rFonts w:ascii="Times New Roman" w:hAnsi="Times New Roman" w:cs="Times New Roman"/>
          <w:sz w:val="28"/>
          <w:szCs w:val="28"/>
          <w:lang w:val="ru-RU"/>
        </w:rPr>
        <w:t>.</w:t>
      </w:r>
    </w:p>
    <w:p w14:paraId="200AACE4"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m:oMathPara>
        <m:oMathParaPr>
          <m:jc m:val="center"/>
        </m:oMathParaPr>
        <m:oMath>
          <m:r>
            <m:rPr>
              <m:nor/>
            </m:rPr>
            <w:rPr>
              <w:rFonts w:ascii="Times New Roman" w:hAnsi="Times New Roman" w:cs="Times New Roman"/>
              <w:sz w:val="28"/>
              <w:szCs w:val="28"/>
              <w:lang w:val="ru-RU"/>
            </w:rPr>
            <m:t>Бифуркация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наступает,</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если</m:t>
          </m:r>
          <m:r>
            <m:rPr>
              <m:nor/>
            </m:rPr>
            <w:rPr>
              <w:rFonts w:ascii="Cambria Math" w:hAnsi="Times New Roman" w:cs="Times New Roman"/>
              <w:sz w:val="28"/>
              <w:szCs w:val="28"/>
              <w:lang w:val="ru-RU"/>
            </w:rPr>
            <m:t xml:space="preserve"> </m:t>
          </m:r>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r>
            <m:rPr>
              <m:sty m:val="p"/>
            </m:rPr>
            <w:rPr>
              <w:rFonts w:ascii="Cambria Math" w:hAnsi="Cambria Math" w:cs="Times New Roman"/>
              <w:sz w:val="28"/>
              <w:szCs w:val="28"/>
              <w:lang w:val="ru-RU"/>
            </w:rPr>
            <m:t>→</m:t>
          </m:r>
          <m:sSubSup>
            <m:sSubSupPr>
              <m:ctrlPr>
                <w:rPr>
                  <w:rFonts w:ascii="Cambria Math" w:hAnsi="Cambria Math" w:cs="Times New Roman"/>
                  <w:sz w:val="28"/>
                  <w:szCs w:val="28"/>
                  <w:lang w:val="ru-RU"/>
                </w:rPr>
              </m:ctrlPr>
            </m:sSubSup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up>
              <m:r>
                <m:rPr>
                  <m:sty m:val="p"/>
                </m:rPr>
                <w:rPr>
                  <w:rFonts w:ascii="Cambria Math" w:hAnsi="Cambria Math" w:cs="Times New Roman"/>
                  <w:sz w:val="28"/>
                  <w:szCs w:val="28"/>
                  <w:lang w:val="ru-RU"/>
                </w:rPr>
                <m:t>crit</m:t>
              </m:r>
            </m:sup>
          </m:sSubSup>
        </m:oMath>
      </m:oMathPara>
    </w:p>
    <w:p w14:paraId="54976265"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Эмпирическая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калибровка</w:t>
      </w:r>
      <w:r>
        <w:rPr>
          <w:rFonts w:ascii="Times New Roman" w:hAnsi="Times New Roman" w:cs="Times New Roman"/>
          <w:sz w:val="28"/>
          <w:szCs w:val="28"/>
          <w:lang w:val="ru-RU"/>
        </w:rPr>
        <w:t xml:space="preserve"> </w:t>
      </w:r>
      <m:oMath>
        <m:sSubSup>
          <m:sSubSupPr>
            <m:ctrlPr>
              <w:rPr>
                <w:rFonts w:ascii="Cambria Math" w:hAnsi="Cambria Math" w:cs="Times New Roman"/>
                <w:sz w:val="28"/>
                <w:szCs w:val="28"/>
                <w:lang w:val="ru-RU"/>
              </w:rPr>
            </m:ctrlPr>
          </m:sSubSup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up>
            <m:r>
              <m:rPr>
                <m:sty m:val="p"/>
              </m:rPr>
              <w:rPr>
                <w:rFonts w:ascii="Cambria Math" w:hAnsi="Cambria Math" w:cs="Times New Roman"/>
                <w:sz w:val="28"/>
                <w:szCs w:val="28"/>
                <w:lang w:val="ru-RU"/>
              </w:rPr>
              <m:t>crit</m:t>
            </m:r>
          </m:sup>
        </m:sSubSup>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осуществлена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путем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исторических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кризисах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технологических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прорывах,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сопоставляя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динамикой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параметров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резкое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изменение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регуляторных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скорости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распространения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индикатор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приближения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критической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точке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фазовом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развития.</w:t>
      </w:r>
    </w:p>
    <w:p w14:paraId="4EA6A60A" w14:textId="77777777" w:rsidR="00F664C5" w:rsidRPr="003C1195" w:rsidRDefault="00F664C5" w:rsidP="00F664C5">
      <w:pPr>
        <w:pStyle w:val="FirstParagraph"/>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Вблизи точек бифуркации прогнозы различными методами или из различных позиций во времени теряют взаимную согласованность («кучность») </w:t>
      </w:r>
      <w:r w:rsidRPr="003C1195">
        <w:rPr>
          <w:rFonts w:ascii="Times New Roman" w:hAnsi="Times New Roman" w:cs="Times New Roman"/>
          <w:sz w:val="28"/>
          <w:szCs w:val="28"/>
          <w:lang w:val="ru-RU"/>
        </w:rPr>
        <w:t>[</w:t>
      </w:r>
      <w:r w:rsidRPr="0011452F">
        <w:rPr>
          <w:rFonts w:ascii="Times New Roman" w:hAnsi="Times New Roman" w:cs="Times New Roman"/>
          <w:sz w:val="28"/>
          <w:szCs w:val="28"/>
          <w:lang w:val="ru-RU"/>
        </w:rPr>
        <w:t>5</w:t>
      </w:r>
      <w:r w:rsidRPr="003C1195">
        <w:rPr>
          <w:rFonts w:ascii="Times New Roman" w:hAnsi="Times New Roman" w:cs="Times New Roman"/>
          <w:sz w:val="28"/>
          <w:szCs w:val="28"/>
          <w:lang w:val="ru-RU"/>
        </w:rPr>
        <w:t>]</w:t>
      </w:r>
      <w:r>
        <w:rPr>
          <w:rFonts w:ascii="Times New Roman" w:hAnsi="Times New Roman" w:cs="Times New Roman"/>
          <w:sz w:val="28"/>
          <w:szCs w:val="28"/>
          <w:lang w:val="ru-RU"/>
        </w:rPr>
        <w:t>.</w:t>
      </w:r>
    </w:p>
    <w:p w14:paraId="6A3CB64E" w14:textId="77777777" w:rsidR="00F664C5" w:rsidRPr="00136AF7" w:rsidRDefault="00F664C5" w:rsidP="00F564B2">
      <w:pPr>
        <w:pStyle w:val="3"/>
        <w:numPr>
          <w:ilvl w:val="0"/>
          <w:numId w:val="0"/>
        </w:numPr>
        <w:spacing w:before="0"/>
        <w:ind w:left="1800"/>
        <w:jc w:val="both"/>
        <w:rPr>
          <w:rFonts w:ascii="Times New Roman" w:hAnsi="Times New Roman" w:cs="Times New Roman"/>
          <w:color w:val="auto"/>
          <w:sz w:val="28"/>
          <w:szCs w:val="28"/>
          <w:lang w:val="ru-RU"/>
        </w:rPr>
      </w:pPr>
      <w:bookmarkStart w:id="259" w:name="Xc2ffdaab115481630c5e50f78899b23a8f3e23e"/>
      <w:bookmarkStart w:id="260" w:name="_Toc220391820"/>
      <w:r w:rsidRPr="00136AF7">
        <w:rPr>
          <w:rFonts w:ascii="Times New Roman" w:hAnsi="Times New Roman" w:cs="Times New Roman"/>
          <w:color w:val="auto"/>
          <w:sz w:val="28"/>
          <w:szCs w:val="28"/>
          <w:lang w:val="ru-RU"/>
        </w:rPr>
        <w:t>Количественное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описание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перехода</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между</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детерминистскими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бифуркационными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этапами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через</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экономические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геодезические</w:t>
      </w:r>
      <w:bookmarkEnd w:id="259"/>
      <w:bookmarkEnd w:id="260"/>
    </w:p>
    <w:p w14:paraId="362AC506"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Концепция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чередования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детерминистских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описана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помощью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аппарата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p>
    <w:p w14:paraId="21D5463B"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Детерминистский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периоду,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единственной,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период:</w:t>
      </w:r>
      <w:r>
        <w:rPr>
          <w:rFonts w:ascii="Times New Roman" w:hAnsi="Times New Roman" w:cs="Times New Roman"/>
          <w:sz w:val="28"/>
          <w:szCs w:val="28"/>
          <w:lang w:val="ru-RU"/>
        </w:rPr>
        <w:t xml:space="preserve"> </w:t>
      </w:r>
    </w:p>
    <w:p w14:paraId="0DF4111D"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относительно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мал</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стабилен,</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низкую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непосредственной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близости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p>
    <w:p w14:paraId="67414A8B"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r>
          <m:rPr>
            <m:sty m:val="p"/>
          </m:rPr>
          <w:rPr>
            <w:rFonts w:ascii="Cambria Math" w:hAnsi="Cambria Math" w:cs="Times New Roman"/>
            <w:sz w:val="28"/>
            <w:szCs w:val="28"/>
            <w:lang w:val="ru-RU"/>
          </w:rPr>
          <m:t>L</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слабо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зависит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вариаций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решение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w:t>
      </w:r>
      <w:r>
        <w:rPr>
          <w:rFonts w:ascii="Times New Roman" w:hAnsi="Times New Roman" w:cs="Times New Roman"/>
          <w:sz w:val="28"/>
          <w:szCs w:val="28"/>
          <w:lang w:val="ru-RU"/>
        </w:rPr>
        <w:t xml:space="preserve"> </w:t>
      </w:r>
    </w:p>
    <w:p w14:paraId="4ED59B80"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Кривизна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r>
          <m:rPr>
            <m:sty m:val="p"/>
          </m:rPr>
          <w:rPr>
            <w:rFonts w:ascii="Cambria Math" w:hAnsi="Cambria Math" w:cs="Times New Roman"/>
            <w:sz w:val="28"/>
            <w:szCs w:val="28"/>
            <w:lang w:val="ru-RU"/>
          </w:rPr>
          <m:t>R</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окрестности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низка,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предсказуемому,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линейному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росту.</w:t>
      </w:r>
    </w:p>
    <w:p w14:paraId="73BB51A4"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Переход</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бифуркационному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(кризису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прорыву)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приближается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области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высокой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выражается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следующем: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Резкое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увеличение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вызванное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внешним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шоком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(например,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регуляторным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актом,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технологическим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прорывом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конкурента)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внутренним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накоплением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противоречий.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нескольких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равнозначных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множества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альтернативных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Увеличение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кривизны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r>
          <m:rPr>
            <m:sty m:val="p"/>
          </m:rPr>
          <w:rPr>
            <w:rFonts w:ascii="Cambria Math" w:hAnsi="Cambria Math" w:cs="Times New Roman"/>
            <w:sz w:val="28"/>
            <w:szCs w:val="28"/>
            <w:lang w:val="ru-RU"/>
          </w:rPr>
          <m:t>R</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делает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прежнюю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неустойчивой.</w:t>
      </w:r>
    </w:p>
    <w:p w14:paraId="7438001A"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Бифуркационный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этап</w:t>
      </w:r>
      <w:r>
        <w:rPr>
          <w:rFonts w:ascii="Times New Roman" w:hAnsi="Times New Roman" w:cs="Times New Roman"/>
          <w:sz w:val="28"/>
          <w:szCs w:val="28"/>
          <w:lang w:val="ru-RU"/>
        </w:rPr>
        <w:t xml:space="preserve"> – </w:t>
      </w:r>
      <w:r w:rsidRPr="00136AF7">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момент,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должна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“выбрать”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терминах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нередуцированному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состоянию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волновой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функции,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находится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суперпозиции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потенциальных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Выбор</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стратегии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происходит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под</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влиянием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“редуцируют”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волновую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функцию,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переводя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детерминистское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состояние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геодезической).</w:t>
      </w:r>
    </w:p>
    <w:p w14:paraId="2368EBA5"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служат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количественным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индикатором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предсказуемости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фирмы:</w:t>
      </w:r>
      <w:r>
        <w:rPr>
          <w:rFonts w:ascii="Times New Roman" w:hAnsi="Times New Roman" w:cs="Times New Roman"/>
          <w:sz w:val="28"/>
          <w:szCs w:val="28"/>
          <w:lang w:val="ru-RU"/>
        </w:rPr>
        <w:t xml:space="preserve"> </w:t>
      </w:r>
    </w:p>
    <w:p w14:paraId="0B24D8B5"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Детерминизм:</w:t>
      </w:r>
      <w:r>
        <w:rPr>
          <w:rFonts w:ascii="Times New Roman" w:hAnsi="Times New Roman" w:cs="Times New Roman"/>
          <w:sz w:val="28"/>
          <w:szCs w:val="28"/>
          <w:lang w:val="ru-RU"/>
        </w:rPr>
        <w:t xml:space="preserve"> </w:t>
      </w:r>
      <m:oMath>
        <m:r>
          <m:rPr>
            <m:nor/>
          </m:rPr>
          <w:rPr>
            <w:rFonts w:ascii="Times New Roman" w:hAnsi="Times New Roman" w:cs="Times New Roman"/>
            <w:sz w:val="28"/>
            <w:szCs w:val="28"/>
            <w:lang w:val="ru-RU"/>
          </w:rPr>
          <m:t>Единственная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устойчивая</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геодезическая</m:t>
        </m:r>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1F9A6156"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Бифуркация:</w:t>
      </w:r>
      <w:r>
        <w:rPr>
          <w:rFonts w:ascii="Times New Roman" w:hAnsi="Times New Roman" w:cs="Times New Roman"/>
          <w:sz w:val="28"/>
          <w:szCs w:val="28"/>
          <w:lang w:val="ru-RU"/>
        </w:rPr>
        <w:t xml:space="preserve"> </w:t>
      </w:r>
      <m:oMath>
        <m:r>
          <m:rPr>
            <m:nor/>
          </m:rPr>
          <w:rPr>
            <w:rFonts w:ascii="Times New Roman" w:hAnsi="Times New Roman" w:cs="Times New Roman"/>
            <w:sz w:val="28"/>
            <w:szCs w:val="28"/>
            <w:lang w:val="ru-RU"/>
          </w:rPr>
          <m:t>Множество</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неустойчивых</m:t>
        </m:r>
        <m:r>
          <m:rPr>
            <m:nor/>
          </m:rPr>
          <w:rPr>
            <w:rFonts w:ascii="Cambria Math" w:hAnsi="Times New Roman" w:cs="Times New Roman"/>
            <w:sz w:val="28"/>
            <w:szCs w:val="28"/>
            <w:lang w:val="ru-RU"/>
          </w:rPr>
          <m:t xml:space="preserve"> </m:t>
        </m:r>
        <m:r>
          <m:rPr>
            <m:nor/>
          </m:rPr>
          <w:rPr>
            <w:rFonts w:ascii="Times New Roman" w:hAnsi="Times New Roman" w:cs="Times New Roman"/>
            <w:sz w:val="28"/>
            <w:szCs w:val="28"/>
            <w:lang w:val="ru-RU"/>
          </w:rPr>
          <m:t>геодезических</m:t>
        </m:r>
      </m:oMath>
      <w:r w:rsidRPr="00136AF7">
        <w:rPr>
          <w:rFonts w:ascii="Times New Roman" w:hAnsi="Times New Roman" w:cs="Times New Roman"/>
          <w:sz w:val="28"/>
          <w:szCs w:val="28"/>
          <w:lang w:val="ru-RU"/>
        </w:rPr>
        <w:t>.</w:t>
      </w:r>
    </w:p>
    <w:p w14:paraId="0094E1F5"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Количественное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описание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перехода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достигнуто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анализ</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зависимости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параметров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F</m:t>
            </m:r>
          </m:e>
          <m:sub>
            <m:r>
              <m:rPr>
                <m:sty m:val="p"/>
              </m:rPr>
              <w:rPr>
                <w:rFonts w:ascii="Cambria Math" w:hAnsi="Cambria Math" w:cs="Times New Roman"/>
                <w:sz w:val="28"/>
                <w:szCs w:val="28"/>
                <w:lang w:val="ru-RU"/>
              </w:rPr>
              <m:t>inv</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Переход</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устойчивого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неустойчивому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решению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(появление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множества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точно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соответствует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моменту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бифуркации.</w:t>
      </w:r>
    </w:p>
    <w:p w14:paraId="6AAD32F1" w14:textId="77777777" w:rsidR="00F664C5" w:rsidRPr="00136AF7" w:rsidRDefault="00F664C5" w:rsidP="00F564B2">
      <w:pPr>
        <w:pStyle w:val="3"/>
        <w:numPr>
          <w:ilvl w:val="0"/>
          <w:numId w:val="0"/>
        </w:numPr>
        <w:spacing w:before="0"/>
        <w:ind w:left="2160" w:hanging="360"/>
        <w:rPr>
          <w:rFonts w:ascii="Times New Roman" w:hAnsi="Times New Roman" w:cs="Times New Roman"/>
          <w:color w:val="auto"/>
          <w:sz w:val="28"/>
          <w:szCs w:val="28"/>
          <w:lang w:val="ru-RU"/>
        </w:rPr>
      </w:pPr>
      <w:bookmarkStart w:id="261" w:name="X377f6c561fbd56a056620db60d29134f198ea84"/>
      <w:bookmarkStart w:id="262" w:name="_Toc220391821"/>
      <w:r w:rsidRPr="00136AF7">
        <w:rPr>
          <w:rFonts w:ascii="Times New Roman" w:hAnsi="Times New Roman" w:cs="Times New Roman"/>
          <w:color w:val="auto"/>
          <w:sz w:val="28"/>
          <w:szCs w:val="28"/>
          <w:lang w:val="ru-RU"/>
        </w:rPr>
        <w:t>Практическая</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применимость</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СЭКТП:</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конкретные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примеры</w:t>
      </w:r>
      <w:bookmarkEnd w:id="261"/>
      <w:bookmarkEnd w:id="262"/>
    </w:p>
    <w:p w14:paraId="11883793"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иллюстрации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практической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применимости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Системно-экономической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необходимо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конкретизировать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понятия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калибровки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параметров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p>
    <w:p w14:paraId="31C8B02F" w14:textId="77777777" w:rsidR="00F664C5" w:rsidRPr="00136AF7" w:rsidRDefault="00F664C5" w:rsidP="00F564B2">
      <w:pPr>
        <w:pStyle w:val="4"/>
        <w:numPr>
          <w:ilvl w:val="0"/>
          <w:numId w:val="0"/>
        </w:numPr>
        <w:spacing w:before="0"/>
        <w:ind w:left="2880" w:hanging="360"/>
        <w:rPr>
          <w:rFonts w:ascii="Times New Roman" w:hAnsi="Times New Roman" w:cs="Times New Roman"/>
          <w:color w:val="auto"/>
          <w:sz w:val="28"/>
          <w:szCs w:val="28"/>
          <w:lang w:val="ru-RU"/>
        </w:rPr>
      </w:pPr>
      <w:bookmarkStart w:id="263" w:name="экономические-геодезические-примеры"/>
      <w:bookmarkStart w:id="264" w:name="_Toc220391822"/>
      <w:r w:rsidRPr="00127C4B">
        <w:rPr>
          <w:rFonts w:ascii="Times New Roman" w:hAnsi="Times New Roman" w:cs="Times New Roman"/>
          <w:b/>
          <w:color w:val="auto"/>
          <w:sz w:val="28"/>
          <w:szCs w:val="28"/>
          <w:lang w:val="ru-RU"/>
        </w:rPr>
        <w:t>Экономические геодезические: примеры</w:t>
      </w:r>
      <w:bookmarkEnd w:id="263"/>
      <w:bookmarkEnd w:id="264"/>
    </w:p>
    <w:p w14:paraId="7B1BD43C"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геодезическая</w:t>
      </w:r>
      <w:r>
        <w:rPr>
          <w:rFonts w:ascii="Times New Roman" w:hAnsi="Times New Roman" w:cs="Times New Roman"/>
          <w:sz w:val="28"/>
          <w:szCs w:val="28"/>
          <w:lang w:val="ru-RU"/>
        </w:rPr>
        <w:t xml:space="preserve"> – </w:t>
      </w:r>
      <w:r w:rsidRPr="00136AF7">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оптимальная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траектория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(товара,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капитала,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пространстве-времени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есть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максимизирует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минимизирует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издержки.</w:t>
      </w:r>
    </w:p>
    <w:p w14:paraId="75AA07D7" w14:textId="77777777" w:rsidR="00F664C5" w:rsidRPr="0011452F" w:rsidRDefault="00F664C5" w:rsidP="00F664C5">
      <w:pPr>
        <w:pStyle w:val="a6"/>
        <w:spacing w:before="0" w:after="0"/>
        <w:rPr>
          <w:lang w:val="ru-RU"/>
        </w:rPr>
      </w:pPr>
    </w:p>
    <w:tbl>
      <w:tblPr>
        <w:tblStyle w:val="Table"/>
        <w:tblW w:w="5000" w:type="pct"/>
        <w:tblLook w:val="07E0" w:firstRow="1" w:lastRow="1" w:firstColumn="1" w:lastColumn="1" w:noHBand="1" w:noVBand="1"/>
      </w:tblPr>
      <w:tblGrid>
        <w:gridCol w:w="1705"/>
        <w:gridCol w:w="4365"/>
        <w:gridCol w:w="3784"/>
      </w:tblGrid>
      <w:tr w:rsidR="00F664C5" w:rsidRPr="00FC6D60" w14:paraId="4D824993" w14:textId="77777777" w:rsidTr="00766DC9">
        <w:tc>
          <w:tcPr>
            <w:tcW w:w="0" w:type="auto"/>
            <w:tcBorders>
              <w:bottom w:val="single" w:sz="0" w:space="0" w:color="auto"/>
            </w:tcBorders>
            <w:vAlign w:val="bottom"/>
          </w:tcPr>
          <w:p w14:paraId="16FBC1AA"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Сфера применения</w:t>
            </w:r>
          </w:p>
        </w:tc>
        <w:tc>
          <w:tcPr>
            <w:tcW w:w="0" w:type="auto"/>
            <w:tcBorders>
              <w:bottom w:val="single" w:sz="0" w:space="0" w:color="auto"/>
            </w:tcBorders>
            <w:vAlign w:val="bottom"/>
          </w:tcPr>
          <w:p w14:paraId="5341424A"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Экономическая геодезическая (оптимальная траектория)</w:t>
            </w:r>
          </w:p>
        </w:tc>
        <w:tc>
          <w:tcPr>
            <w:tcW w:w="0" w:type="auto"/>
            <w:tcBorders>
              <w:bottom w:val="single" w:sz="0" w:space="0" w:color="auto"/>
            </w:tcBorders>
            <w:vAlign w:val="bottom"/>
          </w:tcPr>
          <w:p w14:paraId="0998FF2E"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Нарушение закона сохранения (Прибыль)</w:t>
            </w:r>
          </w:p>
        </w:tc>
      </w:tr>
      <w:tr w:rsidR="00F664C5" w:rsidRPr="00FC6D60" w14:paraId="441877BC" w14:textId="77777777" w:rsidTr="00766DC9">
        <w:tc>
          <w:tcPr>
            <w:tcW w:w="0" w:type="auto"/>
          </w:tcPr>
          <w:p w14:paraId="1A4D5948"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Логистика и торговля</w:t>
            </w:r>
          </w:p>
        </w:tc>
        <w:tc>
          <w:tcPr>
            <w:tcW w:w="0" w:type="auto"/>
          </w:tcPr>
          <w:p w14:paraId="2466E092"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Оптимальный маршрут транспортировки товара, проходящий через зоны с минимальными таможенными пошлинами и регуляторными барьерами, даже если он не является кратчайшим географически.</w:t>
            </w:r>
          </w:p>
        </w:tc>
        <w:tc>
          <w:tcPr>
            <w:tcW w:w="0" w:type="auto"/>
          </w:tcPr>
          <w:p w14:paraId="19C20A79"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Добавочная стоимость, полученная за счет минимизации транзакционных издержек и использования разницы в локальных ценовых контурах.</w:t>
            </w:r>
          </w:p>
        </w:tc>
      </w:tr>
      <w:tr w:rsidR="00F664C5" w:rsidRPr="00FC6D60" w14:paraId="3841B6AB" w14:textId="77777777" w:rsidTr="00766DC9">
        <w:tc>
          <w:tcPr>
            <w:tcW w:w="0" w:type="auto"/>
          </w:tcPr>
          <w:p w14:paraId="79B62E7A"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Финансовые рынки</w:t>
            </w:r>
          </w:p>
        </w:tc>
        <w:tc>
          <w:tcPr>
            <w:tcW w:w="0" w:type="auto"/>
          </w:tcPr>
          <w:p w14:paraId="5D21ED96"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Высокочастотный арбитраж, при котором капитал перемещается между биржами, используя минимальную задержку в передаче информации (временная анизотропия) и различия в котировках.</w:t>
            </w:r>
          </w:p>
        </w:tc>
        <w:tc>
          <w:tcPr>
            <w:tcW w:w="0" w:type="auto"/>
          </w:tcPr>
          <w:p w14:paraId="79A489A7"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 xml:space="preserve">Прибыль, полученная за счет эксплуатации </w:t>
            </w:r>
            <w:r w:rsidRPr="00FC6D60">
              <w:rPr>
                <w:rFonts w:ascii="Times New Roman" w:hAnsi="Times New Roman" w:cs="Times New Roman"/>
                <w:b/>
                <w:lang w:val="ru-RU"/>
              </w:rPr>
              <w:t>градиента неинвариантности</w:t>
            </w:r>
            <w:r w:rsidRPr="00FC6D60">
              <w:rPr>
                <w:rFonts w:ascii="Times New Roman" w:hAnsi="Times New Roman" w:cs="Times New Roman"/>
                <w:lang w:val="ru-RU"/>
              </w:rPr>
              <w:t xml:space="preserve"> в скорости распространения информации и локальных правил торговли.</w:t>
            </w:r>
          </w:p>
        </w:tc>
      </w:tr>
      <w:tr w:rsidR="00F664C5" w:rsidRPr="00FC6D60" w14:paraId="06A46356" w14:textId="77777777" w:rsidTr="00766DC9">
        <w:tc>
          <w:tcPr>
            <w:tcW w:w="0" w:type="auto"/>
          </w:tcPr>
          <w:p w14:paraId="4C098048"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Инвестиции и НИОКР</w:t>
            </w:r>
          </w:p>
        </w:tc>
        <w:tc>
          <w:tcPr>
            <w:tcW w:w="0" w:type="auto"/>
          </w:tcPr>
          <w:p w14:paraId="238B32E8"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Стратегия инвестирования, которая направляет капитал в те сектора или регионы, где регуляторная среда (параметры неинвариантности) наиболее благоприятна для инноваций и имеет низкий уровень конкуренции (низкая плотность экономического поля).</w:t>
            </w:r>
          </w:p>
        </w:tc>
        <w:tc>
          <w:tcPr>
            <w:tcW w:w="0" w:type="auto"/>
          </w:tcPr>
          <w:p w14:paraId="2E2CC593"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Сверхприбыль (рента), полученная за счет эксплуатации “незанятых” областей экономического пространства (низкий потенциал поля) до того, как они будут “заполнены” конкурентами.</w:t>
            </w:r>
          </w:p>
        </w:tc>
      </w:tr>
    </w:tbl>
    <w:p w14:paraId="6B837FEE" w14:textId="77777777" w:rsidR="00F664C5" w:rsidRPr="0020125E" w:rsidRDefault="00F664C5" w:rsidP="00F664C5">
      <w:pPr>
        <w:pStyle w:val="FirstParagraph"/>
        <w:spacing w:before="0" w:after="0"/>
        <w:ind w:firstLine="720"/>
        <w:jc w:val="both"/>
        <w:rPr>
          <w:rFonts w:ascii="Times New Roman" w:hAnsi="Times New Roman" w:cs="Times New Roman"/>
          <w:sz w:val="28"/>
          <w:szCs w:val="28"/>
          <w:lang w:val="ru-RU"/>
        </w:rPr>
      </w:pPr>
      <w:bookmarkStart w:id="265" w:name="Xcd7a25d161cbd3a6e727e48597f9e8e7479b4bd"/>
    </w:p>
    <w:p w14:paraId="2ECFB550" w14:textId="77777777" w:rsidR="00F664C5" w:rsidRPr="00136AF7" w:rsidRDefault="00F664C5" w:rsidP="00F564B2">
      <w:pPr>
        <w:pStyle w:val="4"/>
        <w:numPr>
          <w:ilvl w:val="0"/>
          <w:numId w:val="0"/>
        </w:numPr>
        <w:spacing w:before="0"/>
        <w:ind w:left="2520"/>
        <w:rPr>
          <w:rFonts w:ascii="Times New Roman" w:hAnsi="Times New Roman" w:cs="Times New Roman"/>
          <w:color w:val="auto"/>
          <w:sz w:val="28"/>
          <w:szCs w:val="28"/>
          <w:lang w:val="ru-RU"/>
        </w:rPr>
      </w:pPr>
      <w:bookmarkStart w:id="266" w:name="_Toc220391823"/>
      <w:r w:rsidRPr="00127C4B">
        <w:rPr>
          <w:rFonts w:ascii="Times New Roman" w:hAnsi="Times New Roman" w:cs="Times New Roman"/>
          <w:b/>
          <w:color w:val="auto"/>
          <w:sz w:val="28"/>
          <w:szCs w:val="28"/>
          <w:lang w:val="ru-RU"/>
        </w:rPr>
        <w:t>Эмпирическая калибровка параметров неинвариантности: примеры</w:t>
      </w:r>
      <w:bookmarkEnd w:id="265"/>
      <w:bookmarkEnd w:id="266"/>
    </w:p>
    <w:p w14:paraId="716B8E9C" w14:textId="77777777" w:rsidR="00F664C5" w:rsidRPr="00136AF7"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Параметры</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F</m:t>
            </m:r>
          </m:e>
          <m:sub>
            <m:r>
              <m:rPr>
                <m:sty m:val="p"/>
              </m:rPr>
              <w:rPr>
                <w:rFonts w:ascii="Cambria Math" w:hAnsi="Cambria Math" w:cs="Times New Roman"/>
                <w:sz w:val="28"/>
                <w:szCs w:val="28"/>
                <w:lang w:val="ru-RU"/>
              </w:rPr>
              <m:t>inv</m:t>
            </m:r>
          </m:sub>
        </m:sSub>
      </m:oMath>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lang w:val="ru-RU"/>
              </w:rPr>
            </m:ctrlPr>
          </m:sSubPr>
          <m:e>
            <m:r>
              <m:rPr>
                <m:scr m:val="script"/>
                <m:sty m:val="p"/>
              </m:rPr>
              <w:rPr>
                <w:rFonts w:ascii="Cambria Math" w:hAnsi="Cambria Math" w:cs="Times New Roman"/>
                <w:sz w:val="28"/>
                <w:szCs w:val="28"/>
                <w:lang w:val="ru-RU"/>
              </w:rPr>
              <m:t>G</m:t>
            </m:r>
          </m:e>
          <m:sub>
            <m:r>
              <m:rPr>
                <m:sty m:val="p"/>
              </m:rPr>
              <w:rPr>
                <w:rFonts w:ascii="Cambria Math" w:hAnsi="Cambria Math" w:cs="Times New Roman"/>
                <w:sz w:val="28"/>
                <w:szCs w:val="28"/>
                <w:lang w:val="ru-RU"/>
              </w:rPr>
              <m:t>inv</m:t>
            </m:r>
          </m:sub>
        </m:sSub>
      </m:oMath>
      <w:r w:rsidRPr="00136AF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отражают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степень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вызванную</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регуляторными,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информационными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когнитивными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барьерами.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эмпирическая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калибровка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оценить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“силу”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его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движение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потоков.</w:t>
      </w:r>
    </w:p>
    <w:tbl>
      <w:tblPr>
        <w:tblStyle w:val="Table"/>
        <w:tblW w:w="5000" w:type="pct"/>
        <w:tblLook w:val="07E0" w:firstRow="1" w:lastRow="1" w:firstColumn="1" w:lastColumn="1" w:noHBand="1" w:noVBand="1"/>
      </w:tblPr>
      <w:tblGrid>
        <w:gridCol w:w="2427"/>
        <w:gridCol w:w="3403"/>
        <w:gridCol w:w="4024"/>
      </w:tblGrid>
      <w:tr w:rsidR="00F664C5" w14:paraId="424DC550" w14:textId="77777777" w:rsidTr="00766DC9">
        <w:tc>
          <w:tcPr>
            <w:tcW w:w="0" w:type="auto"/>
            <w:tcBorders>
              <w:bottom w:val="single" w:sz="0" w:space="0" w:color="auto"/>
            </w:tcBorders>
            <w:vAlign w:val="bottom"/>
          </w:tcPr>
          <w:p w14:paraId="464ADAA0"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Параметр неинвариантности</w:t>
            </w:r>
          </w:p>
        </w:tc>
        <w:tc>
          <w:tcPr>
            <w:tcW w:w="0" w:type="auto"/>
            <w:tcBorders>
              <w:bottom w:val="single" w:sz="0" w:space="0" w:color="auto"/>
            </w:tcBorders>
            <w:vAlign w:val="bottom"/>
          </w:tcPr>
          <w:p w14:paraId="40B211F4"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Эмпирический индикатор для калибровки</w:t>
            </w:r>
          </w:p>
        </w:tc>
        <w:tc>
          <w:tcPr>
            <w:tcW w:w="0" w:type="auto"/>
            <w:tcBorders>
              <w:bottom w:val="single" w:sz="0" w:space="0" w:color="auto"/>
            </w:tcBorders>
            <w:vAlign w:val="bottom"/>
          </w:tcPr>
          <w:p w14:paraId="0A6791B7"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Применение в СЭКТП</w:t>
            </w:r>
          </w:p>
        </w:tc>
      </w:tr>
      <w:tr w:rsidR="00F664C5" w:rsidRPr="00C852D5" w14:paraId="7C596614" w14:textId="77777777" w:rsidTr="00766DC9">
        <w:tc>
          <w:tcPr>
            <w:tcW w:w="0" w:type="auto"/>
          </w:tcPr>
          <w:p w14:paraId="3C9771DE"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Регуляторная неинвариантность</w:t>
            </w:r>
          </w:p>
        </w:tc>
        <w:tc>
          <w:tcPr>
            <w:tcW w:w="0" w:type="auto"/>
          </w:tcPr>
          <w:p w14:paraId="18F82964"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Разница в налоговых ставках, таможенных пошлинах, требованиях к сертификации между двумя экономическими умвельтами (странами, регионами).</w:t>
            </w:r>
          </w:p>
        </w:tc>
        <w:tc>
          <w:tcPr>
            <w:tcW w:w="0" w:type="auto"/>
          </w:tcPr>
          <w:p w14:paraId="0358AFB5"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Включение в Лагранжиан (</w:t>
            </w:r>
            <m:oMath>
              <m:r>
                <w:rPr>
                  <w:rFonts w:ascii="Cambria Math" w:hAnsi="Cambria Math" w:cs="Times New Roman"/>
                </w:rPr>
                <m:t>L</m:t>
              </m:r>
            </m:oMath>
            <w:r w:rsidRPr="00FC6D60">
              <w:rPr>
                <w:rFonts w:ascii="Times New Roman" w:hAnsi="Times New Roman" w:cs="Times New Roman"/>
                <w:lang w:val="ru-RU"/>
              </w:rPr>
              <w:t>) как потенциальной энергии, препятствующей или способствующей движению потока. Калибровка позволяет предсказать, какой поток (капитал, товар) “просочится” через барьер.</w:t>
            </w:r>
          </w:p>
        </w:tc>
      </w:tr>
      <w:tr w:rsidR="00F664C5" w14:paraId="7D10D320" w14:textId="77777777" w:rsidTr="00766DC9">
        <w:tc>
          <w:tcPr>
            <w:tcW w:w="0" w:type="auto"/>
          </w:tcPr>
          <w:p w14:paraId="0CADF75E"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Информационная неинвариантность</w:t>
            </w:r>
          </w:p>
        </w:tc>
        <w:tc>
          <w:tcPr>
            <w:tcW w:w="0" w:type="auto"/>
          </w:tcPr>
          <w:p w14:paraId="08F78C6C"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Разница в скорости обновления котировок на разных биржах (для финансов) или асимметрия в доступе к инсайдерской информации.</w:t>
            </w:r>
          </w:p>
        </w:tc>
        <w:tc>
          <w:tcPr>
            <w:tcW w:w="0" w:type="auto"/>
          </w:tcPr>
          <w:p w14:paraId="1BD2B259"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lang w:val="ru-RU"/>
              </w:rPr>
              <w:t xml:space="preserve">Калибровка </w:t>
            </w:r>
            <w:r w:rsidRPr="00FC6D60">
              <w:rPr>
                <w:rFonts w:ascii="Times New Roman" w:hAnsi="Times New Roman" w:cs="Times New Roman"/>
                <w:b/>
                <w:lang w:val="ru-RU"/>
              </w:rPr>
              <w:t>градиента неинвариантности</w:t>
            </w:r>
            <w:r w:rsidRPr="00FC6D60">
              <w:rPr>
                <w:rFonts w:ascii="Times New Roman" w:hAnsi="Times New Roman" w:cs="Times New Roman"/>
                <w:lang w:val="ru-RU"/>
              </w:rPr>
              <w:t xml:space="preserve"> (</w:t>
            </w:r>
            <m:oMath>
              <m:sSub>
                <m:sSubPr>
                  <m:ctrlPr>
                    <w:rPr>
                      <w:rFonts w:ascii="Cambria Math" w:hAnsi="Cambria Math" w:cs="Times New Roman"/>
                    </w:rPr>
                  </m:ctrlPr>
                </m:sSubPr>
                <m:e>
                  <m:r>
                    <m:rPr>
                      <m:scr m:val="script"/>
                      <m:sty m:val="p"/>
                    </m:rPr>
                    <w:rPr>
                      <w:rFonts w:ascii="Cambria Math" w:hAnsi="Cambria Math" w:cs="Times New Roman"/>
                    </w:rPr>
                    <m:t>G</m:t>
                  </m:r>
                </m:e>
                <m:sub>
                  <m:r>
                    <w:rPr>
                      <w:rFonts w:ascii="Cambria Math" w:hAnsi="Cambria Math" w:cs="Times New Roman"/>
                    </w:rPr>
                    <m:t>inv</m:t>
                  </m:r>
                </m:sub>
              </m:sSub>
            </m:oMath>
            <w:r w:rsidRPr="00FC6D60">
              <w:rPr>
                <w:rFonts w:ascii="Times New Roman" w:hAnsi="Times New Roman" w:cs="Times New Roman"/>
                <w:lang w:val="ru-RU"/>
              </w:rPr>
              <w:t xml:space="preserve">) как потенциала, порождающего арбитражную прибыль. </w:t>
            </w:r>
            <w:r w:rsidRPr="00FC6D60">
              <w:rPr>
                <w:rFonts w:ascii="Times New Roman" w:hAnsi="Times New Roman" w:cs="Times New Roman"/>
              </w:rPr>
              <w:t xml:space="preserve">Чем выше градиент, тем больше потенциал для </w:t>
            </w:r>
            <w:r w:rsidRPr="00FC6D60">
              <w:rPr>
                <w:rFonts w:ascii="Times New Roman" w:hAnsi="Times New Roman" w:cs="Times New Roman"/>
                <w:b/>
              </w:rPr>
              <w:t>ЭВД</w:t>
            </w:r>
            <w:r w:rsidRPr="00FC6D60">
              <w:rPr>
                <w:rFonts w:ascii="Times New Roman" w:hAnsi="Times New Roman" w:cs="Times New Roman"/>
              </w:rPr>
              <w:t>.</w:t>
            </w:r>
          </w:p>
        </w:tc>
      </w:tr>
      <w:tr w:rsidR="00F664C5" w:rsidRPr="00C852D5" w14:paraId="0F4F0BF0" w14:textId="77777777" w:rsidTr="00766DC9">
        <w:tc>
          <w:tcPr>
            <w:tcW w:w="0" w:type="auto"/>
          </w:tcPr>
          <w:p w14:paraId="098067D1"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b/>
              </w:rPr>
              <w:t>Когнитивная неинвариантность</w:t>
            </w:r>
          </w:p>
        </w:tc>
        <w:tc>
          <w:tcPr>
            <w:tcW w:w="0" w:type="auto"/>
          </w:tcPr>
          <w:p w14:paraId="1E1B73B3"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Индексы потребительского доверия, медианная скорость принятия решений, степень “стадности” поведения на рынке (измеряется через поведенческие финансы).</w:t>
            </w:r>
          </w:p>
        </w:tc>
        <w:tc>
          <w:tcPr>
            <w:tcW w:w="0" w:type="auto"/>
          </w:tcPr>
          <w:p w14:paraId="1E326B67"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lang w:val="ru-RU"/>
              </w:rPr>
              <w:t xml:space="preserve">Калибровка функции неинвариантности </w:t>
            </w:r>
            <m:oMath>
              <m:sSub>
                <m:sSubPr>
                  <m:ctrlPr>
                    <w:rPr>
                      <w:rFonts w:ascii="Cambria Math" w:hAnsi="Cambria Math" w:cs="Times New Roman"/>
                    </w:rPr>
                  </m:ctrlPr>
                </m:sSubPr>
                <m:e>
                  <m:r>
                    <m:rPr>
                      <m:scr m:val="script"/>
                      <m:sty m:val="p"/>
                    </m:rPr>
                    <w:rPr>
                      <w:rFonts w:ascii="Cambria Math" w:hAnsi="Cambria Math" w:cs="Times New Roman"/>
                      <w:lang w:val="ru-RU"/>
                    </w:rPr>
                    <m:t>F</m:t>
                  </m:r>
                </m:e>
                <m:sub>
                  <m:r>
                    <w:rPr>
                      <w:rFonts w:ascii="Cambria Math" w:hAnsi="Cambria Math" w:cs="Times New Roman"/>
                    </w:rPr>
                    <m:t>inv</m:t>
                  </m:r>
                </m:sub>
              </m:sSub>
            </m:oMath>
            <w:r w:rsidRPr="00FC6D60">
              <w:rPr>
                <w:rFonts w:ascii="Times New Roman" w:hAnsi="Times New Roman" w:cs="Times New Roman"/>
                <w:lang w:val="ru-RU"/>
              </w:rPr>
              <w:t xml:space="preserve"> в Лагранжиане, отражающей влияние коллективных когнитивных умвельтов на траекторию движения экономического потока.</w:t>
            </w:r>
          </w:p>
        </w:tc>
      </w:tr>
    </w:tbl>
    <w:p w14:paraId="6689AE88"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переводит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абстрактные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физические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понятия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измеримые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категории,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предоставляя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аналитический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инструмент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оценки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прогнозирования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оптимальных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стратегий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сложной,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анизотропной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среды.</w:t>
      </w:r>
    </w:p>
    <w:p w14:paraId="4AF98806" w14:textId="77777777" w:rsidR="00F664C5" w:rsidRPr="00136AF7" w:rsidRDefault="00F664C5" w:rsidP="00F564B2">
      <w:pPr>
        <w:pStyle w:val="3"/>
        <w:numPr>
          <w:ilvl w:val="0"/>
          <w:numId w:val="0"/>
        </w:numPr>
        <w:spacing w:before="0"/>
        <w:ind w:left="2160" w:hanging="360"/>
        <w:rPr>
          <w:rFonts w:ascii="Times New Roman" w:hAnsi="Times New Roman" w:cs="Times New Roman"/>
          <w:color w:val="auto"/>
          <w:sz w:val="28"/>
          <w:szCs w:val="28"/>
          <w:lang w:val="ru-RU"/>
        </w:rPr>
      </w:pPr>
      <w:bookmarkStart w:id="267" w:name="Xbecbd5665d51b34acad535ba67c680e02fb3301"/>
      <w:bookmarkStart w:id="268" w:name="_Toc220391824"/>
      <w:r w:rsidRPr="00136AF7">
        <w:rPr>
          <w:rFonts w:ascii="Times New Roman" w:hAnsi="Times New Roman" w:cs="Times New Roman"/>
          <w:color w:val="auto"/>
          <w:sz w:val="28"/>
          <w:szCs w:val="28"/>
          <w:lang w:val="ru-RU"/>
        </w:rPr>
        <w:t>Дополнительные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критические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замечания</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и</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контраргументы</w:t>
      </w:r>
      <w:bookmarkEnd w:id="267"/>
      <w:bookmarkEnd w:id="268"/>
    </w:p>
    <w:p w14:paraId="61E4283E"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136AF7">
        <w:rPr>
          <w:rFonts w:ascii="Times New Roman" w:hAnsi="Times New Roman" w:cs="Times New Roman"/>
          <w:sz w:val="28"/>
          <w:szCs w:val="28"/>
          <w:lang w:val="ru-RU"/>
        </w:rPr>
        <w:t>Помимо</w:t>
      </w:r>
      <w:r>
        <w:rPr>
          <w:rFonts w:ascii="Times New Roman" w:hAnsi="Times New Roman" w:cs="Times New Roman"/>
          <w:sz w:val="28"/>
          <w:szCs w:val="28"/>
          <w:lang w:val="ru-RU"/>
        </w:rPr>
        <w:t xml:space="preserve"> возможных </w:t>
      </w:r>
      <w:r w:rsidRPr="00136AF7">
        <w:rPr>
          <w:rFonts w:ascii="Times New Roman" w:hAnsi="Times New Roman" w:cs="Times New Roman"/>
          <w:sz w:val="28"/>
          <w:szCs w:val="28"/>
          <w:lang w:val="ru-RU"/>
        </w:rPr>
        <w:t>общих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возражений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против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метафорического</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переноса</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экономику,</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применение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Системно-экономической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вызвать</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ряд</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специфических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критических</w:t>
      </w:r>
      <w:r>
        <w:rPr>
          <w:rFonts w:ascii="Times New Roman" w:hAnsi="Times New Roman" w:cs="Times New Roman"/>
          <w:sz w:val="28"/>
          <w:szCs w:val="28"/>
          <w:lang w:val="ru-RU"/>
        </w:rPr>
        <w:t xml:space="preserve"> </w:t>
      </w:r>
      <w:r w:rsidRPr="00136AF7">
        <w:rPr>
          <w:rFonts w:ascii="Times New Roman" w:hAnsi="Times New Roman" w:cs="Times New Roman"/>
          <w:sz w:val="28"/>
          <w:szCs w:val="28"/>
          <w:lang w:val="ru-RU"/>
        </w:rPr>
        <w:t>замечаний.</w:t>
      </w:r>
    </w:p>
    <w:p w14:paraId="08E8B91B" w14:textId="77777777" w:rsidR="00F664C5" w:rsidRPr="00136AF7" w:rsidRDefault="00F664C5" w:rsidP="00F664C5">
      <w:pPr>
        <w:pStyle w:val="a6"/>
        <w:spacing w:before="0" w:after="0"/>
        <w:rPr>
          <w:lang w:val="ru-RU"/>
        </w:rPr>
      </w:pPr>
    </w:p>
    <w:tbl>
      <w:tblPr>
        <w:tblStyle w:val="Table"/>
        <w:tblW w:w="5000" w:type="pct"/>
        <w:tblLook w:val="07E0" w:firstRow="1" w:lastRow="1" w:firstColumn="1" w:lastColumn="1" w:noHBand="1" w:noVBand="1"/>
      </w:tblPr>
      <w:tblGrid>
        <w:gridCol w:w="4884"/>
        <w:gridCol w:w="4970"/>
      </w:tblGrid>
      <w:tr w:rsidR="00F664C5" w14:paraId="66B583E3" w14:textId="77777777" w:rsidTr="00766DC9">
        <w:tc>
          <w:tcPr>
            <w:tcW w:w="0" w:type="auto"/>
            <w:tcBorders>
              <w:bottom w:val="single" w:sz="0" w:space="0" w:color="auto"/>
            </w:tcBorders>
            <w:vAlign w:val="bottom"/>
          </w:tcPr>
          <w:p w14:paraId="6311E778"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Критическое замечание</w:t>
            </w:r>
          </w:p>
        </w:tc>
        <w:tc>
          <w:tcPr>
            <w:tcW w:w="0" w:type="auto"/>
            <w:tcBorders>
              <w:bottom w:val="single" w:sz="0" w:space="0" w:color="auto"/>
            </w:tcBorders>
            <w:vAlign w:val="bottom"/>
          </w:tcPr>
          <w:p w14:paraId="40E9DC4E" w14:textId="77777777" w:rsidR="00F664C5" w:rsidRPr="00FC6D60" w:rsidRDefault="00F664C5" w:rsidP="00766DC9">
            <w:pPr>
              <w:pStyle w:val="Compact"/>
              <w:spacing w:before="0" w:after="0"/>
              <w:rPr>
                <w:rFonts w:ascii="Times New Roman" w:hAnsi="Times New Roman" w:cs="Times New Roman"/>
              </w:rPr>
            </w:pPr>
            <w:r w:rsidRPr="00FC6D60">
              <w:rPr>
                <w:rFonts w:ascii="Times New Roman" w:hAnsi="Times New Roman" w:cs="Times New Roman"/>
              </w:rPr>
              <w:t>Контраргумент в рамках СЭКТП</w:t>
            </w:r>
          </w:p>
        </w:tc>
      </w:tr>
      <w:tr w:rsidR="00F664C5" w:rsidRPr="00C852D5" w14:paraId="7AB00795" w14:textId="77777777" w:rsidTr="00766DC9">
        <w:tc>
          <w:tcPr>
            <w:tcW w:w="0" w:type="auto"/>
          </w:tcPr>
          <w:p w14:paraId="5C91765A"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1. Отсутствие эмпирической верификации.</w:t>
            </w:r>
            <w:r w:rsidRPr="00FC6D60">
              <w:rPr>
                <w:rFonts w:ascii="Times New Roman" w:hAnsi="Times New Roman" w:cs="Times New Roman"/>
                <w:lang w:val="ru-RU"/>
              </w:rPr>
              <w:t xml:space="preserve"> КТП – это высокоабстрактная математическая модель, и в физике ее проверяют через эксперименты на ускорителях. В экономике нет возможности проводить контролируемые эксперименты, что делает верификацию СЭКТП невозможной.</w:t>
            </w:r>
          </w:p>
        </w:tc>
        <w:tc>
          <w:tcPr>
            <w:tcW w:w="0" w:type="auto"/>
          </w:tcPr>
          <w:p w14:paraId="53764132"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Эмпирическая верификация через “экономические геодезические”.</w:t>
            </w:r>
            <w:r w:rsidRPr="00FC6D60">
              <w:rPr>
                <w:rFonts w:ascii="Times New Roman" w:hAnsi="Times New Roman" w:cs="Times New Roman"/>
                <w:lang w:val="ru-RU"/>
              </w:rPr>
              <w:t xml:space="preserve"> СЭКТП не требует лабораторных экспериментов. Верификация осуществляется через анализ </w:t>
            </w:r>
            <w:r w:rsidRPr="00FC6D60">
              <w:rPr>
                <w:rFonts w:ascii="Times New Roman" w:hAnsi="Times New Roman" w:cs="Times New Roman"/>
                <w:b/>
                <w:lang w:val="ru-RU"/>
              </w:rPr>
              <w:t>экономических геодезических</w:t>
            </w:r>
            <w:r w:rsidRPr="00FC6D60">
              <w:rPr>
                <w:rFonts w:ascii="Times New Roman" w:hAnsi="Times New Roman" w:cs="Times New Roman"/>
                <w:lang w:val="ru-RU"/>
              </w:rPr>
              <w:t xml:space="preserve"> – реальных траекторий экономических потоков (капитала, товаров), которые должны соответствовать предсказанным модифицированным уравнением Эйлера-Лагранжа. Нарушение законов сохранения (прибыль) в условиях анизотропии ЭПВ является наблюдаемым </w:t>
            </w:r>
            <w:r w:rsidRPr="00FC6D60">
              <w:rPr>
                <w:rFonts w:ascii="Times New Roman" w:hAnsi="Times New Roman" w:cs="Times New Roman"/>
                <w:b/>
                <w:lang w:val="ru-RU"/>
              </w:rPr>
              <w:t>эмпирическим фактом</w:t>
            </w:r>
            <w:r w:rsidRPr="00FC6D60">
              <w:rPr>
                <w:rFonts w:ascii="Times New Roman" w:hAnsi="Times New Roman" w:cs="Times New Roman"/>
                <w:lang w:val="ru-RU"/>
              </w:rPr>
              <w:t>, который СЭКТП формализует.</w:t>
            </w:r>
          </w:p>
        </w:tc>
      </w:tr>
      <w:tr w:rsidR="00F664C5" w:rsidRPr="00C852D5" w14:paraId="60CC3EA5" w14:textId="77777777" w:rsidTr="00766DC9">
        <w:tc>
          <w:tcPr>
            <w:tcW w:w="0" w:type="auto"/>
          </w:tcPr>
          <w:p w14:paraId="4E1FD8F6"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2. Чрезмерная математическая сложность.</w:t>
            </w:r>
            <w:r w:rsidRPr="00FC6D60">
              <w:rPr>
                <w:rFonts w:ascii="Times New Roman" w:hAnsi="Times New Roman" w:cs="Times New Roman"/>
                <w:lang w:val="ru-RU"/>
              </w:rPr>
              <w:t xml:space="preserve"> Аппарат КТП (функциональные интегралы, диаграммы Фейнмана) чрезвычайно сложен и непрактичен для большинства экономистов и лиц, принимающих решения. Он не добавляет предсказательной силы по сравнению с более простыми моделями.</w:t>
            </w:r>
          </w:p>
        </w:tc>
        <w:tc>
          <w:tcPr>
            <w:tcW w:w="0" w:type="auto"/>
          </w:tcPr>
          <w:p w14:paraId="36D33CB2"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Сложность как отражение реальности.</w:t>
            </w:r>
            <w:r w:rsidRPr="00FC6D60">
              <w:rPr>
                <w:rFonts w:ascii="Times New Roman" w:hAnsi="Times New Roman" w:cs="Times New Roman"/>
                <w:lang w:val="ru-RU"/>
              </w:rPr>
              <w:t xml:space="preserve"> Чрезмерная простота классических моделей (например, общего равновесия) является их фундаментальным недостатком, поскольку она игнорирует </w:t>
            </w:r>
            <w:r w:rsidRPr="00FC6D60">
              <w:rPr>
                <w:rFonts w:ascii="Times New Roman" w:hAnsi="Times New Roman" w:cs="Times New Roman"/>
                <w:b/>
                <w:lang w:val="ru-RU"/>
              </w:rPr>
              <w:t>системную сложность</w:t>
            </w:r>
            <w:r w:rsidRPr="00FC6D60">
              <w:rPr>
                <w:rFonts w:ascii="Times New Roman" w:hAnsi="Times New Roman" w:cs="Times New Roman"/>
                <w:lang w:val="ru-RU"/>
              </w:rPr>
              <w:t xml:space="preserve"> и </w:t>
            </w:r>
            <w:r w:rsidRPr="00FC6D60">
              <w:rPr>
                <w:rFonts w:ascii="Times New Roman" w:hAnsi="Times New Roman" w:cs="Times New Roman"/>
                <w:b/>
                <w:lang w:val="ru-RU"/>
              </w:rPr>
              <w:t>анизотропию ЭПВ</w:t>
            </w:r>
            <w:r w:rsidRPr="00FC6D60">
              <w:rPr>
                <w:rFonts w:ascii="Times New Roman" w:hAnsi="Times New Roman" w:cs="Times New Roman"/>
                <w:lang w:val="ru-RU"/>
              </w:rPr>
              <w:t xml:space="preserve">. СЭКТП использует сложный аппарат для адекватного описания сложной реальности, где </w:t>
            </w:r>
            <w:r w:rsidRPr="00FC6D60">
              <w:rPr>
                <w:rFonts w:ascii="Times New Roman" w:hAnsi="Times New Roman" w:cs="Times New Roman"/>
                <w:b/>
                <w:lang w:val="ru-RU"/>
              </w:rPr>
              <w:t>градиенты неинвариантности</w:t>
            </w:r>
            <w:r w:rsidRPr="00FC6D60">
              <w:rPr>
                <w:rFonts w:ascii="Times New Roman" w:hAnsi="Times New Roman" w:cs="Times New Roman"/>
                <w:lang w:val="ru-RU"/>
              </w:rPr>
              <w:t xml:space="preserve"> и </w:t>
            </w:r>
            <w:r w:rsidRPr="00FC6D60">
              <w:rPr>
                <w:rFonts w:ascii="Times New Roman" w:hAnsi="Times New Roman" w:cs="Times New Roman"/>
                <w:b/>
                <w:lang w:val="ru-RU"/>
              </w:rPr>
              <w:t>бифуркационные состояния</w:t>
            </w:r>
            <w:r w:rsidRPr="00FC6D60">
              <w:rPr>
                <w:rFonts w:ascii="Times New Roman" w:hAnsi="Times New Roman" w:cs="Times New Roman"/>
                <w:lang w:val="ru-RU"/>
              </w:rPr>
              <w:t xml:space="preserve"> являются нормой, а не исключением. Диаграммы Фейнмана используются как </w:t>
            </w:r>
            <w:r w:rsidRPr="00FC6D60">
              <w:rPr>
                <w:rFonts w:ascii="Times New Roman" w:hAnsi="Times New Roman" w:cs="Times New Roman"/>
                <w:b/>
                <w:lang w:val="ru-RU"/>
              </w:rPr>
              <w:t>визуальный и расчетный аппарат</w:t>
            </w:r>
            <w:r w:rsidRPr="00FC6D60">
              <w:rPr>
                <w:rFonts w:ascii="Times New Roman" w:hAnsi="Times New Roman" w:cs="Times New Roman"/>
                <w:lang w:val="ru-RU"/>
              </w:rPr>
              <w:t xml:space="preserve"> для сложных логистических цепочек и оценки ожидаемой прибыли.</w:t>
            </w:r>
          </w:p>
        </w:tc>
      </w:tr>
      <w:tr w:rsidR="00F664C5" w:rsidRPr="00C852D5" w14:paraId="7CF39A62" w14:textId="77777777" w:rsidTr="00766DC9">
        <w:tc>
          <w:tcPr>
            <w:tcW w:w="0" w:type="auto"/>
          </w:tcPr>
          <w:p w14:paraId="168C32CF"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3. Проблема “наблюдателя” и субъективности.</w:t>
            </w:r>
            <w:r w:rsidRPr="00FC6D60">
              <w:rPr>
                <w:rFonts w:ascii="Times New Roman" w:hAnsi="Times New Roman" w:cs="Times New Roman"/>
                <w:lang w:val="ru-RU"/>
              </w:rPr>
              <w:t xml:space="preserve"> В квантовой механике акт наблюдения влияет на состояние системы. В экономике субъективность агентов (когнитивные умвельты) является ключевой, но КТП не предназначена для моделирования субъективного сознания.</w:t>
            </w:r>
          </w:p>
        </w:tc>
        <w:tc>
          <w:tcPr>
            <w:tcW w:w="0" w:type="auto"/>
          </w:tcPr>
          <w:p w14:paraId="1B85F423"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Интеграция когнитивных умвельтов.</w:t>
            </w:r>
            <w:r w:rsidRPr="00FC6D60">
              <w:rPr>
                <w:rFonts w:ascii="Times New Roman" w:hAnsi="Times New Roman" w:cs="Times New Roman"/>
                <w:lang w:val="ru-RU"/>
              </w:rPr>
              <w:t xml:space="preserve"> СЭКТП преодолевает это ограничение, интегрируя </w:t>
            </w:r>
            <w:r w:rsidRPr="00FC6D60">
              <w:rPr>
                <w:rFonts w:ascii="Times New Roman" w:hAnsi="Times New Roman" w:cs="Times New Roman"/>
                <w:b/>
                <w:lang w:val="ru-RU"/>
              </w:rPr>
              <w:t>когнитивные функции</w:t>
            </w:r>
            <w:r w:rsidRPr="00FC6D60">
              <w:rPr>
                <w:rFonts w:ascii="Times New Roman" w:hAnsi="Times New Roman" w:cs="Times New Roman"/>
                <w:lang w:val="ru-RU"/>
              </w:rPr>
              <w:t xml:space="preserve"> и </w:t>
            </w:r>
            <w:r w:rsidRPr="00FC6D60">
              <w:rPr>
                <w:rFonts w:ascii="Times New Roman" w:hAnsi="Times New Roman" w:cs="Times New Roman"/>
                <w:b/>
                <w:lang w:val="ru-RU"/>
              </w:rPr>
              <w:t>системное количество информации</w:t>
            </w:r>
            <w:r w:rsidRPr="00FC6D60">
              <w:rPr>
                <w:rFonts w:ascii="Times New Roman" w:hAnsi="Times New Roman" w:cs="Times New Roman"/>
                <w:lang w:val="ru-RU"/>
              </w:rPr>
              <w:t xml:space="preserve"> в уравнения. Экономический Лагранжиан (</w:t>
            </w:r>
            <m:oMath>
              <m:r>
                <w:rPr>
                  <w:rFonts w:ascii="Cambria Math" w:hAnsi="Cambria Math" w:cs="Times New Roman"/>
                </w:rPr>
                <m:t>L</m:t>
              </m:r>
            </m:oMath>
            <w:r w:rsidRPr="00FC6D60">
              <w:rPr>
                <w:rFonts w:ascii="Times New Roman" w:hAnsi="Times New Roman" w:cs="Times New Roman"/>
                <w:lang w:val="ru-RU"/>
              </w:rPr>
              <w:t>) включает не только объективные параметры, но и информационные метрики, отражающие субъективное восприятие и принятие решений агентами. Таким образом, СЭКТП изначально включает субъективность (умвельт) как неотъемлемый элемент динамики поля.</w:t>
            </w:r>
          </w:p>
        </w:tc>
      </w:tr>
      <w:tr w:rsidR="00F664C5" w:rsidRPr="00C852D5" w14:paraId="635FBDA7" w14:textId="77777777" w:rsidTr="00766DC9">
        <w:tc>
          <w:tcPr>
            <w:tcW w:w="0" w:type="auto"/>
          </w:tcPr>
          <w:p w14:paraId="2876A03B"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4. Отсутствие “квантовых эффектов” в макроэкономике.</w:t>
            </w:r>
            <w:r w:rsidRPr="00FC6D60">
              <w:rPr>
                <w:rFonts w:ascii="Times New Roman" w:hAnsi="Times New Roman" w:cs="Times New Roman"/>
                <w:lang w:val="ru-RU"/>
              </w:rPr>
              <w:t xml:space="preserve"> Критики утверждают, что если квантовые эффекты и существуют, то они проявляются только на микроуровне (индивидуальные решения), но не влияют на макроэкономические агрегаты.</w:t>
            </w:r>
          </w:p>
        </w:tc>
        <w:tc>
          <w:tcPr>
            <w:tcW w:w="0" w:type="auto"/>
          </w:tcPr>
          <w:p w14:paraId="69EDD05F" w14:textId="77777777" w:rsidR="00F664C5" w:rsidRPr="00FC6D60" w:rsidRDefault="00F664C5" w:rsidP="00766DC9">
            <w:pPr>
              <w:pStyle w:val="Compact"/>
              <w:spacing w:before="0" w:after="0"/>
              <w:rPr>
                <w:rFonts w:ascii="Times New Roman" w:hAnsi="Times New Roman" w:cs="Times New Roman"/>
                <w:lang w:val="ru-RU"/>
              </w:rPr>
            </w:pPr>
            <w:r w:rsidRPr="00FC6D60">
              <w:rPr>
                <w:rFonts w:ascii="Times New Roman" w:hAnsi="Times New Roman" w:cs="Times New Roman"/>
                <w:b/>
                <w:lang w:val="ru-RU"/>
              </w:rPr>
              <w:t>Кванты как дискретные взаимодействия.</w:t>
            </w:r>
            <w:r w:rsidRPr="00FC6D60">
              <w:rPr>
                <w:rFonts w:ascii="Times New Roman" w:hAnsi="Times New Roman" w:cs="Times New Roman"/>
                <w:lang w:val="ru-RU"/>
              </w:rPr>
              <w:t xml:space="preserve"> В СЭКТП </w:t>
            </w:r>
            <w:r w:rsidRPr="00FC6D60">
              <w:rPr>
                <w:rFonts w:ascii="Times New Roman" w:hAnsi="Times New Roman" w:cs="Times New Roman"/>
                <w:b/>
                <w:lang w:val="ru-RU"/>
              </w:rPr>
              <w:t>кванты</w:t>
            </w:r>
            <w:r w:rsidRPr="00FC6D60">
              <w:rPr>
                <w:rFonts w:ascii="Times New Roman" w:hAnsi="Times New Roman" w:cs="Times New Roman"/>
                <w:lang w:val="ru-RU"/>
              </w:rPr>
              <w:t xml:space="preserve"> – это не микрочастицы, а дискретные, но макроскопически значимые </w:t>
            </w:r>
            <w:r w:rsidRPr="00FC6D60">
              <w:rPr>
                <w:rFonts w:ascii="Times New Roman" w:hAnsi="Times New Roman" w:cs="Times New Roman"/>
                <w:b/>
                <w:lang w:val="ru-RU"/>
              </w:rPr>
              <w:t>транзакции, регуляторные акты (санкции, пошлины)</w:t>
            </w:r>
            <w:r w:rsidRPr="00FC6D60">
              <w:rPr>
                <w:rFonts w:ascii="Times New Roman" w:hAnsi="Times New Roman" w:cs="Times New Roman"/>
                <w:lang w:val="ru-RU"/>
              </w:rPr>
              <w:t xml:space="preserve"> и информационные импульсы. Накопление этих дискретных взаимодействий в анизотропном ЭПВ приводит к макроскопическим эффектам, таким как </w:t>
            </w:r>
            <w:r w:rsidRPr="00FC6D60">
              <w:rPr>
                <w:rFonts w:ascii="Times New Roman" w:hAnsi="Times New Roman" w:cs="Times New Roman"/>
                <w:b/>
                <w:lang w:val="ru-RU"/>
              </w:rPr>
              <w:t>экономические волны Кондратьева</w:t>
            </w:r>
            <w:r w:rsidRPr="00FC6D60">
              <w:rPr>
                <w:rFonts w:ascii="Times New Roman" w:hAnsi="Times New Roman" w:cs="Times New Roman"/>
                <w:lang w:val="ru-RU"/>
              </w:rPr>
              <w:t xml:space="preserve"> (как теоретически выводимые из квантовой механики) и формирование </w:t>
            </w:r>
            <w:r w:rsidRPr="00FC6D60">
              <w:rPr>
                <w:rFonts w:ascii="Times New Roman" w:hAnsi="Times New Roman" w:cs="Times New Roman"/>
                <w:b/>
                <w:lang w:val="ru-RU"/>
              </w:rPr>
              <w:t>градиентов неинвариантности</w:t>
            </w:r>
            <w:r w:rsidRPr="00FC6D60">
              <w:rPr>
                <w:rFonts w:ascii="Times New Roman" w:hAnsi="Times New Roman" w:cs="Times New Roman"/>
                <w:lang w:val="ru-RU"/>
              </w:rPr>
              <w:t>, которые определяют макроэкономические потоки.</w:t>
            </w:r>
          </w:p>
        </w:tc>
      </w:tr>
    </w:tbl>
    <w:p w14:paraId="6AFB9425"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p>
    <w:p w14:paraId="506F3F89" w14:textId="77777777" w:rsidR="00F664C5" w:rsidRPr="00136AF7" w:rsidRDefault="00F664C5" w:rsidP="00F564B2">
      <w:pPr>
        <w:pStyle w:val="3"/>
        <w:numPr>
          <w:ilvl w:val="0"/>
          <w:numId w:val="0"/>
        </w:numPr>
        <w:spacing w:before="0"/>
        <w:ind w:left="2160"/>
        <w:rPr>
          <w:rFonts w:ascii="Times New Roman" w:hAnsi="Times New Roman" w:cs="Times New Roman"/>
          <w:color w:val="auto"/>
          <w:sz w:val="28"/>
          <w:szCs w:val="28"/>
          <w:lang w:val="ru-RU"/>
        </w:rPr>
      </w:pPr>
      <w:bookmarkStart w:id="269" w:name="_Toc220391825"/>
      <w:r w:rsidRPr="00136AF7">
        <w:rPr>
          <w:rFonts w:ascii="Times New Roman" w:hAnsi="Times New Roman" w:cs="Times New Roman"/>
          <w:color w:val="auto"/>
          <w:sz w:val="28"/>
          <w:szCs w:val="28"/>
          <w:lang w:val="ru-RU"/>
        </w:rPr>
        <w:t>Заключение</w:t>
      </w:r>
      <w:r>
        <w:rPr>
          <w:rFonts w:ascii="Times New Roman" w:hAnsi="Times New Roman" w:cs="Times New Roman"/>
          <w:color w:val="auto"/>
          <w:sz w:val="28"/>
          <w:szCs w:val="28"/>
          <w:lang w:val="ru-RU"/>
        </w:rPr>
        <w:t xml:space="preserve"> </w:t>
      </w:r>
      <w:r w:rsidRPr="00136AF7">
        <w:rPr>
          <w:rFonts w:ascii="Times New Roman" w:hAnsi="Times New Roman" w:cs="Times New Roman"/>
          <w:color w:val="auto"/>
          <w:sz w:val="28"/>
          <w:szCs w:val="28"/>
          <w:lang w:val="ru-RU"/>
        </w:rPr>
        <w:t>по</w:t>
      </w:r>
      <w:r>
        <w:rPr>
          <w:rFonts w:ascii="Times New Roman" w:hAnsi="Times New Roman" w:cs="Times New Roman"/>
          <w:color w:val="auto"/>
          <w:sz w:val="28"/>
          <w:szCs w:val="28"/>
          <w:lang w:val="ru-RU"/>
        </w:rPr>
        <w:t xml:space="preserve"> возможной критике</w:t>
      </w:r>
      <w:bookmarkEnd w:id="269"/>
    </w:p>
    <w:p w14:paraId="56E53A6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3F41B3">
        <w:rPr>
          <w:rFonts w:ascii="Times New Roman" w:hAnsi="Times New Roman" w:cs="Times New Roman"/>
          <w:sz w:val="28"/>
          <w:szCs w:val="28"/>
          <w:lang w:val="ru-RU"/>
        </w:rPr>
        <w:t>Критические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замечания,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правило,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основаны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попытке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прямого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изоморфизма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между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физической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реальностью.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Однако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использует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дословную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кальку,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метатеоретический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каркас,</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благодаря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своей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математической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строгости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способности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описывать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пространстве,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формализовать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ключевые,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игнорируемые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феномены: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анизотропию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роль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градиентов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формировании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стоимости.</w:t>
      </w:r>
    </w:p>
    <w:p w14:paraId="7A7A563A" w14:textId="77777777" w:rsidR="00F664C5" w:rsidRPr="00A25D9C" w:rsidRDefault="00F664C5" w:rsidP="00F564B2">
      <w:pPr>
        <w:pStyle w:val="10"/>
        <w:numPr>
          <w:ilvl w:val="0"/>
          <w:numId w:val="0"/>
        </w:numPr>
        <w:spacing w:before="0"/>
        <w:ind w:left="720"/>
        <w:rPr>
          <w:rFonts w:ascii="Times New Roman" w:hAnsi="Times New Roman" w:cs="Times New Roman"/>
          <w:color w:val="auto"/>
          <w:sz w:val="28"/>
          <w:szCs w:val="28"/>
          <w:lang w:val="ru-RU"/>
        </w:rPr>
      </w:pPr>
      <w:bookmarkStart w:id="270" w:name="_Toc220391826"/>
      <w:r w:rsidRPr="003B0CA9">
        <w:rPr>
          <w:rFonts w:ascii="Times New Roman" w:hAnsi="Times New Roman" w:cs="Times New Roman"/>
          <w:color w:val="auto"/>
          <w:sz w:val="28"/>
          <w:szCs w:val="28"/>
          <w:lang w:val="ru-RU"/>
        </w:rPr>
        <w:t>Заключение</w:t>
      </w:r>
      <w:r>
        <w:rPr>
          <w:rFonts w:ascii="Times New Roman" w:hAnsi="Times New Roman" w:cs="Times New Roman"/>
          <w:color w:val="auto"/>
          <w:sz w:val="28"/>
          <w:szCs w:val="28"/>
          <w:lang w:val="ru-RU"/>
        </w:rPr>
        <w:t xml:space="preserve"> </w:t>
      </w:r>
      <w:bookmarkEnd w:id="237"/>
      <w:bookmarkEnd w:id="270"/>
    </w:p>
    <w:p w14:paraId="424AD712" w14:textId="77777777" w:rsidR="00F664C5" w:rsidRPr="003F41B3" w:rsidRDefault="00F664C5" w:rsidP="00F664C5">
      <w:pPr>
        <w:pStyle w:val="FirstParagraph"/>
        <w:spacing w:before="0" w:after="0"/>
        <w:ind w:firstLine="720"/>
        <w:jc w:val="both"/>
        <w:rPr>
          <w:rFonts w:ascii="Times New Roman" w:hAnsi="Times New Roman" w:cs="Times New Roman"/>
          <w:sz w:val="28"/>
          <w:szCs w:val="28"/>
          <w:lang w:val="ru-RU"/>
        </w:rPr>
      </w:pPr>
      <w:r w:rsidRPr="003F41B3">
        <w:rPr>
          <w:rFonts w:ascii="Times New Roman" w:hAnsi="Times New Roman" w:cs="Times New Roman"/>
          <w:sz w:val="28"/>
          <w:szCs w:val="28"/>
          <w:lang w:val="ru-RU"/>
        </w:rPr>
        <w:t>Предложенная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Системно-экономическая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Квантовая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Теория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просто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метафорический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перенос</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метатеоретический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каркас,</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способный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преодолеть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фундаментальные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ограничения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классической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мысли.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Ключевые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положения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такие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рыночная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природа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стоимости,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формализованная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Вариации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феномен</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объясняемый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градиентами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позволяют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адекватно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описывать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пространства-времени.</w:t>
      </w:r>
    </w:p>
    <w:p w14:paraId="4C29ABE0" w14:textId="77777777" w:rsidR="00F664C5" w:rsidRPr="003F41B3" w:rsidRDefault="00F664C5" w:rsidP="00F664C5">
      <w:pPr>
        <w:pStyle w:val="FirstParagraph"/>
        <w:spacing w:before="0" w:after="0"/>
        <w:ind w:firstLine="720"/>
        <w:jc w:val="both"/>
        <w:rPr>
          <w:rFonts w:ascii="Times New Roman" w:hAnsi="Times New Roman" w:cs="Times New Roman"/>
          <w:sz w:val="28"/>
          <w:szCs w:val="28"/>
          <w:lang w:val="ru-RU"/>
        </w:rPr>
      </w:pP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ответ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ожидаемую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критику,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демонстрирует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свою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внутреннюю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непротиворечивость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потенциал</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дальнейшего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Вопросы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верификации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решаются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анализ</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геодезических</w:t>
      </w:r>
      <w:r>
        <w:rPr>
          <w:rFonts w:ascii="Times New Roman" w:hAnsi="Times New Roman" w:cs="Times New Roman"/>
          <w:sz w:val="28"/>
          <w:szCs w:val="28"/>
          <w:lang w:val="ru-RU"/>
        </w:rPr>
        <w:t xml:space="preserve"> – </w:t>
      </w:r>
      <w:r w:rsidRPr="003F41B3">
        <w:rPr>
          <w:rFonts w:ascii="Times New Roman" w:hAnsi="Times New Roman" w:cs="Times New Roman"/>
          <w:sz w:val="28"/>
          <w:szCs w:val="28"/>
          <w:lang w:val="ru-RU"/>
        </w:rPr>
        <w:t>наблюдаемых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траекторий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потоков,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которые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должны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соответствовать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предсказаниям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модифицированного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Математическая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сложность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аппарата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необходимым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условием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отражения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системной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сложности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бифуркационных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состояний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реальной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Наконец,</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проблема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субъективности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преодолевается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за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счет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интеграции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метрик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Лагранжиан,</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влияние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субъективного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восприятия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поля.</w:t>
      </w:r>
    </w:p>
    <w:p w14:paraId="75B37E26" w14:textId="77777777" w:rsidR="00F664C5" w:rsidRPr="003F41B3" w:rsidRDefault="00F664C5" w:rsidP="00F664C5">
      <w:pPr>
        <w:pStyle w:val="FirstParagraph"/>
        <w:spacing w:before="0" w:after="0"/>
        <w:ind w:firstLine="720"/>
        <w:jc w:val="both"/>
        <w:rPr>
          <w:rFonts w:ascii="Times New Roman" w:hAnsi="Times New Roman" w:cs="Times New Roman"/>
          <w:sz w:val="28"/>
          <w:szCs w:val="28"/>
          <w:lang w:val="ru-RU"/>
        </w:rPr>
      </w:pPr>
      <w:r w:rsidRPr="003F41B3">
        <w:rPr>
          <w:rFonts w:ascii="Times New Roman" w:hAnsi="Times New Roman" w:cs="Times New Roman"/>
          <w:sz w:val="28"/>
          <w:szCs w:val="28"/>
          <w:lang w:val="ru-RU"/>
        </w:rPr>
        <w:t>Таким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образом,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предлагает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парадигму</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которая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такие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феномены,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добавочная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стоимость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вне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производственного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предоставляет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строгий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математический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моделирования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прогнозирования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поведения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регуляторной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фрагментации.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Дальнейшие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исследования</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должны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быть</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сосредоточены</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калибровке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параметров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разработке</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методов</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3F41B3">
        <w:rPr>
          <w:rFonts w:ascii="Times New Roman" w:hAnsi="Times New Roman" w:cs="Times New Roman"/>
          <w:sz w:val="28"/>
          <w:szCs w:val="28"/>
          <w:lang w:val="ru-RU"/>
        </w:rPr>
        <w:t>геодезических.</w:t>
      </w:r>
    </w:p>
    <w:p w14:paraId="01FB667A"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Настоящая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работа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синтез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кульминацией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стала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Квантовой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включая:</w:t>
      </w:r>
    </w:p>
    <w:p w14:paraId="249714BD" w14:textId="2B066EF1"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Создание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sidR="00EF078D" w:rsidRPr="006A05BD">
        <w:rPr>
          <w:rFonts w:ascii="Times New Roman" w:hAnsi="Times New Roman" w:cs="Times New Roman"/>
          <w:sz w:val="28"/>
          <w:szCs w:val="28"/>
          <w:lang w:val="ru-RU"/>
        </w:rPr>
        <w:t>:</w:t>
      </w:r>
      <w:r w:rsidR="00EF078D">
        <w:rPr>
          <w:rFonts w:ascii="Times New Roman" w:hAnsi="Times New Roman" w:cs="Times New Roman"/>
          <w:sz w:val="28"/>
          <w:szCs w:val="28"/>
          <w:lang w:val="ru-RU"/>
        </w:rPr>
        <w:t xml:space="preserve"> </w:t>
      </w:r>
      <w:r w:rsidR="00EF078D" w:rsidRPr="006A05BD">
        <w:rPr>
          <w:rFonts w:ascii="Times New Roman" w:hAnsi="Times New Roman" w:cs="Times New Roman"/>
          <w:sz w:val="28"/>
          <w:szCs w:val="28"/>
          <w:lang w:val="ru-RU"/>
        </w:rPr>
        <w:t>впервые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унифицированная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теоретическая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пространства-времени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p>
    <w:p w14:paraId="530355E7" w14:textId="77777777"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Формулировка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Введен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относительности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объясняет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только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пределах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p>
    <w:p w14:paraId="42035516" w14:textId="77777777"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нарушающие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сохранения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(максимизирующие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p>
    <w:p w14:paraId="14E4027D" w14:textId="77777777"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Экономическая формулировка т</w:t>
      </w:r>
      <w:r w:rsidRPr="006A05BD">
        <w:rPr>
          <w:rFonts w:ascii="Times New Roman" w:hAnsi="Times New Roman" w:cs="Times New Roman"/>
          <w:sz w:val="28"/>
          <w:szCs w:val="28"/>
          <w:lang w:val="ru-RU"/>
        </w:rPr>
        <w:t>еоремы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Нётер: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формализовано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движущей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силой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вечного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w:t>
      </w:r>
    </w:p>
    <w:p w14:paraId="0A40328E" w14:textId="77777777"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о</w:t>
      </w:r>
      <w:r w:rsidRPr="006A05BD">
        <w:rPr>
          <w:rFonts w:ascii="Times New Roman" w:hAnsi="Times New Roman" w:cs="Times New Roman"/>
          <w:sz w:val="28"/>
          <w:szCs w:val="28"/>
          <w:lang w:val="ru-RU"/>
        </w:rPr>
        <w:t>бобщение</w:t>
      </w:r>
      <w:r>
        <w:rPr>
          <w:rFonts w:ascii="Times New Roman" w:hAnsi="Times New Roman" w:cs="Times New Roman"/>
          <w:sz w:val="28"/>
          <w:szCs w:val="28"/>
          <w:lang w:val="ru-RU"/>
        </w:rPr>
        <w:t xml:space="preserve"> г</w:t>
      </w:r>
      <w:r w:rsidRPr="006A05BD">
        <w:rPr>
          <w:rFonts w:ascii="Times New Roman" w:hAnsi="Times New Roman" w:cs="Times New Roman"/>
          <w:sz w:val="28"/>
          <w:szCs w:val="28"/>
          <w:lang w:val="ru-RU"/>
        </w:rPr>
        <w:t>равитации:</w:t>
      </w:r>
      <w:r>
        <w:rPr>
          <w:rFonts w:ascii="Times New Roman" w:hAnsi="Times New Roman" w:cs="Times New Roman"/>
          <w:sz w:val="28"/>
          <w:szCs w:val="28"/>
          <w:lang w:val="ru-RU"/>
        </w:rPr>
        <w:t xml:space="preserve"> в</w:t>
      </w:r>
      <w:r w:rsidRPr="006A05BD">
        <w:rPr>
          <w:rFonts w:ascii="Times New Roman" w:hAnsi="Times New Roman" w:cs="Times New Roman"/>
          <w:sz w:val="28"/>
          <w:szCs w:val="28"/>
          <w:lang w:val="ru-RU"/>
        </w:rPr>
        <w:t>ведено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Луценко</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“масса”,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определяющая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информационную модификацию у</w:t>
      </w:r>
      <w:r w:rsidRPr="006A05BD">
        <w:rPr>
          <w:rFonts w:ascii="Times New Roman" w:hAnsi="Times New Roman" w:cs="Times New Roman"/>
          <w:sz w:val="28"/>
          <w:szCs w:val="28"/>
          <w:lang w:val="ru-RU"/>
        </w:rPr>
        <w:t>равнени</w:t>
      </w:r>
      <w:r>
        <w:rPr>
          <w:rFonts w:ascii="Times New Roman" w:hAnsi="Times New Roman" w:cs="Times New Roman"/>
          <w:sz w:val="28"/>
          <w:szCs w:val="28"/>
          <w:lang w:val="ru-RU"/>
        </w:rPr>
        <w:t xml:space="preserve">я </w:t>
      </w:r>
      <w:r w:rsidRPr="006A05BD">
        <w:rPr>
          <w:rFonts w:ascii="Times New Roman" w:hAnsi="Times New Roman" w:cs="Times New Roman"/>
          <w:sz w:val="28"/>
          <w:szCs w:val="28"/>
          <w:lang w:val="ru-RU"/>
        </w:rPr>
        <w:t>Эйнштейна.</w:t>
      </w:r>
    </w:p>
    <w:p w14:paraId="5BE02D74" w14:textId="77777777" w:rsidR="00F664C5" w:rsidRPr="006A05BD" w:rsidRDefault="00F664C5" w:rsidP="00D1415B">
      <w:pPr>
        <w:pStyle w:val="Compact"/>
        <w:numPr>
          <w:ilvl w:val="0"/>
          <w:numId w:val="8"/>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Интеграция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у</w:t>
      </w:r>
      <w:r w:rsidRPr="006A05BD">
        <w:rPr>
          <w:rFonts w:ascii="Times New Roman" w:hAnsi="Times New Roman" w:cs="Times New Roman"/>
          <w:sz w:val="28"/>
          <w:szCs w:val="28"/>
          <w:lang w:val="ru-RU"/>
        </w:rPr>
        <w:t>мвельта:</w:t>
      </w:r>
      <w:r>
        <w:rPr>
          <w:rFonts w:ascii="Times New Roman" w:hAnsi="Times New Roman" w:cs="Times New Roman"/>
          <w:sz w:val="28"/>
          <w:szCs w:val="28"/>
          <w:lang w:val="ru-RU"/>
        </w:rPr>
        <w:t xml:space="preserve"> п</w:t>
      </w:r>
      <w:r w:rsidRPr="006A05BD">
        <w:rPr>
          <w:rFonts w:ascii="Times New Roman" w:hAnsi="Times New Roman" w:cs="Times New Roman"/>
          <w:sz w:val="28"/>
          <w:szCs w:val="28"/>
          <w:lang w:val="ru-RU"/>
        </w:rPr>
        <w:t>оказано,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и</w:t>
      </w:r>
      <w:r w:rsidRPr="006A05BD">
        <w:rPr>
          <w:rFonts w:ascii="Times New Roman" w:hAnsi="Times New Roman" w:cs="Times New Roman"/>
          <w:sz w:val="28"/>
          <w:szCs w:val="28"/>
          <w:lang w:val="ru-RU"/>
        </w:rPr>
        <w:t>нформационный</w:t>
      </w:r>
      <w:r>
        <w:rPr>
          <w:rFonts w:ascii="Times New Roman" w:hAnsi="Times New Roman" w:cs="Times New Roman"/>
          <w:sz w:val="28"/>
          <w:szCs w:val="28"/>
          <w:lang w:val="ru-RU"/>
        </w:rPr>
        <w:t xml:space="preserve"> в</w:t>
      </w:r>
      <w:r w:rsidRPr="006A05BD">
        <w:rPr>
          <w:rFonts w:ascii="Times New Roman" w:hAnsi="Times New Roman" w:cs="Times New Roman"/>
          <w:sz w:val="28"/>
          <w:szCs w:val="28"/>
          <w:lang w:val="ru-RU"/>
        </w:rPr>
        <w:t>ариационный</w:t>
      </w:r>
      <w:r>
        <w:rPr>
          <w:rFonts w:ascii="Times New Roman" w:hAnsi="Times New Roman" w:cs="Times New Roman"/>
          <w:sz w:val="28"/>
          <w:szCs w:val="28"/>
          <w:lang w:val="ru-RU"/>
        </w:rPr>
        <w:t xml:space="preserve"> п</w:t>
      </w:r>
      <w:r w:rsidRPr="006A05BD">
        <w:rPr>
          <w:rFonts w:ascii="Times New Roman" w:hAnsi="Times New Roman" w:cs="Times New Roman"/>
          <w:sz w:val="28"/>
          <w:szCs w:val="28"/>
          <w:lang w:val="ru-RU"/>
        </w:rPr>
        <w:t>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концепция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асимметрии.</w:t>
      </w:r>
    </w:p>
    <w:p w14:paraId="423C9A00"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открывает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поколения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адекватно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описывать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фрагментации,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прорывов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нелинейных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эффектов.</w:t>
      </w:r>
    </w:p>
    <w:p w14:paraId="29ECCA31" w14:textId="77777777" w:rsidR="00F664C5" w:rsidRPr="003B0CA9" w:rsidRDefault="00F664C5" w:rsidP="00F564B2">
      <w:pPr>
        <w:pStyle w:val="2"/>
        <w:numPr>
          <w:ilvl w:val="0"/>
          <w:numId w:val="0"/>
        </w:numPr>
        <w:spacing w:before="0"/>
        <w:ind w:left="1440" w:hanging="360"/>
        <w:rPr>
          <w:rFonts w:ascii="Times New Roman" w:hAnsi="Times New Roman" w:cs="Times New Roman"/>
          <w:color w:val="auto"/>
        </w:rPr>
      </w:pPr>
      <w:bookmarkStart w:id="271" w:name="перспективы-дальнейших-исследований"/>
      <w:bookmarkStart w:id="272" w:name="_Toc220391828"/>
      <w:r w:rsidRPr="003B0CA9">
        <w:rPr>
          <w:rFonts w:ascii="Times New Roman" w:hAnsi="Times New Roman" w:cs="Times New Roman"/>
          <w:color w:val="auto"/>
        </w:rPr>
        <w:t>Перспективы</w:t>
      </w:r>
      <w:r>
        <w:rPr>
          <w:rFonts w:ascii="Times New Roman" w:hAnsi="Times New Roman" w:cs="Times New Roman"/>
          <w:color w:val="auto"/>
        </w:rPr>
        <w:t xml:space="preserve"> </w:t>
      </w:r>
      <w:r w:rsidRPr="003B0CA9">
        <w:rPr>
          <w:rFonts w:ascii="Times New Roman" w:hAnsi="Times New Roman" w:cs="Times New Roman"/>
          <w:color w:val="auto"/>
        </w:rPr>
        <w:t>дальнейших</w:t>
      </w:r>
      <w:r>
        <w:rPr>
          <w:rFonts w:ascii="Times New Roman" w:hAnsi="Times New Roman" w:cs="Times New Roman"/>
          <w:color w:val="auto"/>
        </w:rPr>
        <w:t xml:space="preserve"> </w:t>
      </w:r>
      <w:r w:rsidRPr="003B0CA9">
        <w:rPr>
          <w:rFonts w:ascii="Times New Roman" w:hAnsi="Times New Roman" w:cs="Times New Roman"/>
          <w:color w:val="auto"/>
        </w:rPr>
        <w:t>исследований</w:t>
      </w:r>
      <w:bookmarkEnd w:id="271"/>
      <w:bookmarkEnd w:id="272"/>
    </w:p>
    <w:p w14:paraId="7C158B9E" w14:textId="77777777" w:rsidR="00F664C5" w:rsidRPr="006A05BD" w:rsidRDefault="00F664C5" w:rsidP="00D1415B">
      <w:pPr>
        <w:pStyle w:val="Compact"/>
        <w:numPr>
          <w:ilvl w:val="0"/>
          <w:numId w:val="9"/>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Квантование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формализма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квантования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Товарного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Финансового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позволит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флуктуации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микроуровне.</w:t>
      </w:r>
    </w:p>
    <w:p w14:paraId="619A3A16" w14:textId="77777777" w:rsidR="00F664C5" w:rsidRPr="006A05BD" w:rsidRDefault="00F664C5" w:rsidP="00D1415B">
      <w:pPr>
        <w:pStyle w:val="Compact"/>
        <w:numPr>
          <w:ilvl w:val="0"/>
          <w:numId w:val="9"/>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Численное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вычислительных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информационной модификации у</w:t>
      </w:r>
      <w:r w:rsidRPr="006A05BD">
        <w:rPr>
          <w:rFonts w:ascii="Times New Roman" w:hAnsi="Times New Roman" w:cs="Times New Roman"/>
          <w:sz w:val="28"/>
          <w:szCs w:val="28"/>
          <w:lang w:val="ru-RU"/>
        </w:rPr>
        <w:t>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симуляции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воздействием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центров.</w:t>
      </w:r>
    </w:p>
    <w:p w14:paraId="74B34A69" w14:textId="77777777" w:rsidR="00F664C5" w:rsidRPr="006A05BD" w:rsidRDefault="00F664C5" w:rsidP="00D1415B">
      <w:pPr>
        <w:pStyle w:val="Compact"/>
        <w:numPr>
          <w:ilvl w:val="0"/>
          <w:numId w:val="9"/>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Экспериментальная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Проверка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ОПРОЭ:</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методов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эмпирической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данных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потоках,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пошлинах.</w:t>
      </w:r>
    </w:p>
    <w:p w14:paraId="1D3A97FB" w14:textId="77777777" w:rsidR="00F664C5" w:rsidRDefault="00F664C5" w:rsidP="00D1415B">
      <w:pPr>
        <w:pStyle w:val="Compact"/>
        <w:numPr>
          <w:ilvl w:val="0"/>
          <w:numId w:val="9"/>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Развитие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Обобщения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Продолжение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работы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замене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множества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понятие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разделах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математики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адекватного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p>
    <w:p w14:paraId="6BE53925" w14:textId="77777777" w:rsidR="00F664C5" w:rsidRPr="003B0CA9" w:rsidRDefault="00F664C5" w:rsidP="00F564B2">
      <w:pPr>
        <w:pStyle w:val="2"/>
        <w:numPr>
          <w:ilvl w:val="0"/>
          <w:numId w:val="0"/>
        </w:numPr>
        <w:spacing w:before="0"/>
        <w:ind w:left="1440" w:hanging="360"/>
        <w:rPr>
          <w:rFonts w:ascii="Times New Roman" w:hAnsi="Times New Roman" w:cs="Times New Roman"/>
          <w:color w:val="auto"/>
          <w:lang w:val="ru-RU"/>
        </w:rPr>
      </w:pPr>
      <w:bookmarkStart w:id="273" w:name="практическое-значение-и-приложения"/>
      <w:bookmarkStart w:id="274" w:name="_Toc220391829"/>
      <w:r w:rsidRPr="003B0CA9">
        <w:rPr>
          <w:rFonts w:ascii="Times New Roman" w:hAnsi="Times New Roman" w:cs="Times New Roman"/>
          <w:color w:val="auto"/>
          <w:lang w:val="ru-RU"/>
        </w:rPr>
        <w:t>Практическое</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значение</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и</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приложения</w:t>
      </w:r>
      <w:bookmarkEnd w:id="273"/>
      <w:bookmarkEnd w:id="274"/>
    </w:p>
    <w:p w14:paraId="53CE2CC9"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Разработка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прямое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практическое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государственного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корпоративного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глобальной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нестабильности.</w:t>
      </w:r>
    </w:p>
    <w:p w14:paraId="27990E09" w14:textId="77777777" w:rsidR="00F664C5" w:rsidRPr="003B0CA9" w:rsidRDefault="00F664C5" w:rsidP="00F564B2">
      <w:pPr>
        <w:pStyle w:val="3"/>
        <w:numPr>
          <w:ilvl w:val="0"/>
          <w:numId w:val="0"/>
        </w:numPr>
        <w:spacing w:before="0"/>
        <w:ind w:firstLine="480"/>
        <w:jc w:val="both"/>
        <w:rPr>
          <w:rFonts w:ascii="Times New Roman" w:hAnsi="Times New Roman" w:cs="Times New Roman"/>
          <w:color w:val="auto"/>
          <w:sz w:val="28"/>
          <w:szCs w:val="28"/>
          <w:lang w:val="ru-RU"/>
        </w:rPr>
      </w:pPr>
      <w:bookmarkStart w:id="275" w:name="X2e5a7c9630ea24905ab8f6dfe86bfa1f66d3836"/>
      <w:bookmarkStart w:id="276" w:name="_Toc220391830"/>
      <w:r w:rsidRPr="003B0CA9">
        <w:rPr>
          <w:rFonts w:ascii="Times New Roman" w:hAnsi="Times New Roman" w:cs="Times New Roman"/>
          <w:color w:val="auto"/>
          <w:sz w:val="28"/>
          <w:szCs w:val="28"/>
          <w:lang w:val="ru-RU"/>
        </w:rPr>
        <w:t>Оптимизация</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меж-умвельтных</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экономических</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токов</w:t>
      </w:r>
      <w:bookmarkEnd w:id="275"/>
      <w:bookmarkEnd w:id="276"/>
    </w:p>
    <w:p w14:paraId="35BC4224"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Прогнозирование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Используя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предложенную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модификацию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возникнут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ответ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введение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торговых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государственным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органам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принимать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превентивные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меры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или,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наоборот,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национальных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интересов.</w:t>
      </w:r>
    </w:p>
    <w:p w14:paraId="124234E0" w14:textId="77777777" w:rsidR="00F664C5"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Оценка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создаваемый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барьерами.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Если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слишком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означает,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будет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неэффективен,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как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найдут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высокоприбыльные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пути.</w:t>
      </w:r>
    </w:p>
    <w:p w14:paraId="10F32808" w14:textId="77777777" w:rsidR="00F664C5" w:rsidRPr="003B0CA9" w:rsidRDefault="00F664C5" w:rsidP="00F564B2">
      <w:pPr>
        <w:pStyle w:val="3"/>
        <w:numPr>
          <w:ilvl w:val="0"/>
          <w:numId w:val="0"/>
        </w:numPr>
        <w:spacing w:before="0"/>
        <w:ind w:left="2160" w:hanging="360"/>
        <w:rPr>
          <w:rFonts w:ascii="Times New Roman" w:hAnsi="Times New Roman" w:cs="Times New Roman"/>
          <w:color w:val="auto"/>
          <w:sz w:val="28"/>
          <w:szCs w:val="28"/>
        </w:rPr>
      </w:pPr>
      <w:bookmarkStart w:id="277" w:name="X6af374521abc76b2d4bb8534f1cd94c459dfb20"/>
      <w:bookmarkStart w:id="278" w:name="_Toc220391831"/>
      <w:r w:rsidRPr="003B0CA9">
        <w:rPr>
          <w:rFonts w:ascii="Times New Roman" w:hAnsi="Times New Roman" w:cs="Times New Roman"/>
          <w:color w:val="auto"/>
          <w:sz w:val="28"/>
          <w:szCs w:val="28"/>
        </w:rPr>
        <w:t>Стратегическое</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lang w:val="ru-RU"/>
        </w:rPr>
        <w:t>у</w:t>
      </w:r>
      <w:r w:rsidRPr="003B0CA9">
        <w:rPr>
          <w:rFonts w:ascii="Times New Roman" w:hAnsi="Times New Roman" w:cs="Times New Roman"/>
          <w:color w:val="auto"/>
          <w:sz w:val="28"/>
          <w:szCs w:val="28"/>
        </w:rPr>
        <w:t>правление</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lang w:val="ru-RU"/>
        </w:rPr>
        <w:t>и</w:t>
      </w:r>
      <w:r w:rsidRPr="003B0CA9">
        <w:rPr>
          <w:rFonts w:ascii="Times New Roman" w:hAnsi="Times New Roman" w:cs="Times New Roman"/>
          <w:color w:val="auto"/>
          <w:sz w:val="28"/>
          <w:szCs w:val="28"/>
        </w:rPr>
        <w:t>нформационным</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lang w:val="ru-RU"/>
        </w:rPr>
        <w:t>к</w:t>
      </w:r>
      <w:r w:rsidRPr="003B0CA9">
        <w:rPr>
          <w:rFonts w:ascii="Times New Roman" w:hAnsi="Times New Roman" w:cs="Times New Roman"/>
          <w:color w:val="auto"/>
          <w:sz w:val="28"/>
          <w:szCs w:val="28"/>
        </w:rPr>
        <w:t>апиталом</w:t>
      </w:r>
      <w:bookmarkEnd w:id="277"/>
      <w:bookmarkEnd w:id="278"/>
    </w:p>
    <w:p w14:paraId="5B53664A"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Инвестиции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информационное у</w:t>
      </w:r>
      <w:r w:rsidRPr="006A05BD">
        <w:rPr>
          <w:rFonts w:ascii="Times New Roman" w:hAnsi="Times New Roman" w:cs="Times New Roman"/>
          <w:sz w:val="28"/>
          <w:szCs w:val="28"/>
          <w:lang w:val="ru-RU"/>
        </w:rPr>
        <w:t>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п</w:t>
      </w:r>
      <w:r w:rsidRPr="006A05BD">
        <w:rPr>
          <w:rFonts w:ascii="Times New Roman" w:hAnsi="Times New Roman" w:cs="Times New Roman"/>
          <w:sz w:val="28"/>
          <w:szCs w:val="28"/>
          <w:lang w:val="ru-RU"/>
        </w:rPr>
        <w:t>оказывает,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инвестиции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(наука,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образование,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наиболее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способом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пользу.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Стратегическое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управление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становится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элементом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политики.</w:t>
      </w:r>
    </w:p>
    <w:p w14:paraId="2988053E" w14:textId="77777777" w:rsidR="00F664C5"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Прогнозирование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детерминистско-бифуркационной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которых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может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перейти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более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высокое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функциональное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состояние.</w:t>
      </w:r>
    </w:p>
    <w:p w14:paraId="623DE5A0" w14:textId="77777777" w:rsidR="00F664C5" w:rsidRPr="003B0CA9" w:rsidRDefault="00F664C5" w:rsidP="00F564B2">
      <w:pPr>
        <w:pStyle w:val="3"/>
        <w:numPr>
          <w:ilvl w:val="0"/>
          <w:numId w:val="0"/>
        </w:numPr>
        <w:spacing w:before="0"/>
        <w:ind w:left="2160" w:hanging="360"/>
        <w:jc w:val="both"/>
        <w:rPr>
          <w:rFonts w:ascii="Times New Roman" w:hAnsi="Times New Roman" w:cs="Times New Roman"/>
          <w:color w:val="auto"/>
          <w:sz w:val="28"/>
          <w:szCs w:val="28"/>
        </w:rPr>
      </w:pPr>
      <w:bookmarkStart w:id="279" w:name="когнитивное-прогнозирование"/>
      <w:bookmarkStart w:id="280" w:name="_Toc220391832"/>
      <w:r w:rsidRPr="003B0CA9">
        <w:rPr>
          <w:rFonts w:ascii="Times New Roman" w:hAnsi="Times New Roman" w:cs="Times New Roman"/>
          <w:color w:val="auto"/>
          <w:sz w:val="28"/>
          <w:szCs w:val="28"/>
        </w:rPr>
        <w:t>Когнитивное</w:t>
      </w:r>
      <w:r>
        <w:rPr>
          <w:rFonts w:ascii="Times New Roman" w:hAnsi="Times New Roman" w:cs="Times New Roman"/>
          <w:color w:val="auto"/>
          <w:sz w:val="28"/>
          <w:szCs w:val="28"/>
        </w:rPr>
        <w:t xml:space="preserve"> </w:t>
      </w:r>
      <w:r w:rsidRPr="003B0CA9">
        <w:rPr>
          <w:rFonts w:ascii="Times New Roman" w:hAnsi="Times New Roman" w:cs="Times New Roman"/>
          <w:color w:val="auto"/>
          <w:sz w:val="28"/>
          <w:szCs w:val="28"/>
        </w:rPr>
        <w:t>Прогнозирование</w:t>
      </w:r>
      <w:bookmarkEnd w:id="279"/>
      <w:bookmarkEnd w:id="280"/>
    </w:p>
    <w:p w14:paraId="7B9F1D9D"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Моделирование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Использование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ядер/антиядер</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(правительств,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корпораций)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важно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принятия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геополитической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неопределенности.</w:t>
      </w:r>
    </w:p>
    <w:p w14:paraId="223FFEDB"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предоставляет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просто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новую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практический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инструментарий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навигации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мире,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являются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главными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двигателями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p>
    <w:p w14:paraId="0C20E3EA" w14:textId="77777777" w:rsidR="00F664C5" w:rsidRPr="003B0CA9" w:rsidRDefault="00F664C5" w:rsidP="00F564B2">
      <w:pPr>
        <w:pStyle w:val="2"/>
        <w:numPr>
          <w:ilvl w:val="0"/>
          <w:numId w:val="0"/>
        </w:numPr>
        <w:spacing w:before="0"/>
        <w:ind w:left="1440"/>
        <w:jc w:val="both"/>
        <w:rPr>
          <w:rFonts w:ascii="Times New Roman" w:hAnsi="Times New Roman" w:cs="Times New Roman"/>
          <w:color w:val="auto"/>
          <w:lang w:val="ru-RU"/>
        </w:rPr>
      </w:pPr>
      <w:bookmarkStart w:id="281" w:name="методологическая-база-сэктп"/>
      <w:bookmarkStart w:id="282" w:name="_Toc220391833"/>
      <w:r w:rsidRPr="003B0CA9">
        <w:rPr>
          <w:rFonts w:ascii="Times New Roman" w:hAnsi="Times New Roman" w:cs="Times New Roman"/>
          <w:color w:val="auto"/>
          <w:lang w:val="ru-RU"/>
        </w:rPr>
        <w:t>Методологическая</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база</w:t>
      </w:r>
      <w:r>
        <w:rPr>
          <w:rFonts w:ascii="Times New Roman" w:hAnsi="Times New Roman" w:cs="Times New Roman"/>
          <w:color w:val="auto"/>
          <w:lang w:val="ru-RU"/>
        </w:rPr>
        <w:t xml:space="preserve"> </w:t>
      </w:r>
      <w:r w:rsidRPr="003B0CA9">
        <w:rPr>
          <w:rFonts w:ascii="Times New Roman" w:hAnsi="Times New Roman" w:cs="Times New Roman"/>
          <w:color w:val="auto"/>
          <w:lang w:val="ru-RU"/>
        </w:rPr>
        <w:t>СЭКТП</w:t>
      </w:r>
      <w:bookmarkEnd w:id="281"/>
      <w:bookmarkEnd w:id="282"/>
    </w:p>
    <w:p w14:paraId="64D43F01"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Методология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представляет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собой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синтез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теорий.</w:t>
      </w:r>
    </w:p>
    <w:p w14:paraId="3D81EFA4" w14:textId="77777777" w:rsidR="00F664C5" w:rsidRPr="003B0CA9" w:rsidRDefault="00F664C5" w:rsidP="00F564B2">
      <w:pPr>
        <w:pStyle w:val="3"/>
        <w:numPr>
          <w:ilvl w:val="0"/>
          <w:numId w:val="0"/>
        </w:numPr>
        <w:spacing w:before="0"/>
        <w:ind w:firstLine="708"/>
        <w:jc w:val="both"/>
        <w:rPr>
          <w:rFonts w:ascii="Times New Roman" w:hAnsi="Times New Roman" w:cs="Times New Roman"/>
          <w:color w:val="auto"/>
          <w:sz w:val="28"/>
          <w:szCs w:val="28"/>
          <w:lang w:val="ru-RU"/>
        </w:rPr>
      </w:pPr>
      <w:bookmarkStart w:id="283" w:name="принцип-системного-единства"/>
      <w:bookmarkStart w:id="284" w:name="_Toc220391834"/>
      <w:r w:rsidRPr="003B0CA9">
        <w:rPr>
          <w:rFonts w:ascii="Times New Roman" w:hAnsi="Times New Roman" w:cs="Times New Roman"/>
          <w:color w:val="auto"/>
          <w:sz w:val="28"/>
          <w:szCs w:val="28"/>
          <w:lang w:val="ru-RU"/>
        </w:rPr>
        <w:t>Принцип</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Системного</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Единства</w:t>
      </w:r>
      <w:bookmarkEnd w:id="283"/>
      <w:bookmarkEnd w:id="284"/>
    </w:p>
    <w:p w14:paraId="3CD33E18"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Методология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Единства</w:t>
      </w:r>
      <w:r>
        <w:rPr>
          <w:rFonts w:ascii="Times New Roman" w:hAnsi="Times New Roman" w:cs="Times New Roman"/>
          <w:sz w:val="28"/>
          <w:szCs w:val="28"/>
          <w:lang w:val="ru-RU"/>
        </w:rPr>
        <w:t xml:space="preserve"> – </w:t>
      </w:r>
      <w:r w:rsidRPr="006A05BD">
        <w:rPr>
          <w:rFonts w:ascii="Times New Roman" w:hAnsi="Times New Roman" w:cs="Times New Roman"/>
          <w:sz w:val="28"/>
          <w:szCs w:val="28"/>
          <w:lang w:val="ru-RU"/>
        </w:rPr>
        <w:t>утверждении,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что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биологических,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имеют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общую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природу.</w:t>
      </w:r>
    </w:p>
    <w:p w14:paraId="0F01FE8E" w14:textId="77777777" w:rsidR="00F664C5" w:rsidRPr="006A05BD"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Информационная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Природа: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взаимодействия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сводятся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обмену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преобразованию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p>
    <w:p w14:paraId="5A8F4D46" w14:textId="77777777" w:rsidR="00F664C5" w:rsidRDefault="00F664C5" w:rsidP="00D1415B">
      <w:pPr>
        <w:pStyle w:val="Compact"/>
        <w:numPr>
          <w:ilvl w:val="0"/>
          <w:numId w:val="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УИВП: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Универсальный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Вариационный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является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единым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законом,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управляющим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развитием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всех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w:t>
      </w:r>
    </w:p>
    <w:p w14:paraId="46945F67" w14:textId="77777777" w:rsidR="00F664C5" w:rsidRPr="003B0CA9" w:rsidRDefault="00F664C5" w:rsidP="00F564B2">
      <w:pPr>
        <w:pStyle w:val="3"/>
        <w:numPr>
          <w:ilvl w:val="0"/>
          <w:numId w:val="0"/>
        </w:numPr>
        <w:spacing w:before="0"/>
        <w:ind w:firstLine="480"/>
        <w:jc w:val="both"/>
        <w:rPr>
          <w:rFonts w:ascii="Times New Roman" w:hAnsi="Times New Roman" w:cs="Times New Roman"/>
          <w:color w:val="auto"/>
          <w:sz w:val="28"/>
          <w:szCs w:val="28"/>
          <w:lang w:val="ru-RU"/>
        </w:rPr>
      </w:pPr>
      <w:bookmarkStart w:id="285" w:name="этапы-моделирования-в-сэктп"/>
      <w:bookmarkStart w:id="286" w:name="_Toc220391835"/>
      <w:r w:rsidRPr="003B0CA9">
        <w:rPr>
          <w:rFonts w:ascii="Times New Roman" w:hAnsi="Times New Roman" w:cs="Times New Roman"/>
          <w:color w:val="auto"/>
          <w:sz w:val="28"/>
          <w:szCs w:val="28"/>
          <w:lang w:val="ru-RU"/>
        </w:rPr>
        <w:t>Этапы</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Моделирования</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в</w:t>
      </w:r>
      <w:r>
        <w:rPr>
          <w:rFonts w:ascii="Times New Roman" w:hAnsi="Times New Roman" w:cs="Times New Roman"/>
          <w:color w:val="auto"/>
          <w:sz w:val="28"/>
          <w:szCs w:val="28"/>
          <w:lang w:val="ru-RU"/>
        </w:rPr>
        <w:t xml:space="preserve"> </w:t>
      </w:r>
      <w:r w:rsidRPr="003B0CA9">
        <w:rPr>
          <w:rFonts w:ascii="Times New Roman" w:hAnsi="Times New Roman" w:cs="Times New Roman"/>
          <w:color w:val="auto"/>
          <w:sz w:val="28"/>
          <w:szCs w:val="28"/>
          <w:lang w:val="ru-RU"/>
        </w:rPr>
        <w:t>СЭКТП</w:t>
      </w:r>
      <w:bookmarkEnd w:id="285"/>
      <w:bookmarkEnd w:id="286"/>
    </w:p>
    <w:p w14:paraId="451CDE9D" w14:textId="77777777" w:rsidR="00F664C5" w:rsidRPr="006A05BD"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Моделирование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рамках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СЭКТП</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включает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следующие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этапы:</w:t>
      </w:r>
    </w:p>
    <w:p w14:paraId="7F9511F6"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Идентификация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агентов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умвельтов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(когнитивных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функций,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семантических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ядер).</w:t>
      </w:r>
    </w:p>
    <w:p w14:paraId="14DEFDE9"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Количественная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системного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ключевых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объектов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(стран,</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корпораций,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технологий).</w:t>
      </w:r>
    </w:p>
    <w:p w14:paraId="49BF8AB7"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Построение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геометрии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через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информационное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Эйнштейна,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где</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выступает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источником</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искривления.</w:t>
      </w:r>
    </w:p>
    <w:p w14:paraId="54397BBA"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Оценка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нарушения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симметрии: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Идентификация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изолиний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инвариантности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расчет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градиента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неинвариантности</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acc>
              <m:accPr>
                <m:chr m:val="⃗"/>
                <m:ctrlPr>
                  <w:rPr>
                    <w:rFonts w:ascii="Cambria Math" w:hAnsi="Cambria Math" w:cs="Times New Roman"/>
                    <w:sz w:val="28"/>
                    <w:szCs w:val="28"/>
                  </w:rPr>
                </m:ctrlPr>
              </m:accPr>
              <m:e>
                <m:r>
                  <w:rPr>
                    <w:rFonts w:ascii="Cambria Math" w:hAnsi="Cambria Math" w:cs="Times New Roman"/>
                    <w:sz w:val="28"/>
                    <w:szCs w:val="28"/>
                  </w:rPr>
                  <m:t>G</m:t>
                </m:r>
              </m:e>
            </m:acc>
          </m:e>
          <m:sub>
            <m:r>
              <m:rPr>
                <m:nor/>
              </m:rPr>
              <w:rPr>
                <w:rFonts w:ascii="Times New Roman" w:hAnsi="Times New Roman" w:cs="Times New Roman"/>
                <w:sz w:val="28"/>
                <w:szCs w:val="28"/>
              </w:rPr>
              <m:t>inv</m:t>
            </m:r>
          </m:sub>
        </m:sSub>
      </m:oMath>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(санкции,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пошлины,</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регуляторные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барьеры).</w:t>
      </w:r>
    </w:p>
    <w:p w14:paraId="3C4C61F7"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Прогнозирование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Траектории: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Решение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Уравнения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Эйлера-Лагранжа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определения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оптимальных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меж-умвельтных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экономических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токов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(максимальной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прибыли).</w:t>
      </w:r>
    </w:p>
    <w:p w14:paraId="595720F0"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Анализ</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Бифуркаций: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Прогнозирование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точек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детерминистско-бифуркационной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динамики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основе</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критических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значений</w:t>
      </w:r>
      <w:r>
        <w:rPr>
          <w:rFonts w:ascii="Times New Roman" w:hAnsi="Times New Roman"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I</m:t>
            </m:r>
          </m:e>
          <m:sub>
            <m:r>
              <m:rPr>
                <m:nor/>
              </m:rPr>
              <w:rPr>
                <w:rFonts w:ascii="Times New Roman" w:hAnsi="Times New Roman" w:cs="Times New Roman"/>
                <w:sz w:val="28"/>
                <w:szCs w:val="28"/>
              </w:rPr>
              <m:t>sys</m:t>
            </m:r>
          </m:sub>
        </m:sSub>
      </m:oMath>
      <w:r w:rsidRPr="006A05BD">
        <w:rPr>
          <w:rFonts w:ascii="Times New Roman" w:hAnsi="Times New Roman" w:cs="Times New Roman"/>
          <w:sz w:val="28"/>
          <w:szCs w:val="28"/>
          <w:lang w:val="ru-RU"/>
        </w:rPr>
        <w:t>.</w:t>
      </w:r>
    </w:p>
    <w:p w14:paraId="7E9779B7" w14:textId="77777777" w:rsidR="00F664C5" w:rsidRPr="006A05BD" w:rsidRDefault="00F664C5" w:rsidP="00D1415B">
      <w:pPr>
        <w:pStyle w:val="Compact"/>
        <w:numPr>
          <w:ilvl w:val="0"/>
          <w:numId w:val="16"/>
        </w:numPr>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Для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визуализации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сложных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логистических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цепочек,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возникающих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условиях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анизотропии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ЭПВ,</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предлагается</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применить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аппарат</w:t>
      </w:r>
      <w:r>
        <w:rPr>
          <w:rFonts w:ascii="Times New Roman" w:hAnsi="Times New Roman" w:cs="Times New Roman"/>
          <w:sz w:val="28"/>
          <w:szCs w:val="28"/>
          <w:lang w:val="ru-RU"/>
        </w:rPr>
        <w:t xml:space="preserve"> </w:t>
      </w:r>
      <w:r w:rsidRPr="006A05BD">
        <w:rPr>
          <w:rFonts w:ascii="Times New Roman" w:hAnsi="Times New Roman" w:cs="Times New Roman"/>
          <w:bCs/>
          <w:sz w:val="28"/>
          <w:szCs w:val="28"/>
          <w:lang w:val="ru-RU"/>
        </w:rPr>
        <w:t>Экономических</w:t>
      </w:r>
      <w:r>
        <w:rPr>
          <w:rFonts w:ascii="Times New Roman" w:hAnsi="Times New Roman" w:cs="Times New Roman"/>
          <w:bCs/>
          <w:sz w:val="28"/>
          <w:szCs w:val="28"/>
          <w:lang w:val="ru-RU"/>
        </w:rPr>
        <w:t xml:space="preserve"> </w:t>
      </w:r>
      <w:r w:rsidRPr="006A05BD">
        <w:rPr>
          <w:rFonts w:ascii="Times New Roman" w:hAnsi="Times New Roman" w:cs="Times New Roman"/>
          <w:bCs/>
          <w:sz w:val="28"/>
          <w:szCs w:val="28"/>
          <w:lang w:val="ru-RU"/>
        </w:rPr>
        <w:t>Диаграмм</w:t>
      </w:r>
      <w:r>
        <w:rPr>
          <w:rFonts w:ascii="Times New Roman" w:hAnsi="Times New Roman" w:cs="Times New Roman"/>
          <w:bCs/>
          <w:sz w:val="28"/>
          <w:szCs w:val="28"/>
          <w:lang w:val="ru-RU"/>
        </w:rPr>
        <w:t xml:space="preserve"> </w:t>
      </w:r>
      <w:r w:rsidRPr="006A05BD">
        <w:rPr>
          <w:rFonts w:ascii="Times New Roman" w:hAnsi="Times New Roman" w:cs="Times New Roman"/>
          <w:bCs/>
          <w:sz w:val="28"/>
          <w:szCs w:val="28"/>
          <w:lang w:val="ru-RU"/>
        </w:rPr>
        <w:t>Фейнмана</w:t>
      </w:r>
      <w:r>
        <w:rPr>
          <w:rFonts w:ascii="Times New Roman" w:hAnsi="Times New Roman" w:cs="Times New Roman"/>
          <w:bCs/>
          <w:sz w:val="28"/>
          <w:szCs w:val="28"/>
          <w:lang w:val="ru-RU"/>
        </w:rPr>
        <w:t xml:space="preserve"> </w:t>
      </w:r>
      <w:r w:rsidRPr="006A05BD">
        <w:rPr>
          <w:rFonts w:ascii="Times New Roman" w:hAnsi="Times New Roman" w:cs="Times New Roman"/>
          <w:bCs/>
          <w:sz w:val="28"/>
          <w:szCs w:val="28"/>
          <w:lang w:val="ru-RU"/>
        </w:rPr>
        <w:t>(ЭДФ)</w:t>
      </w:r>
      <w:r w:rsidRPr="006A05BD">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позволяющий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количественно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оценить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ожидаемую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прибыль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эффективность</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обходных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путей.</w:t>
      </w:r>
    </w:p>
    <w:p w14:paraId="14255C37" w14:textId="77777777" w:rsidR="00F664C5" w:rsidRDefault="00F664C5" w:rsidP="00F664C5">
      <w:pPr>
        <w:pStyle w:val="FirstParagraph"/>
        <w:spacing w:before="0" w:after="0"/>
        <w:ind w:firstLine="720"/>
        <w:jc w:val="both"/>
        <w:rPr>
          <w:rFonts w:ascii="Times New Roman" w:hAnsi="Times New Roman" w:cs="Times New Roman"/>
          <w:sz w:val="28"/>
          <w:szCs w:val="28"/>
          <w:lang w:val="ru-RU"/>
        </w:rPr>
      </w:pPr>
      <w:r w:rsidRPr="006A05BD">
        <w:rPr>
          <w:rFonts w:ascii="Times New Roman" w:hAnsi="Times New Roman" w:cs="Times New Roman"/>
          <w:sz w:val="28"/>
          <w:szCs w:val="28"/>
          <w:lang w:val="ru-RU"/>
        </w:rPr>
        <w:t>Этот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методологический</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подход</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позволяет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перейти</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от</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описательного</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анализа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к</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прогнозному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моделированию,</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основанному</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на</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фундаментальных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физико-математических</w:t>
      </w:r>
      <w:r>
        <w:rPr>
          <w:rFonts w:ascii="Times New Roman" w:hAnsi="Times New Roman" w:cs="Times New Roman"/>
          <w:sz w:val="28"/>
          <w:szCs w:val="28"/>
          <w:lang w:val="ru-RU"/>
        </w:rPr>
        <w:t xml:space="preserve"> </w:t>
      </w:r>
      <w:r w:rsidRPr="006A05BD">
        <w:rPr>
          <w:rFonts w:ascii="Times New Roman" w:hAnsi="Times New Roman" w:cs="Times New Roman"/>
          <w:sz w:val="28"/>
          <w:szCs w:val="28"/>
          <w:lang w:val="ru-RU"/>
        </w:rPr>
        <w:t>принципах.</w:t>
      </w:r>
    </w:p>
    <w:p w14:paraId="784F71D5" w14:textId="77777777" w:rsidR="00F664C5" w:rsidRPr="00F20626" w:rsidRDefault="00F664C5" w:rsidP="00F664C5">
      <w:pPr>
        <w:pStyle w:val="FirstParagraph"/>
        <w:spacing w:before="0" w:after="0"/>
        <w:ind w:firstLine="720"/>
        <w:jc w:val="center"/>
        <w:rPr>
          <w:rFonts w:ascii="Times New Roman" w:hAnsi="Times New Roman" w:cs="Times New Roman"/>
          <w:b/>
          <w:sz w:val="28"/>
          <w:szCs w:val="28"/>
          <w:lang w:val="ru-RU"/>
        </w:rPr>
      </w:pPr>
      <w:bookmarkStart w:id="287" w:name="_Toc212387211"/>
      <w:r w:rsidRPr="00F20626">
        <w:rPr>
          <w:rFonts w:ascii="Times New Roman" w:hAnsi="Times New Roman" w:cs="Times New Roman"/>
          <w:b/>
          <w:sz w:val="28"/>
          <w:szCs w:val="28"/>
          <w:lang w:val="ru-RU"/>
        </w:rPr>
        <w:t>Выводы</w:t>
      </w:r>
    </w:p>
    <w:p w14:paraId="1ACF0000" w14:textId="77777777" w:rsidR="00F664C5" w:rsidRPr="00903BDD" w:rsidRDefault="00F664C5" w:rsidP="00F664C5">
      <w:pPr>
        <w:pStyle w:val="FirstParagraph"/>
        <w:spacing w:before="0" w:after="0"/>
        <w:ind w:firstLine="720"/>
        <w:jc w:val="both"/>
        <w:rPr>
          <w:rFonts w:ascii="Times New Roman" w:hAnsi="Times New Roman" w:cs="Times New Roman"/>
          <w:sz w:val="28"/>
          <w:szCs w:val="28"/>
          <w:lang w:val="ru-RU"/>
        </w:rPr>
      </w:pPr>
      <w:r w:rsidRPr="00F20626">
        <w:rPr>
          <w:rFonts w:ascii="Times New Roman" w:hAnsi="Times New Roman" w:cs="Times New Roman"/>
          <w:sz w:val="28"/>
          <w:szCs w:val="28"/>
          <w:lang w:val="ru-RU"/>
        </w:rPr>
        <w:t>Таким образом,</w:t>
      </w:r>
      <w:r>
        <w:rPr>
          <w:rFonts w:ascii="Times New Roman" w:hAnsi="Times New Roman" w:cs="Times New Roman"/>
          <w:sz w:val="28"/>
          <w:szCs w:val="28"/>
          <w:lang w:val="ru-RU"/>
        </w:rPr>
        <w:t xml:space="preserve"> </w:t>
      </w:r>
      <w:r w:rsidRPr="00903BDD">
        <w:rPr>
          <w:rFonts w:ascii="Times New Roman" w:hAnsi="Times New Roman" w:cs="Times New Roman"/>
          <w:sz w:val="28"/>
          <w:szCs w:val="28"/>
          <w:lang w:val="ru-RU"/>
        </w:rPr>
        <w:t>показано, что переход от монополярного к многополярному миру сопровождается не просто изменением политико-экономической конфигурации, а фундаментальной трансформацией самой структуры экономического пространства-времени. В условиях анизотропии, геополитических барьеров и когнитивной неоднородности экономических агентов классические принципы инвариантности, равновесия и сохранения утрачивают универсальный характер.</w:t>
      </w:r>
    </w:p>
    <w:p w14:paraId="123FD127" w14:textId="77777777" w:rsidR="00F664C5" w:rsidRPr="00903BDD" w:rsidRDefault="00F664C5" w:rsidP="00F664C5">
      <w:pPr>
        <w:pStyle w:val="FirstParagraph"/>
        <w:spacing w:before="0" w:after="0"/>
        <w:ind w:firstLine="720"/>
        <w:jc w:val="both"/>
        <w:rPr>
          <w:rFonts w:ascii="Times New Roman" w:hAnsi="Times New Roman" w:cs="Times New Roman"/>
          <w:sz w:val="28"/>
          <w:szCs w:val="28"/>
          <w:lang w:val="ru-RU"/>
        </w:rPr>
      </w:pPr>
      <w:r w:rsidRPr="00903BDD">
        <w:rPr>
          <w:rFonts w:ascii="Times New Roman" w:hAnsi="Times New Roman" w:cs="Times New Roman"/>
          <w:sz w:val="28"/>
          <w:szCs w:val="28"/>
          <w:lang w:val="ru-RU"/>
        </w:rPr>
        <w:t xml:space="preserve">Системно-экономическая Квантовая Теория Поля предлагает целостную физико-математическую и системно-информационную основу для описания этой новой реальности. Введённый обобщённый принцип относительности в экономике показывает, что экономические законы обладают лишь локальной применимостью </w:t>
      </w:r>
      <w:r>
        <w:rPr>
          <w:rFonts w:ascii="Times New Roman" w:hAnsi="Times New Roman" w:cs="Times New Roman"/>
          <w:sz w:val="28"/>
          <w:szCs w:val="28"/>
          <w:lang w:val="ru-RU"/>
        </w:rPr>
        <w:t>–</w:t>
      </w:r>
      <w:r w:rsidRPr="00903BDD">
        <w:rPr>
          <w:rFonts w:ascii="Times New Roman" w:hAnsi="Times New Roman" w:cs="Times New Roman"/>
          <w:sz w:val="28"/>
          <w:szCs w:val="28"/>
          <w:lang w:val="ru-RU"/>
        </w:rPr>
        <w:t xml:space="preserve"> в пределах умвельтов и на изолиниях инвариантности. Нарушение этих условий приводит к возникновению градиента неинвариантности, который интерпретируется как первопричина экономического движения, прибыли и перераспределения ресурсов.</w:t>
      </w:r>
    </w:p>
    <w:p w14:paraId="35476DC8" w14:textId="77777777" w:rsidR="00F664C5" w:rsidRPr="00903BDD" w:rsidRDefault="00F664C5" w:rsidP="00F664C5">
      <w:pPr>
        <w:pStyle w:val="FirstParagraph"/>
        <w:spacing w:before="0" w:after="0"/>
        <w:ind w:firstLine="720"/>
        <w:jc w:val="both"/>
        <w:rPr>
          <w:rFonts w:ascii="Times New Roman" w:hAnsi="Times New Roman" w:cs="Times New Roman"/>
          <w:sz w:val="28"/>
          <w:szCs w:val="28"/>
          <w:lang w:val="ru-RU"/>
        </w:rPr>
      </w:pPr>
      <w:r w:rsidRPr="00903BDD">
        <w:rPr>
          <w:rFonts w:ascii="Times New Roman" w:hAnsi="Times New Roman" w:cs="Times New Roman"/>
          <w:sz w:val="28"/>
          <w:szCs w:val="28"/>
          <w:lang w:val="ru-RU"/>
        </w:rPr>
        <w:t>Ключевым методологическим результатом является формализация Универсального Информационного Вариационного Принципа, согласно которому развитие любой системы происходит по траекториям, максимизирующим приращение системного количества информации. В экономическом контексте это означает, что прибыль, стоимость, экономическое время и труд выступают различными проявлениями единого информационного процесса. Тем самым СЭКТП обеспечивает системное обобщение как экономической теории, так и используемого ею математического аппарата.</w:t>
      </w:r>
    </w:p>
    <w:p w14:paraId="104B565E" w14:textId="77777777" w:rsidR="00F664C5" w:rsidRPr="00903BDD" w:rsidRDefault="00F664C5" w:rsidP="00F664C5">
      <w:pPr>
        <w:pStyle w:val="FirstParagraph"/>
        <w:spacing w:before="0" w:after="0"/>
        <w:ind w:firstLine="720"/>
        <w:jc w:val="both"/>
        <w:rPr>
          <w:rFonts w:ascii="Times New Roman" w:hAnsi="Times New Roman" w:cs="Times New Roman"/>
          <w:sz w:val="28"/>
          <w:szCs w:val="28"/>
          <w:lang w:val="ru-RU"/>
        </w:rPr>
      </w:pPr>
      <w:r w:rsidRPr="00903BDD">
        <w:rPr>
          <w:rFonts w:ascii="Times New Roman" w:hAnsi="Times New Roman" w:cs="Times New Roman"/>
          <w:sz w:val="28"/>
          <w:szCs w:val="28"/>
          <w:lang w:val="ru-RU"/>
        </w:rPr>
        <w:t>Предложенное системно-информационное обобщение уравнений Эйнштейна и вариационного исчисления открывает возможность количественного моделирования искривления экономического пространства-времени, межумвельтных переходов и бифуркационных режимов развития. В этом смысле СЭКТП выступает не частной экономической теорией, а зачатком новой научной парадигмы, в которой экономика рассматривается как особый класс полевых, когнитивных и информационных систем.</w:t>
      </w:r>
    </w:p>
    <w:p w14:paraId="353D1D48" w14:textId="77777777" w:rsidR="00F664C5" w:rsidRPr="00903BDD" w:rsidRDefault="00F664C5" w:rsidP="00F664C5">
      <w:pPr>
        <w:pStyle w:val="FirstParagraph"/>
        <w:spacing w:before="0" w:after="0"/>
        <w:ind w:firstLine="720"/>
        <w:jc w:val="both"/>
        <w:rPr>
          <w:rFonts w:ascii="Times New Roman" w:hAnsi="Times New Roman" w:cs="Times New Roman"/>
          <w:sz w:val="28"/>
          <w:szCs w:val="28"/>
          <w:lang w:val="ru-RU"/>
        </w:rPr>
      </w:pPr>
      <w:r w:rsidRPr="00903BDD">
        <w:rPr>
          <w:rFonts w:ascii="Times New Roman" w:hAnsi="Times New Roman" w:cs="Times New Roman"/>
          <w:sz w:val="28"/>
          <w:szCs w:val="28"/>
          <w:lang w:val="ru-RU"/>
        </w:rPr>
        <w:t>Полученные результаты создают основу для дальнейших исследований, направленных на эмпирическую калибровку градиента неинвариантности, разработку прикладных моделей стратегического управления и формирование интеллектуальных систем прогнозирования, адекватных условиям анизотропного и нелинейного экономического мира.</w:t>
      </w:r>
    </w:p>
    <w:p w14:paraId="0499116D" w14:textId="77777777" w:rsidR="00F664C5" w:rsidRPr="0027034C" w:rsidRDefault="00F664C5" w:rsidP="00F664C5">
      <w:pPr>
        <w:pStyle w:val="FirstParagraph"/>
        <w:spacing w:before="0" w:after="0"/>
        <w:ind w:firstLine="720"/>
        <w:jc w:val="both"/>
        <w:rPr>
          <w:rFonts w:ascii="Times New Roman" w:hAnsi="Times New Roman" w:cs="Times New Roman"/>
          <w:sz w:val="28"/>
          <w:szCs w:val="28"/>
          <w:lang w:val="ru-RU"/>
        </w:rPr>
      </w:pPr>
      <w:r w:rsidRPr="0027034C">
        <w:rPr>
          <w:rFonts w:ascii="Times New Roman" w:hAnsi="Times New Roman" w:cs="Times New Roman"/>
          <w:sz w:val="28"/>
          <w:szCs w:val="28"/>
          <w:lang w:val="ru-RU"/>
        </w:rPr>
        <w:t>Необходимо специально отметить, что в данной работе высказано большое количество спорных гипотетических теоретических построений с высоким уровнем научной новизны, которые приведены в порядке научной дискуссии. Подробнее ознакомиться с этими и другими идеями можно в работах [1-12].</w:t>
      </w:r>
    </w:p>
    <w:p w14:paraId="7F3E33E6" w14:textId="77777777" w:rsidR="00F664C5" w:rsidRDefault="00F664C5" w:rsidP="00F664C5">
      <w:pPr>
        <w:spacing w:after="0"/>
        <w:ind w:firstLine="720"/>
        <w:jc w:val="both"/>
        <w:rPr>
          <w:rFonts w:ascii="Times New Roman" w:hAnsi="Times New Roman" w:cs="Times New Roman"/>
          <w:sz w:val="28"/>
          <w:szCs w:val="28"/>
        </w:rPr>
      </w:pPr>
    </w:p>
    <w:bookmarkEnd w:id="287"/>
    <w:p w14:paraId="1059EC54" w14:textId="77777777" w:rsidR="00F664C5" w:rsidRPr="009F283F" w:rsidRDefault="00F664C5" w:rsidP="00F664C5">
      <w:pPr>
        <w:spacing w:after="0"/>
        <w:jc w:val="center"/>
        <w:rPr>
          <w:rFonts w:ascii="Times New Roman" w:hAnsi="Times New Roman" w:cs="Times New Roman"/>
          <w:b/>
          <w:sz w:val="28"/>
          <w:szCs w:val="28"/>
        </w:rPr>
      </w:pPr>
      <w:r w:rsidRPr="009F283F">
        <w:rPr>
          <w:rFonts w:ascii="Times New Roman" w:hAnsi="Times New Roman" w:cs="Times New Roman"/>
          <w:b/>
          <w:sz w:val="28"/>
          <w:szCs w:val="28"/>
        </w:rPr>
        <w:t>Список использованных источников</w:t>
      </w:r>
    </w:p>
    <w:p w14:paraId="64CC0A09"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hAnsi="Times New Roman" w:cs="Times New Roman"/>
        </w:rPr>
        <w:t xml:space="preserve">Луценко, Е. В. Революция начала XXI века в искусственном интеллекте: глубинные механизмы и перспективы / Е. В. Луценко, Н. С. Головин. - Изд. 3, - Краснодар : Кубанский государственный аграрный университет им. И.Т. Трубилина, 2025. – 499 с. – DOI 10.13140/RG.2.2.17056.56321. – EDN OMIPIL.  </w:t>
      </w:r>
      <w:hyperlink r:id="rId28" w:history="1">
        <w:r w:rsidRPr="0027034C">
          <w:rPr>
            <w:rStyle w:val="af1"/>
            <w:rFonts w:ascii="Times New Roman" w:hAnsi="Times New Roman" w:cs="Times New Roman"/>
          </w:rPr>
          <w:t>https://www.researchgate.net/publication/378138050</w:t>
        </w:r>
      </w:hyperlink>
    </w:p>
    <w:p w14:paraId="02A9EBF7"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hAnsi="Times New Roman" w:cs="Times New Roman"/>
        </w:rPr>
        <w:t xml:space="preserve">Луценко, Е. В. Системы / Е. В. Луценко, Н. С. Головин. – Краснодар : Виртуальный Центр системно-когнитивных исследований "Эйдос" , 2024. – 518 с. – DOI 10.13140/RG.2.2.22863.09123.– EDN: INUTJL. </w:t>
      </w:r>
      <w:hyperlink r:id="rId29" w:history="1">
        <w:r w:rsidRPr="0027034C">
          <w:rPr>
            <w:rStyle w:val="af1"/>
            <w:rFonts w:ascii="Times New Roman" w:hAnsi="Times New Roman" w:cs="Times New Roman"/>
          </w:rPr>
          <w:t>https://www.researchgate.net/publication/379654902</w:t>
        </w:r>
      </w:hyperlink>
    </w:p>
    <w:p w14:paraId="4BCE1D66"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hAnsi="Times New Roman" w:cs="Times New Roman"/>
        </w:rPr>
        <w:t xml:space="preserve">Луценко Е.В. Универсальный информационный вариационный принцип как метатеоретический фундамент науки // January 2026, DOI: </w:t>
      </w:r>
      <w:hyperlink r:id="rId30" w:tgtFrame="_blank" w:history="1">
        <w:r w:rsidRPr="0027034C">
          <w:rPr>
            <w:rStyle w:val="af1"/>
            <w:rFonts w:ascii="Times New Roman" w:hAnsi="Times New Roman" w:cs="Times New Roman"/>
          </w:rPr>
          <w:t>10.13140/RG.2.2.14636.12166</w:t>
        </w:r>
      </w:hyperlink>
      <w:r w:rsidRPr="0027034C">
        <w:rPr>
          <w:rFonts w:ascii="Times New Roman" w:hAnsi="Times New Roman" w:cs="Times New Roman"/>
        </w:rPr>
        <w:t xml:space="preserve">, License </w:t>
      </w:r>
      <w:hyperlink r:id="rId31" w:history="1">
        <w:r w:rsidRPr="0027034C">
          <w:rPr>
            <w:rStyle w:val="af1"/>
            <w:rFonts w:ascii="Times New Roman" w:hAnsi="Times New Roman" w:cs="Times New Roman"/>
          </w:rPr>
          <w:t>CC BY 4.0</w:t>
        </w:r>
      </w:hyperlink>
      <w:r w:rsidRPr="0027034C">
        <w:rPr>
          <w:rFonts w:ascii="Times New Roman" w:hAnsi="Times New Roman" w:cs="Times New Roman"/>
        </w:rPr>
        <w:t xml:space="preserve">, </w:t>
      </w:r>
      <w:hyperlink r:id="rId32" w:history="1">
        <w:r w:rsidRPr="0027034C">
          <w:rPr>
            <w:rStyle w:val="af1"/>
            <w:rFonts w:ascii="Times New Roman" w:hAnsi="Times New Roman" w:cs="Times New Roman"/>
          </w:rPr>
          <w:t>https://www.researchgate.net/publication/399542222</w:t>
        </w:r>
      </w:hyperlink>
    </w:p>
    <w:p w14:paraId="3D4AB483"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hAnsi="Times New Roman" w:cs="Times New Roman"/>
        </w:rPr>
        <w:t xml:space="preserve">Луценко Е.В. Системно-экономическая Квантовая Теория Поля (СЭКТП): обобщение принципов относительности и нарушение законов сохранения в условиях анизотропии экономического пространства-времени в многополярном мире при переходах между экономическими умвельтами // October 2025, DOI: </w:t>
      </w:r>
      <w:hyperlink r:id="rId33" w:tgtFrame="_blank" w:history="1">
        <w:r w:rsidRPr="0027034C">
          <w:rPr>
            <w:rStyle w:val="af1"/>
            <w:rFonts w:ascii="Times New Roman" w:hAnsi="Times New Roman" w:cs="Times New Roman"/>
          </w:rPr>
          <w:t>10.13140/RG.2.2.17338.04802</w:t>
        </w:r>
      </w:hyperlink>
      <w:r w:rsidRPr="0027034C">
        <w:rPr>
          <w:rFonts w:ascii="Times New Roman" w:hAnsi="Times New Roman" w:cs="Times New Roman"/>
        </w:rPr>
        <w:t xml:space="preserve">, License </w:t>
      </w:r>
      <w:hyperlink r:id="rId34" w:history="1">
        <w:r w:rsidRPr="0027034C">
          <w:rPr>
            <w:rStyle w:val="af1"/>
            <w:rFonts w:ascii="Times New Roman" w:hAnsi="Times New Roman" w:cs="Times New Roman"/>
          </w:rPr>
          <w:t>CC BY 4.0</w:t>
        </w:r>
      </w:hyperlink>
      <w:r w:rsidRPr="0027034C">
        <w:rPr>
          <w:rFonts w:ascii="Times New Roman" w:hAnsi="Times New Roman" w:cs="Times New Roman"/>
        </w:rPr>
        <w:t xml:space="preserve">, </w:t>
      </w:r>
      <w:hyperlink r:id="rId35" w:history="1">
        <w:r w:rsidRPr="0027034C">
          <w:rPr>
            <w:rStyle w:val="af1"/>
            <w:rFonts w:ascii="Times New Roman" w:hAnsi="Times New Roman" w:cs="Times New Roman"/>
          </w:rPr>
          <w:t>https://www.researchgate.net/publication/397107928</w:t>
        </w:r>
      </w:hyperlink>
    </w:p>
    <w:p w14:paraId="75FBE9FE"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hAnsi="Times New Roman" w:cs="Times New Roman"/>
        </w:rPr>
        <w:t>Луценко Е.В. Информационная сущность труда, информационно-функциональная теория развития техники и информационная теория стоимости // January 2026, DOI: </w:t>
      </w:r>
      <w:hyperlink r:id="rId36" w:tgtFrame="_blank" w:history="1">
        <w:r w:rsidRPr="0027034C">
          <w:rPr>
            <w:rStyle w:val="af1"/>
            <w:rFonts w:ascii="Times New Roman" w:hAnsi="Times New Roman" w:cs="Times New Roman"/>
          </w:rPr>
          <w:t>10.13140/RG.2.2.15946.84162</w:t>
        </w:r>
      </w:hyperlink>
      <w:r w:rsidRPr="0027034C">
        <w:rPr>
          <w:rFonts w:ascii="Times New Roman" w:hAnsi="Times New Roman" w:cs="Times New Roman"/>
        </w:rPr>
        <w:t xml:space="preserve">, License </w:t>
      </w:r>
      <w:hyperlink r:id="rId37" w:history="1">
        <w:r w:rsidRPr="0027034C">
          <w:rPr>
            <w:rStyle w:val="af1"/>
            <w:rFonts w:ascii="Times New Roman" w:hAnsi="Times New Roman" w:cs="Times New Roman"/>
          </w:rPr>
          <w:t>CC BY 4.0</w:t>
        </w:r>
      </w:hyperlink>
      <w:r w:rsidRPr="0027034C">
        <w:rPr>
          <w:rFonts w:ascii="Times New Roman" w:hAnsi="Times New Roman" w:cs="Times New Roman"/>
        </w:rPr>
        <w:t xml:space="preserve">, </w:t>
      </w:r>
      <w:hyperlink r:id="rId38" w:history="1">
        <w:r w:rsidRPr="0027034C">
          <w:rPr>
            <w:rStyle w:val="af1"/>
            <w:rFonts w:ascii="Times New Roman" w:hAnsi="Times New Roman" w:cs="Times New Roman"/>
          </w:rPr>
          <w:t>https://www.researchgate.net/publication/399564549</w:t>
        </w:r>
      </w:hyperlink>
    </w:p>
    <w:p w14:paraId="5C4C9E65"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eastAsia="Calibri" w:hAnsi="Times New Roman" w:cs="Times New Roman"/>
        </w:rPr>
      </w:pPr>
      <w:r w:rsidRPr="0027034C">
        <w:rPr>
          <w:rFonts w:ascii="Times New Roman" w:eastAsia="Calibri" w:hAnsi="Times New Roman" w:cs="Times New Roman"/>
        </w:rPr>
        <w:t xml:space="preserve">Луценко Е.В. Подчиняются ли социально-экономические явления каким-то аналогам или обобщениям принципа относительности Галилея и Эйнштейна и выполняются ли для них теорема Нётер и законы сохранения?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№07(091). С. 219 – 254. – IDA [article ID]: 0911307014. – Режим доступа: </w:t>
      </w:r>
      <w:hyperlink r:id="rId39" w:history="1">
        <w:r w:rsidRPr="0027034C">
          <w:rPr>
            <w:rFonts w:ascii="Times New Roman" w:eastAsia="Calibri" w:hAnsi="Times New Roman" w:cs="Times New Roman"/>
            <w:color w:val="4F81BD"/>
          </w:rPr>
          <w:t>http://ej.kubagro.ru/2013/07/pdf/14.pdf</w:t>
        </w:r>
      </w:hyperlink>
      <w:r w:rsidRPr="0027034C">
        <w:rPr>
          <w:rFonts w:ascii="Times New Roman" w:eastAsia="Calibri" w:hAnsi="Times New Roman" w:cs="Times New Roman"/>
        </w:rPr>
        <w:t>, 2,25 у.п.л.</w:t>
      </w:r>
    </w:p>
    <w:p w14:paraId="026582E7" w14:textId="77777777" w:rsidR="00F664C5" w:rsidRPr="0027034C" w:rsidRDefault="00F664C5" w:rsidP="00D1415B">
      <w:pPr>
        <w:pStyle w:val="af2"/>
        <w:numPr>
          <w:ilvl w:val="0"/>
          <w:numId w:val="21"/>
        </w:numPr>
        <w:tabs>
          <w:tab w:val="left" w:pos="993"/>
        </w:tabs>
        <w:spacing w:after="0" w:line="240" w:lineRule="auto"/>
        <w:ind w:left="0" w:firstLine="567"/>
        <w:jc w:val="both"/>
        <w:rPr>
          <w:rFonts w:ascii="Times New Roman" w:hAnsi="Times New Roman" w:cs="Times New Roman"/>
        </w:rPr>
      </w:pPr>
      <w:r w:rsidRPr="0027034C">
        <w:rPr>
          <w:rFonts w:ascii="Times New Roman" w:eastAsia="Calibri" w:hAnsi="Times New Roman" w:cs="Times New Roman"/>
          <w:shd w:val="clear" w:color="auto" w:fill="FFFFFF"/>
        </w:rPr>
        <w:t xml:space="preserve">Луценко Е.В. Универсальный информационный вариационный принцип развития систем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№07(041). С. 117 – 193. – Шифр Информрегистра: 0420800012\0091, IDA [article ID]: 0410807010. – Режим доступа: </w:t>
      </w:r>
      <w:hyperlink r:id="rId40" w:history="1">
        <w:r w:rsidRPr="0027034C">
          <w:rPr>
            <w:rFonts w:ascii="Times New Roman" w:eastAsia="Calibri" w:hAnsi="Times New Roman" w:cs="Times New Roman"/>
            <w:color w:val="4F81BD"/>
            <w:shd w:val="clear" w:color="auto" w:fill="FFFFFF"/>
          </w:rPr>
          <w:t>http://ej.kubagro.ru/2008/07/pdf/10.pdf</w:t>
        </w:r>
      </w:hyperlink>
      <w:r w:rsidRPr="0027034C">
        <w:rPr>
          <w:rFonts w:ascii="Times New Roman" w:eastAsia="Calibri" w:hAnsi="Times New Roman" w:cs="Times New Roman"/>
          <w:shd w:val="clear" w:color="auto" w:fill="FFFFFF"/>
        </w:rPr>
        <w:t>, 4,812 у.п.л.</w:t>
      </w:r>
    </w:p>
    <w:p w14:paraId="0B5B9536" w14:textId="77777777" w:rsidR="00F664C5" w:rsidRPr="00F664C5" w:rsidRDefault="00F664C5" w:rsidP="00D1415B">
      <w:pPr>
        <w:pStyle w:val="af4"/>
        <w:numPr>
          <w:ilvl w:val="0"/>
          <w:numId w:val="21"/>
        </w:numPr>
        <w:tabs>
          <w:tab w:val="left" w:pos="993"/>
        </w:tabs>
        <w:ind w:left="0" w:firstLine="567"/>
        <w:jc w:val="both"/>
        <w:rPr>
          <w:lang w:val="en-US"/>
        </w:rPr>
      </w:pPr>
      <w:r w:rsidRPr="00F664C5">
        <w:rPr>
          <w:rStyle w:val="aff5"/>
          <w:b w:val="0"/>
          <w:lang w:val="en-US"/>
        </w:rPr>
        <w:t xml:space="preserve">Aiyar, S., Chen, J., Ebeke, C. H., Garcia-Saltos, R., Gudmundsson, T., Ilyina, A., Kangur, A., Kunaratskul, T., Rodriguez, S. L., Ruta, M., Schulze, T., Soderberg, G., &amp; Trevino, J. P. (2023). </w:t>
      </w:r>
      <w:r w:rsidRPr="00F664C5">
        <w:rPr>
          <w:rStyle w:val="aff6"/>
          <w:bCs/>
          <w:lang w:val="en-US"/>
        </w:rPr>
        <w:t>Geoeconomic Fragmentation and the Future of Multilateralism</w:t>
      </w:r>
      <w:r w:rsidRPr="00F664C5">
        <w:rPr>
          <w:rStyle w:val="aff5"/>
          <w:b w:val="0"/>
          <w:lang w:val="en-US"/>
        </w:rPr>
        <w:t>.</w:t>
      </w:r>
      <w:r w:rsidRPr="00F664C5">
        <w:rPr>
          <w:lang w:val="en-US"/>
        </w:rPr>
        <w:t xml:space="preserve"> </w:t>
      </w:r>
      <w:r w:rsidRPr="00F664C5">
        <w:rPr>
          <w:rStyle w:val="aff6"/>
          <w:lang w:val="en-US"/>
        </w:rPr>
        <w:t>IMF Staff Discussion Notes 2023/001.</w:t>
      </w:r>
      <w:r w:rsidRPr="00F664C5">
        <w:rPr>
          <w:lang w:val="en-US"/>
        </w:rPr>
        <w:t xml:space="preserve"> International Monetary Fund, Washington, DC. DOI: </w:t>
      </w:r>
      <w:hyperlink r:id="rId41" w:history="1">
        <w:r w:rsidRPr="00F664C5">
          <w:rPr>
            <w:rStyle w:val="af1"/>
            <w:bCs/>
            <w:lang w:val="en-US"/>
          </w:rPr>
          <w:t>https://doi.org/10.5089/9798400229046.006</w:t>
        </w:r>
      </w:hyperlink>
      <w:r w:rsidRPr="00F664C5">
        <w:rPr>
          <w:lang w:val="en-US"/>
        </w:rPr>
        <w:t xml:space="preserve">. </w:t>
      </w:r>
      <w:r w:rsidRPr="0027034C">
        <w:t>Доступ</w:t>
      </w:r>
      <w:r w:rsidRPr="00F664C5">
        <w:rPr>
          <w:lang w:val="en-US"/>
        </w:rPr>
        <w:t xml:space="preserve">: </w:t>
      </w:r>
      <w:hyperlink r:id="rId42" w:history="1">
        <w:r w:rsidRPr="00F664C5">
          <w:rPr>
            <w:rStyle w:val="af1"/>
            <w:lang w:val="en-US"/>
          </w:rPr>
          <w:t>https://www.imf.org/en/Publications/Staff-Discussion-Notes/Issues/2023/01/11/Geo-Economic-Fragmentation-and-the-Future-of-Multilateralism-527266</w:t>
        </w:r>
      </w:hyperlink>
      <w:r w:rsidRPr="00F664C5">
        <w:rPr>
          <w:lang w:val="en-US"/>
        </w:rPr>
        <w:t xml:space="preserve"> (</w:t>
      </w:r>
      <w:hyperlink r:id="rId43" w:tooltip="Geoeconomic Fragmentation and the Future of Multilateralism" w:history="1">
        <w:r w:rsidRPr="00F664C5">
          <w:rPr>
            <w:rStyle w:val="af1"/>
            <w:lang w:val="en-US"/>
          </w:rPr>
          <w:t>IMF</w:t>
        </w:r>
      </w:hyperlink>
      <w:r w:rsidRPr="00F664C5">
        <w:rPr>
          <w:lang w:val="en-US"/>
        </w:rPr>
        <w:t>)</w:t>
      </w:r>
    </w:p>
    <w:p w14:paraId="5378026C" w14:textId="77777777" w:rsidR="00F664C5" w:rsidRPr="00F664C5" w:rsidRDefault="00F664C5" w:rsidP="00D1415B">
      <w:pPr>
        <w:pStyle w:val="af4"/>
        <w:numPr>
          <w:ilvl w:val="0"/>
          <w:numId w:val="21"/>
        </w:numPr>
        <w:tabs>
          <w:tab w:val="left" w:pos="993"/>
        </w:tabs>
        <w:ind w:left="0" w:firstLine="567"/>
        <w:jc w:val="both"/>
        <w:rPr>
          <w:lang w:val="en-US"/>
        </w:rPr>
      </w:pPr>
      <w:r w:rsidRPr="00F664C5">
        <w:rPr>
          <w:rStyle w:val="aff5"/>
          <w:b w:val="0"/>
          <w:lang w:val="en-US"/>
        </w:rPr>
        <w:t xml:space="preserve">Helbing, D., &amp; Kirman, A. (2013). </w:t>
      </w:r>
      <w:r w:rsidRPr="00F664C5">
        <w:rPr>
          <w:rStyle w:val="aff6"/>
          <w:bCs/>
          <w:lang w:val="en-US"/>
        </w:rPr>
        <w:t>Rethinking Economics Using Complexity Theory</w:t>
      </w:r>
      <w:r w:rsidRPr="00F664C5">
        <w:rPr>
          <w:rStyle w:val="aff5"/>
          <w:b w:val="0"/>
          <w:lang w:val="en-US"/>
        </w:rPr>
        <w:t>.</w:t>
      </w:r>
      <w:r w:rsidRPr="00F664C5">
        <w:rPr>
          <w:lang w:val="en-US"/>
        </w:rPr>
        <w:t xml:space="preserve"> </w:t>
      </w:r>
      <w:r w:rsidRPr="00F664C5">
        <w:rPr>
          <w:rStyle w:val="aff6"/>
          <w:lang w:val="en-US"/>
        </w:rPr>
        <w:t>Real-World Economics Review</w:t>
      </w:r>
      <w:r w:rsidRPr="00F664C5">
        <w:rPr>
          <w:lang w:val="en-US"/>
        </w:rPr>
        <w:t xml:space="preserve">, Issue No. 64, July 2 2013, pp. 23–52. </w:t>
      </w:r>
      <w:r w:rsidRPr="0027034C">
        <w:t>Доступ</w:t>
      </w:r>
      <w:r w:rsidRPr="00F664C5">
        <w:rPr>
          <w:lang w:val="en-US"/>
        </w:rPr>
        <w:t xml:space="preserve">: </w:t>
      </w:r>
      <w:hyperlink r:id="rId44" w:history="1">
        <w:r w:rsidRPr="00F664C5">
          <w:rPr>
            <w:rStyle w:val="af1"/>
            <w:lang w:val="en-US"/>
          </w:rPr>
          <w:t>https://www.paecon.net/PAEReview/issue64/HelbingKirman64.pdf</w:t>
        </w:r>
      </w:hyperlink>
      <w:r w:rsidRPr="00F664C5">
        <w:rPr>
          <w:lang w:val="en-US"/>
        </w:rPr>
        <w:t xml:space="preserve"> (</w:t>
      </w:r>
      <w:hyperlink r:id="rId45" w:tooltip="Rethinking economics using complexity theory" w:history="1">
        <w:r w:rsidRPr="00F664C5">
          <w:rPr>
            <w:rStyle w:val="af1"/>
            <w:lang w:val="en-US"/>
          </w:rPr>
          <w:t>Paecon</w:t>
        </w:r>
      </w:hyperlink>
      <w:r w:rsidRPr="00F664C5">
        <w:rPr>
          <w:lang w:val="en-US"/>
        </w:rPr>
        <w:t>)</w:t>
      </w:r>
    </w:p>
    <w:p w14:paraId="3E01D6D8" w14:textId="77777777" w:rsidR="00F664C5" w:rsidRPr="00F664C5" w:rsidRDefault="00F664C5" w:rsidP="00D1415B">
      <w:pPr>
        <w:pStyle w:val="af4"/>
        <w:numPr>
          <w:ilvl w:val="0"/>
          <w:numId w:val="21"/>
        </w:numPr>
        <w:tabs>
          <w:tab w:val="left" w:pos="993"/>
        </w:tabs>
        <w:ind w:left="0" w:firstLine="567"/>
        <w:jc w:val="both"/>
        <w:rPr>
          <w:lang w:val="en-US"/>
        </w:rPr>
      </w:pPr>
      <w:r w:rsidRPr="00F664C5">
        <w:rPr>
          <w:rStyle w:val="aff5"/>
          <w:b w:val="0"/>
          <w:lang w:val="en-US"/>
        </w:rPr>
        <w:t xml:space="preserve">Venkatasubramanian, V. (2017). </w:t>
      </w:r>
      <w:r w:rsidRPr="00F664C5">
        <w:rPr>
          <w:rStyle w:val="aff6"/>
          <w:bCs/>
          <w:lang w:val="en-US"/>
        </w:rPr>
        <w:t>How Much Inequality Is Fair?: Mathematical Principles of a Moral, Optimal, and Stable Capitalist Society</w:t>
      </w:r>
      <w:r w:rsidRPr="00F664C5">
        <w:rPr>
          <w:rStyle w:val="aff5"/>
          <w:b w:val="0"/>
          <w:lang w:val="en-US"/>
        </w:rPr>
        <w:t>.</w:t>
      </w:r>
      <w:r w:rsidRPr="00F664C5">
        <w:rPr>
          <w:lang w:val="en-US"/>
        </w:rPr>
        <w:t xml:space="preserve"> Columbia University Press. </w:t>
      </w:r>
      <w:r w:rsidRPr="0027034C">
        <w:t>Доступ</w:t>
      </w:r>
      <w:r w:rsidRPr="00F664C5">
        <w:rPr>
          <w:lang w:val="en-US"/>
        </w:rPr>
        <w:t xml:space="preserve"> (</w:t>
      </w:r>
      <w:r w:rsidRPr="0027034C">
        <w:t>издатель</w:t>
      </w:r>
      <w:r w:rsidRPr="00F664C5">
        <w:rPr>
          <w:lang w:val="en-US"/>
        </w:rPr>
        <w:t xml:space="preserve">): </w:t>
      </w:r>
      <w:hyperlink r:id="rId46" w:history="1">
        <w:r w:rsidRPr="00F664C5">
          <w:rPr>
            <w:rStyle w:val="af1"/>
            <w:lang w:val="en-US"/>
          </w:rPr>
          <w:t>https://cup.columbia.edu/book/how-much-inequality-is-fair/9780231543224/overview</w:t>
        </w:r>
      </w:hyperlink>
      <w:r w:rsidRPr="00F664C5">
        <w:rPr>
          <w:lang w:val="en-US"/>
        </w:rPr>
        <w:t xml:space="preserve"> (</w:t>
      </w:r>
      <w:hyperlink r:id="rId47" w:tooltip="How Much Inequality Is Fair? | Columbia University Press" w:history="1">
        <w:r w:rsidRPr="00F664C5">
          <w:rPr>
            <w:rStyle w:val="af1"/>
            <w:lang w:val="en-US"/>
          </w:rPr>
          <w:t>cup.columbia.edu</w:t>
        </w:r>
      </w:hyperlink>
      <w:r w:rsidRPr="00F664C5">
        <w:rPr>
          <w:lang w:val="en-US"/>
        </w:rPr>
        <w:t>)</w:t>
      </w:r>
    </w:p>
    <w:p w14:paraId="679C036B" w14:textId="77777777" w:rsidR="00F664C5" w:rsidRPr="00F664C5" w:rsidRDefault="00F664C5" w:rsidP="00D1415B">
      <w:pPr>
        <w:pStyle w:val="af4"/>
        <w:numPr>
          <w:ilvl w:val="0"/>
          <w:numId w:val="21"/>
        </w:numPr>
        <w:tabs>
          <w:tab w:val="left" w:pos="993"/>
        </w:tabs>
        <w:spacing w:after="0"/>
        <w:ind w:left="0" w:firstLine="567"/>
        <w:jc w:val="both"/>
        <w:rPr>
          <w:lang w:val="en-US"/>
        </w:rPr>
      </w:pPr>
      <w:r w:rsidRPr="00F664C5">
        <w:rPr>
          <w:rStyle w:val="aff5"/>
          <w:b w:val="0"/>
          <w:lang w:val="en-US"/>
        </w:rPr>
        <w:t xml:space="preserve">Carney, M. (2021). </w:t>
      </w:r>
      <w:r w:rsidRPr="00F664C5">
        <w:rPr>
          <w:rStyle w:val="aff6"/>
          <w:bCs/>
          <w:lang w:val="en-US"/>
        </w:rPr>
        <w:t>Value(s): Building a Better World for All</w:t>
      </w:r>
      <w:r w:rsidRPr="00F664C5">
        <w:rPr>
          <w:rStyle w:val="aff5"/>
          <w:b w:val="0"/>
          <w:lang w:val="en-US"/>
        </w:rPr>
        <w:t>.</w:t>
      </w:r>
      <w:r w:rsidRPr="00F664C5">
        <w:rPr>
          <w:lang w:val="en-US"/>
        </w:rPr>
        <w:t xml:space="preserve"> Signal Books (Penguin Random House Canada / William Collins / PublicAffairs). </w:t>
      </w:r>
      <w:r w:rsidRPr="0027034C">
        <w:t>Доступ</w:t>
      </w:r>
      <w:r w:rsidRPr="00F664C5">
        <w:rPr>
          <w:lang w:val="en-US"/>
        </w:rPr>
        <w:t xml:space="preserve">: </w:t>
      </w:r>
      <w:hyperlink r:id="rId48" w:history="1">
        <w:r w:rsidRPr="00F664C5">
          <w:rPr>
            <w:rStyle w:val="af1"/>
            <w:lang w:val="en-US"/>
          </w:rPr>
          <w:t>https://en.wikipedia.org/wiki/Values%3A_Building_a_Better_World_for_All</w:t>
        </w:r>
      </w:hyperlink>
      <w:r w:rsidRPr="00F664C5">
        <w:rPr>
          <w:lang w:val="en-US"/>
        </w:rPr>
        <w:t xml:space="preserve"> (</w:t>
      </w:r>
      <w:hyperlink r:id="rId49" w:tooltip="Values: Building a Better World for All" w:history="1">
        <w:r w:rsidRPr="00F664C5">
          <w:rPr>
            <w:rStyle w:val="af1"/>
            <w:lang w:val="en-US"/>
          </w:rPr>
          <w:t>en.wikipedia.org</w:t>
        </w:r>
      </w:hyperlink>
      <w:r w:rsidRPr="00F664C5">
        <w:rPr>
          <w:lang w:val="en-US"/>
        </w:rPr>
        <w:t>)</w:t>
      </w:r>
    </w:p>
    <w:p w14:paraId="673C0FBD" w14:textId="77777777" w:rsidR="00F664C5" w:rsidRPr="00312450" w:rsidRDefault="00F664C5" w:rsidP="00D1415B">
      <w:pPr>
        <w:pStyle w:val="af4"/>
        <w:numPr>
          <w:ilvl w:val="0"/>
          <w:numId w:val="21"/>
        </w:numPr>
        <w:tabs>
          <w:tab w:val="left" w:pos="993"/>
        </w:tabs>
        <w:spacing w:after="0"/>
        <w:ind w:left="0" w:firstLine="567"/>
        <w:jc w:val="both"/>
        <w:rPr>
          <w:rStyle w:val="af1"/>
        </w:rPr>
      </w:pPr>
      <w:r w:rsidRPr="00F664C5">
        <w:rPr>
          <w:lang w:val="en-US"/>
        </w:rPr>
        <w:t xml:space="preserve">Talanov, D. V., &amp; Shirov, A. P. (2023). Fragmentation, block structure and transition dynamics in the global political economy. </w:t>
      </w:r>
      <w:r w:rsidRPr="0027034C">
        <w:t xml:space="preserve">International Journal of Emerging Markets. </w:t>
      </w:r>
      <w:hyperlink r:id="rId50" w:history="1">
        <w:r w:rsidRPr="0027034C">
          <w:rPr>
            <w:rStyle w:val="af1"/>
          </w:rPr>
          <w:t>https://doi.org/10.1007/s10052-023-11569-w</w:t>
        </w:r>
      </w:hyperlink>
    </w:p>
    <w:p w14:paraId="2CEE96A1" w14:textId="11EF5CC8" w:rsidR="00F664C5" w:rsidRDefault="00F664C5" w:rsidP="00F664C5">
      <w:pPr>
        <w:spacing w:after="0"/>
        <w:jc w:val="both"/>
        <w:rPr>
          <w:rFonts w:ascii="Times New Roman" w:eastAsia="Times New Roman" w:hAnsi="Times New Roman" w:cs="Times New Roman"/>
          <w:sz w:val="28"/>
          <w:szCs w:val="28"/>
        </w:rPr>
      </w:pPr>
    </w:p>
    <w:p w14:paraId="26C72A31" w14:textId="41AA62DB" w:rsidR="00C94A17" w:rsidRDefault="00C94A17" w:rsidP="00F664C5">
      <w:pPr>
        <w:spacing w:after="0"/>
        <w:jc w:val="both"/>
        <w:rPr>
          <w:rFonts w:ascii="Times New Roman" w:eastAsia="Times New Roman" w:hAnsi="Times New Roman" w:cs="Times New Roman"/>
          <w:sz w:val="28"/>
          <w:szCs w:val="28"/>
        </w:rPr>
      </w:pPr>
    </w:p>
    <w:p w14:paraId="409F4938" w14:textId="39C8C522" w:rsidR="00C94A17" w:rsidRDefault="00C94A17" w:rsidP="00F664C5">
      <w:pPr>
        <w:spacing w:after="0"/>
        <w:jc w:val="both"/>
        <w:rPr>
          <w:rFonts w:ascii="Times New Roman" w:eastAsia="Times New Roman" w:hAnsi="Times New Roman" w:cs="Times New Roman"/>
          <w:sz w:val="28"/>
          <w:szCs w:val="28"/>
        </w:rPr>
      </w:pPr>
    </w:p>
    <w:p w14:paraId="663F7062" w14:textId="0ABDAE16" w:rsidR="00C94A17" w:rsidRDefault="00C94A17" w:rsidP="00F664C5">
      <w:pPr>
        <w:spacing w:after="0"/>
        <w:jc w:val="both"/>
        <w:rPr>
          <w:rFonts w:ascii="Times New Roman" w:eastAsia="Times New Roman" w:hAnsi="Times New Roman" w:cs="Times New Roman"/>
          <w:sz w:val="28"/>
          <w:szCs w:val="28"/>
        </w:rPr>
      </w:pPr>
    </w:p>
    <w:p w14:paraId="29CC3BC3" w14:textId="1B1D8368" w:rsidR="00203290" w:rsidRDefault="00203290" w:rsidP="00F664C5">
      <w:pPr>
        <w:spacing w:after="0"/>
        <w:jc w:val="both"/>
        <w:rPr>
          <w:rFonts w:ascii="Times New Roman" w:eastAsia="Times New Roman" w:hAnsi="Times New Roman" w:cs="Times New Roman"/>
          <w:sz w:val="28"/>
          <w:szCs w:val="28"/>
        </w:rPr>
      </w:pPr>
    </w:p>
    <w:p w14:paraId="5646DEE8" w14:textId="77E257F9" w:rsidR="00203290" w:rsidRDefault="00203290" w:rsidP="00F664C5">
      <w:pPr>
        <w:spacing w:after="0"/>
        <w:jc w:val="both"/>
        <w:rPr>
          <w:rFonts w:ascii="Times New Roman" w:eastAsia="Times New Roman" w:hAnsi="Times New Roman" w:cs="Times New Roman"/>
          <w:sz w:val="28"/>
          <w:szCs w:val="28"/>
        </w:rPr>
      </w:pPr>
    </w:p>
    <w:p w14:paraId="4155E8AA" w14:textId="17CB8951" w:rsidR="00203290" w:rsidRDefault="00203290" w:rsidP="00F664C5">
      <w:pPr>
        <w:spacing w:after="0"/>
        <w:jc w:val="both"/>
        <w:rPr>
          <w:rFonts w:ascii="Times New Roman" w:eastAsia="Times New Roman" w:hAnsi="Times New Roman" w:cs="Times New Roman"/>
          <w:sz w:val="28"/>
          <w:szCs w:val="28"/>
        </w:rPr>
      </w:pPr>
    </w:p>
    <w:p w14:paraId="765FADCE" w14:textId="4F9BBFAE" w:rsidR="00203290" w:rsidRDefault="00203290" w:rsidP="00F664C5">
      <w:pPr>
        <w:spacing w:after="0"/>
        <w:jc w:val="both"/>
        <w:rPr>
          <w:rFonts w:ascii="Times New Roman" w:eastAsia="Times New Roman" w:hAnsi="Times New Roman" w:cs="Times New Roman"/>
          <w:sz w:val="28"/>
          <w:szCs w:val="28"/>
        </w:rPr>
      </w:pPr>
    </w:p>
    <w:p w14:paraId="25155C31" w14:textId="3F7E7F72" w:rsidR="00203290" w:rsidRDefault="00203290" w:rsidP="00F664C5">
      <w:pPr>
        <w:spacing w:after="0"/>
        <w:jc w:val="both"/>
        <w:rPr>
          <w:rFonts w:ascii="Times New Roman" w:eastAsia="Times New Roman" w:hAnsi="Times New Roman" w:cs="Times New Roman"/>
          <w:sz w:val="28"/>
          <w:szCs w:val="28"/>
        </w:rPr>
      </w:pPr>
    </w:p>
    <w:p w14:paraId="72EC025E" w14:textId="6323B4B3" w:rsidR="00203290" w:rsidRDefault="00203290" w:rsidP="00F664C5">
      <w:pPr>
        <w:spacing w:after="0"/>
        <w:jc w:val="both"/>
        <w:rPr>
          <w:rFonts w:ascii="Times New Roman" w:eastAsia="Times New Roman" w:hAnsi="Times New Roman" w:cs="Times New Roman"/>
          <w:sz w:val="28"/>
          <w:szCs w:val="28"/>
        </w:rPr>
      </w:pPr>
    </w:p>
    <w:p w14:paraId="659C7E82" w14:textId="77777777" w:rsidR="00766DC9" w:rsidRDefault="00766DC9">
      <w:pPr>
        <w:rPr>
          <w:rFonts w:ascii="Times New Roman" w:hAnsi="Times New Roman" w:cs="Times New Roman"/>
          <w:b/>
          <w:sz w:val="32"/>
          <w:szCs w:val="32"/>
        </w:rPr>
      </w:pPr>
      <w:r>
        <w:rPr>
          <w:rFonts w:ascii="Times New Roman" w:hAnsi="Times New Roman" w:cs="Times New Roman"/>
          <w:b/>
          <w:sz w:val="32"/>
          <w:szCs w:val="32"/>
        </w:rPr>
        <w:br w:type="page"/>
      </w:r>
    </w:p>
    <w:p w14:paraId="74F67788" w14:textId="1E0FF7A7" w:rsidR="00C94A17" w:rsidRPr="00EC62F1" w:rsidRDefault="00C94A17" w:rsidP="00C94A17">
      <w:pPr>
        <w:spacing w:after="0" w:line="240" w:lineRule="auto"/>
        <w:contextualSpacing/>
        <w:jc w:val="center"/>
        <w:rPr>
          <w:rFonts w:ascii="Times New Roman" w:hAnsi="Times New Roman" w:cs="Times New Roman"/>
          <w:b/>
          <w:sz w:val="32"/>
          <w:szCs w:val="32"/>
        </w:rPr>
      </w:pPr>
      <w:r>
        <w:rPr>
          <w:rFonts w:ascii="Times New Roman" w:hAnsi="Times New Roman" w:cs="Times New Roman"/>
          <w:b/>
          <w:sz w:val="32"/>
          <w:szCs w:val="32"/>
        </w:rPr>
        <w:t xml:space="preserve">Глава 4. </w:t>
      </w:r>
      <w:r w:rsidRPr="00EC62F1">
        <w:rPr>
          <w:rFonts w:ascii="Times New Roman" w:hAnsi="Times New Roman" w:cs="Times New Roman"/>
          <w:b/>
          <w:sz w:val="32"/>
          <w:szCs w:val="32"/>
        </w:rPr>
        <w:t>Трансформация и инновационность развития экономических процессов в период формирования шестого технологического уклада</w:t>
      </w:r>
    </w:p>
    <w:p w14:paraId="2E548E39" w14:textId="77777777" w:rsidR="00C94A17" w:rsidRDefault="00C94A17" w:rsidP="00C94A17">
      <w:pPr>
        <w:spacing w:after="0" w:line="240" w:lineRule="auto"/>
        <w:ind w:firstLine="709"/>
        <w:contextualSpacing/>
        <w:jc w:val="both"/>
        <w:rPr>
          <w:rFonts w:ascii="Times New Roman" w:hAnsi="Times New Roman" w:cs="Times New Roman"/>
          <w:b/>
          <w:sz w:val="28"/>
          <w:szCs w:val="28"/>
        </w:rPr>
      </w:pPr>
    </w:p>
    <w:p w14:paraId="7CE0F73F" w14:textId="77777777" w:rsidR="00C94A17" w:rsidRDefault="00C94A17" w:rsidP="00C94A17">
      <w:pPr>
        <w:pStyle w:val="af4"/>
        <w:spacing w:before="0" w:beforeAutospacing="0" w:after="0" w:afterAutospacing="0"/>
        <w:ind w:left="709"/>
        <w:contextualSpacing/>
        <w:jc w:val="both"/>
        <w:rPr>
          <w:b/>
          <w:sz w:val="28"/>
          <w:szCs w:val="28"/>
        </w:rPr>
      </w:pPr>
      <w:r>
        <w:rPr>
          <w:b/>
          <w:sz w:val="28"/>
          <w:szCs w:val="28"/>
        </w:rPr>
        <w:t>Теоретические основы развития технологических укладов и степень их необходимости в экономике.</w:t>
      </w:r>
    </w:p>
    <w:p w14:paraId="5D7A2438" w14:textId="77777777" w:rsidR="00C94A17" w:rsidRDefault="00C94A17" w:rsidP="00C94A17">
      <w:pPr>
        <w:pStyle w:val="af4"/>
        <w:spacing w:before="0" w:beforeAutospacing="0" w:after="0" w:afterAutospacing="0"/>
        <w:ind w:firstLine="709"/>
        <w:contextualSpacing/>
        <w:jc w:val="both"/>
        <w:rPr>
          <w:bCs/>
          <w:sz w:val="28"/>
          <w:szCs w:val="28"/>
        </w:rPr>
      </w:pPr>
    </w:p>
    <w:p w14:paraId="31CC6DC2" w14:textId="58DDB199" w:rsidR="00C94A17" w:rsidRPr="00C94A17" w:rsidRDefault="00C94A17" w:rsidP="00C94A17">
      <w:pPr>
        <w:pStyle w:val="af4"/>
        <w:spacing w:before="0" w:beforeAutospacing="0" w:after="0" w:afterAutospacing="0"/>
        <w:ind w:firstLine="709"/>
        <w:contextualSpacing/>
        <w:jc w:val="both"/>
        <w:rPr>
          <w:sz w:val="28"/>
          <w:szCs w:val="28"/>
        </w:rPr>
      </w:pPr>
      <w:r w:rsidRPr="00C94A17">
        <w:rPr>
          <w:bCs/>
          <w:sz w:val="28"/>
          <w:szCs w:val="28"/>
        </w:rPr>
        <w:t>В условиях мирового прогресса, т</w:t>
      </w:r>
      <w:r w:rsidRPr="00C94A17">
        <w:rPr>
          <w:sz w:val="28"/>
          <w:szCs w:val="28"/>
        </w:rPr>
        <w:t xml:space="preserve">ехнологический уклад </w:t>
      </w:r>
      <w:r w:rsidR="002B2ACC">
        <w:rPr>
          <w:sz w:val="28"/>
          <w:szCs w:val="28"/>
        </w:rPr>
        <w:t xml:space="preserve">– </w:t>
      </w:r>
      <w:r w:rsidR="002B2ACC" w:rsidRPr="00C94A17">
        <w:rPr>
          <w:sz w:val="28"/>
          <w:szCs w:val="28"/>
        </w:rPr>
        <w:t>это</w:t>
      </w:r>
      <w:r w:rsidRPr="00C94A17">
        <w:rPr>
          <w:sz w:val="28"/>
          <w:szCs w:val="28"/>
        </w:rPr>
        <w:t xml:space="preserve"> эпоха, в которую предприятия и целые отрасли строятся вокруг определённых доминантных для своего времени технологий, формируют новые производственные цепочки и задают инновационный темп развития экономике. </w:t>
      </w:r>
    </w:p>
    <w:p w14:paraId="0A9B7728" w14:textId="62E72626"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Такие «волны» сменяются примерно раз в 30–50 лет, полностью меняя условия и методы. Рассматривая историческое развитие, первый уклад связан с развитием текстильной промышленности и механизацией, второй </w:t>
      </w:r>
      <w:r w:rsidR="002B2ACC">
        <w:rPr>
          <w:sz w:val="28"/>
          <w:szCs w:val="28"/>
        </w:rPr>
        <w:t>–</w:t>
      </w:r>
      <w:r w:rsidRPr="00C94A17">
        <w:rPr>
          <w:sz w:val="28"/>
          <w:szCs w:val="28"/>
        </w:rPr>
        <w:t xml:space="preserve"> с появлением паровых машин, активным построением железных дорог. Третий технологический уклад связан с развитием электротехники, тяжелой индустрии и химического производства, четвертый - с расцветом автомобилестроения, массового производства и электросетей, пятый - с информационными и цифровыми технологиями, автоматизацией и компьютерами. Каждый этап означал коренные изменения в производственных процессах, структуре общества и характере труда, формируя качественно новый облик мировой экономики. </w:t>
      </w:r>
    </w:p>
    <w:p w14:paraId="0936FE8B" w14:textId="77777777" w:rsidR="00C94A17" w:rsidRDefault="00C94A17" w:rsidP="00C94A17">
      <w:pPr>
        <w:pStyle w:val="af4"/>
        <w:spacing w:before="0" w:beforeAutospacing="0" w:after="0" w:afterAutospacing="0"/>
        <w:ind w:firstLine="142"/>
        <w:contextualSpacing/>
        <w:jc w:val="both"/>
        <w:rPr>
          <w:color w:val="333333"/>
          <w:sz w:val="28"/>
          <w:szCs w:val="28"/>
        </w:rPr>
      </w:pPr>
      <w:r>
        <w:rPr>
          <w:noProof/>
          <w:color w:val="333333"/>
          <w:sz w:val="28"/>
          <w:szCs w:val="28"/>
          <w:lang w:val="en-US" w:eastAsia="en-US"/>
        </w:rPr>
        <w:drawing>
          <wp:inline distT="0" distB="0" distL="0" distR="0" wp14:anchorId="130F3CEA" wp14:editId="4AA0A3D1">
            <wp:extent cx="5541010" cy="3310255"/>
            <wp:effectExtent l="0" t="0" r="254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544379" cy="3312166"/>
                    </a:xfrm>
                    <a:prstGeom prst="rect">
                      <a:avLst/>
                    </a:prstGeom>
                    <a:noFill/>
                    <a:ln>
                      <a:noFill/>
                    </a:ln>
                  </pic:spPr>
                </pic:pic>
              </a:graphicData>
            </a:graphic>
          </wp:inline>
        </w:drawing>
      </w:r>
    </w:p>
    <w:p w14:paraId="1DCFD923" w14:textId="77777777" w:rsidR="00C94A17" w:rsidRDefault="00C94A17" w:rsidP="00C94A17">
      <w:pPr>
        <w:spacing w:after="0" w:line="240" w:lineRule="auto"/>
        <w:ind w:firstLine="709"/>
        <w:contextualSpacing/>
        <w:jc w:val="both"/>
        <w:rPr>
          <w:rFonts w:ascii="Times New Roman" w:hAnsi="Times New Roman" w:cs="Times New Roman"/>
          <w:bCs/>
          <w:sz w:val="28"/>
          <w:szCs w:val="28"/>
        </w:rPr>
      </w:pPr>
    </w:p>
    <w:p w14:paraId="49C9E7DC"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Рисунок 1 - Временная периодичность технологических укладов</w:t>
      </w:r>
    </w:p>
    <w:p w14:paraId="61D0BC16"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Смена циклов технологических укладов представлена ниже на рисунке 1, что визуально подтверждает развитие и степень распространения основных объектов.</w:t>
      </w:r>
    </w:p>
    <w:p w14:paraId="1FCC77AE"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Шестой технологический уклад - реальность, которая строится на гибкости и экологичности, фокусируясь не только на увеличении прибыльности предприятий, но и на повышении качества жизни человека. Шестой технологический уклад представлен следующими совокупностями технологически сопряженных производств:</w:t>
      </w:r>
    </w:p>
    <w:p w14:paraId="0217FFF8" w14:textId="77777777" w:rsidR="00C94A17" w:rsidRPr="00C94A17" w:rsidRDefault="00C94A17" w:rsidP="00D1415B">
      <w:pPr>
        <w:pStyle w:val="af4"/>
        <w:numPr>
          <w:ilvl w:val="0"/>
          <w:numId w:val="29"/>
        </w:numPr>
        <w:spacing w:before="0" w:beforeAutospacing="0" w:after="0" w:afterAutospacing="0"/>
        <w:ind w:left="0" w:firstLine="709"/>
        <w:contextualSpacing/>
        <w:jc w:val="both"/>
        <w:rPr>
          <w:sz w:val="28"/>
          <w:szCs w:val="28"/>
        </w:rPr>
      </w:pPr>
      <w:r w:rsidRPr="00C94A17">
        <w:rPr>
          <w:sz w:val="28"/>
          <w:szCs w:val="28"/>
        </w:rPr>
        <w:t>Высокотехнологичные медицина и фармацевтика (точная медицина с использованием индивидуальных цифровых моделей пациентов, телемедицина, генная терапия, инновационное питание, инновационное медицинское и фармацевтическое оборудование, технологии и материалы);</w:t>
      </w:r>
    </w:p>
    <w:p w14:paraId="6DC37195" w14:textId="77777777" w:rsidR="00C94A17" w:rsidRPr="00C94A17" w:rsidRDefault="00C94A17" w:rsidP="00D1415B">
      <w:pPr>
        <w:pStyle w:val="af4"/>
        <w:numPr>
          <w:ilvl w:val="0"/>
          <w:numId w:val="29"/>
        </w:numPr>
        <w:spacing w:before="0" w:beforeAutospacing="0" w:after="0" w:afterAutospacing="0"/>
        <w:ind w:left="0" w:firstLine="709"/>
        <w:contextualSpacing/>
        <w:jc w:val="both"/>
        <w:rPr>
          <w:sz w:val="28"/>
          <w:szCs w:val="28"/>
        </w:rPr>
      </w:pPr>
      <w:r w:rsidRPr="00C94A17">
        <w:rPr>
          <w:sz w:val="28"/>
          <w:szCs w:val="28"/>
        </w:rPr>
        <w:t>Искусственный интеллект (ИИ) (машинное и глубокое обучение, технологии распознавания и обработки данных, генеративный искусственный интеллект (ИИ), чат-боты, интеллектуальные системы принятия решений, гибридный интеллект, и кибербезопасности, умные город, энергосети, завод, дом);</w:t>
      </w:r>
    </w:p>
    <w:p w14:paraId="7DE94C93"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3.Новые информационные технологии (виртуальная и дополненная реальность, 3D-моделирование и 3D-сканирование, мобильная связь 5G, блокчейн и цифровые финансы, виртуализация оборудования, Интернет вещей, цифровизация процессов экономической деятельности, системы умного сельского хозяйства, квантовые технологии, спутниковая связь);</w:t>
      </w:r>
    </w:p>
    <w:p w14:paraId="7A2BA673"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4. Новые транспортные средства (электротранспорт, водородный транспорт, транспортные средства на биотопливе, беспилотные транспортные средства, индивидуальные летательные аппараты, космический туризм);</w:t>
      </w:r>
    </w:p>
    <w:p w14:paraId="779D7E23"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5. Высокоточная робототехника (например, военные роботы, антропоморфные роботы, имплантируемые и носимые устройства, роботизированные хирургические системы);</w:t>
      </w:r>
    </w:p>
    <w:p w14:paraId="6FFD085C"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6. 3D-печать ( 3D-печать пластиком, металлом, керамикой, строительная 3D-печать, 3D-биопечать);</w:t>
      </w:r>
    </w:p>
    <w:p w14:paraId="5936B72B"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7. Альтернативные и возобновляемые источники материалов, энергии, новые и улучшенные способы хранения и передачи ( ветряная, солнечная энергетика, биотопливо и синтетическое топливо, новые виды аккумуляторов, вторичные материалы и обработка отходов для вторичного использования);</w:t>
      </w:r>
    </w:p>
    <w:p w14:paraId="231DCF4E"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8. Нанотехнологии (например, процессоры электронно-вычислительной техники, графические процессоры, наночастицы, нанотрубки и другие нанообъекты, нанобиотехнологии, нанофотоника и лазеры, умные и специальные материалы).</w:t>
      </w:r>
    </w:p>
    <w:p w14:paraId="49A69F47"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 xml:space="preserve">Особое значение следует отметить, что смена технологического уклада вносит в экономические процессы, где процесс изменений происходит постепенно: конец фазы быстрого роста одного уклада обычно совпадает с фазой начала развития ключевых технологий следующего уклада. </w:t>
      </w:r>
    </w:p>
    <w:p w14:paraId="18394CA0"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В эпоху шестого технологического уклада финансовый сектор становится трансформационной площадкой для использования новых технологий, которые упрощая доступ клиентов к получению и качественному использованию услуг, открывают новые горизонты для развития государственных экономических процессов.</w:t>
      </w:r>
    </w:p>
    <w:p w14:paraId="693D43D4"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 xml:space="preserve"> Этот уклад – не просто очередной этап развития, а комплексный прорыв, основанный на синергии искусственного интеллекта, биотехнологий и высокоскоростных интегрированных сетей, который перестраивает финансовую и экономическую систему изнутри.</w:t>
      </w:r>
    </w:p>
    <w:p w14:paraId="6E601493"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 xml:space="preserve">Для предприятий, и в итоге для государства, в целом, это означает комплексную трансформацию деятельности. </w:t>
      </w:r>
    </w:p>
    <w:p w14:paraId="77022F34" w14:textId="77777777" w:rsidR="00C94A17" w:rsidRPr="00C94A17" w:rsidRDefault="00C94A17" w:rsidP="00C94A17">
      <w:pPr>
        <w:pStyle w:val="af4"/>
        <w:spacing w:before="0" w:beforeAutospacing="0" w:after="0" w:afterAutospacing="0"/>
        <w:ind w:firstLine="709"/>
        <w:contextualSpacing/>
        <w:jc w:val="both"/>
        <w:rPr>
          <w:sz w:val="28"/>
          <w:szCs w:val="28"/>
        </w:rPr>
      </w:pPr>
      <w:r w:rsidRPr="00C94A17">
        <w:rPr>
          <w:sz w:val="28"/>
          <w:szCs w:val="28"/>
        </w:rPr>
        <w:t>Нововведением в эпоху шестого технологического уклада в РФ, а особенно, на исторических территориях, можно оценить инновационное формирование и применение системы «электронного правительства». В целом это изложено в источниках [1-13].</w:t>
      </w:r>
    </w:p>
    <w:p w14:paraId="29D9DBFF" w14:textId="77777777" w:rsidR="00C94A17" w:rsidRPr="00C94A17" w:rsidRDefault="00C94A17" w:rsidP="00C94A17">
      <w:pPr>
        <w:pStyle w:val="2"/>
        <w:ind w:left="709"/>
        <w:jc w:val="both"/>
        <w:rPr>
          <w:rFonts w:ascii="Times New Roman" w:hAnsi="Times New Roman" w:cs="Times New Roman"/>
          <w:b w:val="0"/>
          <w:color w:val="auto"/>
          <w:lang w:val="ru-RU"/>
        </w:rPr>
      </w:pPr>
      <w:bookmarkStart w:id="288" w:name="_Toc61796105"/>
      <w:r w:rsidRPr="00C94A17">
        <w:rPr>
          <w:rStyle w:val="20"/>
          <w:rFonts w:ascii="Times New Roman" w:hAnsi="Times New Roman" w:cs="Times New Roman"/>
          <w:color w:val="auto"/>
          <w:lang w:val="ru-RU"/>
        </w:rPr>
        <w:t>О</w:t>
      </w:r>
      <w:r w:rsidRPr="00C94A17">
        <w:rPr>
          <w:rFonts w:ascii="Times New Roman" w:hAnsi="Times New Roman" w:cs="Times New Roman"/>
          <w:color w:val="auto"/>
          <w:lang w:val="ru-RU"/>
        </w:rPr>
        <w:t>сновные характеристики государственных электронных услуг и системы электронного правительства.</w:t>
      </w:r>
      <w:bookmarkEnd w:id="288"/>
    </w:p>
    <w:p w14:paraId="25D99417"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Электронное правительство предусматривает возможность использования новых технологий в государственном управлении. Это позволяет людям получать доступ к государственной информации и оперативно пользоваться государственными услугами. </w:t>
      </w:r>
    </w:p>
    <w:p w14:paraId="2712F0A7"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системы электронного правительства в идеале должна быть представлена в виде функционирования шести взаимосвязанных блоков: единого портала, единых данных, единой инфраструктуры, межправительственных сервисов, аналитики данных и кибербезопасности. </w:t>
      </w:r>
    </w:p>
    <w:p w14:paraId="1CA6F649" w14:textId="77777777" w:rsidR="00C94A17" w:rsidRDefault="00C94A17" w:rsidP="00C94A17">
      <w:pPr>
        <w:pStyle w:val="af2"/>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Рассмотрим каждый из блоков подробнее.</w:t>
      </w:r>
    </w:p>
    <w:p w14:paraId="4C430A29"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Единый портал – информация органов власти и предлагаемые услуги находятся, как правило, на одном веб-сайте. Большинство эффективных примеров электронного правительства предусматривает наличие доминирующего единого интегрированного портала госуслуг.</w:t>
      </w:r>
    </w:p>
    <w:p w14:paraId="42E9B736"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Единые данные – наличие унифицированных баз данных в государственном секторе (общая основная информация о физических, юридических лицах, недвижимости и т.д., что делает возможным ее повторное использование разными государственными органами).</w:t>
      </w:r>
    </w:p>
    <w:p w14:paraId="1B26772C"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Межправительственные сервисы – функционирование единой онлайн-системы аутентификации, через которую пользователи могут получить доступ к различным услугам от различных государственных органов.</w:t>
      </w:r>
    </w:p>
    <w:p w14:paraId="2DB6A3AF"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Единая инфраструктура – использование стандартизированных компонентов инфраструктуры.</w:t>
      </w:r>
    </w:p>
    <w:p w14:paraId="52B23C1A"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Улучшенные сенсорные сети и аналитика данных. В ряде государств с развитыми системами электронного правительства в процессе предоставления электронных госуслуг используются сенсорные сети и аналитика данных. Это позволяет оптимизировать предоставление госуслуг, сделать их более адаптированным к индивидуальным обстоятельствам того или иного потребителя в конкретных условиях, обеспечить их доступность и качество. На сегодняшний день это проявляется в информации о дорожном движении, общественном транспорте, показателях загруженности парковочных мест и в дальнейшем может быть расширено на другие сферы жизнедеятельности.</w:t>
      </w:r>
    </w:p>
    <w:p w14:paraId="1AB88EE2" w14:textId="77777777" w:rsidR="00C94A17" w:rsidRDefault="00C94A17" w:rsidP="00D1415B">
      <w:pPr>
        <w:pStyle w:val="af2"/>
        <w:numPr>
          <w:ilvl w:val="0"/>
          <w:numId w:val="22"/>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Кибербезопасность и конфиденциальность. Граждане будут пользоваться электронными госуслугами только в случае уверенности в достаточной защищенности личной информации – как от неправомерного использования органами власти, так и во внешней среде.</w:t>
      </w:r>
    </w:p>
    <w:p w14:paraId="354E3AFC"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Само явление электронного управления объединяет две составляющие – внутреннюю информационную сеть (для госслужащих) и внешнюю информационную сеть для взаимодействия госслужащих с гражданами и организациями. В рамках внешней составляющей информационной инфраструктуры происходит интеграция информационных ресурсов органов государственной власти и местного самоуправления, создается система электронных услуг и обеспечивается доступ к ним физических и юридических лиц.</w:t>
      </w:r>
    </w:p>
    <w:p w14:paraId="1539A8F2"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электронное управление – это способ организации системы государственной власти и органов местного самоуправления через системы внутренних информационных сетей и глобальной информационной инфраструктуры, обеспечивающей постоянное, понятное и доступное общение в режиме онлайн между органами государственной власти и физическими и юридическими лицами.</w:t>
      </w:r>
    </w:p>
    <w:p w14:paraId="601305C2"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программой Европейской Комиссии Europe 2024 и Цифровой программой для Европы общими целями развития общества были определены развитие экономики, основанной на знаниях и инновациях, и обеспечение устойчивых экономических и социальных выгод от цифрового единого рынка.</w:t>
      </w:r>
    </w:p>
    <w:p w14:paraId="54D0C602"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достижения определенных целей было рекомендовано принять следующие меры: открытие доступа к правительственной информации; упрощение онлайн и трансграничных транзакций; усиление единого рынка телекоммуникационных услуг; повышение цифровой грамотности; развитие предоставления услуг в рамках электронного правительства. Общепризнано, что развертывание концепции электронного правительства для поддержания надлежащего государственного управления является важным для построения эффективных и ответственных институтов на всех уровнях.</w:t>
      </w:r>
    </w:p>
    <w:p w14:paraId="68490F1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Практической стороной реализации концепции является непосредственное предоставление электронных госуслуг. Можно выделить такие виды электронной государственной услуги:</w:t>
      </w:r>
    </w:p>
    <w:p w14:paraId="55D4F9CA" w14:textId="77777777" w:rsidR="00C94A17" w:rsidRDefault="00C94A17" w:rsidP="00D1415B">
      <w:pPr>
        <w:pStyle w:val="af2"/>
        <w:numPr>
          <w:ilvl w:val="0"/>
          <w:numId w:val="2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информирование (предоставление информации о госуслуге);</w:t>
      </w:r>
    </w:p>
    <w:p w14:paraId="667F8DB3" w14:textId="77777777" w:rsidR="00C94A17" w:rsidRDefault="00C94A17" w:rsidP="00D1415B">
      <w:pPr>
        <w:pStyle w:val="af2"/>
        <w:numPr>
          <w:ilvl w:val="0"/>
          <w:numId w:val="2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одностороннее взаимодействие (возможность получить электронную форму документа);</w:t>
      </w:r>
    </w:p>
    <w:p w14:paraId="466C0BA1" w14:textId="77777777" w:rsidR="00C94A17" w:rsidRDefault="00C94A17" w:rsidP="00D1415B">
      <w:pPr>
        <w:pStyle w:val="af2"/>
        <w:numPr>
          <w:ilvl w:val="0"/>
          <w:numId w:val="2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двустороннее взаимодействие (возможность обработки электронной формы документа);</w:t>
      </w:r>
    </w:p>
    <w:p w14:paraId="3A070624" w14:textId="77777777" w:rsidR="00C94A17" w:rsidRDefault="00C94A17" w:rsidP="00D1415B">
      <w:pPr>
        <w:pStyle w:val="af2"/>
        <w:numPr>
          <w:ilvl w:val="0"/>
          <w:numId w:val="2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проведение трансакций (предоставление госуслуги в полном объёме в электронном виде).</w:t>
      </w:r>
    </w:p>
    <w:p w14:paraId="3A83671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Электронные государственные услуги можно также классифицировать по автоматизации электронного сервиса: автоматизированные полностью и автоматизированные частично. К полностью автоматизированным относятся услуги, в которых процессы принятия заявлений, предоставления услуг и информации, оплата услуги, доставка товара и т.п. выполняются в электронном виде, а личный контакт и участие государственных служащих при предоставлении услуг либо максимально минимизированы, либо отсутствуют. Автоматизированные частично услуги предусматривают выполнение определенной части процессов в электронной форме, и части процессов – в условиях личного контакта и участия государственных служащих при предоставлении услуг.</w:t>
      </w:r>
    </w:p>
    <w:p w14:paraId="5E160F21"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точки зрения пользователя государственных услуг их можно классифицировать таким образом:</w:t>
      </w:r>
    </w:p>
    <w:p w14:paraId="0F4F4CEB"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информационные услуги – предоставление публично-доступной информации через интернет;</w:t>
      </w:r>
    </w:p>
    <w:p w14:paraId="7046845F"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интерактивные услуги – не только предоставление информации, а интерактивное взаимодействие. Примером может быть ситуация, когда государственный орган предоставляет публичный адрес электронной почты для получения запросов общего характера;</w:t>
      </w:r>
    </w:p>
    <w:p w14:paraId="5C5128C5"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индивидуализированные (транзакционные) услуги – доступны конкретным физическим или юридическим лицам только после их идентификации и аутентификации, так как предоставление услуги связано с обработкой индивидуальной уникальной информации.</w:t>
      </w:r>
    </w:p>
    <w:p w14:paraId="3095FBF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Можно выделить следующие принципы электронного управления:</w:t>
      </w:r>
    </w:p>
    <w:p w14:paraId="04EEEF06"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оперативность, доступность и удобство получения административных услуг круглосуточно;</w:t>
      </w:r>
    </w:p>
    <w:p w14:paraId="5D545B92"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открытость и прозрачность предоставления административных услуг;</w:t>
      </w:r>
    </w:p>
    <w:p w14:paraId="0849D831"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унификация по техническим стандартам электронного управления (должны соответствовать принципам общей архитектуры систем идентификации, безопасности и т.д.);</w:t>
      </w:r>
    </w:p>
    <w:p w14:paraId="13F795B6"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информационная безопасность и конфиденциальность при предоставлении административных услуг;</w:t>
      </w:r>
    </w:p>
    <w:p w14:paraId="1C372CA7"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ориентация на запросы и потребности потребителей административных услуг.</w:t>
      </w:r>
    </w:p>
    <w:p w14:paraId="0BB8CBBA"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Электронное управление основывается также на принципах технико-технологического направления, к которым относятся принципы:</w:t>
      </w:r>
    </w:p>
    <w:p w14:paraId="4B6C55DE"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совместимости – при формировании сети реализуются информационные интерфейсы, с помощью которых она взаимодействует с другими сетями согласно установленным требованиям;</w:t>
      </w:r>
    </w:p>
    <w:p w14:paraId="1627017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развития (открытости), который дает возможность обновлять содержание и функции информационной сети «Электронное правительство» без нарушения ее целостности;</w:t>
      </w:r>
    </w:p>
    <w:p w14:paraId="716EECB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стандартизации – обеспечивает унификацию инструментов, методов и инструкций, которые применяет пользователь при использовании сети, способствует стандартизации всей информационной системы и минимизирует затраты на ее обслуживание;</w:t>
      </w:r>
    </w:p>
    <w:p w14:paraId="477C302D"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системности – предполагает установление между всеми элементами информационной системы устоявшихся связей, обеспечивающих эффективность функционирования публичной власти;</w:t>
      </w:r>
    </w:p>
    <w:p w14:paraId="0251066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эффективности – предполагает оптимальное соотношение между затратами на создание и функционирование информационной системы «Электронное правительство» и достигнутыми целевыми результатами (экономия средств, времени, повышение производительности и качества предоставления административных услуг и т.п.);</w:t>
      </w:r>
    </w:p>
    <w:p w14:paraId="796EEE3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безопасности данных – предполагает защищенность информационных ресурсов при их получении, обмене, обработке и хранении в системе; исключает возможность несанкционированного доступа к персональным данным, а любые нарушения системы безопасности оказываются, регистрируются и реализуются меры по противодействию этим нарушениям;</w:t>
      </w:r>
    </w:p>
    <w:p w14:paraId="2FB57D3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адаптивности – означает возможность приспособления информационной системы к модификациям и регламентированным изменениям;</w:t>
      </w:r>
    </w:p>
    <w:p w14:paraId="609076AC"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единой информационной базы - предусматривает применение единой классификации и кодирования структурных элементов информационной системы;</w:t>
      </w:r>
    </w:p>
    <w:p w14:paraId="2125955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производительность информационной системы – возможность обрабатывать информацию в определенные промежутки времени с соблюдением сроков ее обработки и учитывая неравномерность поступления информации.</w:t>
      </w:r>
    </w:p>
    <w:p w14:paraId="39DE801F"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Отдельно стоит остановиться на анализе критериев качества электронных государственных услуг, к которым, по нашему мнению, стоит отнести следующие:</w:t>
      </w:r>
    </w:p>
    <w:p w14:paraId="27E5FF7A"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своевременность и оперативность (предоставление административных услуг в установленный законодательством срок);</w:t>
      </w:r>
    </w:p>
    <w:p w14:paraId="3D86B979"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удобство (учет потребностей и интересов получателей услуг при организации процесса их предоставления);</w:t>
      </w:r>
    </w:p>
    <w:p w14:paraId="74861BBD"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профессионализм (соответствующий высокий уровень профессиональной квалификации госслужащих, ответственных за предоставление услуги);</w:t>
      </w:r>
    </w:p>
    <w:p w14:paraId="57E3181F"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доступность (возможность физических и юридических лиц обратиться за соответствующей услугой в определенное время и по соответствующему адресу);</w:t>
      </w:r>
    </w:p>
    <w:p w14:paraId="3E213DD8"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открытость (беспрепятственный доступ к информации, необходимой для получения государственной услуги – как в электронном, так и печатном виде, например, в буклетах, на стендах, в СМИ);</w:t>
      </w:r>
    </w:p>
    <w:p w14:paraId="1C4E667B" w14:textId="77777777" w:rsidR="00C94A17" w:rsidRDefault="00C94A17" w:rsidP="00D1415B">
      <w:pPr>
        <w:pStyle w:val="af2"/>
        <w:numPr>
          <w:ilvl w:val="0"/>
          <w:numId w:val="24"/>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результативность и качественность (удовлетворение потребностей физических (юридических) лиц в услугах).</w:t>
      </w:r>
    </w:p>
    <w:p w14:paraId="06BE3C7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Процесс предоставления госуслуг средствами электронного управления должен соответствовать принципам законности; системности и согласованности; прозрачности и открытости; удобства и оперативности; конфиденциальности и информационной безопасности; ориентации на потребителя; стандартизации эффективности и производительности; адаптации; обеспечения безопасности данных.</w:t>
      </w:r>
    </w:p>
    <w:p w14:paraId="4B21D15B"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Важной предпосылкой предоставления качественных, своевременных, удобных, доступных государственных услуг в электронном виде является формирование и применение соответствующих эффективных и результативных механизмов их внедрения. Можно выделить следующие этапы развития электронного правительства (Рис. 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94A17" w14:paraId="483295A8" w14:textId="77777777" w:rsidTr="00766DC9">
        <w:tc>
          <w:tcPr>
            <w:tcW w:w="9854" w:type="dxa"/>
          </w:tcPr>
          <w:p w14:paraId="6B697822" w14:textId="77777777" w:rsidR="00C94A17" w:rsidRDefault="00C94A17" w:rsidP="00766DC9">
            <w:pPr>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FB9555B" wp14:editId="540C4206">
                  <wp:extent cx="5057775" cy="4524375"/>
                  <wp:effectExtent l="0" t="0" r="9525" b="9525"/>
                  <wp:docPr id="38" name="Рисунок 38" descr="C:\Users\Inspiron_15_3000\Pictures\Скриншот-20260405-23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iron_15_3000\Pictures\Скриншот-20260405-23145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57775" cy="4524375"/>
                          </a:xfrm>
                          <a:prstGeom prst="rect">
                            <a:avLst/>
                          </a:prstGeom>
                          <a:noFill/>
                          <a:ln>
                            <a:noFill/>
                          </a:ln>
                        </pic:spPr>
                      </pic:pic>
                    </a:graphicData>
                  </a:graphic>
                </wp:inline>
              </w:drawing>
            </w:r>
          </w:p>
        </w:tc>
      </w:tr>
      <w:tr w:rsidR="00C94A17" w14:paraId="4D2D839E" w14:textId="77777777" w:rsidTr="00766DC9">
        <w:tc>
          <w:tcPr>
            <w:tcW w:w="9854" w:type="dxa"/>
          </w:tcPr>
          <w:p w14:paraId="57A417AF" w14:textId="77777777" w:rsidR="00C94A17" w:rsidRDefault="00C94A17" w:rsidP="00766DC9">
            <w:pPr>
              <w:jc w:val="center"/>
              <w:rPr>
                <w:rFonts w:ascii="Times New Roman" w:hAnsi="Times New Roman" w:cs="Times New Roman"/>
                <w:sz w:val="28"/>
                <w:szCs w:val="28"/>
              </w:rPr>
            </w:pPr>
            <w:r>
              <w:rPr>
                <w:rFonts w:ascii="Times New Roman" w:hAnsi="Times New Roman" w:cs="Times New Roman"/>
                <w:sz w:val="28"/>
                <w:szCs w:val="28"/>
              </w:rPr>
              <w:t>Рисунок 2 - Этапы развития электронного правительства</w:t>
            </w:r>
          </w:p>
        </w:tc>
      </w:tr>
    </w:tbl>
    <w:p w14:paraId="661F2594" w14:textId="77777777" w:rsidR="00C94A17" w:rsidRDefault="00C94A17" w:rsidP="00C94A17">
      <w:pPr>
        <w:spacing w:after="0" w:line="240" w:lineRule="auto"/>
        <w:ind w:firstLine="709"/>
        <w:jc w:val="both"/>
        <w:rPr>
          <w:rFonts w:ascii="Times New Roman" w:hAnsi="Times New Roman" w:cs="Times New Roman"/>
          <w:sz w:val="28"/>
          <w:szCs w:val="28"/>
        </w:rPr>
      </w:pPr>
    </w:p>
    <w:p w14:paraId="53F18F2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преимуществам использования электронной формы госуслуг можно отнести: </w:t>
      </w:r>
    </w:p>
    <w:p w14:paraId="750DDD0D"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экономия затрат на печать, хранение и транспортировку бумажных документов;</w:t>
      </w:r>
    </w:p>
    <w:p w14:paraId="2FE62EAA"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уменьшение количества запросов информации от граждан и, как следствие, сокращение расходов;</w:t>
      </w:r>
    </w:p>
    <w:p w14:paraId="2C98FBD0"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уменьшение количества повторно выполняемых работ, и времени на уточнение информации / консультирование;</w:t>
      </w:r>
    </w:p>
    <w:p w14:paraId="04011C0E"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предотвращение дублирования функций органов власти;</w:t>
      </w:r>
    </w:p>
    <w:p w14:paraId="399DEF1F"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сокращение временного цикла принятия решений, ускорение процессов обработки информации;</w:t>
      </w:r>
    </w:p>
    <w:p w14:paraId="7AEB4E47"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экономия административных расходов и расходов на деятельность по координации (командировки, коммуникации, телефонные разговоры, совещания и т.д.);</w:t>
      </w:r>
    </w:p>
    <w:p w14:paraId="3026E7B7"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упрощение и ускорение административных процедур и уменьшение нагрузки на государственных служащих;</w:t>
      </w:r>
    </w:p>
    <w:p w14:paraId="5F941CF0"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создание соответствующих условий для развития электронной демократии, прозрачности и открытости публичной власти;</w:t>
      </w:r>
    </w:p>
    <w:p w14:paraId="50270BA3"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получение гражданами достоверной и оперативной информации о деятельности органов государственной власти, возможность участвовать в принятии управленческих решений;</w:t>
      </w:r>
    </w:p>
    <w:p w14:paraId="04F64E00" w14:textId="77777777" w:rsidR="00C94A17" w:rsidRDefault="00C94A17" w:rsidP="00D1415B">
      <w:pPr>
        <w:pStyle w:val="af2"/>
        <w:numPr>
          <w:ilvl w:val="0"/>
          <w:numId w:val="2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уменьшение риска коррупции в органах государственной власти и органах местного самоуправления.</w:t>
      </w:r>
    </w:p>
    <w:p w14:paraId="781B0B0C"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недостаткам электронного управления, которые происходят от уязвимых мест данной системы, и при использовании в преступных целях или злоупотребления служебным положением со стороны должностных лиц могут причинить ущерб интересам государства или общества, можно отнести:</w:t>
      </w:r>
    </w:p>
    <w:p w14:paraId="4083BC47"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недостаточная защищенность от кибер-преступлений, во время которых используются слабости ИКТ;</w:t>
      </w:r>
    </w:p>
    <w:p w14:paraId="18DABF72"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возможность использовать ИКТ в политических целях без согласия общества;</w:t>
      </w:r>
    </w:p>
    <w:p w14:paraId="1AEF2F1D" w14:textId="77777777" w:rsidR="00C94A17" w:rsidRDefault="00C94A17" w:rsidP="00D1415B">
      <w:pPr>
        <w:pStyle w:val="af2"/>
        <w:numPr>
          <w:ilvl w:val="0"/>
          <w:numId w:val="2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возможность воздействия на психику и сознание граждан, используя «информационное оружие».</w:t>
      </w:r>
    </w:p>
    <w:p w14:paraId="64EF35F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Борьба с указанными рисками требует внедрения мероприятий по повышению инфраструктурной безопасности электронного правительства путем построения комплексной системы защиты информации, применения электронных подписей и т.д.</w:t>
      </w:r>
    </w:p>
    <w:p w14:paraId="47F5203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Главным фактором успеха или неудачи проектов, связанных с внедрением электронных госуслуг, является вовлеченность пользователей, иными словами, насколько сами граждане активно используют те или иные технологии, участвуют в определении объема и качества обслуживания онлайн. Рост качества и эффективности предоставления государственных услуг имеет большое значение в общественном прогрессе и развитии, ведь только увеличение расходов на функционирования системы не решает все проблемы, требующие прежде всего двусторонней вовлеченности.</w:t>
      </w:r>
    </w:p>
    <w:p w14:paraId="21E0AFC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развития инфраструктуры электронного правительства государство должно прежде всего завоевать доверие граждан. Кроме того, должна быть разработана правовая структура, установлены правила электронного управления и внедрены технологии безопасности, установлены правила конфиденциальности, определены права потребителей и правила электронной торговли.</w:t>
      </w:r>
    </w:p>
    <w:p w14:paraId="43C40CB5"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в деле развития электронного правительства существует сложность, выражающаяся в разрыве между скоростью развития ИКТ и скоростью, с которой правительства могут интегрировать ИКТ в свою деятельность. В связи с этим использованием потенциала ИКТ в работе органов государственной власти должно быть тесно связано с более широкой национальной политикой оптимизации государственного управления. Чтобы преуспеть во внедрении электронного управления, нужен целостный подход в различных министерствах и ведомствах, а также партнерство с неправительственными организациями. Такой подход должен быть подкреплен политической волей высокого уровня, с четко предназначенными финансовыми ресурсами и полномочиями по принятию решений. </w:t>
      </w:r>
    </w:p>
    <w:p w14:paraId="5328440F"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Достаточно часто электронное управление на практике сводится только к электронному общению с общественностью. Однако электронное управление должно способствовать решению тех проблем, которые существуют в государственном управлении: перейти от бюрократизации на электронный документооборот; внедрить электронную форму общения с гражданами для повышения прозрачности и приближения ее к нуждам и запросам общества.</w:t>
      </w:r>
    </w:p>
    <w:p w14:paraId="4AC7D827" w14:textId="77777777" w:rsidR="00C94A17" w:rsidRPr="00C94A17" w:rsidRDefault="00C94A17" w:rsidP="00C94A17">
      <w:pPr>
        <w:pStyle w:val="2"/>
        <w:ind w:left="709"/>
        <w:jc w:val="both"/>
        <w:rPr>
          <w:rFonts w:ascii="Times New Roman" w:hAnsi="Times New Roman" w:cs="Times New Roman"/>
          <w:b w:val="0"/>
          <w:color w:val="auto"/>
          <w:lang w:val="ru-RU"/>
        </w:rPr>
      </w:pPr>
      <w:bookmarkStart w:id="289" w:name="_Toc61796106"/>
      <w:r w:rsidRPr="00C94A17">
        <w:rPr>
          <w:rFonts w:ascii="Times New Roman" w:hAnsi="Times New Roman" w:cs="Times New Roman"/>
          <w:color w:val="auto"/>
          <w:lang w:val="ru-RU"/>
        </w:rPr>
        <w:t>Особенности нормативно-правового регулирования сферы предоставления государственных электронных услуг в зарубежных странах</w:t>
      </w:r>
      <w:bookmarkEnd w:id="289"/>
    </w:p>
    <w:p w14:paraId="6FBC2ECD"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1980-е годы в ряде ведущих демократических стран был начат курс на повышение качества работы органов власти и качества предоставления ими государственных услуг, одним из определяющих критериев которого стала степень удовлетворения потребителя. В 1990-х годах в некоторых государствах начинает внедряться система управления качеством предоставления услуг органами власти. Характерной особенностью общей политики правительств ряда стран относительно улучшения качества госуслуг стало повышение эффективности публичного управления в целом, а также налаживание взаимосвязей с населением, защита их прав и интересов, способствование большей информационной осведомленности граждан.</w:t>
      </w:r>
    </w:p>
    <w:p w14:paraId="215C582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основных направлений перестройки системы государственного управления стало внедрение электронных госуслуг. Именно функционирование электронного правительства позволило обеспечить получение госуслуг гражданами быстро и беспрепятственно, а также создало условия для обеспечения общественного контроля за процессом их предоставления.</w:t>
      </w:r>
    </w:p>
    <w:p w14:paraId="6EAD7B9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Основы формирования информационного общества и электронного правительства были заложены в ряде международных документов, среди которых Окинавская хартия по развитию глобального информационного общества; Резолюция Генеральной Ассамблеи ООН № 56/183 «Всемирная встреча на высшем уровне по вопросам информационного общества»; документы Тунисского (2005 г.) и Женевского (2003 г.) всемирных саммитов по вопросам развития информационного общества; Стратегия и Программа ЕС по развитию информационного общества, Декларация «Открытое правительство» (2011 г.), Хартия открытых данных и т.д. Именно эти нормативные акты стали основой для формирования механизмов и инструментов предоставления госуслуг посредством использования ИКТ в разных странах.</w:t>
      </w:r>
    </w:p>
    <w:p w14:paraId="106B6A5C"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Основные принципы электронного правительства были изложены в Окинавской хартии Глобального информационного общества, принятой 21 июля 2000 года. В Хартии высоко оценивается роль современных информационных технологий в развитии информационного общества, а также отмечается необходимость воспитания человека, соответствующего требованиям информационной эпохи. Среди основных целей, определенных подписавшими Хартию сторонами, выделена совместная работа над обеспечением кибербезопасности и равного доступа к информационным и коммуникационным сетям, работа над преодолением существующего внутри государств и между ними электронно-цифрового разрыва. В качестве одного из ключевых направлений в тексте Хартии было выделено «активное использование информационных технологий в государственном секторе и содействие предоставлению в режиме реального времени услуг, необходимых для повышения доступности власти для всех граждан».</w:t>
      </w:r>
    </w:p>
    <w:p w14:paraId="03DC13E2"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Департамент по экономическим и социальным вопросам ООН регулярно проводит исследование в странах-членах ООН относительно уровня развития в них информационно-телекоммуникационных технологий. Показателем зрелости государства в сфере электронного управления является индекс развития электронного правительства (E-Government Development Index, EGDI) и уровень развития индекса онлайн-сервисов (услуг) (Online Service Index and its components), учитывающий развитие телекоммуникационной инфраструктуры и уровень грамотности взрослого населения (готовности к использованию электронных сервисов). Страны мира по степени развития системы электронного управления делятся на четыре группы: очень высокий уровень (EGDI&gt; 0,75), высокий (0,50 &lt;EGDI &lt;0,75), средний (0,25 &lt;EGDI &lt;0,50) и низкий (EGDI &lt;0,25).</w:t>
      </w:r>
    </w:p>
    <w:p w14:paraId="2CF36B0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2020 года в первую десятку стран с наиболее высоким индексом развития электронного правительства вошли Дания, Корея, Эстония, Финляндия, Австралия, Швеция, Великобритания, Новая Зеландия, США, Нидерланды. Рассмотрим примеры функционирования электронного правительства и предоставления электронных государственных услуг в ряде государств.</w:t>
      </w:r>
    </w:p>
    <w:p w14:paraId="115D4ED9"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Нидерланды стали одной из стран, в которой раньше других было обеспечено предоставление электронных госуслуг. Так, еще в 1994 году правительством Нидерландов была утверждена Национальная программа действий по электронному правительству. В 1998 году была полностью внедрена программа «Электронное правительство: программа действий», предусматривающая использование ИКТ в системе государственного управления, а также обеспечение электронного доступа граждан к публичной информации в режиме онлайн в сферах законодательства, судебных решений, принятия управленческих решений.</w:t>
      </w:r>
    </w:p>
    <w:p w14:paraId="43A69EDE"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направлений совершенствования системы предоставления электронных услуг в Нидерландах на современном этапе является совершенствование обмена информацией между органами государственной власти с целью уменьшения административной нагрузки и повышения экономической эффективности и результативности государственного управления.</w:t>
      </w:r>
    </w:p>
    <w:p w14:paraId="6A2981CA"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Швейцарии в 2006 году начала реализовываться политика, направленная на обеспечение взаимодействия органов власти в сфере предоставления электронных услуг. В соответствии со Стратегией электронного правительства, принятой Федеральным советом Швейцарии, конфедерация, кантоны и коммуны начали свое сотрудничество в области электронного правительства. Позднее в Швейцарии был создан портал для операций между властью, общественностью и бизнесом.</w:t>
      </w:r>
    </w:p>
    <w:p w14:paraId="556505BD"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Интересным представляется характер нормативно-правового регулирования функционирования системы государственных услуг в ряде стран. Так, к примеру, в Италии в 2016 году был принят Трехлетний план, определяющий цифровую трансформацию государственных органов Италии в контексте итальянской стратегии цифрового роста. В Плане подробно описаны основные шаги, которые государственные органы должны предпринять для ускорения темпов цифровой трансформации. План также содержит информацию об инструментах, которые должны способствовать упрощению бюрократических процедур, большей прозрачности административных процессов, эффективности в предоставлении госуслуг и рационализации расходов на ИКТ.</w:t>
      </w:r>
    </w:p>
    <w:p w14:paraId="1F99F7F5"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октябре 2016 года в Испании вступили в силу Закон «Об общей административной процедуре государственного управления» и Закон «О правовом режиме государственного сектора». В законах используется новый подход к предоставлению электронных госуслуг, основное внимание уделяется всеобъемлющей цифровой трансформации госуслуг, подчёркивается важность общих решений как факторов административной эффективности и беспрепятственного межведомственного сотрудничества.</w:t>
      </w:r>
    </w:p>
    <w:p w14:paraId="70CA32BD"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Развитие современного механизма предоставления административных услуг в Болгарии было начато в конце 1990-х лет годов с принятием Стратегии создания современной административной системы Республики Болгария. Этим нормативно-правовым актом была определена необходимость повышения качества предоставления административных услуг населению; делегированы частным структурам полномочия по обслуживанию потребителей при сохранении контрольных функций органов государственной власти; внедрены новейшие технологии обслуживания населения органами власти. В это же время в Болгарии было начато внедрение системы предоставления госуслуг по принципу «единого окна» с целью создания благоприятных условий для удовлетворения потребностей потребителей.</w:t>
      </w:r>
    </w:p>
    <w:p w14:paraId="18097A7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основных принципов оказания госуслуг в Болгарии – формирование взаимоотношений с потребителями на основе любезности, честности и порядочности, открытости и прозрачности, обеспечение осведомленности потребителей услуг – проведение опросов и консультаций, обеспечение обратной связи с потребителями и дальнейший анализ степени удовлетворенности потребителей; использование различных каналов предоставления госуслуг; комплексные действия по совершенствованию механизма предоставления услуг; популяризация услуг электронного правительства среди потребителей и публикация результатов работы по новым стандартам; систематический мониторинг и оценка качества предоставляемых услуг.</w:t>
      </w:r>
    </w:p>
    <w:p w14:paraId="3EAC002C"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Хорватии особенности обеспечения процесса предоставления госуслуг средствами электронного правительства закреплены в Стратегии развития электронного правительства Республики Хорватия, согласно которой услуги электронного правительства должны быть понятными и доступными для всех граждан; построение новой системы предоставления электронных госуслуг не отменяет существующей системы предоставления госуслуг физическим и юридическим лицам; разработка и внедрение новых госуслуг должно быть основано на использовании ИКТ; информация должна быть легкодоступной, четко структурированной и обеспечивать быстрый, понятный, свободный доступ к ней всех категорий заявителей.</w:t>
      </w:r>
    </w:p>
    <w:p w14:paraId="678F62C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Веб-порталы предоставления госуслуг функционируют в Хорватии в каждом муниципалитете, а пользователь, введя адрес, по которому проживает, автоматически получает выход на соответствующий портал муниципалитета для получения необходимой госуслуги.</w:t>
      </w:r>
    </w:p>
    <w:p w14:paraId="02CCB75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Важной характеристикой электронного правительства является наличие общих базовых реестров, которые обеспечивают функционально совместимое государственное управление. Базовые реестры являются надежным и достоверным источником базовой информации о гражданах и юридических лицах. Обеспечение взаимосвязи базовых реестров является фундаментальным шагом к реализации политики снижения административной нагрузки на граждан и организации. </w:t>
      </w:r>
    </w:p>
    <w:p w14:paraId="02A18E8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примера функционирования таких реестров можно привести работу электронного правительства в Хорватии. В 2014 году правительство Хорватии приняло Закон о государственной информации. Законом правительственный портал определен как единая точка контакта между гражданами, бизнесом и правительством. В Законе также определены принципы электронного взаимодействия государственных органов с гражданами, системы идентификации и аутентификации пользователей, системы основных и публичных регистров.</w:t>
      </w:r>
    </w:p>
    <w:p w14:paraId="0AE553F9"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Португалии платформа взаимодействия государственных органов функционирует с 2007 года, она обеспечивает безопасный обмен информацией между государственными органами и между ними и частным сектором. Данная платформа поддерживает внедрение разового принципа, согласно которому государственные органы не должны запрашивать у граждан информацию, которой они уже обладают. Этот общий инструмент для взаимодействия между разными системами позволяет предоставлять, к примеру, электронные госуслуги по автоматическому формированию налоговых деклараций. Декларация о доходах граждан может быть сформирована автоматически налоговым органом на основании данных (доходы и расходы), которые были собраны от третьих лиц (работодателей, предприятий, банков, страховых компаний и др.) и доходов, задекларированных лично налогоплательщиком в предыдущем году.</w:t>
      </w:r>
    </w:p>
    <w:p w14:paraId="1AD31ECB"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Платформы электронного правительства, на базе которых осуществляется взаимодействие государственных органов, существуют в большинстве развитых стран. В 2016 году в Германии была запущена виртуальная платформа электронного правительства, которая объединила платформы на региональном и федеральном уровне. Каждая административная платформа в независимости от уровня обеспечивает полный доступ ко всем предлагаемым услугам.</w:t>
      </w:r>
    </w:p>
    <w:p w14:paraId="30510B7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США портал госуслуг был сформирован по принципу «снизу вверх». Поскольку региональные и местные органы власти к моменту создания федерального портала уже имели развитые системы предоставления госуслуг с помощью ИКТ, целью такого портала стало формирование своеобразной базы метаданных о госуслугах. Вся информация на портале разбита на четыре группы: для граждан, для бизнеса, для госслужащих и для гостей страны. Сам же Интернет-ресурс представляет собой единый функциональный центр, обеспечивающий своим посетителям возможность поиска и получения информации о порядке предоставления госуслуг и дополнительных сервисов.</w:t>
      </w:r>
    </w:p>
    <w:p w14:paraId="30317A9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Франции создана система локальных государственных услуг </w:t>
      </w:r>
      <w:r>
        <w:rPr>
          <w:rFonts w:ascii="Times New Roman" w:hAnsi="Times New Roman" w:cs="Times New Roman"/>
          <w:i/>
          <w:sz w:val="28"/>
          <w:szCs w:val="28"/>
        </w:rPr>
        <w:t>Service Public Local</w:t>
      </w:r>
      <w:r>
        <w:rPr>
          <w:rFonts w:ascii="Times New Roman" w:hAnsi="Times New Roman" w:cs="Times New Roman"/>
          <w:sz w:val="28"/>
          <w:szCs w:val="28"/>
        </w:rPr>
        <w:t>, которая обеспечивает возможность использования на уровне систем региональных и местных органов власти информации с официального правительственного портала Service-Public.fr. Основными рубриками портала являются: семья, социальное здоровье, работа, жилье и домохозяйство, транспортная сеть, деньги, юстиция, иностранцы, развлечения. Такая организация электронного управления на местном уровне создает условия для повышения качества предоставления госуслуг.</w:t>
      </w:r>
    </w:p>
    <w:p w14:paraId="7538F30E"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принятием Общей стратегии публичной оцифровки Дания инициировала внедрение обязательного цифрового взаимодействия органов государственной власти между собой, с гражданами и юридическими лицами. К началу 2014 года все учреждения Дании были обязаны получать официальные письменные сообщения от правительства только в цифровом виде через предоставленный правительством электронный почтовый ящик. Аналогичным образом граждане также были обязаны получать официальные сообщения от правительства только через электронную почту.</w:t>
      </w:r>
    </w:p>
    <w:p w14:paraId="24D1582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Важнейшим принципом функционирования электронного правительства является обеспечение кибербезопасности. В 2008 году в Эстонии был принят Закон «О системе мер безопасности информационных систем». Закон устанавливает систему мер безопасности для информационных систем, используемых с целью обработки данных, содержащихся в государственных и муниципальных базах данных. В законе определены принципы мер безопасности и описаны организационные меры физической и ИТ-безопасности для защиты данных.</w:t>
      </w:r>
    </w:p>
    <w:p w14:paraId="0E2E76CE"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более эффективной реализации предусмотренных реформ электронного правительства и обеспечения совместимости органы государственного управления часто создают отдельные административные органы, ответственные за разработку, координацию и внедрение электронного правительства. Эти органы помогают сделать реализацию реформ в стране более эффективной и избежать дублирования усилий организаций, работающими с электронным правительством. </w:t>
      </w:r>
    </w:p>
    <w:p w14:paraId="279072A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Примером такой политики можно назвать создание в 2016 году в Болгарии Государственного агентства электронного правительства как отдельного административного органа, несущего полную ответственность за внедрение электронного правительства в стране. Агентство отвечает за реализацию государственной политики в областях услуг электронной сертификации, электронной идентификации, информационной безопасности. Агентство также отвечает за ведение центральных реестров, правительственного облака и коммуникаций.</w:t>
      </w:r>
    </w:p>
    <w:p w14:paraId="6B8A9AB9"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Весомым этапом развития электронного правительства стало внедрение механизма электронной подписи. Электронная подпись впервые была регламентирована на европейском уровне Директивой о структуре Сообщества для электронных подписей в 1999 году. Сегодня во многих государствах государственные учреждения обязаны принимать документы, выданные государственными / частными организациями в электронном виде с использованием электронной подписи.</w:t>
      </w:r>
    </w:p>
    <w:p w14:paraId="3F5E9E4C"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большее количество стран внедряют использование национального удостоверения личности со встроенным электронным чипом. Карта eID выполняет роль надежного носителя для доступа к электронным госуслугам. Это также безопасный ключ для хранения личных данных каждого гражданина. К примеру, в Словакии электронный ключ также можно использовать в качестве безопасного устройства для хранения квалифицированных сертификатов и создания электронной подписи. Порталы электронного правительства позволяют безопасно обмениваться документами и данными, предоставляя доступ к онлайн-сервисам через eID и возможность подписи документов с помощью электронных подписей. </w:t>
      </w:r>
    </w:p>
    <w:p w14:paraId="2BEBA37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Примером развития современного механизма предоставления госуслуг с использованием новейших технологий можно считать Эстонию, где был внедрен проект «Электронная Эстония». В создании современной системы электронных госуслуг в Эстонии фундаментальным элементом новаций стала электронная ID-карта, которая стала обязательным документом для идентификации личности гражданина. В карте находится специальная микросхема, на которой размещена информация о его владельце, идентификатор личности и собственная электронная подпись. Такая ID-карта обеспечена высоким уровнем защиты, к тому же она дает возможность гражданину воспользоваться различными Интернет-сервисами, которые значительно упрощают сервисное обеспечение.</w:t>
      </w:r>
    </w:p>
    <w:p w14:paraId="09EA447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большинстве государств была внедрена работа порталов для взаимодействия с гражданами и бизнесом. Например, в Литве подобный портал функционирует с 2008 года и позволяет гражданам и предприятиям взаимодействовать с органами государственной власти через Платформу взаимодействия государственных информационных ресурсов (SIRIP).</w:t>
      </w:r>
    </w:p>
    <w:p w14:paraId="7B50C92A"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Платформа предлагает удобный и простой способ пользования услугами государственных и муниципальных учреждения для жителей, предприятий и иностранных граждан. Портал SIRIP содержит перечень всех государственных услуги в Литве, объединяя более 200 учреждений и предоставляя доступ к более чем 600 услугам. SIRIP также предлагает органам государственного управления среду для совместного обеспечения работы онлайн-сервисов.</w:t>
      </w:r>
    </w:p>
    <w:p w14:paraId="654244D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Единый портал госуслуг действует в Беларуси в соответствии с Постановлением Совета Министров Республики Беларусь «Об утверждении плана мероприятий по реализации Директивы Президента Республики Беларусь «О дебюрократизации государственного аппарата и повышении качества обеспечение жизнедеятельности населения» от 10.07.2015 № 584.</w:t>
      </w:r>
    </w:p>
    <w:p w14:paraId="3A58049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разных странах используются разные подходы к улучшению качества обслуживания граждан. К примеру, в Мальте в настоящее время большая часть госуслуг предоставляется через мобильные приложения. Создание мобильных приложений сейчас является одним из наиболее перспективных направлений развития электронного правительства, так как все большее количество людей используют для доступа в интернет именно мобильные телефоны, а не стационарные компьютеры или ноутбуки.</w:t>
      </w:r>
    </w:p>
    <w:p w14:paraId="5DB4BA78"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Помимо модернизации нормативно-правовой базы в сфере электронного правительства, внедрения инфраструктуры не менее важно, чтобы органы государственного управления укрепляли цифровые навыки в стране. Так, в 2014 году правительство Португалии выступило с инициативой, направленной на ознакомление граждан с электронными услугами, предлагаемыми государством, в рамках действия программы Citizen Spots. Цель программы – научить граждан пользоваться электронными госуслугами независимо от их возраста, социального положения и места проживания. </w:t>
      </w:r>
    </w:p>
    <w:p w14:paraId="79626E79"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Citizen Spots состоит из физической мультисервисной стойки, где граждане могут получить доступ к широкому спектру цифровых госуслуг с помощью обученных помощников, которые демонстрируют и объясняют гражданам, как получить доступ к цифровому сервису. Сеть Citizen Spots сегодня состоит из более чем 500 пунктов, расположенных в ратушах, приходах или почтовых отделениях по всей стране, обеспечивая доступ к услугам, в которых обычно нуждаются граждане.</w:t>
      </w:r>
    </w:p>
    <w:p w14:paraId="503512D7"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Казахстане для удобства пользователей разработчиками портала электронных госуслуг был подготовлен ряд учебных роликов, а также размещена учебная программа «Электронное правительство и электронные услуги». Особенностью сервисной деятельности казахских органов власти является то, что госуслуги для людей с ограниченными возможностями становятся доступными посредством единого контакт-центра по предоставлению сервисов. После поступления заявки в контакт-центр инспекторы Центра обслуживания населения готовят необходимые клиентам документы и в удобное для них время выезжают по месту их проживания.</w:t>
      </w:r>
    </w:p>
    <w:p w14:paraId="1F2097C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Другим примером социально ответственного отношения к лицам с ограниченными возможностями является работа портала госуслуг Финляндии, где созданы видео-инструкции на языке жестов по пользованию услугами в сфере здравоохранения, правовой защиты, образования, культуры и т.д.</w:t>
      </w:r>
    </w:p>
    <w:p w14:paraId="406A6BD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Еще одним направлением развития электронного правительства является привлечение граждан к принятию политических решений. К примеру, в Эстонии работает интернет-портал Tana otsustan mina («Сегодня решаю я»), через который любой гражданин имеет возможность приобщиться к принятию управленческих решений – выразить свою позицию о текущих реформах в стране, предложить изменения и предложения к законопроектам. Указанный портал позволяет гражданам участвовать в избирательном процессе в онлайн режиме.</w:t>
      </w:r>
    </w:p>
    <w:p w14:paraId="4DB77E01"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Интересным представляется опыт России в сфере формирования системы предоставления электронных госуслуг. Важным этапом процесса стало утверждение в 2010 году программы «Информационное общество», рассчитанной на 2011-2020 годы. В качестве главной цели реализации Программы определено получение гражданами и организациями преимуществ от применения информационно-телекоммуникационных технологий. Одним из ожидаемых результатов реализации Программы являлось сокращение «цифрового неравенства», как между субъектами РФ, так и среди отдельных социальных групп.</w:t>
      </w:r>
    </w:p>
    <w:p w14:paraId="1369CBFA"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2013 году Правительством РФ была утверждена Концепция развития механизмов предоставления государственных и муниципальных услуг в электронном виде, в которой были сформулированы конкретные шаги по реализации программы развития электронного правительства.</w:t>
      </w:r>
    </w:p>
    <w:p w14:paraId="5CC2E09A"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Также среди важных нормативно-правовых актов, касающихся регулирования сферы электронных госуслуг, следует выделить Концепцию региональной информатизации, принятую в 2014 году. В Концепции содержатся рекомендации по повышению качества и доступности государственных и муниципальных услуг, а также поставлена цель по выравниванию уровня развития информационного общества в отдельных российских регионах.</w:t>
      </w:r>
    </w:p>
    <w:p w14:paraId="3B2F6949"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2019 году был принят ряд законов в исследуемой сфере, в частности, Федеральный закон о цифровых правах, целью которого является обеспечение защиты цифровых прав, регулирование электронных сделок, Федеральный закон об электронных трудовых книжках, Федеральный закон о цифровом нотариате, Федеральный закон об электронной подписи.</w:t>
      </w:r>
    </w:p>
    <w:p w14:paraId="24E6DA3B" w14:textId="77777777" w:rsidR="00C94A17" w:rsidRDefault="00C94A17" w:rsidP="00C94A1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России продолжается развитие Национальной системы управления данными, ее целями является обеспечение качества госданных, повышение уровня удовлетворенности бизнеса и населения качеством госуслуг, в том числе предоставляемых в электронной форме, повышение эффективности реализации органами государственной власти своих функций.</w:t>
      </w:r>
    </w:p>
    <w:p w14:paraId="474ED290"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Одной из первых в мире решать проблему открытого доступа к информации государственных органов стала Великобритания. Стратегическая программа Великобритании «Модернизация государственной власти» была принята в 1999 году. На основании этой Стратегии был создан правительственный портал «Великобритания онлайн», проект «Прямой доступ» (Direct Access), который позволил государственным органам предоставлять гражданам в удобное для них время электронный доступ ко всем формам документов, использовать электронно-цифровую подпись для заполнения форм, необходимых для получения электронных госуслуг.</w:t>
      </w:r>
    </w:p>
    <w:p w14:paraId="35F0C2F1"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Своеобразная революция электронного правительства в Великобритании началась в 2010 году. Отличительной ее чертой является полная направленность на потребности граждан Великобритании. При проектировании государственных услуг используется инновационная методология </w:t>
      </w:r>
      <w:r>
        <w:rPr>
          <w:rFonts w:ascii="Times New Roman" w:hAnsi="Times New Roman" w:cs="Times New Roman"/>
          <w:i/>
          <w:sz w:val="28"/>
          <w:szCs w:val="28"/>
        </w:rPr>
        <w:t>Agile</w:t>
      </w:r>
      <w:r>
        <w:rPr>
          <w:rFonts w:ascii="Times New Roman" w:hAnsi="Times New Roman" w:cs="Times New Roman"/>
          <w:sz w:val="28"/>
          <w:szCs w:val="28"/>
        </w:rPr>
        <w:t xml:space="preserve"> (проворный, быстрый, гибкий). Agile – это серия подходов к разработке продукта на основе постоянного взаимодействия с конечными пользователями. Методология Agile позволяет свести к минимуму любые дефекты или недостатки системы, в том числе в плане безопасности. </w:t>
      </w:r>
    </w:p>
    <w:p w14:paraId="70736F37"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Великобритании был создан единый портал государственных услуг, который упростил взаимодействие граждан с властью через единую точку доступа к публичным услугам. Сайт начал работу 31 января 2012 года. Позднее был принят Второй Национальный план действий, который опирался на обязательства по предоставлению открытых данных, с тем чтобы общественность могла наблюдать и понимать процессы принятия и реализации решений государственными органами; влиять на деятельность правительства путем участия в политическом процессе и предоставления государственных услуг.</w:t>
      </w:r>
    </w:p>
    <w:p w14:paraId="177E7EC1"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феврале 2017 Британская государственная цифровая служба опубликовала «Национальную Стратегию цифровых преобразований» (Digital Strategy). Эта стратегия включала в себя семь направлений, по которым страна намерена развить «ведущую цифровую экономику» в мире: построение цифровой инфраструктуры мирового класса; предоставление каждому доступа к необходимым цифровым услугам; создание условий для основания и развития цифрового бизнеса; «оцифровка» британского бизнеса; обеспечение кибербезопасности; цифровое управление; расширение возможностей использования данных в экономике Великобритании и повышение общественного доверия к их использованию.</w:t>
      </w:r>
      <w:r w:rsidRPr="00C94A17">
        <w:rPr>
          <w:rStyle w:val="aff1"/>
          <w:rFonts w:ascii="Times New Roman" w:hAnsi="Times New Roman" w:cs="Times New Roman"/>
          <w:sz w:val="28"/>
          <w:szCs w:val="28"/>
          <w:lang w:val="ru-RU"/>
        </w:rPr>
        <w:t xml:space="preserve"> </w:t>
      </w:r>
    </w:p>
    <w:p w14:paraId="6AD169A2"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того, чтобы помочь гражданам, которые недостаточно осведомлены в цифровых навыках, в Великобритании были разработаны программы бесплатного цифрового просвещения, к обучению взрослых и детей были привлечены в том числе организации частного сектора, такие как Google, банки Lloyds Banking Group, Barclays. </w:t>
      </w:r>
    </w:p>
    <w:p w14:paraId="7ECE5C8A"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Важным в контексте функционирования электронного правительства является обеспечение наличия обратной связи от потребителя. Значительное внимание этому уделяется, в частности, в Австралии, где на портале электронного правительства осуществляется сбор отзывов и предложений о его удобстве.</w:t>
      </w:r>
    </w:p>
    <w:p w14:paraId="4DC12187"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Электронное управление уже стало частью программ устойчивого развития не только стран, но и международных организаций. Для Европейского Союза развитие электронного управления является общей задачей, план которого прописан в общей стратегии развития (EU e-Government Action Plan 2016-2020). Его основными принципами являются: предоставление онлайн услуг государственными органами; инклюзивность и доступность; открытость и прозрачность; доступность онлайн услуг за рубежом; совместимость; надежность и безопасность.</w:t>
      </w:r>
    </w:p>
    <w:p w14:paraId="05301A94"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Опыт зарубежных стран свидетельствует, что основным показателем эффективности электронного госуправления является удовлетворение граждан е-сервисами. Электронное взаимодействие граждан с органами власти может быть намного эффективнее и экономнее взаимодействия, осуществляемого с помощью реального офиса, а минимизация личных контактов со служащими значительно снизит риск коррупционных злоупотреблений и позволит ускорить процессы принятия решений и их реализацию.</w:t>
      </w:r>
    </w:p>
    <w:p w14:paraId="21784DC6" w14:textId="77777777" w:rsidR="00C94A17" w:rsidRPr="00C21FDD"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Проанализированный опыт предоставления госуслуг в электронном виде в ряде стран позволяет сделать вывод о том, что большинство услуг предоставляются через единый общегосударственный веб-портал с интегрированными в него веб-порталам других государственных органов, в том числе местных органов власти, которые способствуют легкому ориентированию потребителей услуг в предлагаемых возможностях портала и упрощают процедуру получения необходимой услуги. Предоставление госуслуг в электронной форме обычно происходит через единственный онлайн-сервис, на котором собрано большое количество популярных электронных услуг как </w:t>
      </w:r>
      <w:r w:rsidRPr="00C21FDD">
        <w:rPr>
          <w:rFonts w:ascii="Times New Roman" w:hAnsi="Times New Roman" w:cs="Times New Roman"/>
          <w:sz w:val="28"/>
          <w:szCs w:val="28"/>
        </w:rPr>
        <w:t>для граждан, так и для бизнеса.</w:t>
      </w:r>
    </w:p>
    <w:p w14:paraId="1F4C6CA3" w14:textId="19AC5273" w:rsidR="00C94A17" w:rsidRPr="00C94A17" w:rsidRDefault="00C94A17" w:rsidP="00D53F4C">
      <w:pPr>
        <w:pStyle w:val="2"/>
        <w:numPr>
          <w:ilvl w:val="0"/>
          <w:numId w:val="0"/>
        </w:numPr>
        <w:jc w:val="center"/>
        <w:rPr>
          <w:rFonts w:ascii="Times New Roman" w:hAnsi="Times New Roman" w:cs="Times New Roman"/>
          <w:b w:val="0"/>
          <w:color w:val="auto"/>
          <w:lang w:val="ru-RU"/>
        </w:rPr>
      </w:pPr>
      <w:bookmarkStart w:id="290" w:name="_Toc61796107"/>
      <w:r w:rsidRPr="00C94A17">
        <w:rPr>
          <w:rFonts w:ascii="Times New Roman" w:hAnsi="Times New Roman" w:cs="Times New Roman"/>
          <w:color w:val="auto"/>
          <w:lang w:val="ru-RU"/>
        </w:rPr>
        <w:t>Выводы</w:t>
      </w:r>
      <w:bookmarkEnd w:id="290"/>
    </w:p>
    <w:p w14:paraId="51F07C89" w14:textId="77777777" w:rsidR="00C94A17" w:rsidRDefault="00C94A17" w:rsidP="00C94A17">
      <w:pPr>
        <w:spacing w:after="0" w:line="240" w:lineRule="auto"/>
        <w:ind w:firstLine="709"/>
        <w:jc w:val="both"/>
        <w:rPr>
          <w:rFonts w:ascii="Times New Roman" w:hAnsi="Times New Roman" w:cs="Times New Roman"/>
          <w:sz w:val="28"/>
          <w:szCs w:val="28"/>
        </w:rPr>
      </w:pPr>
      <w:r w:rsidRPr="00C21FDD">
        <w:rPr>
          <w:rFonts w:ascii="Times New Roman" w:hAnsi="Times New Roman" w:cs="Times New Roman"/>
          <w:sz w:val="28"/>
          <w:szCs w:val="28"/>
        </w:rPr>
        <w:t>В 1980-е годы в ряде</w:t>
      </w:r>
      <w:r>
        <w:rPr>
          <w:rFonts w:ascii="Times New Roman" w:hAnsi="Times New Roman" w:cs="Times New Roman"/>
          <w:sz w:val="28"/>
          <w:szCs w:val="28"/>
        </w:rPr>
        <w:t xml:space="preserve"> стран был начат курс на повышение качества работы органов власти и качества предоставления ими государственных услуг, одним из определяющих критериев которого стала степень удовлетворения потребителя. Одним из основных направлений перестройки системы государственного управления стало внедрение электронных госуслуг. Именно функционирование электронного правительства позволило обеспечить получение госуслуг гражданами быстро и беспрепятственно, а также создало условия для обеспечения общественного контроля за процессом их предоставления.</w:t>
      </w:r>
    </w:p>
    <w:p w14:paraId="11E66D03"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Электронную государственную услугу можно определить как государственную услугу, предоставляемую в электронном виде физическому или юридическому лицу (субъекту обращения) через государственный портал административных услуг посредством системы электронного взаимодействия между органами государственной власти в соответствии с действующим законодательством в сфере предоставления государственных услуг.</w:t>
      </w:r>
    </w:p>
    <w:p w14:paraId="4FF0CC61" w14:textId="77777777" w:rsidR="00C94A17" w:rsidRDefault="00C94A17" w:rsidP="00C94A17">
      <w:pPr>
        <w:pStyle w:val="af4"/>
        <w:spacing w:before="0" w:beforeAutospacing="0" w:after="0" w:afterAutospacing="0"/>
        <w:ind w:firstLine="567"/>
        <w:jc w:val="both"/>
        <w:textAlignment w:val="baseline"/>
        <w:rPr>
          <w:sz w:val="28"/>
          <w:szCs w:val="28"/>
        </w:rPr>
      </w:pPr>
      <w:r>
        <w:rPr>
          <w:sz w:val="28"/>
          <w:szCs w:val="28"/>
        </w:rPr>
        <w:t>Среди признаков электронных услуг, предоставляемых органами власти, можно выделить: в процессе их предоставления осуществляется обслуживание какого-либо пользователя; обслуживание осуществляется посредством информационных технологий (с использованием интернета); обслуживание осуществляется государственными органами; отсутствует непосредственный контакт заявителя с органом власти; такие госуслуги доступны в любое время и вне зависимости от места обращения.</w:t>
      </w:r>
    </w:p>
    <w:p w14:paraId="63DD793B"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Достаточно часто электронное управление на практике сводится только к электронному общению с общественностью. Однако электронное управление должно способствовать решению тех проблем, которые существуют в государственном управлении: перейти от бюрократизации на электронный документооборот; внедрить электронную форму общения с гражданами для повышения прозрачности и приближения ее к нуждам и запросам общества.</w:t>
      </w:r>
    </w:p>
    <w:p w14:paraId="4280BE06"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Опыт зарубежных стран свидетельствует, что основным показателем эффективности электронного госуправления является удовлетворение граждан </w:t>
      </w:r>
      <w:r>
        <w:rPr>
          <w:rFonts w:ascii="Times New Roman" w:hAnsi="Times New Roman" w:cs="Times New Roman"/>
          <w:sz w:val="28"/>
          <w:szCs w:val="28"/>
          <w:lang w:val="en-US"/>
        </w:rPr>
        <w:t>IT</w:t>
      </w:r>
      <w:r>
        <w:rPr>
          <w:rFonts w:ascii="Times New Roman" w:hAnsi="Times New Roman" w:cs="Times New Roman"/>
          <w:sz w:val="28"/>
          <w:szCs w:val="28"/>
        </w:rPr>
        <w:t>-сервисами. Электронное взаимодействие граждан с органами власти может быть намного эффективнее и экономнее взаимодействия, осуществляемого с помощью реального офиса, а минимизация личных контактов с госслужащими значительно снизит риск коррупционных злоупотреблений и позволит ускорить процессы принятия решений и их реализацию.</w:t>
      </w:r>
    </w:p>
    <w:p w14:paraId="6006D41B" w14:textId="77777777" w:rsidR="00C94A17" w:rsidRDefault="00C94A17" w:rsidP="00C94A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Проанализированный опыт предоставления госуслуг в электронном виде в ряде стран позволяет сделать вывод о том, что большинство услуг предоставляются через единый общегосударственный веб-портал с интегрированными в него веб-порталам других государственных органов, в том числе местных органов власти, которые способствуют легкому ориентированию потребителей услуг в предлагаемых возможностях портала и упрощают процедуру получения необходимой услуги. Предоставление госуслуг в электронной форме обычно происходит через единственный онлайн-сервис, на котором собрано большое количество популярных электронных услуг как для граждан, так и для бизнеса.</w:t>
      </w:r>
    </w:p>
    <w:p w14:paraId="0103E72E" w14:textId="77777777" w:rsidR="00C94A17" w:rsidRDefault="00C94A17" w:rsidP="00C94A17">
      <w:pPr>
        <w:pStyle w:val="af4"/>
        <w:spacing w:before="0" w:beforeAutospacing="0" w:after="0" w:afterAutospacing="0"/>
        <w:ind w:firstLine="709"/>
        <w:jc w:val="both"/>
        <w:rPr>
          <w:sz w:val="28"/>
          <w:szCs w:val="28"/>
        </w:rPr>
      </w:pPr>
      <w:r>
        <w:rPr>
          <w:sz w:val="28"/>
          <w:szCs w:val="28"/>
        </w:rPr>
        <w:t>Каждый технологический уклад вносит инновации, прорывные технологии и изобретения. Мировая практика показывает, что в современных условиях государственные услуги в электронном виде являются качественным инструментом обеспечения открытости, прозрачности и эффективности государственно-управленческой деятельности органов государственного управления.  Благодаря существующим на современном этапе изменениям, шестой технологический уклад проявляется в необходимости применения современных технологий в системе «электронного правительства», что в ближайшем будущем сможет задавать условия развития финансовых, экономических и социальных процессов РФ.</w:t>
      </w:r>
    </w:p>
    <w:p w14:paraId="0DC87B3F" w14:textId="77777777" w:rsidR="00C94A17" w:rsidRDefault="00C94A17" w:rsidP="00C94A17">
      <w:pPr>
        <w:spacing w:after="0" w:line="240" w:lineRule="auto"/>
        <w:ind w:firstLine="709"/>
        <w:jc w:val="both"/>
        <w:rPr>
          <w:rFonts w:ascii="Times New Roman" w:hAnsi="Times New Roman" w:cs="Times New Roman"/>
          <w:bCs/>
          <w:sz w:val="28"/>
          <w:szCs w:val="28"/>
        </w:rPr>
      </w:pPr>
    </w:p>
    <w:p w14:paraId="5F2CE7D1" w14:textId="77777777" w:rsidR="00C94A17" w:rsidRDefault="00C94A17" w:rsidP="00C94A17">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58C630A7" w14:textId="77777777" w:rsidR="00C94A17" w:rsidRPr="002B1E1B" w:rsidRDefault="00C94A17" w:rsidP="00D1415B">
      <w:pPr>
        <w:pStyle w:val="af2"/>
        <w:numPr>
          <w:ilvl w:val="0"/>
          <w:numId w:val="27"/>
        </w:numPr>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Алещенко, В.В. Теоретико-методологические вопросы конкурентоспособности экономических систем [Текст] / В.В. Алещенко // Маркетинг в России и за рубежом. - 2010. - № 1. – С. 106-112.</w:t>
      </w:r>
    </w:p>
    <w:p w14:paraId="4645523B" w14:textId="77777777" w:rsidR="00C94A17" w:rsidRPr="002B1E1B" w:rsidRDefault="00C94A17" w:rsidP="00D1415B">
      <w:pPr>
        <w:pStyle w:val="af2"/>
        <w:numPr>
          <w:ilvl w:val="0"/>
          <w:numId w:val="27"/>
        </w:numPr>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Баскакова О.В. Экономика предприятия (организации): Учебник. – М.: Дашков и К, 2015. – С.18–23.</w:t>
      </w:r>
    </w:p>
    <w:p w14:paraId="6C7079EC" w14:textId="77777777" w:rsidR="00C94A17" w:rsidRPr="002B1E1B" w:rsidRDefault="00C94A17" w:rsidP="00C94A17">
      <w:pPr>
        <w:pStyle w:val="af2"/>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3. Горфинкель В.Я. Экономика предприятия: Учебник. – М.: Юнити-Дана, 2013. –  663 c.</w:t>
      </w:r>
    </w:p>
    <w:p w14:paraId="3202406E" w14:textId="77777777" w:rsidR="00C94A17" w:rsidRPr="002B1E1B" w:rsidRDefault="00C94A17" w:rsidP="00C94A17">
      <w:pPr>
        <w:pStyle w:val="af2"/>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4. Постановлении Правительства РФ от 15.04.2014г. №316 (ред.от 12.09.2022г.) «Об утверждении государственной программы Российской Федерации «Экономическое развитие и инновационная экономика».</w:t>
      </w:r>
    </w:p>
    <w:p w14:paraId="1B6E92CE" w14:textId="77777777" w:rsidR="00C94A17" w:rsidRPr="002B1E1B" w:rsidRDefault="00C94A17" w:rsidP="00C94A17">
      <w:pPr>
        <w:spacing w:after="0" w:line="240" w:lineRule="auto"/>
        <w:ind w:firstLine="709"/>
        <w:jc w:val="both"/>
        <w:rPr>
          <w:rFonts w:ascii="Times New Roman" w:hAnsi="Times New Roman" w:cs="Times New Roman"/>
          <w:sz w:val="24"/>
          <w:szCs w:val="24"/>
        </w:rPr>
      </w:pPr>
      <w:r w:rsidRPr="002B1E1B">
        <w:rPr>
          <w:rFonts w:ascii="Times New Roman" w:hAnsi="Times New Roman" w:cs="Times New Roman"/>
          <w:sz w:val="24"/>
          <w:szCs w:val="24"/>
        </w:rPr>
        <w:t xml:space="preserve">5. Габибова, М. Ш. Пути повышения конкурентоспособности предприятия / М. Ш. Габибова. – Текст: непосредственный // Актуальные вопросы экономики и управления: материалы III Междунар. науч. конф. (г. Москва, июнь 2015 г.). – Москва: Буки-Веди, 2015. – С. 85-87. </w:t>
      </w:r>
    </w:p>
    <w:p w14:paraId="7C02B050" w14:textId="77777777" w:rsidR="00C94A17" w:rsidRPr="002B1E1B" w:rsidRDefault="00C94A17" w:rsidP="00C94A17">
      <w:pPr>
        <w:spacing w:after="0" w:line="240" w:lineRule="auto"/>
        <w:ind w:firstLine="709"/>
        <w:jc w:val="both"/>
        <w:rPr>
          <w:rFonts w:ascii="Times New Roman" w:hAnsi="Times New Roman" w:cs="Times New Roman"/>
          <w:sz w:val="24"/>
          <w:szCs w:val="24"/>
        </w:rPr>
      </w:pPr>
      <w:r w:rsidRPr="002B1E1B">
        <w:rPr>
          <w:rFonts w:ascii="Times New Roman" w:hAnsi="Times New Roman" w:cs="Times New Roman"/>
          <w:sz w:val="24"/>
          <w:szCs w:val="24"/>
        </w:rPr>
        <w:t>6. Козлова Е.П., Кузнецова С.Н., Солдатова А.С., Назаркина Е.С. Система KPI как метод повышения эффективности работы образовательной организации // Modern economy success. Учредители: ИП Клюева М.М. (Белгород). - №3 – 2021. – С. 104-109.</w:t>
      </w:r>
    </w:p>
    <w:p w14:paraId="0E32F835" w14:textId="77777777" w:rsidR="00C94A17" w:rsidRPr="002B1E1B" w:rsidRDefault="00C94A17" w:rsidP="00C94A17">
      <w:pPr>
        <w:spacing w:after="0" w:line="240" w:lineRule="auto"/>
        <w:ind w:firstLine="709"/>
        <w:jc w:val="both"/>
        <w:rPr>
          <w:rFonts w:ascii="Times New Roman" w:hAnsi="Times New Roman" w:cs="Times New Roman"/>
          <w:sz w:val="24"/>
          <w:szCs w:val="24"/>
        </w:rPr>
      </w:pPr>
      <w:r w:rsidRPr="002B1E1B">
        <w:rPr>
          <w:rFonts w:ascii="Times New Roman" w:hAnsi="Times New Roman" w:cs="Times New Roman"/>
          <w:sz w:val="24"/>
          <w:szCs w:val="24"/>
        </w:rPr>
        <w:t>7. Козлова Е.П., Кузнецова С.Н., Солдатова А.С., Назаркина Е.С. Специальные инвестиционные контракты промышленных парков // Modern economy success. Учредители: ИП Клюева М.М. (Белгород). - №2 – 2021. – С. 177-181.</w:t>
      </w:r>
    </w:p>
    <w:p w14:paraId="5468C891" w14:textId="77777777" w:rsidR="00C94A17" w:rsidRPr="002B1E1B" w:rsidRDefault="00C94A17" w:rsidP="00C94A17">
      <w:pPr>
        <w:spacing w:after="0" w:line="240" w:lineRule="auto"/>
        <w:ind w:firstLine="709"/>
        <w:jc w:val="both"/>
        <w:rPr>
          <w:rFonts w:ascii="Times New Roman" w:hAnsi="Times New Roman" w:cs="Times New Roman"/>
          <w:sz w:val="24"/>
          <w:szCs w:val="24"/>
        </w:rPr>
      </w:pPr>
      <w:r w:rsidRPr="002B1E1B">
        <w:rPr>
          <w:rFonts w:ascii="Times New Roman" w:hAnsi="Times New Roman" w:cs="Times New Roman"/>
          <w:sz w:val="24"/>
          <w:szCs w:val="24"/>
        </w:rPr>
        <w:t>8. Молчанова Н.П. Федеральные целевые программы как инструмент управления развитием регионов // Вестник Государственного университета управления. 2010. № 1. С. 42-43.</w:t>
      </w:r>
    </w:p>
    <w:p w14:paraId="52E34F2C" w14:textId="77777777" w:rsidR="00C94A17" w:rsidRPr="002B1E1B" w:rsidRDefault="00C94A17" w:rsidP="00C94A17">
      <w:pPr>
        <w:spacing w:after="0" w:line="240" w:lineRule="auto"/>
        <w:ind w:firstLine="709"/>
        <w:jc w:val="both"/>
        <w:rPr>
          <w:rFonts w:ascii="Times New Roman" w:hAnsi="Times New Roman" w:cs="Times New Roman"/>
          <w:sz w:val="24"/>
          <w:szCs w:val="24"/>
        </w:rPr>
      </w:pPr>
      <w:r w:rsidRPr="002B1E1B">
        <w:rPr>
          <w:rFonts w:ascii="Times New Roman" w:hAnsi="Times New Roman" w:cs="Times New Roman"/>
          <w:sz w:val="24"/>
          <w:szCs w:val="24"/>
        </w:rPr>
        <w:t>9. Пьянова Н.В., Концептуальные направления развития инновационных способов оценки денежных потоков в механизме управления предприятиями малого и среднего бизнеса//Вестник ОрелГИЭТ. -2013. -№ 1(23). -С. 61-69.</w:t>
      </w:r>
    </w:p>
    <w:p w14:paraId="7561256B" w14:textId="45D36E6F" w:rsidR="00C94A17" w:rsidRPr="002B1E1B" w:rsidRDefault="00C94A17" w:rsidP="00D1415B">
      <w:pPr>
        <w:pStyle w:val="af2"/>
        <w:numPr>
          <w:ilvl w:val="0"/>
          <w:numId w:val="28"/>
        </w:numPr>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Файоль А. Общее и промышленное управление – М., 1924. Переведено С. Гриром. Ред. (1937) Документы</w:t>
      </w:r>
      <w:r w:rsidRPr="002B1E1B">
        <w:rPr>
          <w:rFonts w:ascii="Times New Roman" w:hAnsi="Times New Roman" w:cs="Times New Roman"/>
          <w:sz w:val="24"/>
          <w:szCs w:val="24"/>
          <w:shd w:val="clear" w:color="auto" w:fill="FFFFFF"/>
        </w:rPr>
        <w:t xml:space="preserve"> по науке управления, Институт государственного управления</w:t>
      </w:r>
      <w:r w:rsidRPr="002B1E1B">
        <w:rPr>
          <w:rFonts w:ascii="Times New Roman" w:hAnsi="Times New Roman" w:cs="Times New Roman"/>
          <w:sz w:val="24"/>
          <w:szCs w:val="24"/>
        </w:rPr>
        <w:t>. Нью-Йорк.</w:t>
      </w:r>
      <w:r w:rsidRPr="002B1E1B">
        <w:rPr>
          <w:rFonts w:ascii="Times New Roman" w:eastAsia="Calibri" w:hAnsi="Times New Roman" w:cs="Times New Roman"/>
          <w:sz w:val="24"/>
          <w:szCs w:val="24"/>
        </w:rPr>
        <w:t xml:space="preserve"> [Электронный ресурс]. </w:t>
      </w:r>
      <w:r w:rsidRPr="002B1E1B">
        <w:rPr>
          <w:rFonts w:ascii="Times New Roman" w:hAnsi="Times New Roman" w:cs="Times New Roman"/>
          <w:sz w:val="24"/>
          <w:szCs w:val="24"/>
        </w:rPr>
        <w:t>–</w:t>
      </w:r>
      <w:r w:rsidRPr="002B1E1B">
        <w:rPr>
          <w:rFonts w:ascii="Times New Roman" w:eastAsia="Calibri" w:hAnsi="Times New Roman" w:cs="Times New Roman"/>
          <w:sz w:val="24"/>
          <w:szCs w:val="24"/>
        </w:rPr>
        <w:t xml:space="preserve"> Режим доступа: https://cyberleninka.ru/article/n/osnovy-teorii-gibridnoy-voyny (дата обращения: 21.01.2024).</w:t>
      </w:r>
    </w:p>
    <w:p w14:paraId="2AE5834B" w14:textId="77777777" w:rsidR="00C94A17" w:rsidRPr="002B1E1B" w:rsidRDefault="00C94A17" w:rsidP="00D1415B">
      <w:pPr>
        <w:pStyle w:val="af2"/>
        <w:numPr>
          <w:ilvl w:val="0"/>
          <w:numId w:val="28"/>
        </w:numPr>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 xml:space="preserve">Филина Ф.Н. Формирование оптимальной стратегии риск-менеджмента / Финансы: планирование, управление, контроль. – 2011–№1. </w:t>
      </w:r>
      <w:r w:rsidRPr="002B1E1B">
        <w:rPr>
          <w:rFonts w:ascii="Times New Roman" w:eastAsia="Calibri" w:hAnsi="Times New Roman" w:cs="Times New Roman"/>
          <w:sz w:val="24"/>
          <w:szCs w:val="24"/>
        </w:rPr>
        <w:t xml:space="preserve">[Электронный ресурс]. — Режим доступа: </w:t>
      </w:r>
      <w:r w:rsidRPr="002B1E1B">
        <w:rPr>
          <w:rFonts w:ascii="Times New Roman" w:hAnsi="Times New Roman" w:cs="Times New Roman"/>
          <w:sz w:val="24"/>
          <w:szCs w:val="24"/>
        </w:rPr>
        <w:t xml:space="preserve">https://. ru/book/1007769031-autsorsing-uchet-nalogi-pravovoj-aspekt-faina-filina </w:t>
      </w:r>
      <w:r w:rsidRPr="002B1E1B">
        <w:rPr>
          <w:rFonts w:ascii="Times New Roman" w:eastAsia="Calibri" w:hAnsi="Times New Roman" w:cs="Times New Roman"/>
          <w:sz w:val="24"/>
          <w:szCs w:val="24"/>
        </w:rPr>
        <w:t>(дата обращения: 22.01.2024)</w:t>
      </w:r>
    </w:p>
    <w:p w14:paraId="41EA8CD1" w14:textId="77777777" w:rsidR="00C94A17" w:rsidRPr="002B1E1B" w:rsidRDefault="00C94A17" w:rsidP="00D1415B">
      <w:pPr>
        <w:pStyle w:val="af2"/>
        <w:numPr>
          <w:ilvl w:val="0"/>
          <w:numId w:val="28"/>
        </w:numPr>
        <w:spacing w:after="0" w:line="240" w:lineRule="auto"/>
        <w:ind w:left="0" w:firstLine="709"/>
        <w:jc w:val="both"/>
        <w:rPr>
          <w:rFonts w:ascii="Times New Roman" w:hAnsi="Times New Roman" w:cs="Times New Roman"/>
          <w:sz w:val="24"/>
          <w:szCs w:val="24"/>
        </w:rPr>
      </w:pPr>
      <w:r w:rsidRPr="002B1E1B">
        <w:rPr>
          <w:rFonts w:ascii="Times New Roman" w:hAnsi="Times New Roman" w:cs="Times New Roman"/>
          <w:sz w:val="24"/>
          <w:szCs w:val="24"/>
        </w:rPr>
        <w:t xml:space="preserve">Филатов, В.В., Колосова, Г.М., Денисова, Н.А. Стратегические подходы к инновационному сервису, формирующему новые региональные рынки в современных условиях развития социально-экономических систем [Текст] / В.В. Филатов, Г.М. Колосова, Н.А. Денисова // Научно-практический журнал «Качество. Инновации. Образование». - № 9. - 2012. - С.44-49. </w:t>
      </w:r>
      <w:r w:rsidRPr="002B1E1B">
        <w:rPr>
          <w:rFonts w:ascii="Times New Roman" w:hAnsi="Times New Roman" w:cs="Times New Roman"/>
          <w:sz w:val="24"/>
          <w:szCs w:val="24"/>
          <w:lang w:val="en-US"/>
        </w:rPr>
        <w:t>URL</w:t>
      </w:r>
      <w:r w:rsidRPr="002B1E1B">
        <w:rPr>
          <w:rFonts w:ascii="Times New Roman" w:hAnsi="Times New Roman" w:cs="Times New Roman"/>
          <w:sz w:val="24"/>
          <w:szCs w:val="24"/>
        </w:rPr>
        <w:t xml:space="preserve">: </w:t>
      </w:r>
      <w:r w:rsidRPr="002B1E1B">
        <w:rPr>
          <w:rFonts w:ascii="Times New Roman" w:hAnsi="Times New Roman" w:cs="Times New Roman"/>
          <w:sz w:val="24"/>
          <w:szCs w:val="24"/>
          <w:lang w:val="en-US"/>
        </w:rPr>
        <w:t>https</w:t>
      </w:r>
      <w:r w:rsidRPr="002B1E1B">
        <w:rPr>
          <w:rFonts w:ascii="Times New Roman" w:hAnsi="Times New Roman" w:cs="Times New Roman"/>
          <w:sz w:val="24"/>
          <w:szCs w:val="24"/>
        </w:rPr>
        <w:t>://</w:t>
      </w:r>
      <w:r w:rsidRPr="002B1E1B">
        <w:rPr>
          <w:rFonts w:ascii="Times New Roman" w:hAnsi="Times New Roman" w:cs="Times New Roman"/>
          <w:sz w:val="24"/>
          <w:szCs w:val="24"/>
          <w:lang w:val="en-US"/>
        </w:rPr>
        <w:t>moluch</w:t>
      </w:r>
      <w:r w:rsidRPr="002B1E1B">
        <w:rPr>
          <w:rFonts w:ascii="Times New Roman" w:hAnsi="Times New Roman" w:cs="Times New Roman"/>
          <w:sz w:val="24"/>
          <w:szCs w:val="24"/>
        </w:rPr>
        <w:t>.</w:t>
      </w:r>
      <w:r w:rsidRPr="002B1E1B">
        <w:rPr>
          <w:rFonts w:ascii="Times New Roman" w:hAnsi="Times New Roman" w:cs="Times New Roman"/>
          <w:sz w:val="24"/>
          <w:szCs w:val="24"/>
          <w:lang w:val="en-US"/>
        </w:rPr>
        <w:t>ru</w:t>
      </w:r>
      <w:r w:rsidRPr="002B1E1B">
        <w:rPr>
          <w:rFonts w:ascii="Times New Roman" w:hAnsi="Times New Roman" w:cs="Times New Roman"/>
          <w:sz w:val="24"/>
          <w:szCs w:val="24"/>
        </w:rPr>
        <w:t>/</w:t>
      </w:r>
      <w:r w:rsidRPr="002B1E1B">
        <w:rPr>
          <w:rFonts w:ascii="Times New Roman" w:hAnsi="Times New Roman" w:cs="Times New Roman"/>
          <w:sz w:val="24"/>
          <w:szCs w:val="24"/>
          <w:lang w:val="en-US"/>
        </w:rPr>
        <w:t>conf</w:t>
      </w:r>
      <w:r w:rsidRPr="002B1E1B">
        <w:rPr>
          <w:rFonts w:ascii="Times New Roman" w:hAnsi="Times New Roman" w:cs="Times New Roman"/>
          <w:sz w:val="24"/>
          <w:szCs w:val="24"/>
        </w:rPr>
        <w:t>/</w:t>
      </w:r>
      <w:r w:rsidRPr="002B1E1B">
        <w:rPr>
          <w:rFonts w:ascii="Times New Roman" w:hAnsi="Times New Roman" w:cs="Times New Roman"/>
          <w:sz w:val="24"/>
          <w:szCs w:val="24"/>
          <w:lang w:val="en-US"/>
        </w:rPr>
        <w:t>econ</w:t>
      </w:r>
      <w:r w:rsidRPr="002B1E1B">
        <w:rPr>
          <w:rFonts w:ascii="Times New Roman" w:hAnsi="Times New Roman" w:cs="Times New Roman"/>
          <w:sz w:val="24"/>
          <w:szCs w:val="24"/>
        </w:rPr>
        <w:t>/</w:t>
      </w:r>
      <w:r w:rsidRPr="002B1E1B">
        <w:rPr>
          <w:rFonts w:ascii="Times New Roman" w:hAnsi="Times New Roman" w:cs="Times New Roman"/>
          <w:sz w:val="24"/>
          <w:szCs w:val="24"/>
          <w:lang w:val="en-US"/>
        </w:rPr>
        <w:t>archive</w:t>
      </w:r>
      <w:r w:rsidRPr="002B1E1B">
        <w:rPr>
          <w:rFonts w:ascii="Times New Roman" w:hAnsi="Times New Roman" w:cs="Times New Roman"/>
          <w:sz w:val="24"/>
          <w:szCs w:val="24"/>
        </w:rPr>
        <w:t>/134/82/ (дата обращения: 23.01.2024).</w:t>
      </w:r>
    </w:p>
    <w:p w14:paraId="5E290D15" w14:textId="77777777" w:rsidR="00C94A17" w:rsidRPr="00401865" w:rsidRDefault="00C94A17" w:rsidP="00D1415B">
      <w:pPr>
        <w:pStyle w:val="af2"/>
        <w:numPr>
          <w:ilvl w:val="0"/>
          <w:numId w:val="28"/>
        </w:numPr>
        <w:spacing w:after="0" w:line="240" w:lineRule="auto"/>
        <w:ind w:left="0" w:firstLine="709"/>
        <w:jc w:val="both"/>
        <w:rPr>
          <w:rFonts w:ascii="Times New Roman" w:hAnsi="Times New Roman" w:cs="Times New Roman"/>
          <w:sz w:val="24"/>
          <w:szCs w:val="24"/>
          <w:lang w:val="en-US"/>
        </w:rPr>
      </w:pPr>
      <w:r w:rsidRPr="002B1E1B">
        <w:rPr>
          <w:rFonts w:ascii="Times New Roman" w:hAnsi="Times New Roman" w:cs="Times New Roman"/>
          <w:sz w:val="24"/>
          <w:szCs w:val="24"/>
          <w:lang w:val="en-US"/>
        </w:rPr>
        <w:t>Zaharova E., Prohorova V. Modeling of sustainable development of the region on the basis of cognitive analysis // Asian Social Science. 2015. № 11 (7). Pp. 362-370.</w:t>
      </w:r>
    </w:p>
    <w:p w14:paraId="67E7D2B1" w14:textId="77777777" w:rsidR="00C94A17" w:rsidRDefault="00C94A17" w:rsidP="00C94A17">
      <w:pPr>
        <w:pStyle w:val="af2"/>
        <w:spacing w:after="0" w:line="240" w:lineRule="auto"/>
        <w:ind w:left="709"/>
        <w:jc w:val="both"/>
        <w:rPr>
          <w:rFonts w:ascii="Times New Roman" w:hAnsi="Times New Roman" w:cs="Times New Roman"/>
          <w:sz w:val="24"/>
          <w:szCs w:val="24"/>
        </w:rPr>
      </w:pPr>
    </w:p>
    <w:p w14:paraId="45091B75" w14:textId="58AF7AD6" w:rsidR="00C94A17" w:rsidRDefault="00C94A17" w:rsidP="00F664C5">
      <w:pPr>
        <w:spacing w:after="0"/>
        <w:jc w:val="both"/>
        <w:rPr>
          <w:rFonts w:ascii="Times New Roman" w:eastAsia="Times New Roman" w:hAnsi="Times New Roman" w:cs="Times New Roman"/>
          <w:sz w:val="28"/>
          <w:szCs w:val="28"/>
        </w:rPr>
      </w:pPr>
    </w:p>
    <w:p w14:paraId="5F084752" w14:textId="5BA4FDFD" w:rsidR="002B2ACC" w:rsidRDefault="002B2ACC" w:rsidP="00F664C5">
      <w:pPr>
        <w:spacing w:after="0"/>
        <w:jc w:val="both"/>
        <w:rPr>
          <w:rFonts w:ascii="Times New Roman" w:eastAsia="Times New Roman" w:hAnsi="Times New Roman" w:cs="Times New Roman"/>
          <w:sz w:val="28"/>
          <w:szCs w:val="28"/>
        </w:rPr>
      </w:pPr>
    </w:p>
    <w:p w14:paraId="63B0ADA5" w14:textId="0C0291E0" w:rsidR="002B2ACC" w:rsidRDefault="002B2ACC" w:rsidP="00F664C5">
      <w:pPr>
        <w:spacing w:after="0"/>
        <w:jc w:val="both"/>
        <w:rPr>
          <w:rFonts w:ascii="Times New Roman" w:eastAsia="Times New Roman" w:hAnsi="Times New Roman" w:cs="Times New Roman"/>
          <w:sz w:val="28"/>
          <w:szCs w:val="28"/>
        </w:rPr>
      </w:pPr>
    </w:p>
    <w:p w14:paraId="59A2E64F" w14:textId="596A5DC8" w:rsidR="002B2ACC" w:rsidRDefault="002B2ACC" w:rsidP="00F664C5">
      <w:pPr>
        <w:spacing w:after="0"/>
        <w:jc w:val="both"/>
        <w:rPr>
          <w:rFonts w:ascii="Times New Roman" w:eastAsia="Times New Roman" w:hAnsi="Times New Roman" w:cs="Times New Roman"/>
          <w:sz w:val="28"/>
          <w:szCs w:val="28"/>
        </w:rPr>
      </w:pPr>
    </w:p>
    <w:p w14:paraId="609CAFE0" w14:textId="761405A1" w:rsidR="002B2ACC" w:rsidRDefault="002B2ACC" w:rsidP="00F664C5">
      <w:pPr>
        <w:spacing w:after="0"/>
        <w:jc w:val="both"/>
        <w:rPr>
          <w:rFonts w:ascii="Times New Roman" w:eastAsia="Times New Roman" w:hAnsi="Times New Roman" w:cs="Times New Roman"/>
          <w:sz w:val="28"/>
          <w:szCs w:val="28"/>
        </w:rPr>
      </w:pPr>
    </w:p>
    <w:p w14:paraId="7928E8D9" w14:textId="3179B44F" w:rsidR="002B2ACC" w:rsidRDefault="002B2ACC" w:rsidP="00F664C5">
      <w:pPr>
        <w:spacing w:after="0"/>
        <w:jc w:val="both"/>
        <w:rPr>
          <w:rFonts w:ascii="Times New Roman" w:eastAsia="Times New Roman" w:hAnsi="Times New Roman" w:cs="Times New Roman"/>
          <w:sz w:val="28"/>
          <w:szCs w:val="28"/>
        </w:rPr>
      </w:pPr>
    </w:p>
    <w:p w14:paraId="25070EB2" w14:textId="1ACB8DE5" w:rsidR="002B2ACC" w:rsidRDefault="002B2ACC" w:rsidP="00F664C5">
      <w:pPr>
        <w:spacing w:after="0"/>
        <w:jc w:val="both"/>
        <w:rPr>
          <w:rFonts w:ascii="Times New Roman" w:eastAsia="Times New Roman" w:hAnsi="Times New Roman" w:cs="Times New Roman"/>
          <w:sz w:val="28"/>
          <w:szCs w:val="28"/>
        </w:rPr>
      </w:pPr>
    </w:p>
    <w:p w14:paraId="0E0F4BC2" w14:textId="7BDA027A" w:rsidR="002B2ACC" w:rsidRDefault="002B2ACC" w:rsidP="00F664C5">
      <w:pPr>
        <w:spacing w:after="0"/>
        <w:jc w:val="both"/>
        <w:rPr>
          <w:rFonts w:ascii="Times New Roman" w:eastAsia="Times New Roman" w:hAnsi="Times New Roman" w:cs="Times New Roman"/>
          <w:sz w:val="28"/>
          <w:szCs w:val="28"/>
        </w:rPr>
      </w:pPr>
    </w:p>
    <w:p w14:paraId="73DAFE07" w14:textId="77777777" w:rsidR="00AD1825" w:rsidRDefault="00AD1825">
      <w:pPr>
        <w:rPr>
          <w:rFonts w:ascii="Times New Roman" w:hAnsi="Times New Roman" w:cs="Times New Roman"/>
          <w:b/>
          <w:sz w:val="32"/>
          <w:szCs w:val="32"/>
        </w:rPr>
      </w:pPr>
      <w:r>
        <w:rPr>
          <w:rFonts w:ascii="Times New Roman" w:hAnsi="Times New Roman" w:cs="Times New Roman"/>
          <w:b/>
          <w:sz w:val="32"/>
          <w:szCs w:val="32"/>
        </w:rPr>
        <w:br w:type="page"/>
      </w:r>
    </w:p>
    <w:p w14:paraId="3F2E3951" w14:textId="738296AA" w:rsidR="00AF06AE" w:rsidRDefault="00AF06AE" w:rsidP="00AF06AE">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Глава 5. </w:t>
      </w:r>
      <w:r w:rsidRPr="00D560E6">
        <w:rPr>
          <w:rFonts w:ascii="Times New Roman" w:hAnsi="Times New Roman" w:cs="Times New Roman"/>
          <w:b/>
          <w:sz w:val="32"/>
          <w:szCs w:val="32"/>
        </w:rPr>
        <w:t>Формирование цифровой системы интеграции информационных потоков аграрных предприятий в современных условиях</w:t>
      </w:r>
    </w:p>
    <w:p w14:paraId="6B59A872" w14:textId="77777777" w:rsidR="00AF06AE" w:rsidRDefault="00AF06AE" w:rsidP="00AF06AE">
      <w:pPr>
        <w:spacing w:after="0" w:line="240" w:lineRule="auto"/>
        <w:jc w:val="center"/>
        <w:rPr>
          <w:rFonts w:ascii="Times New Roman" w:hAnsi="Times New Roman" w:cs="Times New Roman"/>
          <w:b/>
          <w:sz w:val="32"/>
          <w:szCs w:val="32"/>
        </w:rPr>
      </w:pPr>
    </w:p>
    <w:p w14:paraId="69A01D50" w14:textId="77777777" w:rsidR="00AF06AE" w:rsidRPr="00D560E6" w:rsidRDefault="00AF06AE" w:rsidP="00AF06AE">
      <w:pPr>
        <w:spacing w:after="0" w:line="240" w:lineRule="auto"/>
        <w:jc w:val="center"/>
        <w:rPr>
          <w:rFonts w:ascii="Times New Roman" w:hAnsi="Times New Roman" w:cs="Times New Roman"/>
          <w:b/>
          <w:sz w:val="32"/>
          <w:szCs w:val="32"/>
        </w:rPr>
      </w:pPr>
    </w:p>
    <w:p w14:paraId="3E9188AA"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Активный прогресс развития технических средств цифровизации социально-экономических процессов привел к широкому внедрению систем автоматизации во многих сферах жизни общества. Возможности оптимизации бизнес-процессов обеспечили необходимый эффект в сокращении времени обработки заказов, ускорении процессов обмена информационными ресурсами, замене человеческого труда программными средствами получения и обработки данных. В связи с этим основные усилия в развитии проектов были направлены, прежде всего, на оптимизацию логистики управленческих систем. Объяснить данное обстоятельство можно тем, что в процессе разворачивания проектов цифровизации за основу берутся универсальные программные и технические модули, сложно адаптируемые к спецификации отдельных прикладных сфер. Поэтому главным результатом цифровизации во многом стала именно оптимизация информационного обмена для упрощения деятельности управленческих систем</w:t>
      </w:r>
      <w:r>
        <w:rPr>
          <w:rFonts w:ascii="Times New Roman" w:hAnsi="Times New Roman" w:cs="Times New Roman"/>
          <w:sz w:val="28"/>
          <w:szCs w:val="28"/>
        </w:rPr>
        <w:t xml:space="preserve"> </w:t>
      </w:r>
      <w:r w:rsidRPr="0049783C">
        <w:rPr>
          <w:rFonts w:ascii="Times New Roman" w:hAnsi="Times New Roman" w:cs="Times New Roman"/>
          <w:sz w:val="28"/>
          <w:szCs w:val="28"/>
        </w:rPr>
        <w:t>[1]</w:t>
      </w:r>
      <w:r w:rsidRPr="00F2609F">
        <w:rPr>
          <w:rFonts w:ascii="Times New Roman" w:hAnsi="Times New Roman" w:cs="Times New Roman"/>
          <w:sz w:val="28"/>
          <w:szCs w:val="28"/>
        </w:rPr>
        <w:t>.</w:t>
      </w:r>
    </w:p>
    <w:p w14:paraId="7034AC3C"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На текущий момент начальные технологии шестого технологического уклада сформировались в отдельную отрасль со своим технологическим стеком. Однако пока что эта отрасль не обрела устоявшегося названия.</w:t>
      </w:r>
    </w:p>
    <w:p w14:paraId="2FC068C4"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В ходе развития производственных отношений технологии изменяются количественно и качественно. Количественными изменениями являются углубление технологического знания и повышение эффективности использования технологий, их совершенствование. Качественные изменения происходят во время так называемых «промышленных революций».</w:t>
      </w:r>
    </w:p>
    <w:p w14:paraId="0380017F" w14:textId="6DA0E618"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 xml:space="preserve">Каждая из этих революций снабжала производство совершенно новыми технологиями. Однако основанием этих технологий всегда является новое миропонимание. Новые технологии рождают новые производственные отношения, а вслед за ними </w:t>
      </w:r>
      <w:r>
        <w:rPr>
          <w:rFonts w:ascii="Times New Roman" w:eastAsia="Times New Roman" w:hAnsi="Times New Roman" w:cs="Times New Roman"/>
          <w:sz w:val="28"/>
          <w:szCs w:val="28"/>
          <w:lang w:eastAsia="ru-RU"/>
        </w:rPr>
        <w:t>–</w:t>
      </w:r>
      <w:r w:rsidRPr="00876115">
        <w:rPr>
          <w:rFonts w:ascii="Times New Roman" w:eastAsia="Times New Roman" w:hAnsi="Times New Roman" w:cs="Times New Roman"/>
          <w:sz w:val="28"/>
          <w:szCs w:val="28"/>
          <w:lang w:eastAsia="ru-RU"/>
        </w:rPr>
        <w:t xml:space="preserve"> общественные. Вместе они определяют миропонимание соответствующего технологического уклада</w:t>
      </w:r>
      <w:r w:rsidRPr="00D560E6">
        <w:rPr>
          <w:rFonts w:ascii="Times New Roman" w:eastAsia="Times New Roman" w:hAnsi="Times New Roman" w:cs="Times New Roman"/>
          <w:sz w:val="28"/>
          <w:szCs w:val="28"/>
          <w:lang w:eastAsia="ru-RU"/>
        </w:rPr>
        <w:t xml:space="preserve"> [2]</w:t>
      </w:r>
      <w:r w:rsidRPr="00876115">
        <w:rPr>
          <w:rFonts w:ascii="Times New Roman" w:eastAsia="Times New Roman" w:hAnsi="Times New Roman" w:cs="Times New Roman"/>
          <w:sz w:val="28"/>
          <w:szCs w:val="28"/>
          <w:lang w:eastAsia="ru-RU"/>
        </w:rPr>
        <w:t>.</w:t>
      </w:r>
    </w:p>
    <w:p w14:paraId="60C613E4" w14:textId="5046D973"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 xml:space="preserve">За последние десятилетия человечество освоило пятый технологический уклад и начало формирование нового миропонимания шестого уклада. Точно о нём можно сказать только одно: шестой техноуклад </w:t>
      </w:r>
      <w:r>
        <w:rPr>
          <w:rFonts w:ascii="Times New Roman" w:eastAsia="Times New Roman" w:hAnsi="Times New Roman" w:cs="Times New Roman"/>
          <w:sz w:val="28"/>
          <w:szCs w:val="28"/>
          <w:lang w:eastAsia="ru-RU"/>
        </w:rPr>
        <w:t>–</w:t>
      </w:r>
      <w:r w:rsidRPr="00876115">
        <w:rPr>
          <w:rFonts w:ascii="Times New Roman" w:eastAsia="Times New Roman" w:hAnsi="Times New Roman" w:cs="Times New Roman"/>
          <w:sz w:val="28"/>
          <w:szCs w:val="28"/>
          <w:lang w:eastAsia="ru-RU"/>
        </w:rPr>
        <w:t xml:space="preserve"> это технологии, которые в штатном режиме должны работать без участия человека.</w:t>
      </w:r>
    </w:p>
    <w:p w14:paraId="29F5F8DB"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Каждый этап становления уклада соответствует новой области внедрения его технологий. Например, паровой двигатель сначала расширял зону применения от "изобретения для подъёма воды всех видов мельниц" до паровозов и пароходов. Но с развитием технологий следующих укладов он утратил значительную часть позиций. Сейчас использование пара осталось только в таких технологических операциях, которые выгоднее всего осуществлять с его помощью.</w:t>
      </w:r>
    </w:p>
    <w:p w14:paraId="5C58BA08"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Например, пар используется для перевода тепла атомной электростанции в движение её турбин, которые вырабатывают электроэнергию.  Более эффективного способа перевода огромных объёмов тепла в электричество пока что не придумано.</w:t>
      </w:r>
    </w:p>
    <w:p w14:paraId="52E5A1E4"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В начале своего становления каждое новое миропонимание стремится объять собой все сферы жизни. Так происходит потому, что придумывать гораздо проще, чем производить. Из-за этого реальному внедрению нового уклада предшествует множество иллюзий.</w:t>
      </w:r>
    </w:p>
    <w:p w14:paraId="4E8091A0"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Следствием этих иллюзий в наше время были, например, проекты полностью автоматизированных фабрик, которые отрицали все промежуточные этапы накопления технологий. В реальности оказалось, что каждый новый этап внедрения охватывает довольно ограниченную область. И эта область определяется исключительно экономической целесообразностью.</w:t>
      </w:r>
    </w:p>
    <w:p w14:paraId="355F933F"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Первый качественный переход в миропонимании дали нейросети. Они позволяют заменить часть человеческих действий за счёт автонастройки огромного числа связей. С человеческим сознанием они имеют мало общего, однако длительное время многие считали их универсальным решением всех проблем человечества.</w:t>
      </w:r>
    </w:p>
    <w:p w14:paraId="2EA0B5D9"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Практика показала, что нейросети хорошо классифицируют и обобщают информацию, но на этом сфера их применения заканчивается. Коммерчески оправданная сфера внедрения нейросетей в целом стала понятна, и рынок перешёл к поиску следующей сферы внедрения.</w:t>
      </w:r>
    </w:p>
    <w:p w14:paraId="666D1721"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Вторым этапом внедрения стали беспилотные автомобили. Сначала общество было полно энтузиазма. Но сейчас выяснилось, что беспилотные технологии хороши только там, где нет людей. В противном случае возникают сложности с правовой ответственностью.</w:t>
      </w:r>
    </w:p>
    <w:p w14:paraId="021D29E7"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Третьим этапом внедрения технологий шестого уклада является текущий. Это – автоматизированные склады. Причём складские операции сами по себе не являются простыми. Но стек технологий предыдущего этапа внедрения был очень близким. Полностью автоматизированная система хранения представляет собой систему стационарных автоматических ячеек и беспилотных роботов-транспортировщиков, перемещающихся между ними.</w:t>
      </w:r>
    </w:p>
    <w:p w14:paraId="33DD3F63"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Четвёртый этап внедрения технологий нового уклада ещё не известен, но уже можно определить его общие контуры. Набор его технологических операций не должен сильно отличаться от набора операций автоматизированного склада. При этом должно быть значительное расширение круга решаемых задач, и все они должны выполняться автоматически</w:t>
      </w:r>
      <w:r w:rsidRPr="0049783C">
        <w:rPr>
          <w:rFonts w:ascii="Times New Roman" w:eastAsia="Times New Roman" w:hAnsi="Times New Roman" w:cs="Times New Roman"/>
          <w:sz w:val="28"/>
          <w:szCs w:val="28"/>
          <w:lang w:eastAsia="ru-RU"/>
        </w:rPr>
        <w:t xml:space="preserve"> [3]</w:t>
      </w:r>
      <w:r w:rsidRPr="00876115">
        <w:rPr>
          <w:rFonts w:ascii="Times New Roman" w:eastAsia="Times New Roman" w:hAnsi="Times New Roman" w:cs="Times New Roman"/>
          <w:sz w:val="28"/>
          <w:szCs w:val="28"/>
          <w:lang w:eastAsia="ru-RU"/>
        </w:rPr>
        <w:t>.</w:t>
      </w:r>
    </w:p>
    <w:p w14:paraId="49D582D9"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94BCF">
        <w:rPr>
          <w:rFonts w:ascii="Times New Roman" w:eastAsia="Times New Roman" w:hAnsi="Times New Roman" w:cs="Times New Roman"/>
          <w:sz w:val="28"/>
          <w:szCs w:val="28"/>
          <w:lang w:eastAsia="ru-RU"/>
        </w:rPr>
        <w:t>Предполагаем</w:t>
      </w:r>
      <w:r w:rsidRPr="00876115">
        <w:rPr>
          <w:rFonts w:ascii="Times New Roman" w:eastAsia="Times New Roman" w:hAnsi="Times New Roman" w:cs="Times New Roman"/>
          <w:sz w:val="28"/>
          <w:szCs w:val="28"/>
          <w:lang w:eastAsia="ru-RU"/>
        </w:rPr>
        <w:t>, что самой близкой сферой к складской является сфера обрабатывающей промышленности. Автоматический обрабатывающий центр качественно отличается от склада только тем, что транспортировщики должны перемещать грузы не только между ячейками хранения, но и между станками ЧПУ.</w:t>
      </w:r>
    </w:p>
    <w:p w14:paraId="1F098D0F"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Для этого необходимо автоматизировать все этапы производства от оформления заказа до отправки готовых деталей заказчику транспортной компанией. Основная сложность будет заключаться в первичном накоплении чертежей и соответствующих им программ управления центром.</w:t>
      </w:r>
    </w:p>
    <w:p w14:paraId="4C754434"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Для масштабирования можно разработать ряд типовых проектов автоматических центров и внедрять их в соответствии с условиями размещения. При этом необходимо закладывать гибкость уже на этапе проектирования центра, чтобы новый центр мог повторить детали из других, уже работающих, без потери качества.</w:t>
      </w:r>
    </w:p>
    <w:p w14:paraId="49C64ADE"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Спрос в обрабатывающей промышленности хорошо прогнозируем. Это означает, что составление эффективного плана развития является посильной задачей, которую можно решить в обозримые сроки. При росте масштабов появляется возможность экономить на закупке сырья, а также снижать транспортные издержки и перераспределять нагрузку на центры.</w:t>
      </w:r>
    </w:p>
    <w:p w14:paraId="57330788"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Помимо непосредственного производства, необходимо организовать систему хранения. Причём в отличие от классической концепции производства 4.0, здесь нет необходимости делать условно произвольным размер ячеек хранения. Любое изделие ограничено размером рабочей области обрабатывающего его станка с ЧПУ. А значит, и размер ячеек будет сильно ограничен</w:t>
      </w:r>
      <w:r w:rsidRPr="00D560E6">
        <w:rPr>
          <w:rFonts w:ascii="Times New Roman" w:eastAsia="Times New Roman" w:hAnsi="Times New Roman" w:cs="Times New Roman"/>
          <w:sz w:val="28"/>
          <w:szCs w:val="28"/>
          <w:lang w:eastAsia="ru-RU"/>
        </w:rPr>
        <w:t xml:space="preserve"> [4]</w:t>
      </w:r>
      <w:r w:rsidRPr="00876115">
        <w:rPr>
          <w:rFonts w:ascii="Times New Roman" w:eastAsia="Times New Roman" w:hAnsi="Times New Roman" w:cs="Times New Roman"/>
          <w:sz w:val="28"/>
          <w:szCs w:val="28"/>
          <w:lang w:eastAsia="ru-RU"/>
        </w:rPr>
        <w:t>.</w:t>
      </w:r>
    </w:p>
    <w:p w14:paraId="5BB4C0ED"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Также нужно разработать систему автоматической приёмки. Задача приёмки тоже полностью прогнозируема и формализуема. По сути, во время приёмки необходимо убедиться, что произведённая деталь действительно соответствует чертежу.</w:t>
      </w:r>
    </w:p>
    <w:p w14:paraId="405A19BE"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Схема работы с автоматическим обрабатывающим центром может быть следующей:</w:t>
      </w:r>
    </w:p>
    <w:p w14:paraId="5B9A591A"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После заключения договора заказчику предоставляется доступ в личный кабинет. По умолчанию от него требуется только загрузить чертёж и оплатить автоматически сформированный счёт.</w:t>
      </w:r>
    </w:p>
    <w:p w14:paraId="4B59146F" w14:textId="77777777" w:rsidR="00AF06AE" w:rsidRPr="00876115" w:rsidRDefault="00AF06AE" w:rsidP="00AF06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876115">
        <w:rPr>
          <w:rFonts w:ascii="Times New Roman" w:eastAsia="Times New Roman" w:hAnsi="Times New Roman" w:cs="Times New Roman"/>
          <w:sz w:val="28"/>
          <w:szCs w:val="28"/>
          <w:lang w:eastAsia="ru-RU"/>
        </w:rPr>
        <w:t>Помимо счёта, должна выводиться информация о том, когда деталь поступит в работу и когда будет изготовлена. При этом, когда деталь обрабатывается тем или иным центром, заказчик может наблюдать с помощью веб-камер непосредственный процесс производства. При производстве серии можно добавить отображение процента общей готовности заказа.</w:t>
      </w:r>
    </w:p>
    <w:p w14:paraId="3371C5EF" w14:textId="77777777" w:rsidR="00AF06AE" w:rsidRPr="00C94BCF" w:rsidRDefault="00AF06AE" w:rsidP="00AF06AE">
      <w:pPr>
        <w:spacing w:after="0" w:line="240" w:lineRule="auto"/>
        <w:ind w:firstLine="709"/>
        <w:jc w:val="both"/>
        <w:rPr>
          <w:rFonts w:ascii="Times New Roman" w:hAnsi="Times New Roman" w:cs="Times New Roman"/>
          <w:sz w:val="28"/>
          <w:szCs w:val="28"/>
        </w:rPr>
      </w:pPr>
      <w:r w:rsidRPr="00C94BCF">
        <w:rPr>
          <w:rFonts w:ascii="Times New Roman" w:hAnsi="Times New Roman" w:cs="Times New Roman"/>
          <w:sz w:val="28"/>
          <w:szCs w:val="28"/>
        </w:rPr>
        <w:t>Тем не менее, отдельные сферы национальной экономики, имеющие специфические особенности хозяйствования, до сих пор остаются без крайне необходимых изменений на базе цифровизации ключевых бизнес-процессов. Функционирование субъектов хозяйствования в аграрной сфере находится на границе экологических и социальных интересов, что требует эффективных управленческих решений в поиске эффективного компромисса. Поэтому цифровизация экономических процессов для поддержки принятия решений в использовании ограниченного потенциала природных ресурсов для достижения социальных целей имеет особую актуальность.</w:t>
      </w:r>
    </w:p>
    <w:p w14:paraId="2EC332F9" w14:textId="02E71FB6" w:rsidR="00AF06AE" w:rsidRPr="00F2609F" w:rsidRDefault="00AF06AE" w:rsidP="00AF06AE">
      <w:pPr>
        <w:spacing w:after="0" w:line="240" w:lineRule="auto"/>
        <w:ind w:firstLine="709"/>
        <w:jc w:val="both"/>
        <w:rPr>
          <w:rFonts w:ascii="Times New Roman" w:hAnsi="Times New Roman" w:cs="Times New Roman"/>
          <w:sz w:val="28"/>
          <w:szCs w:val="28"/>
        </w:rPr>
      </w:pPr>
      <w:r w:rsidRPr="00F63C33">
        <w:rPr>
          <w:rFonts w:ascii="Times New Roman" w:hAnsi="Times New Roman" w:cs="Times New Roman"/>
          <w:sz w:val="28"/>
          <w:szCs w:val="28"/>
        </w:rPr>
        <w:t>Источником проблемы активного развития цифровизации в аграрную сферу</w:t>
      </w:r>
      <w:r w:rsidRPr="00F2609F">
        <w:rPr>
          <w:rFonts w:ascii="Times New Roman" w:hAnsi="Times New Roman" w:cs="Times New Roman"/>
          <w:sz w:val="28"/>
          <w:szCs w:val="28"/>
        </w:rPr>
        <w:t xml:space="preserve"> на сегодняшний день может быть охарактеризована </w:t>
      </w:r>
      <w:r>
        <w:rPr>
          <w:rFonts w:ascii="Times New Roman" w:hAnsi="Times New Roman" w:cs="Times New Roman"/>
          <w:sz w:val="28"/>
          <w:szCs w:val="28"/>
        </w:rPr>
        <w:t xml:space="preserve">преимущественно </w:t>
      </w:r>
      <w:r w:rsidRPr="00F2609F">
        <w:rPr>
          <w:rFonts w:ascii="Times New Roman" w:hAnsi="Times New Roman" w:cs="Times New Roman"/>
          <w:sz w:val="28"/>
          <w:szCs w:val="28"/>
        </w:rPr>
        <w:t>универсальность</w:t>
      </w:r>
      <w:r>
        <w:rPr>
          <w:rFonts w:ascii="Times New Roman" w:hAnsi="Times New Roman" w:cs="Times New Roman"/>
          <w:sz w:val="28"/>
          <w:szCs w:val="28"/>
        </w:rPr>
        <w:t>ю</w:t>
      </w:r>
      <w:r w:rsidRPr="00F2609F">
        <w:rPr>
          <w:rFonts w:ascii="Times New Roman" w:hAnsi="Times New Roman" w:cs="Times New Roman"/>
          <w:sz w:val="28"/>
          <w:szCs w:val="28"/>
        </w:rPr>
        <w:t xml:space="preserve"> предлагаемых решений. Современные инновационные решения, которые построены с использованием средств цифровизации, в основном базируется на универсальных механизмах, что предполагает пренебрежение особенностями условий хозяйствования потенциального пользователя этих решений. Адаптация под местные условия требует соответствующего научного и информационного обеспечения, а также кадровой поддержки для планирования и реализации мер адаптации. Поэтому эффективное внедрение средств цифровизации субъектами хозяйствования требует не только формирование технических и ресурсных возможностей, а и достаточное информационно-аналитическое обеспечение.</w:t>
      </w:r>
    </w:p>
    <w:p w14:paraId="1187496F" w14:textId="277E5C7A"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Как свидетельствуют данные отчётности организаций, занимающихся технической и квалификационной поддержкой субъектов аграрной сферы</w:t>
      </w:r>
      <w:r>
        <w:rPr>
          <w:rFonts w:ascii="Times New Roman" w:hAnsi="Times New Roman" w:cs="Times New Roman"/>
          <w:sz w:val="28"/>
          <w:szCs w:val="28"/>
        </w:rPr>
        <w:t xml:space="preserve"> </w:t>
      </w:r>
      <w:r w:rsidRPr="00C5245A">
        <w:rPr>
          <w:rFonts w:ascii="Times New Roman" w:hAnsi="Times New Roman" w:cs="Times New Roman"/>
          <w:sz w:val="28"/>
          <w:szCs w:val="28"/>
        </w:rPr>
        <w:t>[5]</w:t>
      </w:r>
      <w:r w:rsidRPr="00F2609F">
        <w:rPr>
          <w:rFonts w:ascii="Times New Roman" w:hAnsi="Times New Roman" w:cs="Times New Roman"/>
          <w:sz w:val="28"/>
          <w:szCs w:val="28"/>
        </w:rPr>
        <w:t>, большинство компаний и предприятий, использующих современные технические средства для агробизнеса, оснащенные средствами мониторинга производительности, не занимаются, или занимаются ограниченно, обработкой больших массивов данных, полученных автоматизировано с помощью специальных датчиков. Например, современные комбайны известных марок (</w:t>
      </w:r>
      <w:r w:rsidRPr="00F2609F">
        <w:rPr>
          <w:rFonts w:ascii="Times New Roman" w:hAnsi="Times New Roman" w:cs="Times New Roman"/>
          <w:sz w:val="28"/>
          <w:szCs w:val="28"/>
          <w:lang w:val="en-US"/>
        </w:rPr>
        <w:t>John</w:t>
      </w:r>
      <w:r w:rsidRPr="00F2609F">
        <w:rPr>
          <w:rFonts w:ascii="Times New Roman" w:hAnsi="Times New Roman" w:cs="Times New Roman"/>
          <w:sz w:val="28"/>
          <w:szCs w:val="28"/>
        </w:rPr>
        <w:t xml:space="preserve"> </w:t>
      </w:r>
      <w:r w:rsidRPr="00F2609F">
        <w:rPr>
          <w:rFonts w:ascii="Times New Roman" w:hAnsi="Times New Roman" w:cs="Times New Roman"/>
          <w:sz w:val="28"/>
          <w:szCs w:val="28"/>
          <w:lang w:val="en-US"/>
        </w:rPr>
        <w:t>Deer</w:t>
      </w:r>
      <w:r w:rsidRPr="00F2609F">
        <w:rPr>
          <w:rFonts w:ascii="Times New Roman" w:hAnsi="Times New Roman" w:cs="Times New Roman"/>
          <w:sz w:val="28"/>
          <w:szCs w:val="28"/>
        </w:rPr>
        <w:t xml:space="preserve">, </w:t>
      </w:r>
      <w:r w:rsidRPr="00F2609F">
        <w:rPr>
          <w:rFonts w:ascii="Times New Roman" w:hAnsi="Times New Roman" w:cs="Times New Roman"/>
          <w:sz w:val="28"/>
          <w:szCs w:val="28"/>
          <w:lang w:val="en-US"/>
        </w:rPr>
        <w:t>Case</w:t>
      </w:r>
      <w:r w:rsidRPr="00F2609F">
        <w:rPr>
          <w:rFonts w:ascii="Times New Roman" w:hAnsi="Times New Roman" w:cs="Times New Roman"/>
          <w:sz w:val="28"/>
          <w:szCs w:val="28"/>
        </w:rPr>
        <w:t xml:space="preserve">, </w:t>
      </w:r>
      <w:r w:rsidRPr="00F2609F">
        <w:rPr>
          <w:rFonts w:ascii="Times New Roman" w:hAnsi="Times New Roman" w:cs="Times New Roman"/>
          <w:sz w:val="28"/>
          <w:szCs w:val="28"/>
          <w:lang w:val="en-US"/>
        </w:rPr>
        <w:t>Ma</w:t>
      </w:r>
      <w:r>
        <w:rPr>
          <w:rFonts w:ascii="Times New Roman" w:hAnsi="Times New Roman" w:cs="Times New Roman"/>
          <w:sz w:val="28"/>
          <w:szCs w:val="28"/>
          <w:lang w:val="en-US"/>
        </w:rPr>
        <w:t>s</w:t>
      </w:r>
      <w:r w:rsidRPr="00F2609F">
        <w:rPr>
          <w:rFonts w:ascii="Times New Roman" w:hAnsi="Times New Roman" w:cs="Times New Roman"/>
          <w:sz w:val="28"/>
          <w:szCs w:val="28"/>
          <w:lang w:val="en-US"/>
        </w:rPr>
        <w:t>sey</w:t>
      </w:r>
      <w:r w:rsidRPr="00F2609F">
        <w:rPr>
          <w:rFonts w:ascii="Times New Roman" w:hAnsi="Times New Roman" w:cs="Times New Roman"/>
          <w:sz w:val="28"/>
          <w:szCs w:val="28"/>
        </w:rPr>
        <w:t xml:space="preserve"> </w:t>
      </w:r>
      <w:r w:rsidRPr="00F2609F">
        <w:rPr>
          <w:rFonts w:ascii="Times New Roman" w:hAnsi="Times New Roman" w:cs="Times New Roman"/>
          <w:sz w:val="28"/>
          <w:szCs w:val="28"/>
          <w:lang w:val="en-US"/>
        </w:rPr>
        <w:t>Ferguson</w:t>
      </w:r>
      <w:r w:rsidRPr="00F2609F">
        <w:rPr>
          <w:rFonts w:ascii="Times New Roman" w:hAnsi="Times New Roman" w:cs="Times New Roman"/>
          <w:sz w:val="28"/>
          <w:szCs w:val="28"/>
        </w:rPr>
        <w:t xml:space="preserve"> и другие) оснащены датчиками оперативного мониторинга урожайности, что позволяет в паре с датчиками позиционирования получать карты продуктивности участков для последующего планирования дифференцированного внесения удобрений. Это позволяет снизить расходы по сравнению с забором и анализом проб, а также получить более точную информацию по сравнению с дистанционным спутниковым зондированием на основе индекса вегетации. Однако отсутствие кадров с аналитическими навыка обесценивает эту информацию для перспективных агротехнических работ, ограничивая обоснование их экономической эффективности. Таким образом, полноценное использование возможностей цифровизации требует формирование аналитической поддержки управленческой деятельности системы менеджмента аграрных предприятий.</w:t>
      </w:r>
    </w:p>
    <w:p w14:paraId="0E18EC09" w14:textId="6A93BA81"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Аграрная сфера ввиду существенной специфики имеет высокую зависимость от факторов, которые образуют целый пласт слабо структурированных и неструктурированных проблем в науке. Поэтому взаимодействие с этими факторами должны иметь адаптационный характер, то есть в случае наличия прогноза о высоком влиянии неблагоприятных неконтролируемых факторов перед системами возникает задача формирования планов снижения возможного ущерба и снижения вероятности перехода производственной системы с текущим ресурсным обеспечением в худшее, относительно текущего состояние. Назначение средств цифровизации аграрной сферы при этом состоит в аудите ключевых параметров ресурсного потенциала и мониторинга динамики развития неконтролируемых факторов для прогнозирования перспективных изменений как благоприятной, так и неблагоприятной природы.</w:t>
      </w:r>
    </w:p>
    <w:p w14:paraId="6D23DE66"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Очевидно, что для решения поставленных задач требуется соответствующая аналитическая платформа. Современные цифровые платформы представляют собой эффективные средства информационного обмена, однако экономическая целесообразность этого обмена определяется аналитической эффективностью внутренних механизмов платформы. В связи с этим перед проектами цифровизации социально-экономических процессов в аграрной сфере возникает научно-практическая задача интеграции в систему технологических платформ аграрной сферы аналитического инструментария мониторинга ключевых процессов и явлений, определяющих продуктивность производственных систем сельскохозяйственных предприятий и оперативной оценки экономической эффективности альтернативных оперативных, тактических и стратегических управленческих действий в ответ на отклонение факторов благоприятности от проектных параметров. В таком случае, хозяйственная деятельность аграрных предприятий приобретает явный проектный характер, при котором производственный процесс подчиняется не строгому плану действий, а определенному на стадии проектирования алгоритму действий с разветвленной системой активности в ответ на возмущение окружающей среды. Дифференциация действий на управление и адаптацию в рамках реакции возмущение внешней среды предприятия позволяет судить о перспективе развития принципов агроинжиниринга, то есть проектирования сбалансированных систем природопользования в условиях ограниченного антропогенного давления.</w:t>
      </w:r>
    </w:p>
    <w:p w14:paraId="1417D3B0"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 xml:space="preserve">Агроинжиниринг </w:t>
      </w:r>
      <w:r>
        <w:rPr>
          <w:rFonts w:ascii="Times New Roman" w:hAnsi="Times New Roman" w:cs="Times New Roman"/>
          <w:sz w:val="28"/>
          <w:szCs w:val="28"/>
        </w:rPr>
        <w:t>–</w:t>
      </w:r>
      <w:r w:rsidRPr="00F2609F">
        <w:rPr>
          <w:rFonts w:ascii="Times New Roman" w:hAnsi="Times New Roman" w:cs="Times New Roman"/>
          <w:sz w:val="28"/>
          <w:szCs w:val="28"/>
        </w:rPr>
        <w:t xml:space="preserve"> научное практическое направление проектирования природосообразного ресурсопользования, обеспечивающего максимизацию экономической результативности при снижении вероятности ухудшения состояния ключевых параметров, формирующих ресурсный потенциал сельских территорий. Учитывая то, что природная среда является крайне сложной для прогнозирования изменений, возможны ситуации падения ресурсного потенциала до критических уровней. Данные обстоятельства помогут б</w:t>
      </w:r>
      <w:r>
        <w:rPr>
          <w:rFonts w:ascii="Times New Roman" w:hAnsi="Times New Roman" w:cs="Times New Roman"/>
          <w:sz w:val="28"/>
          <w:szCs w:val="28"/>
        </w:rPr>
        <w:t>ыть результатом как действия не</w:t>
      </w:r>
      <w:r w:rsidRPr="00F2609F">
        <w:rPr>
          <w:rFonts w:ascii="Times New Roman" w:hAnsi="Times New Roman" w:cs="Times New Roman"/>
          <w:sz w:val="28"/>
          <w:szCs w:val="28"/>
        </w:rPr>
        <w:t>учтенных факторов, так и общей динамикой развития природных систем, например, вследствие действия глобальных климатических изменений. Поэтому процесс агроинжиниринга стоит рассматривать как протяженный во времени, или использовать как принципиальную основу планирования агротехники предприятия.</w:t>
      </w:r>
    </w:p>
    <w:p w14:paraId="7120B850"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Активное развитие цифровизации во многих сферах обеспечено благодаря формированию и поддержке цифровых платформ, как интегратора ключевой информации и коммуникаций между участниками социально-экономических систем. Востребованность таких систем определяется ценностью информации для принятия решений, поэтому цифровые платформы для функции агроинжиниринга требуют соответствующей реорганизации.</w:t>
      </w:r>
    </w:p>
    <w:p w14:paraId="0F4BC9CE" w14:textId="69215B49"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Главная цель таких реорганизаций состоит в формировании структуры данных, которая удовлетворяет запросы участников производственных систем различной специальности. Аграрная сфера анализируемого региона представлена значительной долей предприятий малого и среднего масштаба, где не всегда имеется полный штат специалистов с необходимой подготовкой. На малых предприятиях часто управляющие и исполнители совмещают функции. Например, владелец фермы, занимающийся зерновым производством, может быть механизатором по образованию, которому требуется соответствующая агрономическая поддержка для получения хорошего урожай. Использование консультационных услуг для малого бизнеса является крайне дорогим средством решения проблемы при ощутимом дефиците консалтинговых организаций в регионе. Поэтому развитие проектов цифровизации является крайне актуальной задачей для квалифицированной поддержки субъектов агробизнеса.</w:t>
      </w:r>
    </w:p>
    <w:p w14:paraId="6989974F"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Ориентируясь на растениеводческой направление деятельности, важным компонентом цифровой платформы определяется системы метеорологического и климатического мониторинга. Основная цель данной системы состоит в отслеживании динамики формирования теплового ресурса и гидроресурсов для целей сельскохозяйственного производства, а также обеспечение возможности прогнозирования перспективных изменений метеоресурса на основе отслеживания исторических данных.</w:t>
      </w:r>
    </w:p>
    <w:p w14:paraId="5E7EA9BC"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Наряду с особенностями динамики метеоресурса, важную функцию для аналитической составляющей платформы имеет мониторинг топологии грунтов, которая определяет сохранность и накопление продуктивных компонентов почвы для формирования урожайности сельскохозяйственных культур. Существенной спецификой топологии грунтов является наличие значительной площади земельных угодий на склонах. Значительные площади под оврагами и возвышенностями формируют проблемы для удержания влаги в грунтах, а также формируют условия вымывания органического вещества из почв, сокращая плодородие почвы и снижая вероятность получения достаточного урожая. Поэтому мониторинг рисковых зон вымывания почв в динамике позволит дать экономическую оценку мероприятий восстановления и поддержания стабильности почв в сложных геологических условиях.</w:t>
      </w:r>
    </w:p>
    <w:p w14:paraId="3C426AB0"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Наряду с мониторингом и контролем факторов окружающей среды, значительное внимание в рамках инфотехнологической платформы будет иметь база данных агротехнических действий, как в решении одиночных задач, так и в рамках технологических карт. База технологических карт формирует возможность накопления опыта эффективных агротехнических действий в текущих условиях хозяйствования. При этом наряду с пользовательскими данным, перспективным является публикация технологических карт научно-исследовательских организаций. Например, разворачивание технологии безпахотного земледелия, заявленного многими странами как перспективный вариант сбалансированного землепользования, требует специальной подготовки земельных ресурсов с использованием специальных средств защиты растений. Соблюдение оптимального режима при этом является критически важным условием восстановления биоты почвы. Поэтому информационное сопровождение крайне необходимо для инициаторов технологических трансформаций</w:t>
      </w:r>
      <w:r w:rsidRPr="00D560E6">
        <w:rPr>
          <w:rFonts w:ascii="Times New Roman" w:hAnsi="Times New Roman" w:cs="Times New Roman"/>
          <w:sz w:val="28"/>
          <w:szCs w:val="28"/>
        </w:rPr>
        <w:t xml:space="preserve"> [6]</w:t>
      </w:r>
      <w:r w:rsidRPr="00F2609F">
        <w:rPr>
          <w:rFonts w:ascii="Times New Roman" w:hAnsi="Times New Roman" w:cs="Times New Roman"/>
          <w:sz w:val="28"/>
          <w:szCs w:val="28"/>
        </w:rPr>
        <w:t>.</w:t>
      </w:r>
    </w:p>
    <w:p w14:paraId="5B03B029" w14:textId="77777777" w:rsidR="00AF06AE" w:rsidRPr="00F2609F"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Дополнительную задачу база технологических конструкций представляет для внедрения системы бюджетирования, как основы проектного управления в системе менеджмента аграрных предприятий. Проектирование позволяет получить предварительную экономическую оценку потребности в ресурсах, распределенную во времени, что позволяет предупредить риски срыва выполнения технологических операций вследствие дефицита финансовых ресурсов. Управление рисками в таком случае может быть обеспечено за счёт изучения возможности привлечения сторонних исполнителей или привлечения дополнительных финансовых или технических ресурсов</w:t>
      </w:r>
      <w:r w:rsidRPr="0049783C">
        <w:rPr>
          <w:rFonts w:ascii="Times New Roman" w:hAnsi="Times New Roman" w:cs="Times New Roman"/>
          <w:sz w:val="28"/>
          <w:szCs w:val="28"/>
        </w:rPr>
        <w:t xml:space="preserve"> [7]</w:t>
      </w:r>
      <w:r w:rsidRPr="00F2609F">
        <w:rPr>
          <w:rFonts w:ascii="Times New Roman" w:hAnsi="Times New Roman" w:cs="Times New Roman"/>
          <w:sz w:val="28"/>
          <w:szCs w:val="28"/>
        </w:rPr>
        <w:t>.</w:t>
      </w:r>
    </w:p>
    <w:p w14:paraId="378A0703" w14:textId="1B5A6E3C" w:rsidR="00AF06AE" w:rsidRDefault="00AF06AE" w:rsidP="00AF06AE">
      <w:pPr>
        <w:spacing w:after="0" w:line="240" w:lineRule="auto"/>
        <w:ind w:firstLine="709"/>
        <w:jc w:val="both"/>
        <w:rPr>
          <w:rFonts w:ascii="Times New Roman" w:hAnsi="Times New Roman" w:cs="Times New Roman"/>
          <w:sz w:val="28"/>
          <w:szCs w:val="28"/>
        </w:rPr>
      </w:pPr>
      <w:r w:rsidRPr="00F2609F">
        <w:rPr>
          <w:rFonts w:ascii="Times New Roman" w:hAnsi="Times New Roman" w:cs="Times New Roman"/>
          <w:sz w:val="28"/>
          <w:szCs w:val="28"/>
        </w:rPr>
        <w:t xml:space="preserve">Главную функцию в системе аналитического обеспечения инфотехнологической платформы представляет блок агроклиматического прогнозирования, выполняющий интегрирующую функцию. Интегрирующая функция состоит в объединении информации и развитии неконтролируемых явлений окружающей среды и контролируемых параметров системы менеджмента агротехнических мероприятий в аналитических моделях, позволяющий, с одной стороны, оценить результативность производственной системы и изменение ресурсного потенциала производственной системы при текущих условиях, с другой стороны, спроектировать систему перспективных действий для увеличения вероятности повышения результативности принятой агротехники и получить соответствующую экономическую оценку. Отметим, что интеграция информации может осуществляться на разных уровням сложности. На самом простом уровне влияние агроклиматического фактора может быть представлено </w:t>
      </w:r>
      <w:r>
        <w:rPr>
          <w:rFonts w:ascii="Times New Roman" w:hAnsi="Times New Roman" w:cs="Times New Roman"/>
          <w:sz w:val="28"/>
          <w:szCs w:val="28"/>
        </w:rPr>
        <w:t xml:space="preserve">в виде переходных вероятностей </w:t>
      </w:r>
      <w:r w:rsidRPr="00F2609F">
        <w:rPr>
          <w:rFonts w:ascii="Times New Roman" w:hAnsi="Times New Roman" w:cs="Times New Roman"/>
          <w:sz w:val="28"/>
          <w:szCs w:val="28"/>
        </w:rPr>
        <w:t>с различными вариантами условий, отражающими перспективные воздействие перспективных действий. На самом сложном уровне могут быть использованы специальные экономико-математические модели, отражающий связь результата (объем продукции/урожайность) с основными параметрами, как контролируемыми, так и неконтролируемым. Это нужно для того, чтобы оценить возможность влияния на результат. Например, практикой установлено, что недостаток в обеспечении влагой на некотором уровне может быть компенсирован увеличением питания растений. В таком случае неконтролируемый фактор влагообеспечения может быть компенсирован контролируемым фактором внесения удобрений для увеличения питания.  Таким образом снижается риск потери урожай вследствие засушливого периода</w:t>
      </w:r>
      <w:r w:rsidRPr="00D560E6">
        <w:rPr>
          <w:rFonts w:ascii="Times New Roman" w:hAnsi="Times New Roman" w:cs="Times New Roman"/>
          <w:sz w:val="28"/>
          <w:szCs w:val="28"/>
        </w:rPr>
        <w:t xml:space="preserve"> [8]</w:t>
      </w:r>
      <w:r w:rsidRPr="00F2609F">
        <w:rPr>
          <w:rFonts w:ascii="Times New Roman" w:hAnsi="Times New Roman" w:cs="Times New Roman"/>
          <w:sz w:val="28"/>
          <w:szCs w:val="28"/>
        </w:rPr>
        <w:t>.</w:t>
      </w:r>
    </w:p>
    <w:p w14:paraId="453BCA11"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этим требуется определение стратегического направления управленческой деятельности, для которой формируется эффективный создается эффективный инструментарий цифровизации социально-экономических процессов. Как отмечалось ранее, подходы цифровизации при правильной организации взаимодействия позволяют на основе избранной концепции интегрировать разнородные данные в едином экономическом инструментарии. В данном конкретном исследовании эффективной для управленческой деятельности концепцией определен механизм риск-менеджмента, задачей которого является прогнозирование и оценка рисков деятельности аграрных предприятия в условиях значительного влияния неподконтрольного фактора (фактор природной среды). Данное направление можно определить элементов более сложной системы, которая в современном научном мире приобрела название </w:t>
      </w:r>
      <w:r>
        <w:rPr>
          <w:rFonts w:ascii="Times New Roman" w:hAnsi="Times New Roman" w:cs="Times New Roman"/>
          <w:sz w:val="28"/>
          <w:szCs w:val="28"/>
          <w:lang w:val="en-US"/>
        </w:rPr>
        <w:t>Sustainable</w:t>
      </w:r>
      <w:r w:rsidRPr="006209A3">
        <w:rPr>
          <w:rFonts w:ascii="Times New Roman" w:hAnsi="Times New Roman" w:cs="Times New Roman"/>
          <w:sz w:val="28"/>
          <w:szCs w:val="28"/>
        </w:rPr>
        <w:t xml:space="preserve"> </w:t>
      </w:r>
      <w:r>
        <w:rPr>
          <w:rFonts w:ascii="Times New Roman" w:hAnsi="Times New Roman" w:cs="Times New Roman"/>
          <w:sz w:val="28"/>
          <w:szCs w:val="28"/>
          <w:lang w:val="en-US"/>
        </w:rPr>
        <w:t>Land</w:t>
      </w:r>
      <w:r w:rsidRPr="006209A3">
        <w:rPr>
          <w:rFonts w:ascii="Times New Roman" w:hAnsi="Times New Roman" w:cs="Times New Roman"/>
          <w:sz w:val="28"/>
          <w:szCs w:val="28"/>
        </w:rPr>
        <w:t xml:space="preserve"> </w:t>
      </w:r>
      <w:r>
        <w:rPr>
          <w:rFonts w:ascii="Times New Roman" w:hAnsi="Times New Roman" w:cs="Times New Roman"/>
          <w:sz w:val="28"/>
          <w:szCs w:val="28"/>
          <w:lang w:val="en-US"/>
        </w:rPr>
        <w:t>Management</w:t>
      </w:r>
      <w:r>
        <w:rPr>
          <w:rFonts w:ascii="Times New Roman" w:hAnsi="Times New Roman" w:cs="Times New Roman"/>
          <w:sz w:val="28"/>
          <w:szCs w:val="28"/>
        </w:rPr>
        <w:t xml:space="preserve"> – устойчивое землепользование. Основной механизм данной практики состоит в формировании системы мер </w:t>
      </w:r>
      <w:r w:rsidRPr="006209A3">
        <w:rPr>
          <w:rFonts w:ascii="Times New Roman" w:hAnsi="Times New Roman" w:cs="Times New Roman"/>
          <w:sz w:val="28"/>
          <w:szCs w:val="28"/>
        </w:rPr>
        <w:t xml:space="preserve">буферизации рисков </w:t>
      </w:r>
      <w:r>
        <w:rPr>
          <w:rFonts w:ascii="Times New Roman" w:hAnsi="Times New Roman" w:cs="Times New Roman"/>
          <w:sz w:val="28"/>
          <w:szCs w:val="28"/>
        </w:rPr>
        <w:t>неконтролируемого фактора природной среды</w:t>
      </w:r>
      <w:r w:rsidRPr="006209A3">
        <w:rPr>
          <w:rFonts w:ascii="Times New Roman" w:hAnsi="Times New Roman" w:cs="Times New Roman"/>
          <w:sz w:val="28"/>
          <w:szCs w:val="28"/>
        </w:rPr>
        <w:t>. Стратегия буферизации рисков заключается в адаптации к колебаниям запасов воды в почве (дождевые осадки за вычетом испарения и потери поверхностных стоков, отражающих доступные для растений запасы воды, которые могут уменьшиться в связи с изменением климата), к росту температур и изменению продолжительности вегетационного периода</w:t>
      </w:r>
      <w:r>
        <w:rPr>
          <w:rFonts w:ascii="Times New Roman" w:hAnsi="Times New Roman" w:cs="Times New Roman"/>
          <w:sz w:val="28"/>
          <w:szCs w:val="28"/>
        </w:rPr>
        <w:t xml:space="preserve"> [</w:t>
      </w:r>
      <w:r w:rsidRPr="0049783C">
        <w:rPr>
          <w:rFonts w:ascii="Times New Roman" w:hAnsi="Times New Roman" w:cs="Times New Roman"/>
          <w:sz w:val="28"/>
          <w:szCs w:val="28"/>
        </w:rPr>
        <w:t>9]</w:t>
      </w:r>
      <w:r w:rsidRPr="006209A3">
        <w:rPr>
          <w:rFonts w:ascii="Times New Roman" w:hAnsi="Times New Roman" w:cs="Times New Roman"/>
          <w:sz w:val="28"/>
          <w:szCs w:val="28"/>
        </w:rPr>
        <w:t>.</w:t>
      </w:r>
    </w:p>
    <w:p w14:paraId="21C3CF0F" w14:textId="77777777" w:rsidR="00AF06AE" w:rsidRDefault="00AF06AE" w:rsidP="00AF06A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1A09647" wp14:editId="08B1D7E5">
            <wp:extent cx="5940425" cy="4645025"/>
            <wp:effectExtent l="0" t="0" r="317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даптированная интеграция 100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4645025"/>
                    </a:xfrm>
                    <a:prstGeom prst="rect">
                      <a:avLst/>
                    </a:prstGeom>
                  </pic:spPr>
                </pic:pic>
              </a:graphicData>
            </a:graphic>
          </wp:inline>
        </w:drawing>
      </w:r>
    </w:p>
    <w:p w14:paraId="6FEB46F7"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 – Организация системы и</w:t>
      </w:r>
      <w:r w:rsidRPr="005F2251">
        <w:rPr>
          <w:rFonts w:ascii="Times New Roman" w:hAnsi="Times New Roman" w:cs="Times New Roman"/>
          <w:sz w:val="28"/>
          <w:szCs w:val="28"/>
        </w:rPr>
        <w:t>нтеграци</w:t>
      </w:r>
      <w:r>
        <w:rPr>
          <w:rFonts w:ascii="Times New Roman" w:hAnsi="Times New Roman" w:cs="Times New Roman"/>
          <w:sz w:val="28"/>
          <w:szCs w:val="28"/>
        </w:rPr>
        <w:t>и</w:t>
      </w:r>
      <w:r w:rsidRPr="005F2251">
        <w:rPr>
          <w:rFonts w:ascii="Times New Roman" w:hAnsi="Times New Roman" w:cs="Times New Roman"/>
          <w:sz w:val="28"/>
          <w:szCs w:val="28"/>
        </w:rPr>
        <w:t xml:space="preserve"> информационных потоков аграрного предприятия в проектах цифровизации</w:t>
      </w:r>
      <w:r>
        <w:rPr>
          <w:rFonts w:ascii="Times New Roman" w:hAnsi="Times New Roman" w:cs="Times New Roman"/>
          <w:sz w:val="28"/>
          <w:szCs w:val="28"/>
        </w:rPr>
        <w:t>*</w:t>
      </w:r>
    </w:p>
    <w:p w14:paraId="300E6DBD"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*Источник: составлено автором.</w:t>
      </w:r>
    </w:p>
    <w:p w14:paraId="3494B6D0" w14:textId="77777777" w:rsidR="00AF06AE" w:rsidRDefault="00AF06AE" w:rsidP="00AF06AE">
      <w:pPr>
        <w:spacing w:after="0" w:line="240" w:lineRule="auto"/>
        <w:ind w:firstLine="709"/>
        <w:jc w:val="both"/>
        <w:rPr>
          <w:rFonts w:ascii="Times New Roman" w:hAnsi="Times New Roman" w:cs="Times New Roman"/>
          <w:sz w:val="28"/>
          <w:szCs w:val="28"/>
        </w:rPr>
      </w:pPr>
    </w:p>
    <w:p w14:paraId="48362A85"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Обобщая материал, отметим, что эффективная реализация программ цифровизации экономических процессов в аграрной сфере требует формирования соответствующих организационных предпосылок, основная задача которых состоит в формировании условий согласованного продвижения информации в системе менеджмента аграрных предприятий для структурирования проблем, определяющих финансово-экономический результат, и снижения уровня неопределенности хозяйственной сферы аграрных предприятий. Основным механизмом, интегрирующим необходимые инструменты для решения поставленных задач и поддерживающий заданный режим целеполагания, определена инфотехнологическая платформа, как разновидность современных отраслевых технологических платформ проектов цифровизации. Внутренние устройство в рамках заданной системы может быть организовано следующим образом (рис. 1).</w:t>
      </w:r>
    </w:p>
    <w:p w14:paraId="610A0BCD" w14:textId="036023C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представленной на рис. 1 схеме объединены участники системы цифровизации технических и экономических процессов, контролируемые через соответствующие потоки информации, в рамках механизма риск-менеджмента, как основного (но не единственного) интегратора информационных потоков. Задействованные участники призваны формировать необходимый инструментарий сбора, накопления и обработки информации для решения задач управления рисками аграрных предприятий в условиях существенного влияния неконтролируемого фактора внешней (природной) среды. </w:t>
      </w:r>
    </w:p>
    <w:p w14:paraId="1A494C95" w14:textId="77777777" w:rsidR="00AF06AE" w:rsidRPr="00AD1825" w:rsidRDefault="00AF06AE" w:rsidP="00AF06AE">
      <w:pPr>
        <w:spacing w:after="0" w:line="240" w:lineRule="auto"/>
        <w:ind w:firstLine="709"/>
        <w:jc w:val="both"/>
        <w:rPr>
          <w:rFonts w:ascii="Times New Roman" w:hAnsi="Times New Roman" w:cs="Times New Roman"/>
          <w:sz w:val="20"/>
          <w:szCs w:val="20"/>
        </w:rPr>
      </w:pPr>
    </w:p>
    <w:p w14:paraId="5973AF5B" w14:textId="77777777" w:rsidR="00AF06AE" w:rsidRPr="003B1DD9" w:rsidRDefault="00AF06AE" w:rsidP="00AF06AE">
      <w:pPr>
        <w:spacing w:after="0" w:line="240" w:lineRule="auto"/>
        <w:jc w:val="center"/>
        <w:rPr>
          <w:rFonts w:ascii="Times New Roman" w:hAnsi="Times New Roman" w:cs="Times New Roman"/>
          <w:b/>
          <w:bCs/>
          <w:sz w:val="28"/>
          <w:szCs w:val="28"/>
        </w:rPr>
      </w:pPr>
      <w:r w:rsidRPr="003B1DD9">
        <w:rPr>
          <w:rFonts w:ascii="Times New Roman" w:hAnsi="Times New Roman" w:cs="Times New Roman"/>
          <w:b/>
          <w:bCs/>
          <w:sz w:val="28"/>
          <w:szCs w:val="28"/>
        </w:rPr>
        <w:t>Выводы</w:t>
      </w:r>
    </w:p>
    <w:p w14:paraId="461B27E0"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главной предпосылкой эффективной реализации программ цифровизации социально-экономических процессов в аграрной сфере является качественная интеграция информации различных источников с целью минимизировать действие неконтролируемых факторов внешней среды. Под качественной характеристикой интеграции в данном конкретном случае понимается обеспечение глубокой структурированности и прозрачности множества потоков данных, которые сопровождают процесс формирования экономической продуктивности хозяйствующих систем.</w:t>
      </w:r>
    </w:p>
    <w:p w14:paraId="1AD592D8" w14:textId="77777777" w:rsidR="00AF06AE" w:rsidRPr="00AD1825" w:rsidRDefault="00AF06AE" w:rsidP="00AF06AE">
      <w:pPr>
        <w:spacing w:after="0" w:line="240" w:lineRule="auto"/>
        <w:ind w:firstLine="709"/>
        <w:jc w:val="center"/>
        <w:rPr>
          <w:rFonts w:ascii="Times New Roman" w:hAnsi="Times New Roman" w:cs="Times New Roman"/>
          <w:b/>
          <w:sz w:val="20"/>
          <w:szCs w:val="20"/>
        </w:rPr>
      </w:pPr>
    </w:p>
    <w:p w14:paraId="0E6F337A" w14:textId="77777777" w:rsidR="00AF06AE" w:rsidRPr="00C5245A" w:rsidRDefault="00AF06AE" w:rsidP="00AF06AE">
      <w:pPr>
        <w:spacing w:after="0" w:line="240" w:lineRule="auto"/>
        <w:ind w:firstLine="709"/>
        <w:jc w:val="center"/>
        <w:rPr>
          <w:rFonts w:ascii="Times New Roman" w:hAnsi="Times New Roman" w:cs="Times New Roman"/>
          <w:b/>
          <w:sz w:val="28"/>
          <w:szCs w:val="28"/>
        </w:rPr>
      </w:pPr>
      <w:r w:rsidRPr="00C5245A">
        <w:rPr>
          <w:rFonts w:ascii="Times New Roman" w:hAnsi="Times New Roman" w:cs="Times New Roman"/>
          <w:b/>
          <w:sz w:val="28"/>
          <w:szCs w:val="28"/>
        </w:rPr>
        <w:t>Список использованных источников</w:t>
      </w:r>
    </w:p>
    <w:p w14:paraId="5B167BFA"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Гелисханов И. З., Юдина Т. Н., Бабкин А. В. Цифровые платформы в экономике: сущность, модели, тенденции развития // Научно-технические ведомости СПбГПУ. Экономические науки. 2018. Т. 11, № 6. С. 22-36.</w:t>
      </w:r>
    </w:p>
    <w:p w14:paraId="089F098E"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Грибанов Ю. И. Основные модели создания отраслевых цифровых платформ // Вопросы инновационной экономики. 2018. №2. URL: https://cyberleninka.ru/article/n/osnovnye-modeli-sozdaniya-otraslevyh-tsifrovyh-platform (дата обращения: 25.12.2024).</w:t>
      </w:r>
    </w:p>
    <w:p w14:paraId="583E36FF"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 xml:space="preserve">Исследовательские платформы НГУ. </w:t>
      </w:r>
      <w:r w:rsidRPr="00CB63C6">
        <w:rPr>
          <w:rFonts w:ascii="Times New Roman" w:hAnsi="Times New Roman" w:cs="Times New Roman"/>
          <w:sz w:val="24"/>
          <w:szCs w:val="24"/>
          <w:lang w:val="en-US"/>
        </w:rPr>
        <w:t>URL</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http</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technology</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nmu</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org</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ua</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index</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php</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ru</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ynnovatsyonnaya</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platforma</w:t>
      </w:r>
      <w:r w:rsidRPr="00CB63C6">
        <w:rPr>
          <w:rFonts w:ascii="Times New Roman" w:hAnsi="Times New Roman" w:cs="Times New Roman"/>
          <w:sz w:val="24"/>
          <w:szCs w:val="24"/>
        </w:rPr>
        <w:t xml:space="preserve"> (дата обращения: 25.12.2024)</w:t>
      </w:r>
    </w:p>
    <w:p w14:paraId="65D0A721"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 xml:space="preserve">Месропян В. Цифровые платформы – новая рыночная сила [Электронный ресурс] Презентация. М., 2018. </w:t>
      </w:r>
      <w:r w:rsidRPr="00CB63C6">
        <w:rPr>
          <w:rFonts w:ascii="Times New Roman" w:hAnsi="Times New Roman" w:cs="Times New Roman"/>
          <w:sz w:val="24"/>
          <w:szCs w:val="24"/>
          <w:lang w:val="en-US"/>
        </w:rPr>
        <w:t>URL</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https</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clck</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ru</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RzyE</w:t>
      </w:r>
      <w:r w:rsidRPr="00CB63C6">
        <w:rPr>
          <w:rFonts w:ascii="Times New Roman" w:hAnsi="Times New Roman" w:cs="Times New Roman"/>
          <w:sz w:val="24"/>
          <w:szCs w:val="24"/>
        </w:rPr>
        <w:t>5 (дата обращения: 25.12.2024).</w:t>
      </w:r>
    </w:p>
    <w:p w14:paraId="10A89CAB"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Научно-обоснованный прогноз развития точного земледелия в России / Е.В. Рудой, М.С. Петухова, С.В. Рюмкин, Е.В. Труфляк, Н.Ю. Курченко; Новосиб. гос. аграр. ун-т, Кубан. гос. аграр. ун-т   им. И.Т. Трубилина – Новосибирск: ИЦ НГАУ «Золотой колос», 2021. – 138 с.</w:t>
      </w:r>
    </w:p>
    <w:p w14:paraId="2F8F1361"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Прохорова, Т. В. Сервисы цифровых платформ для адаптивного управления / Т. В. Прохорова // Бизнес. Инновации. Экономика : сб. науч. ст. / Ин-т бизнеса БГУ. – Минск, 2023. –  Вып. 7. – С. 145–151.</w:t>
      </w:r>
    </w:p>
    <w:p w14:paraId="1EE7401D"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Цифровая трансформация отраслей: стартовые условия и приоритеты: докл. к XXII Апр. междунар. науч. конф. по проблемам развития экономики и общества, Москва, 13-30 апр. 2021 г. / Г.И. Абдрахманова,      К.Б. Быховский, Н. Н. Веселитская, К.О. Вишневский, Л.М. Гохберг и др.; рук. авт. кол. П.Б. Рудник; науч. ред. Л.М. Гохберг, П. Б. Рудник,   К.О. Вишневский, Т.С. Зинина; Нац. исслед. ун-т «Высшая школа экономики». М.: Изд. дом Высшей школы экономики, 2021. – 239 с.</w:t>
      </w:r>
    </w:p>
    <w:p w14:paraId="28936424" w14:textId="77777777" w:rsidR="00AF06AE" w:rsidRPr="00CB63C6" w:rsidRDefault="00AF06AE" w:rsidP="00D1415B">
      <w:pPr>
        <w:pStyle w:val="af2"/>
        <w:numPr>
          <w:ilvl w:val="0"/>
          <w:numId w:val="30"/>
        </w:numPr>
        <w:tabs>
          <w:tab w:val="left" w:pos="993"/>
        </w:tabs>
        <w:spacing w:after="0" w:line="240" w:lineRule="auto"/>
        <w:ind w:left="0" w:firstLine="709"/>
        <w:jc w:val="both"/>
        <w:rPr>
          <w:rFonts w:ascii="Times New Roman" w:hAnsi="Times New Roman" w:cs="Times New Roman"/>
          <w:sz w:val="24"/>
          <w:szCs w:val="24"/>
        </w:rPr>
      </w:pPr>
      <w:r w:rsidRPr="00CB63C6">
        <w:rPr>
          <w:rFonts w:ascii="Times New Roman" w:hAnsi="Times New Roman" w:cs="Times New Roman"/>
          <w:sz w:val="24"/>
          <w:szCs w:val="24"/>
        </w:rPr>
        <w:t>Якушев В.П. Интеллектуальные системы поддержки технологических решений в точном земледелии / В.П. Якушев, В.В. Якушев, Д.А. Матвеенко // Земледелие. – 2020. – №1. – С. 33-37.</w:t>
      </w:r>
    </w:p>
    <w:p w14:paraId="3975771F" w14:textId="77777777" w:rsidR="00AF06AE" w:rsidRPr="00CB63C6" w:rsidRDefault="00AF06AE" w:rsidP="00D1415B">
      <w:pPr>
        <w:pStyle w:val="af2"/>
        <w:numPr>
          <w:ilvl w:val="0"/>
          <w:numId w:val="30"/>
        </w:numPr>
        <w:spacing w:after="0" w:line="240" w:lineRule="auto"/>
        <w:ind w:left="0" w:firstLine="709"/>
        <w:jc w:val="both"/>
        <w:rPr>
          <w:rStyle w:val="af1"/>
          <w:rFonts w:ascii="Times New Roman" w:hAnsi="Times New Roman" w:cs="Times New Roman"/>
          <w:sz w:val="24"/>
          <w:szCs w:val="24"/>
        </w:rPr>
      </w:pPr>
      <w:r w:rsidRPr="00CB63C6">
        <w:rPr>
          <w:rFonts w:ascii="Times New Roman" w:hAnsi="Times New Roman" w:cs="Times New Roman"/>
          <w:sz w:val="24"/>
          <w:szCs w:val="24"/>
          <w:lang w:val="en-US"/>
        </w:rPr>
        <w:t>Ilin</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V</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Rossokha</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V</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Mykhaylov</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S</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Bolshaia</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O</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Diukariev</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D</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Galtsova</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O</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Trokhymets</w:t>
      </w:r>
      <w:r w:rsidRPr="00CB63C6">
        <w:rPr>
          <w:rFonts w:ascii="Times New Roman" w:hAnsi="Times New Roman" w:cs="Times New Roman"/>
          <w:sz w:val="24"/>
          <w:szCs w:val="24"/>
        </w:rPr>
        <w:t xml:space="preserve"> О., </w:t>
      </w:r>
      <w:r w:rsidRPr="00CB63C6">
        <w:rPr>
          <w:rFonts w:ascii="Times New Roman" w:hAnsi="Times New Roman" w:cs="Times New Roman"/>
          <w:sz w:val="24"/>
          <w:szCs w:val="24"/>
          <w:lang w:val="en-US"/>
        </w:rPr>
        <w:t>Zos</w:t>
      </w:r>
      <w:r w:rsidRPr="00CB63C6">
        <w:rPr>
          <w:rFonts w:ascii="Times New Roman" w:hAnsi="Times New Roman" w:cs="Times New Roman"/>
          <w:sz w:val="24"/>
          <w:szCs w:val="24"/>
        </w:rPr>
        <w:t>-</w:t>
      </w:r>
      <w:r w:rsidRPr="00CB63C6">
        <w:rPr>
          <w:rFonts w:ascii="Times New Roman" w:hAnsi="Times New Roman" w:cs="Times New Roman"/>
          <w:sz w:val="24"/>
          <w:szCs w:val="24"/>
          <w:lang w:val="en-US"/>
        </w:rPr>
        <w:t>Kior</w:t>
      </w:r>
      <w:r w:rsidRPr="00CB63C6">
        <w:rPr>
          <w:rFonts w:ascii="Times New Roman" w:hAnsi="Times New Roman" w:cs="Times New Roman"/>
          <w:sz w:val="24"/>
          <w:szCs w:val="24"/>
        </w:rPr>
        <w:t xml:space="preserve"> М., </w:t>
      </w:r>
      <w:r w:rsidRPr="00CB63C6">
        <w:rPr>
          <w:rFonts w:ascii="Times New Roman" w:hAnsi="Times New Roman" w:cs="Times New Roman"/>
          <w:sz w:val="24"/>
          <w:szCs w:val="24"/>
          <w:lang w:val="en-US"/>
        </w:rPr>
        <w:t>Hnatenko</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I</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Rubezhanska</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V</w:t>
      </w:r>
      <w:r w:rsidRPr="00CB63C6">
        <w:rPr>
          <w:rFonts w:ascii="Times New Roman" w:hAnsi="Times New Roman" w:cs="Times New Roman"/>
          <w:sz w:val="24"/>
          <w:szCs w:val="24"/>
        </w:rPr>
        <w:t xml:space="preserve">.  </w:t>
      </w:r>
      <w:r w:rsidRPr="00CB63C6">
        <w:rPr>
          <w:rFonts w:ascii="Times New Roman" w:hAnsi="Times New Roman" w:cs="Times New Roman"/>
          <w:sz w:val="24"/>
          <w:szCs w:val="24"/>
          <w:lang w:val="en-US"/>
        </w:rPr>
        <w:t xml:space="preserve">Management of simultaneous strategizing of innovative projects of agricultural enterprises responsive to risks, outsourcing and competition // </w:t>
      </w:r>
      <w:hyperlink r:id="rId54" w:history="1">
        <w:r w:rsidRPr="00CB63C6">
          <w:rPr>
            <w:rStyle w:val="af1"/>
            <w:rFonts w:ascii="Times New Roman" w:hAnsi="Times New Roman" w:cs="Times New Roman"/>
            <w:sz w:val="24"/>
            <w:szCs w:val="24"/>
            <w:lang w:val="en-US"/>
          </w:rPr>
          <w:t xml:space="preserve">Journal of Hygienic Engineering and Design (JHED) Volume 36. </w:t>
        </w:r>
        <w:r w:rsidRPr="00CB63C6">
          <w:rPr>
            <w:rStyle w:val="label"/>
            <w:rFonts w:ascii="Times New Roman" w:hAnsi="Times New Roman" w:cs="Times New Roman"/>
            <w:bCs/>
            <w:sz w:val="24"/>
            <w:szCs w:val="24"/>
            <w:bdr w:val="none" w:sz="0" w:space="0" w:color="auto" w:frame="1"/>
            <w:shd w:val="clear" w:color="auto" w:fill="FFFFFF"/>
            <w:lang w:val="en-US"/>
          </w:rPr>
          <w:t>2021.</w:t>
        </w:r>
        <w:r w:rsidRPr="00CB63C6">
          <w:rPr>
            <w:rStyle w:val="af1"/>
            <w:rFonts w:ascii="Times New Roman" w:hAnsi="Times New Roman" w:cs="Times New Roman"/>
            <w:sz w:val="24"/>
            <w:szCs w:val="24"/>
            <w:lang w:val="en-US"/>
          </w:rPr>
          <w:t xml:space="preserve">URL: </w:t>
        </w:r>
      </w:hyperlink>
      <w:hyperlink r:id="rId55" w:history="1">
        <w:r w:rsidRPr="00CB63C6">
          <w:rPr>
            <w:rStyle w:val="af1"/>
            <w:rFonts w:ascii="Times New Roman" w:hAnsi="Times New Roman" w:cs="Times New Roman"/>
            <w:bCs/>
            <w:sz w:val="24"/>
            <w:szCs w:val="24"/>
            <w:bdr w:val="none" w:sz="0" w:space="0" w:color="auto" w:frame="1"/>
            <w:shd w:val="clear" w:color="auto" w:fill="FFFFFF"/>
            <w:lang w:val="en-US"/>
          </w:rPr>
          <w:t>https://keypublishing.org/jhed/jhed-volumes/volume-36/</w:t>
        </w:r>
      </w:hyperlink>
    </w:p>
    <w:p w14:paraId="3B6CBF04" w14:textId="2BB9DA34" w:rsidR="00AF06AE" w:rsidRDefault="00AF06AE" w:rsidP="00AF06AE">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Глава 6. </w:t>
      </w:r>
      <w:r w:rsidRPr="009A7545">
        <w:rPr>
          <w:rFonts w:ascii="Times New Roman" w:hAnsi="Times New Roman" w:cs="Times New Roman"/>
          <w:b/>
          <w:sz w:val="32"/>
          <w:szCs w:val="32"/>
        </w:rPr>
        <w:t>Цифровизация экономических процессов как закономерный этап развития систем управления аграрными предприятиями</w:t>
      </w:r>
    </w:p>
    <w:p w14:paraId="55E8CAE7" w14:textId="77777777" w:rsidR="00AF06AE" w:rsidRPr="009A7545" w:rsidRDefault="00AF06AE" w:rsidP="00AF06AE">
      <w:pPr>
        <w:spacing w:after="0" w:line="240" w:lineRule="auto"/>
        <w:jc w:val="center"/>
        <w:rPr>
          <w:rFonts w:ascii="Times New Roman" w:hAnsi="Times New Roman" w:cs="Times New Roman"/>
          <w:b/>
          <w:sz w:val="32"/>
          <w:szCs w:val="32"/>
        </w:rPr>
      </w:pPr>
    </w:p>
    <w:p w14:paraId="5EBCE093" w14:textId="77777777" w:rsidR="00AF06AE" w:rsidRPr="009A7545" w:rsidRDefault="00AF06AE" w:rsidP="00AF06AE">
      <w:pPr>
        <w:spacing w:after="0" w:line="240" w:lineRule="auto"/>
        <w:ind w:firstLine="709"/>
        <w:rPr>
          <w:rFonts w:ascii="Times New Roman" w:hAnsi="Times New Roman" w:cs="Times New Roman"/>
          <w:sz w:val="32"/>
          <w:szCs w:val="32"/>
        </w:rPr>
      </w:pPr>
    </w:p>
    <w:p w14:paraId="0F004D62"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современном</w:t>
      </w:r>
      <w:r w:rsidRPr="00E00634">
        <w:rPr>
          <w:rFonts w:ascii="Times New Roman" w:hAnsi="Times New Roman" w:cs="Times New Roman"/>
          <w:sz w:val="28"/>
          <w:szCs w:val="28"/>
        </w:rPr>
        <w:t xml:space="preserve"> этапе цифровизация стала мейнстримом развития многих социально-экономических систем, так как позволяет эффективно справляться с </w:t>
      </w:r>
      <w:r>
        <w:rPr>
          <w:rFonts w:ascii="Times New Roman" w:hAnsi="Times New Roman" w:cs="Times New Roman"/>
          <w:sz w:val="28"/>
          <w:szCs w:val="28"/>
        </w:rPr>
        <w:t>много</w:t>
      </w:r>
      <w:r w:rsidRPr="00E00634">
        <w:rPr>
          <w:rFonts w:ascii="Times New Roman" w:hAnsi="Times New Roman" w:cs="Times New Roman"/>
          <w:sz w:val="28"/>
          <w:szCs w:val="28"/>
        </w:rPr>
        <w:t xml:space="preserve">кратно возросшим объемом информации в процессе широкой информатизации экономической сферы. Информатизация и компьютеризация бизнеса позволила стать мобильнее и маневренней предприятиям в сложной системе взаимодействия в условиях рынка, когда каждый участник движется к своей цели. Однако обилие информации, её динамичность, а также разрозненность её источников привели к перегрузке систем управления и необходимости пересмотра существующих систем информационного обмена. </w:t>
      </w:r>
    </w:p>
    <w:p w14:paraId="19A5643F"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sidRPr="00E00634">
        <w:rPr>
          <w:rFonts w:ascii="Times New Roman" w:hAnsi="Times New Roman" w:cs="Times New Roman"/>
          <w:sz w:val="28"/>
          <w:szCs w:val="28"/>
        </w:rPr>
        <w:t xml:space="preserve">Анализ публикаций, посвященных теме цифровизации социально-экономических процессов на современном этапе, позволяет сделать выводы, что под цифровизацией часто понимается система технических и технологических решений, направленных на трансформацию информационного взаимодействия участников социально-экономической </w:t>
      </w:r>
      <w:r>
        <w:rPr>
          <w:rFonts w:ascii="Times New Roman" w:hAnsi="Times New Roman" w:cs="Times New Roman"/>
          <w:sz w:val="28"/>
          <w:szCs w:val="28"/>
        </w:rPr>
        <w:t xml:space="preserve">среды </w:t>
      </w:r>
      <w:r w:rsidRPr="00E00634">
        <w:rPr>
          <w:rFonts w:ascii="Times New Roman" w:hAnsi="Times New Roman" w:cs="Times New Roman"/>
          <w:sz w:val="28"/>
          <w:szCs w:val="28"/>
        </w:rPr>
        <w:t>с целью адаптации к возможностям информационной автоматизации. При этом основной эффект от использования возможностей цифровизации видится в экономии ресурсов для поддержания инфраструктурных систем. Отметим, что это достаточное, но не полное условие развития средств цифровизации. Концентрация лишь на экономических задачах и возможностях поддержания искусственных связей ограничивает потенциальный эффект программ цифровизации.</w:t>
      </w:r>
    </w:p>
    <w:p w14:paraId="79038ED6"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sidRPr="00E00634">
        <w:rPr>
          <w:rFonts w:ascii="Times New Roman" w:hAnsi="Times New Roman" w:cs="Times New Roman"/>
          <w:sz w:val="28"/>
          <w:szCs w:val="28"/>
        </w:rPr>
        <w:t xml:space="preserve">Поэтому определение научной сущности цифровизации экономических процессов в аграрной сфере требует исследования объективных предпосылок развития этого направления </w:t>
      </w:r>
      <w:r>
        <w:rPr>
          <w:rFonts w:ascii="Times New Roman" w:hAnsi="Times New Roman" w:cs="Times New Roman"/>
          <w:sz w:val="28"/>
          <w:szCs w:val="28"/>
        </w:rPr>
        <w:t xml:space="preserve">для </w:t>
      </w:r>
      <w:r w:rsidRPr="00E00634">
        <w:rPr>
          <w:rFonts w:ascii="Times New Roman" w:hAnsi="Times New Roman" w:cs="Times New Roman"/>
          <w:sz w:val="28"/>
          <w:szCs w:val="28"/>
        </w:rPr>
        <w:t>совершенствования систем управления аграрных предприятий.</w:t>
      </w:r>
    </w:p>
    <w:p w14:paraId="188BB2A9"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sidRPr="009A7545">
        <w:rPr>
          <w:rFonts w:ascii="Times New Roman" w:hAnsi="Times New Roman" w:cs="Times New Roman"/>
          <w:bCs/>
          <w:sz w:val="28"/>
          <w:szCs w:val="28"/>
        </w:rPr>
        <w:t>Основная цель исследования состоит</w:t>
      </w:r>
      <w:r w:rsidRPr="00E00634">
        <w:rPr>
          <w:rFonts w:ascii="Times New Roman" w:hAnsi="Times New Roman" w:cs="Times New Roman"/>
          <w:sz w:val="28"/>
          <w:szCs w:val="28"/>
        </w:rPr>
        <w:t xml:space="preserve"> в определении места и н</w:t>
      </w:r>
      <w:r>
        <w:rPr>
          <w:rFonts w:ascii="Times New Roman" w:hAnsi="Times New Roman" w:cs="Times New Roman"/>
          <w:sz w:val="28"/>
          <w:szCs w:val="28"/>
        </w:rPr>
        <w:t>азначения средств цифровизации в</w:t>
      </w:r>
      <w:r w:rsidRPr="00E00634">
        <w:rPr>
          <w:rFonts w:ascii="Times New Roman" w:hAnsi="Times New Roman" w:cs="Times New Roman"/>
          <w:sz w:val="28"/>
          <w:szCs w:val="28"/>
        </w:rPr>
        <w:t xml:space="preserve"> сложной системе совершенствования системы управления аграрных предприятий. Это позволит выявить основные цели, принципы и средства эффективной реализации программ цифровизации экономических процессов аграрных предприятий.</w:t>
      </w:r>
    </w:p>
    <w:p w14:paraId="4251CE3E"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sidRPr="00E00634">
        <w:rPr>
          <w:rFonts w:ascii="Times New Roman" w:hAnsi="Times New Roman" w:cs="Times New Roman"/>
          <w:sz w:val="28"/>
          <w:szCs w:val="28"/>
        </w:rPr>
        <w:t xml:space="preserve">Цифровизация экономических процессов – не первый и не единственный способ совершенствования систем управления на основании оптимизации связей и параметров функционирования аграрных предприятий. Очевидно, что с точки зрения ресурсного обеспечения и способов организации производственных процессов аграрные предприятия являются достаточно специфическими объектами управления, однако масштабность большинства технологий трансформации экономических систем позволяет выявить универсальные принципы оптимизации. </w:t>
      </w:r>
    </w:p>
    <w:p w14:paraId="5761F9FD" w14:textId="77777777" w:rsidR="00AF06AE" w:rsidRPr="00E00634" w:rsidRDefault="00AF06AE" w:rsidP="00AF06AE">
      <w:pPr>
        <w:spacing w:after="0" w:line="240" w:lineRule="auto"/>
        <w:ind w:firstLine="709"/>
        <w:jc w:val="both"/>
        <w:rPr>
          <w:rFonts w:ascii="Times New Roman" w:hAnsi="Times New Roman" w:cs="Times New Roman"/>
          <w:sz w:val="28"/>
          <w:szCs w:val="28"/>
        </w:rPr>
      </w:pPr>
      <w:r w:rsidRPr="00E00634">
        <w:rPr>
          <w:rFonts w:ascii="Times New Roman" w:hAnsi="Times New Roman" w:cs="Times New Roman"/>
          <w:sz w:val="28"/>
          <w:szCs w:val="28"/>
        </w:rPr>
        <w:t>Генерализируя специфические подходы совершенствования систем управления аграрных и индустриальных предприятий, отметим существенный этап их развития в механизации производственных процессов.</w:t>
      </w:r>
    </w:p>
    <w:p w14:paraId="64C0341A"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sidRPr="009A7545">
        <w:rPr>
          <w:rFonts w:ascii="Times New Roman" w:hAnsi="Times New Roman" w:cs="Times New Roman"/>
          <w:bCs/>
          <w:sz w:val="28"/>
          <w:szCs w:val="28"/>
        </w:rPr>
        <w:t>Механизация производственных процессов</w:t>
      </w:r>
      <w:r>
        <w:rPr>
          <w:rFonts w:ascii="Times New Roman" w:hAnsi="Times New Roman" w:cs="Times New Roman"/>
          <w:sz w:val="28"/>
          <w:szCs w:val="28"/>
        </w:rPr>
        <w:t xml:space="preserve"> аграрных предприятий</w:t>
      </w:r>
      <w:r w:rsidRPr="004F30DF">
        <w:rPr>
          <w:rFonts w:ascii="Times New Roman" w:hAnsi="Times New Roman" w:cs="Times New Roman"/>
          <w:sz w:val="28"/>
          <w:szCs w:val="28"/>
        </w:rPr>
        <w:t xml:space="preserve"> подразумевает замену ручного труда механизированным, то есть использование системы машин и технических средств для снижения трудоемкости основных производственных операций. Учитывая значительную пространственную протяженность земельных ресурсов, с использованием которых и организуется технологический процесс в растениеводстве, тех</w:t>
      </w:r>
      <w:r>
        <w:rPr>
          <w:rFonts w:ascii="Times New Roman" w:hAnsi="Times New Roman" w:cs="Times New Roman"/>
          <w:sz w:val="28"/>
          <w:szCs w:val="28"/>
        </w:rPr>
        <w:t>нологии механизации обеспечивают</w:t>
      </w:r>
      <w:r w:rsidRPr="004F30DF">
        <w:rPr>
          <w:rFonts w:ascii="Times New Roman" w:hAnsi="Times New Roman" w:cs="Times New Roman"/>
          <w:sz w:val="28"/>
          <w:szCs w:val="28"/>
        </w:rPr>
        <w:t xml:space="preserve"> существенный прогресс.</w:t>
      </w:r>
    </w:p>
    <w:p w14:paraId="3C9BB771" w14:textId="77777777" w:rsidR="00AF06AE" w:rsidRDefault="00AF06AE" w:rsidP="00AF06AE">
      <w:pPr>
        <w:spacing w:after="0" w:line="240" w:lineRule="auto"/>
        <w:ind w:firstLine="709"/>
        <w:jc w:val="both"/>
        <w:rPr>
          <w:rFonts w:ascii="Times New Roman" w:hAnsi="Times New Roman" w:cs="Times New Roman"/>
          <w:sz w:val="28"/>
          <w:szCs w:val="28"/>
        </w:rPr>
      </w:pPr>
      <w:r w:rsidRPr="00F8107D">
        <w:rPr>
          <w:rFonts w:ascii="Times New Roman" w:hAnsi="Times New Roman" w:cs="Times New Roman"/>
          <w:sz w:val="28"/>
          <w:szCs w:val="28"/>
        </w:rPr>
        <w:t>Основной чертой механизации</w:t>
      </w:r>
      <w:r w:rsidRPr="004F30DF">
        <w:rPr>
          <w:rFonts w:ascii="Times New Roman" w:hAnsi="Times New Roman" w:cs="Times New Roman"/>
          <w:sz w:val="28"/>
          <w:szCs w:val="28"/>
        </w:rPr>
        <w:t xml:space="preserve"> агропромышленного производства является отделение человека от инструмент</w:t>
      </w:r>
      <w:r>
        <w:rPr>
          <w:rFonts w:ascii="Times New Roman" w:hAnsi="Times New Roman" w:cs="Times New Roman"/>
          <w:sz w:val="28"/>
          <w:szCs w:val="28"/>
        </w:rPr>
        <w:t>ов труда. По существу это начало</w:t>
      </w:r>
      <w:r w:rsidRPr="004F30DF">
        <w:rPr>
          <w:rFonts w:ascii="Times New Roman" w:hAnsi="Times New Roman" w:cs="Times New Roman"/>
          <w:sz w:val="28"/>
          <w:szCs w:val="28"/>
        </w:rPr>
        <w:t xml:space="preserve"> этапа формирования систем управления, так как человек в процессе производства стал не исполняющим органом, а управляющей системой. То есть его основная функция перешла от непосредственного участия с реализацией производственных действий к функции управления средствами механизации в реализации необходимых производственных действий. Например, от прополки пропашных культур к культивации междурядий с использование</w:t>
      </w:r>
      <w:r>
        <w:rPr>
          <w:rFonts w:ascii="Times New Roman" w:hAnsi="Times New Roman" w:cs="Times New Roman"/>
          <w:sz w:val="28"/>
          <w:szCs w:val="28"/>
        </w:rPr>
        <w:t>м трактора и культиватора</w:t>
      </w:r>
      <w:r w:rsidRPr="004F30DF">
        <w:rPr>
          <w:rFonts w:ascii="Times New Roman" w:hAnsi="Times New Roman" w:cs="Times New Roman"/>
          <w:sz w:val="28"/>
          <w:szCs w:val="28"/>
        </w:rPr>
        <w:t xml:space="preserve"> или опрыскивания гербицидами. </w:t>
      </w:r>
    </w:p>
    <w:p w14:paraId="3CD93667" w14:textId="77777777" w:rsidR="00AF06AE" w:rsidRPr="00F8107D" w:rsidRDefault="00AF06AE" w:rsidP="00AF06AE">
      <w:pPr>
        <w:spacing w:after="0" w:line="240" w:lineRule="auto"/>
        <w:jc w:val="both"/>
        <w:rPr>
          <w:rFonts w:ascii="Times New Roman" w:hAnsi="Times New Roman" w:cs="Times New Roman"/>
          <w:sz w:val="28"/>
          <w:szCs w:val="28"/>
        </w:rPr>
      </w:pPr>
      <w:r w:rsidRPr="00F8107D">
        <w:rPr>
          <w:rFonts w:ascii="Times New Roman" w:hAnsi="Times New Roman" w:cs="Times New Roman"/>
          <w:noProof/>
          <w:sz w:val="28"/>
          <w:szCs w:val="28"/>
          <w:lang w:val="en-US"/>
        </w:rPr>
        <w:drawing>
          <wp:inline distT="0" distB="0" distL="0" distR="0" wp14:anchorId="626DDC4C" wp14:editId="2BA94CE4">
            <wp:extent cx="5940425" cy="3402965"/>
            <wp:effectExtent l="0" t="0" r="317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Механизация.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3402965"/>
                    </a:xfrm>
                    <a:prstGeom prst="rect">
                      <a:avLst/>
                    </a:prstGeom>
                  </pic:spPr>
                </pic:pic>
              </a:graphicData>
            </a:graphic>
          </wp:inline>
        </w:drawing>
      </w:r>
    </w:p>
    <w:p w14:paraId="7408EAC7"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1 - Схема изменений в системе с</w:t>
      </w:r>
      <w:r w:rsidRPr="001D7F06">
        <w:rPr>
          <w:rFonts w:ascii="Times New Roman" w:hAnsi="Times New Roman" w:cs="Times New Roman"/>
          <w:sz w:val="28"/>
          <w:szCs w:val="28"/>
        </w:rPr>
        <w:t>овершенствования систем управления аграрных предприятий</w:t>
      </w:r>
      <w:r>
        <w:rPr>
          <w:rFonts w:ascii="Times New Roman" w:hAnsi="Times New Roman" w:cs="Times New Roman"/>
          <w:sz w:val="28"/>
          <w:szCs w:val="28"/>
        </w:rPr>
        <w:t xml:space="preserve"> на этапе механизации</w:t>
      </w:r>
    </w:p>
    <w:p w14:paraId="1523BA93" w14:textId="77777777" w:rsidR="00AF06AE" w:rsidRDefault="00AF06AE" w:rsidP="00AF06AE">
      <w:pPr>
        <w:spacing w:after="0" w:line="240" w:lineRule="auto"/>
        <w:ind w:firstLine="709"/>
        <w:jc w:val="both"/>
        <w:rPr>
          <w:rFonts w:ascii="Times New Roman" w:hAnsi="Times New Roman" w:cs="Times New Roman"/>
          <w:sz w:val="28"/>
          <w:szCs w:val="28"/>
        </w:rPr>
      </w:pPr>
    </w:p>
    <w:p w14:paraId="16B94AA2"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Характеризуя </w:t>
      </w:r>
      <w:r w:rsidRPr="00F8107D">
        <w:rPr>
          <w:rFonts w:ascii="Times New Roman" w:hAnsi="Times New Roman" w:cs="Times New Roman"/>
          <w:sz w:val="28"/>
          <w:szCs w:val="28"/>
        </w:rPr>
        <w:t>общность процессов механизации и цифровизации сельскохозяйственного производства,</w:t>
      </w:r>
      <w:r>
        <w:rPr>
          <w:rFonts w:ascii="Times New Roman" w:hAnsi="Times New Roman" w:cs="Times New Roman"/>
          <w:sz w:val="28"/>
          <w:szCs w:val="28"/>
        </w:rPr>
        <w:t xml:space="preserve"> в том числе и систем управления, отметим, что механизация, также как и цифровизация, отражает процесс разъединения труда человека и производственных процессов, имеющих существенную специфику. Снижение интенсивности труда с помощью технических средств формирует возможность сохранения качественных параметров реализации операций в течение длительного промежутка времени. </w:t>
      </w:r>
    </w:p>
    <w:p w14:paraId="5D70E94A"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Напрямую связанной</w:t>
      </w:r>
      <w:r w:rsidRPr="004F30DF">
        <w:rPr>
          <w:rFonts w:ascii="Times New Roman" w:hAnsi="Times New Roman" w:cs="Times New Roman"/>
          <w:sz w:val="28"/>
          <w:szCs w:val="28"/>
        </w:rPr>
        <w:t xml:space="preserve"> с механизацией технологией управления, кот</w:t>
      </w:r>
      <w:r>
        <w:rPr>
          <w:rFonts w:ascii="Times New Roman" w:hAnsi="Times New Roman" w:cs="Times New Roman"/>
          <w:sz w:val="28"/>
          <w:szCs w:val="28"/>
        </w:rPr>
        <w:t>орая дала существенный прогресс</w:t>
      </w:r>
      <w:r w:rsidRPr="004F30DF">
        <w:rPr>
          <w:rFonts w:ascii="Times New Roman" w:hAnsi="Times New Roman" w:cs="Times New Roman"/>
          <w:sz w:val="28"/>
          <w:szCs w:val="28"/>
        </w:rPr>
        <w:t xml:space="preserve"> производственной системе аграрных предприятий, можно считать </w:t>
      </w:r>
      <w:r w:rsidRPr="00F8107D">
        <w:rPr>
          <w:rFonts w:ascii="Times New Roman" w:hAnsi="Times New Roman" w:cs="Times New Roman"/>
          <w:sz w:val="28"/>
          <w:szCs w:val="28"/>
        </w:rPr>
        <w:t>этап автоматизации.</w:t>
      </w:r>
      <w:r w:rsidRPr="004F30DF">
        <w:rPr>
          <w:rFonts w:ascii="Times New Roman" w:hAnsi="Times New Roman" w:cs="Times New Roman"/>
          <w:sz w:val="28"/>
          <w:szCs w:val="28"/>
        </w:rPr>
        <w:t xml:space="preserve"> Данный этап отличается от предыдущего обеспечением условий переведения трудовых ресурсов, принимающих участие в производственном процессе, из статуса управляющего в статус оператора. В данном случае средства механизации были дополнены необходимым</w:t>
      </w:r>
      <w:r>
        <w:rPr>
          <w:rFonts w:ascii="Times New Roman" w:hAnsi="Times New Roman" w:cs="Times New Roman"/>
          <w:sz w:val="28"/>
          <w:szCs w:val="28"/>
        </w:rPr>
        <w:t>и комплексами управления, которые позволяют</w:t>
      </w:r>
      <w:r w:rsidRPr="004F30DF">
        <w:rPr>
          <w:rFonts w:ascii="Times New Roman" w:hAnsi="Times New Roman" w:cs="Times New Roman"/>
          <w:sz w:val="28"/>
          <w:szCs w:val="28"/>
        </w:rPr>
        <w:t xml:space="preserve"> самостоятельно придерживаться заданных параметров </w:t>
      </w:r>
      <w:r>
        <w:rPr>
          <w:rFonts w:ascii="Times New Roman" w:hAnsi="Times New Roman" w:cs="Times New Roman"/>
          <w:sz w:val="28"/>
          <w:szCs w:val="28"/>
        </w:rPr>
        <w:t>функционирования</w:t>
      </w:r>
      <w:r w:rsidRPr="004F30DF">
        <w:rPr>
          <w:rFonts w:ascii="Times New Roman" w:hAnsi="Times New Roman" w:cs="Times New Roman"/>
          <w:sz w:val="28"/>
          <w:szCs w:val="28"/>
        </w:rPr>
        <w:t xml:space="preserve"> необходимого оборудования. В таком случае набор необходимого оборудования превращался в производственные линии.</w:t>
      </w:r>
    </w:p>
    <w:p w14:paraId="4FB29DD0" w14:textId="77777777" w:rsidR="00AF06AE" w:rsidRDefault="00AF06AE" w:rsidP="00AF06A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18F79548" wp14:editId="6D26A573">
            <wp:extent cx="3273552" cy="40386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Автоматизация.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73552" cy="4038600"/>
                    </a:xfrm>
                    <a:prstGeom prst="rect">
                      <a:avLst/>
                    </a:prstGeom>
                  </pic:spPr>
                </pic:pic>
              </a:graphicData>
            </a:graphic>
          </wp:inline>
        </w:drawing>
      </w:r>
    </w:p>
    <w:p w14:paraId="125D1DEA"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2 - Схема изменений в системе с</w:t>
      </w:r>
      <w:r w:rsidRPr="001D7F06">
        <w:rPr>
          <w:rFonts w:ascii="Times New Roman" w:hAnsi="Times New Roman" w:cs="Times New Roman"/>
          <w:sz w:val="28"/>
          <w:szCs w:val="28"/>
        </w:rPr>
        <w:t>овершенствования систем управления аграрных предприятий</w:t>
      </w:r>
      <w:r>
        <w:rPr>
          <w:rFonts w:ascii="Times New Roman" w:hAnsi="Times New Roman" w:cs="Times New Roman"/>
          <w:sz w:val="28"/>
          <w:szCs w:val="28"/>
        </w:rPr>
        <w:t xml:space="preserve"> на этапе автоматизации</w:t>
      </w:r>
    </w:p>
    <w:p w14:paraId="19515C52" w14:textId="77777777" w:rsidR="00AF06AE" w:rsidRDefault="00AF06AE" w:rsidP="00AF06AE">
      <w:pPr>
        <w:spacing w:after="0" w:line="240" w:lineRule="auto"/>
        <w:ind w:firstLine="709"/>
        <w:jc w:val="both"/>
        <w:rPr>
          <w:rFonts w:ascii="Times New Roman" w:hAnsi="Times New Roman" w:cs="Times New Roman"/>
          <w:sz w:val="28"/>
          <w:szCs w:val="28"/>
        </w:rPr>
      </w:pPr>
    </w:p>
    <w:p w14:paraId="614F861C" w14:textId="77777777" w:rsidR="00AF06AE" w:rsidRDefault="00AF06AE" w:rsidP="00AF06AE">
      <w:pPr>
        <w:spacing w:after="0" w:line="240" w:lineRule="auto"/>
        <w:ind w:firstLine="709"/>
        <w:jc w:val="both"/>
        <w:rPr>
          <w:rFonts w:ascii="Times New Roman" w:hAnsi="Times New Roman" w:cs="Times New Roman"/>
          <w:sz w:val="28"/>
          <w:szCs w:val="28"/>
        </w:rPr>
      </w:pPr>
      <w:r w:rsidRPr="000661D2">
        <w:rPr>
          <w:rFonts w:ascii="Times New Roman" w:hAnsi="Times New Roman" w:cs="Times New Roman"/>
          <w:sz w:val="28"/>
          <w:szCs w:val="28"/>
        </w:rPr>
        <w:t>Комплексная автоматизация производства превращает</w:t>
      </w:r>
      <w:r>
        <w:rPr>
          <w:rFonts w:ascii="Times New Roman" w:hAnsi="Times New Roman" w:cs="Times New Roman"/>
          <w:sz w:val="28"/>
          <w:szCs w:val="28"/>
        </w:rPr>
        <w:t xml:space="preserve"> </w:t>
      </w:r>
      <w:r w:rsidRPr="000661D2">
        <w:rPr>
          <w:rFonts w:ascii="Times New Roman" w:hAnsi="Times New Roman" w:cs="Times New Roman"/>
          <w:sz w:val="28"/>
          <w:szCs w:val="28"/>
        </w:rPr>
        <w:t>современно</w:t>
      </w:r>
      <w:r>
        <w:rPr>
          <w:rFonts w:ascii="Times New Roman" w:hAnsi="Times New Roman" w:cs="Times New Roman"/>
          <w:sz w:val="28"/>
          <w:szCs w:val="28"/>
        </w:rPr>
        <w:t xml:space="preserve">е производственное предприятие – </w:t>
      </w:r>
      <w:r w:rsidRPr="000661D2">
        <w:rPr>
          <w:rFonts w:ascii="Times New Roman" w:hAnsi="Times New Roman" w:cs="Times New Roman"/>
          <w:sz w:val="28"/>
          <w:szCs w:val="28"/>
        </w:rPr>
        <w:t>набор систем и</w:t>
      </w:r>
      <w:r>
        <w:rPr>
          <w:rFonts w:ascii="Times New Roman" w:hAnsi="Times New Roman" w:cs="Times New Roman"/>
          <w:sz w:val="28"/>
          <w:szCs w:val="28"/>
        </w:rPr>
        <w:t xml:space="preserve"> </w:t>
      </w:r>
      <w:r w:rsidRPr="000661D2">
        <w:rPr>
          <w:rFonts w:ascii="Times New Roman" w:hAnsi="Times New Roman" w:cs="Times New Roman"/>
          <w:sz w:val="28"/>
          <w:szCs w:val="28"/>
        </w:rPr>
        <w:t>подсистем, работающих более или менее независимо друг от</w:t>
      </w:r>
      <w:r>
        <w:rPr>
          <w:rFonts w:ascii="Times New Roman" w:hAnsi="Times New Roman" w:cs="Times New Roman"/>
          <w:sz w:val="28"/>
          <w:szCs w:val="28"/>
        </w:rPr>
        <w:t xml:space="preserve"> </w:t>
      </w:r>
      <w:r w:rsidRPr="000661D2">
        <w:rPr>
          <w:rFonts w:ascii="Times New Roman" w:hAnsi="Times New Roman" w:cs="Times New Roman"/>
          <w:sz w:val="28"/>
          <w:szCs w:val="28"/>
        </w:rPr>
        <w:t xml:space="preserve">друга </w:t>
      </w:r>
      <w:r w:rsidRPr="00224EAC">
        <w:rPr>
          <w:rFonts w:ascii="Times New Roman" w:hAnsi="Times New Roman" w:cs="Times New Roman"/>
          <w:sz w:val="28"/>
          <w:szCs w:val="28"/>
        </w:rPr>
        <w:t>–</w:t>
      </w:r>
      <w:r w:rsidRPr="000661D2">
        <w:rPr>
          <w:rFonts w:ascii="Times New Roman" w:hAnsi="Times New Roman" w:cs="Times New Roman"/>
          <w:sz w:val="28"/>
          <w:szCs w:val="28"/>
        </w:rPr>
        <w:t xml:space="preserve"> в единый объект. Этот новый объект будет иметь</w:t>
      </w:r>
      <w:r>
        <w:rPr>
          <w:rFonts w:ascii="Times New Roman" w:hAnsi="Times New Roman" w:cs="Times New Roman"/>
          <w:sz w:val="28"/>
          <w:szCs w:val="28"/>
        </w:rPr>
        <w:t xml:space="preserve"> </w:t>
      </w:r>
      <w:r w:rsidRPr="000661D2">
        <w:rPr>
          <w:rFonts w:ascii="Times New Roman" w:hAnsi="Times New Roman" w:cs="Times New Roman"/>
          <w:sz w:val="28"/>
          <w:szCs w:val="28"/>
        </w:rPr>
        <w:t>«спинной хребет» в виде локальной информационно-вычислительной сети и электронную «нервную систему»,</w:t>
      </w:r>
      <w:r>
        <w:rPr>
          <w:rFonts w:ascii="Times New Roman" w:hAnsi="Times New Roman" w:cs="Times New Roman"/>
          <w:sz w:val="28"/>
          <w:szCs w:val="28"/>
        </w:rPr>
        <w:t xml:space="preserve"> </w:t>
      </w:r>
      <w:r w:rsidRPr="000661D2">
        <w:rPr>
          <w:rFonts w:ascii="Times New Roman" w:hAnsi="Times New Roman" w:cs="Times New Roman"/>
          <w:sz w:val="28"/>
          <w:szCs w:val="28"/>
        </w:rPr>
        <w:t>включающую целую иерархию датчиков, контроллеров,</w:t>
      </w:r>
      <w:r>
        <w:rPr>
          <w:rFonts w:ascii="Times New Roman" w:hAnsi="Times New Roman" w:cs="Times New Roman"/>
          <w:sz w:val="28"/>
          <w:szCs w:val="28"/>
        </w:rPr>
        <w:t xml:space="preserve"> </w:t>
      </w:r>
      <w:r w:rsidRPr="000661D2">
        <w:rPr>
          <w:rFonts w:ascii="Times New Roman" w:hAnsi="Times New Roman" w:cs="Times New Roman"/>
          <w:sz w:val="28"/>
          <w:szCs w:val="28"/>
        </w:rPr>
        <w:t>компьютерных аппаратных средств и пакетов прикладных</w:t>
      </w:r>
      <w:r>
        <w:rPr>
          <w:rFonts w:ascii="Times New Roman" w:hAnsi="Times New Roman" w:cs="Times New Roman"/>
          <w:sz w:val="28"/>
          <w:szCs w:val="28"/>
        </w:rPr>
        <w:t xml:space="preserve"> </w:t>
      </w:r>
      <w:r w:rsidRPr="000661D2">
        <w:rPr>
          <w:rFonts w:ascii="Times New Roman" w:hAnsi="Times New Roman" w:cs="Times New Roman"/>
          <w:sz w:val="28"/>
          <w:szCs w:val="28"/>
        </w:rPr>
        <w:t>программ</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_Ref149570795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7</w:t>
      </w:r>
      <w:r>
        <w:rPr>
          <w:rFonts w:ascii="Times New Roman" w:hAnsi="Times New Roman" w:cs="Times New Roman"/>
          <w:sz w:val="28"/>
          <w:szCs w:val="28"/>
        </w:rPr>
        <w:fldChar w:fldCharType="end"/>
      </w:r>
      <w:r w:rsidRPr="002774BF">
        <w:rPr>
          <w:rFonts w:ascii="Times New Roman" w:hAnsi="Times New Roman" w:cs="Times New Roman"/>
          <w:sz w:val="28"/>
          <w:szCs w:val="28"/>
        </w:rPr>
        <w:t>]</w:t>
      </w:r>
      <w:r w:rsidRPr="000661D2">
        <w:rPr>
          <w:rFonts w:ascii="Times New Roman" w:hAnsi="Times New Roman" w:cs="Times New Roman"/>
          <w:sz w:val="28"/>
          <w:szCs w:val="28"/>
        </w:rPr>
        <w:t>.</w:t>
      </w:r>
    </w:p>
    <w:p w14:paraId="42D8D596"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Pr="00F8107D">
        <w:rPr>
          <w:rFonts w:ascii="Times New Roman" w:hAnsi="Times New Roman" w:cs="Times New Roman"/>
          <w:sz w:val="28"/>
          <w:szCs w:val="28"/>
        </w:rPr>
        <w:t>комплексная автоматизация и цифровизация имеют общий признак,</w:t>
      </w:r>
      <w:r>
        <w:rPr>
          <w:rFonts w:ascii="Times New Roman" w:hAnsi="Times New Roman" w:cs="Times New Roman"/>
          <w:sz w:val="28"/>
          <w:szCs w:val="28"/>
        </w:rPr>
        <w:t xml:space="preserve"> отличающий от предыдущих подходов в организации производственного процесса – потребность в трансформации производственных цепей для выстраивания оптимальной производственной линии при комплексной автоматизации и необходимость пересмотра цепи бизнес-процессов при цифровизации.</w:t>
      </w:r>
    </w:p>
    <w:p w14:paraId="1386A72C" w14:textId="77777777" w:rsidR="00AF06AE"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 xml:space="preserve">Последним этапом обеспечения прогресса производственных систем, основанных на совершенствовании исполнительной подсистемы, является </w:t>
      </w:r>
      <w:r>
        <w:rPr>
          <w:rFonts w:ascii="Times New Roman" w:hAnsi="Times New Roman" w:cs="Times New Roman"/>
          <w:sz w:val="28"/>
          <w:szCs w:val="28"/>
        </w:rPr>
        <w:t>роботизации производственных</w:t>
      </w:r>
      <w:r w:rsidRPr="00F8107D">
        <w:rPr>
          <w:rFonts w:ascii="Times New Roman" w:hAnsi="Times New Roman" w:cs="Times New Roman"/>
          <w:sz w:val="28"/>
          <w:szCs w:val="28"/>
        </w:rPr>
        <w:t xml:space="preserve"> линий.</w:t>
      </w:r>
      <w:r>
        <w:rPr>
          <w:rFonts w:ascii="Times New Roman" w:hAnsi="Times New Roman" w:cs="Times New Roman"/>
          <w:sz w:val="28"/>
          <w:szCs w:val="28"/>
        </w:rPr>
        <w:t xml:space="preserve"> Изначально</w:t>
      </w:r>
      <w:r w:rsidRPr="004F30DF">
        <w:rPr>
          <w:rFonts w:ascii="Times New Roman" w:hAnsi="Times New Roman" w:cs="Times New Roman"/>
          <w:sz w:val="28"/>
          <w:szCs w:val="28"/>
        </w:rPr>
        <w:t xml:space="preserve"> идея роботизации была направлена на организацию способов выполнения производственных заданий в условиях, в которых использование труда человека невозможно. Поэтому приоритетными сферами стали области с критическими тепловыми, ра</w:t>
      </w:r>
      <w:r>
        <w:rPr>
          <w:rFonts w:ascii="Times New Roman" w:hAnsi="Times New Roman" w:cs="Times New Roman"/>
          <w:sz w:val="28"/>
          <w:szCs w:val="28"/>
        </w:rPr>
        <w:t>диационными параметрами. Однако</w:t>
      </w:r>
      <w:r w:rsidRPr="004F30DF">
        <w:rPr>
          <w:rFonts w:ascii="Times New Roman" w:hAnsi="Times New Roman" w:cs="Times New Roman"/>
          <w:sz w:val="28"/>
          <w:szCs w:val="28"/>
        </w:rPr>
        <w:t xml:space="preserve"> необходимость защиты социальных интересов и приоритетов привела к отнесению в этот список интенсивности труда. Условия реализации производственных задач в сельском хозяйстве отличаются критическими параметрами нагрузки, так как задачи должны быть выполнены в ограниченное время; критическими параметрами механической загрязнённости и тепловой нагрузки, так как технологические операции растениеводства реализуются в полевых условиях.</w:t>
      </w:r>
    </w:p>
    <w:p w14:paraId="2FC807FF"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787124">
        <w:rPr>
          <w:rFonts w:ascii="Times New Roman" w:hAnsi="Times New Roman" w:cs="Times New Roman"/>
          <w:sz w:val="28"/>
          <w:szCs w:val="28"/>
        </w:rPr>
        <w:t xml:space="preserve">оботы в сельском хозяйстве сегодня имеют </w:t>
      </w:r>
      <w:r w:rsidRPr="00F8107D">
        <w:rPr>
          <w:rFonts w:ascii="Times New Roman" w:hAnsi="Times New Roman" w:cs="Times New Roman"/>
          <w:sz w:val="28"/>
          <w:szCs w:val="28"/>
        </w:rPr>
        <w:t>три основных направления применения.</w:t>
      </w:r>
      <w:r w:rsidRPr="00787124">
        <w:rPr>
          <w:rFonts w:ascii="Times New Roman" w:hAnsi="Times New Roman" w:cs="Times New Roman"/>
          <w:sz w:val="28"/>
          <w:szCs w:val="28"/>
        </w:rPr>
        <w:t xml:space="preserve"> Это беспилотные транспортные средства, автономные системы вегетации агрокультур и автоматизированные системы управления молочными фермами. Робототехника используется в животнов</w:t>
      </w:r>
      <w:r>
        <w:rPr>
          <w:rFonts w:ascii="Times New Roman" w:hAnsi="Times New Roman" w:cs="Times New Roman"/>
          <w:sz w:val="28"/>
          <w:szCs w:val="28"/>
        </w:rPr>
        <w:t xml:space="preserve">одстве – </w:t>
      </w:r>
      <w:r w:rsidRPr="00787124">
        <w:rPr>
          <w:rFonts w:ascii="Times New Roman" w:hAnsi="Times New Roman" w:cs="Times New Roman"/>
          <w:sz w:val="28"/>
          <w:szCs w:val="28"/>
        </w:rPr>
        <w:t xml:space="preserve">для доения животных, уборки навоза, стрижки овец, выпаса скота и т.д. В растениеводстве </w:t>
      </w:r>
      <w:r>
        <w:rPr>
          <w:rFonts w:ascii="Times New Roman" w:hAnsi="Times New Roman" w:cs="Times New Roman"/>
          <w:sz w:val="28"/>
          <w:szCs w:val="28"/>
        </w:rPr>
        <w:t>–</w:t>
      </w:r>
      <w:r w:rsidRPr="00787124">
        <w:rPr>
          <w:rFonts w:ascii="Times New Roman" w:hAnsi="Times New Roman" w:cs="Times New Roman"/>
          <w:sz w:val="28"/>
          <w:szCs w:val="28"/>
        </w:rPr>
        <w:t xml:space="preserve"> для посева сельскохозяйственных культур, опрыскивания растений и прополки сорняков, контроля всхожести</w:t>
      </w:r>
      <w:r>
        <w:rPr>
          <w:rFonts w:ascii="Times New Roman" w:hAnsi="Times New Roman" w:cs="Times New Roman"/>
          <w:sz w:val="28"/>
          <w:szCs w:val="28"/>
        </w:rPr>
        <w:t xml:space="preserve"> посевов, сбора урожая и т.д. В</w:t>
      </w:r>
      <w:r w:rsidRPr="00787124">
        <w:rPr>
          <w:rFonts w:ascii="Times New Roman" w:hAnsi="Times New Roman" w:cs="Times New Roman"/>
          <w:sz w:val="28"/>
          <w:szCs w:val="28"/>
        </w:rPr>
        <w:t xml:space="preserve"> вспомогательном производстве </w:t>
      </w:r>
      <w:r>
        <w:rPr>
          <w:rFonts w:ascii="Times New Roman" w:hAnsi="Times New Roman" w:cs="Times New Roman"/>
          <w:sz w:val="28"/>
          <w:szCs w:val="28"/>
        </w:rPr>
        <w:t>–</w:t>
      </w:r>
      <w:r w:rsidRPr="00787124">
        <w:rPr>
          <w:rFonts w:ascii="Times New Roman" w:hAnsi="Times New Roman" w:cs="Times New Roman"/>
          <w:sz w:val="28"/>
          <w:szCs w:val="28"/>
        </w:rPr>
        <w:t xml:space="preserve"> для мониторинга состояния сельскохозяйственных угодий, сортировки и упаковки продукции. Применение сельскохозяйственных роботов будет способствовать позитивным изменениям в отрасли, </w:t>
      </w:r>
      <w:r>
        <w:rPr>
          <w:rFonts w:ascii="Times New Roman" w:hAnsi="Times New Roman" w:cs="Times New Roman"/>
          <w:sz w:val="28"/>
          <w:szCs w:val="28"/>
        </w:rPr>
        <w:t xml:space="preserve">позволит </w:t>
      </w:r>
      <w:r w:rsidRPr="00787124">
        <w:rPr>
          <w:rFonts w:ascii="Times New Roman" w:hAnsi="Times New Roman" w:cs="Times New Roman"/>
          <w:sz w:val="28"/>
          <w:szCs w:val="28"/>
        </w:rPr>
        <w:t>повысит экологическую безопасность продукции, минимизирует вредное воздействие химикатов на человека и приведет к увеличению урожайности продукции. Таким образом, сельское хозяйство благодаря роботам может стать сегодня более точным, стабильным и экологичным</w:t>
      </w:r>
      <w:r>
        <w:rPr>
          <w:rFonts w:ascii="Times New Roman" w:hAnsi="Times New Roman" w:cs="Times New Roman"/>
          <w:sz w:val="28"/>
          <w:szCs w:val="28"/>
        </w:rPr>
        <w:t xml:space="preserve"> </w:t>
      </w:r>
      <w:r w:rsidRPr="00787124">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_Ref149570807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4</w:t>
      </w:r>
      <w:r>
        <w:rPr>
          <w:rFonts w:ascii="Times New Roman" w:hAnsi="Times New Roman" w:cs="Times New Roman"/>
          <w:sz w:val="28"/>
          <w:szCs w:val="28"/>
        </w:rPr>
        <w:fldChar w:fldCharType="end"/>
      </w:r>
      <w:r w:rsidRPr="00787124">
        <w:rPr>
          <w:rFonts w:ascii="Times New Roman" w:hAnsi="Times New Roman" w:cs="Times New Roman"/>
          <w:sz w:val="28"/>
          <w:szCs w:val="28"/>
        </w:rPr>
        <w:t>].</w:t>
      </w:r>
      <w:r>
        <w:rPr>
          <w:rFonts w:ascii="Times New Roman" w:hAnsi="Times New Roman" w:cs="Times New Roman"/>
          <w:sz w:val="28"/>
          <w:szCs w:val="28"/>
        </w:rPr>
        <w:t xml:space="preserve"> Поэтому роботизация на современном уровне имеет серьёзные перспективы стать компонентом систем цифровизации экономических и производственных процессов аграрных предприятий. </w:t>
      </w:r>
    </w:p>
    <w:p w14:paraId="27E78047"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Таким образом, первичные этапы трансформации производственных систем, заключающиеся в механизации, автоматизации и роботизации производственных процессов</w:t>
      </w:r>
      <w:r>
        <w:rPr>
          <w:rFonts w:ascii="Times New Roman" w:hAnsi="Times New Roman" w:cs="Times New Roman"/>
          <w:sz w:val="28"/>
          <w:szCs w:val="28"/>
        </w:rPr>
        <w:t>,</w:t>
      </w:r>
      <w:r w:rsidRPr="004F30DF">
        <w:rPr>
          <w:rFonts w:ascii="Times New Roman" w:hAnsi="Times New Roman" w:cs="Times New Roman"/>
          <w:sz w:val="28"/>
          <w:szCs w:val="28"/>
        </w:rPr>
        <w:t xml:space="preserve"> обеспечили существенный прогресс исполнительной подсистемы, что позволило сформировать условия развития систем управления.</w:t>
      </w:r>
    </w:p>
    <w:p w14:paraId="7730F7EF"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Выведение труда человека из системы исполнения в систему управления сформировало условия обеспечения качества исполнения производственных задач за счёт делегирования функций машинным комплексам. При этом возникла задача определения параметров, которые обеспечат выполнение стратегических целей предприятия. В таком случае сформировалась необходимость дифференциации управленческих и исполнительных задач. Поэтому следующий этап связан с развитие</w:t>
      </w:r>
      <w:r>
        <w:rPr>
          <w:rFonts w:ascii="Times New Roman" w:hAnsi="Times New Roman" w:cs="Times New Roman"/>
          <w:sz w:val="28"/>
          <w:szCs w:val="28"/>
        </w:rPr>
        <w:t>м</w:t>
      </w:r>
      <w:r w:rsidRPr="004F30DF">
        <w:rPr>
          <w:rFonts w:ascii="Times New Roman" w:hAnsi="Times New Roman" w:cs="Times New Roman"/>
          <w:sz w:val="28"/>
          <w:szCs w:val="28"/>
        </w:rPr>
        <w:t xml:space="preserve"> </w:t>
      </w:r>
      <w:r w:rsidRPr="00F8107D">
        <w:rPr>
          <w:rFonts w:ascii="Times New Roman" w:hAnsi="Times New Roman" w:cs="Times New Roman"/>
          <w:sz w:val="28"/>
          <w:szCs w:val="28"/>
        </w:rPr>
        <w:t>технологий информатизации</w:t>
      </w:r>
      <w:r w:rsidRPr="004F30DF">
        <w:rPr>
          <w:rFonts w:ascii="Times New Roman" w:hAnsi="Times New Roman" w:cs="Times New Roman"/>
          <w:sz w:val="28"/>
          <w:szCs w:val="28"/>
        </w:rPr>
        <w:t>. Данный этап можно идентифицировать с формирование</w:t>
      </w:r>
      <w:r>
        <w:rPr>
          <w:rFonts w:ascii="Times New Roman" w:hAnsi="Times New Roman" w:cs="Times New Roman"/>
          <w:sz w:val="28"/>
          <w:szCs w:val="28"/>
        </w:rPr>
        <w:t>м</w:t>
      </w:r>
      <w:r w:rsidRPr="004F30DF">
        <w:rPr>
          <w:rFonts w:ascii="Times New Roman" w:hAnsi="Times New Roman" w:cs="Times New Roman"/>
          <w:sz w:val="28"/>
          <w:szCs w:val="28"/>
        </w:rPr>
        <w:t xml:space="preserve"> и развитие</w:t>
      </w:r>
      <w:r>
        <w:rPr>
          <w:rFonts w:ascii="Times New Roman" w:hAnsi="Times New Roman" w:cs="Times New Roman"/>
          <w:sz w:val="28"/>
          <w:szCs w:val="28"/>
        </w:rPr>
        <w:t>м</w:t>
      </w:r>
      <w:r w:rsidRPr="004F30DF">
        <w:rPr>
          <w:rFonts w:ascii="Times New Roman" w:hAnsi="Times New Roman" w:cs="Times New Roman"/>
          <w:sz w:val="28"/>
          <w:szCs w:val="28"/>
        </w:rPr>
        <w:t xml:space="preserve"> науки экономической кибернетики. Принципы и научные положения экономической кибернетики, вне зави</w:t>
      </w:r>
      <w:r>
        <w:rPr>
          <w:rFonts w:ascii="Times New Roman" w:hAnsi="Times New Roman" w:cs="Times New Roman"/>
          <w:sz w:val="28"/>
          <w:szCs w:val="28"/>
        </w:rPr>
        <w:t>симости от принятия её как науки</w:t>
      </w:r>
      <w:r w:rsidRPr="004F30DF">
        <w:rPr>
          <w:rFonts w:ascii="Times New Roman" w:hAnsi="Times New Roman" w:cs="Times New Roman"/>
          <w:sz w:val="28"/>
          <w:szCs w:val="28"/>
        </w:rPr>
        <w:t>, позволили отделить управленческие задачи и систематизировать все условия, необходимые для достижения поставленных предпринимательских целей. </w:t>
      </w:r>
    </w:p>
    <w:p w14:paraId="2CA48B5B"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отмечает ряд ученных, в том числе Е.Н. Ведута и</w:t>
      </w:r>
      <w:r w:rsidRPr="00BF08C5">
        <w:rPr>
          <w:rFonts w:ascii="Times New Roman" w:hAnsi="Times New Roman" w:cs="Times New Roman"/>
          <w:sz w:val="28"/>
          <w:szCs w:val="28"/>
        </w:rPr>
        <w:t xml:space="preserve"> Т.Н.</w:t>
      </w:r>
      <w:r>
        <w:rPr>
          <w:rFonts w:ascii="Times New Roman" w:hAnsi="Times New Roman" w:cs="Times New Roman"/>
          <w:sz w:val="28"/>
          <w:szCs w:val="28"/>
        </w:rPr>
        <w:t xml:space="preserve"> </w:t>
      </w:r>
      <w:r w:rsidRPr="00BF08C5">
        <w:rPr>
          <w:rFonts w:ascii="Times New Roman" w:hAnsi="Times New Roman" w:cs="Times New Roman"/>
          <w:sz w:val="28"/>
          <w:szCs w:val="28"/>
        </w:rPr>
        <w:t xml:space="preserve">Джакубова </w:t>
      </w:r>
      <w:r w:rsidRPr="00CE47B0">
        <w:rPr>
          <w:rFonts w:ascii="Times New Roman" w:hAnsi="Times New Roman" w:cs="Times New Roman"/>
          <w:sz w:val="28"/>
          <w:szCs w:val="28"/>
        </w:rPr>
        <w:t>[2]</w:t>
      </w:r>
      <w:r>
        <w:rPr>
          <w:rFonts w:ascii="Times New Roman" w:hAnsi="Times New Roman" w:cs="Times New Roman"/>
          <w:sz w:val="28"/>
          <w:szCs w:val="28"/>
        </w:rPr>
        <w:t>,</w:t>
      </w:r>
      <w:r w:rsidRPr="00CE47B0">
        <w:rPr>
          <w:rFonts w:ascii="Times New Roman" w:hAnsi="Times New Roman" w:cs="Times New Roman"/>
          <w:sz w:val="28"/>
          <w:szCs w:val="28"/>
        </w:rPr>
        <w:t xml:space="preserve"> </w:t>
      </w:r>
      <w:r>
        <w:rPr>
          <w:rFonts w:ascii="Times New Roman" w:hAnsi="Times New Roman" w:cs="Times New Roman"/>
          <w:sz w:val="28"/>
          <w:szCs w:val="28"/>
        </w:rPr>
        <w:t>«для изменения вектора развития цифровой экономики</w:t>
      </w:r>
      <w:r w:rsidRPr="00BF08C5">
        <w:rPr>
          <w:rFonts w:ascii="Times New Roman" w:hAnsi="Times New Roman" w:cs="Times New Roman"/>
          <w:sz w:val="28"/>
          <w:szCs w:val="28"/>
        </w:rPr>
        <w:t xml:space="preserve"> в направлении процветания наций требуется организация </w:t>
      </w:r>
      <w:r>
        <w:rPr>
          <w:rFonts w:ascii="Times New Roman" w:hAnsi="Times New Roman" w:cs="Times New Roman"/>
          <w:sz w:val="28"/>
          <w:szCs w:val="28"/>
        </w:rPr>
        <w:t>цифровой экономики</w:t>
      </w:r>
      <w:r w:rsidRPr="00BF08C5">
        <w:rPr>
          <w:rFonts w:ascii="Times New Roman" w:hAnsi="Times New Roman" w:cs="Times New Roman"/>
          <w:sz w:val="28"/>
          <w:szCs w:val="28"/>
        </w:rPr>
        <w:t xml:space="preserve"> на базе </w:t>
      </w:r>
      <w:r>
        <w:rPr>
          <w:rFonts w:ascii="Times New Roman" w:hAnsi="Times New Roman" w:cs="Times New Roman"/>
          <w:sz w:val="28"/>
          <w:szCs w:val="28"/>
        </w:rPr>
        <w:t>научно</w:t>
      </w:r>
      <w:r w:rsidRPr="00CE47B0">
        <w:rPr>
          <w:rFonts w:ascii="Times New Roman" w:hAnsi="Times New Roman" w:cs="Times New Roman"/>
          <w:sz w:val="28"/>
          <w:szCs w:val="28"/>
        </w:rPr>
        <w:t>-</w:t>
      </w:r>
      <w:r w:rsidRPr="00BF08C5">
        <w:rPr>
          <w:rFonts w:ascii="Times New Roman" w:hAnsi="Times New Roman" w:cs="Times New Roman"/>
          <w:sz w:val="28"/>
          <w:szCs w:val="28"/>
        </w:rPr>
        <w:t xml:space="preserve">обоснованной </w:t>
      </w:r>
      <w:r>
        <w:rPr>
          <w:rFonts w:ascii="Times New Roman" w:hAnsi="Times New Roman" w:cs="Times New Roman"/>
          <w:sz w:val="28"/>
          <w:szCs w:val="28"/>
        </w:rPr>
        <w:t>экономико-математической модели</w:t>
      </w:r>
      <w:r w:rsidRPr="00BF08C5">
        <w:rPr>
          <w:rFonts w:ascii="Times New Roman" w:hAnsi="Times New Roman" w:cs="Times New Roman"/>
          <w:sz w:val="28"/>
          <w:szCs w:val="28"/>
        </w:rPr>
        <w:t>, служащей инструментом пропорционального развития экономики в сторону улучшения качества жизни, в том числе гармоничного развития личности. Это прерогатива экономической науки, исследующей объективные законы развития экономики, и экономической кибернетики, использующей эти знания для математического моделирования экономических систем (цифровизации экономики).</w:t>
      </w:r>
    </w:p>
    <w:p w14:paraId="3F82DB87" w14:textId="77777777" w:rsidR="00AF06AE" w:rsidRDefault="00AF06AE" w:rsidP="00AF06A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7EA612C0" wp14:editId="442A5832">
            <wp:extent cx="5063394" cy="4674235"/>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нформатизация.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70264" cy="4680577"/>
                    </a:xfrm>
                    <a:prstGeom prst="rect">
                      <a:avLst/>
                    </a:prstGeom>
                  </pic:spPr>
                </pic:pic>
              </a:graphicData>
            </a:graphic>
          </wp:inline>
        </w:drawing>
      </w:r>
    </w:p>
    <w:p w14:paraId="1A2CB019"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3 - Схема изменений в системе с</w:t>
      </w:r>
      <w:r w:rsidRPr="001D7F06">
        <w:rPr>
          <w:rFonts w:ascii="Times New Roman" w:hAnsi="Times New Roman" w:cs="Times New Roman"/>
          <w:sz w:val="28"/>
          <w:szCs w:val="28"/>
        </w:rPr>
        <w:t>овершенствования систем управления аграрных предприятий</w:t>
      </w:r>
      <w:r>
        <w:rPr>
          <w:rFonts w:ascii="Times New Roman" w:hAnsi="Times New Roman" w:cs="Times New Roman"/>
          <w:sz w:val="28"/>
          <w:szCs w:val="28"/>
        </w:rPr>
        <w:t xml:space="preserve"> на этапе информатизации.</w:t>
      </w:r>
    </w:p>
    <w:p w14:paraId="3F6C71B2" w14:textId="77777777" w:rsidR="00AF06AE" w:rsidRPr="00BF08C5" w:rsidRDefault="00AF06AE" w:rsidP="00AF06AE">
      <w:pPr>
        <w:spacing w:after="0" w:line="240" w:lineRule="auto"/>
        <w:ind w:firstLine="709"/>
        <w:jc w:val="both"/>
        <w:rPr>
          <w:rFonts w:ascii="Times New Roman" w:hAnsi="Times New Roman" w:cs="Times New Roman"/>
          <w:sz w:val="28"/>
          <w:szCs w:val="28"/>
        </w:rPr>
      </w:pPr>
    </w:p>
    <w:p w14:paraId="3E527F7F" w14:textId="77777777" w:rsidR="00AF06AE" w:rsidRPr="00BF08C5" w:rsidRDefault="00AF06AE" w:rsidP="00AF06AE">
      <w:pPr>
        <w:spacing w:after="0" w:line="240" w:lineRule="auto"/>
        <w:ind w:firstLine="709"/>
        <w:jc w:val="both"/>
        <w:rPr>
          <w:rFonts w:ascii="Times New Roman" w:hAnsi="Times New Roman" w:cs="Times New Roman"/>
          <w:sz w:val="28"/>
          <w:szCs w:val="28"/>
        </w:rPr>
      </w:pPr>
      <w:r w:rsidRPr="00BF08C5">
        <w:rPr>
          <w:rFonts w:ascii="Times New Roman" w:hAnsi="Times New Roman" w:cs="Times New Roman"/>
          <w:sz w:val="28"/>
          <w:szCs w:val="28"/>
        </w:rPr>
        <w:t xml:space="preserve">По сути, </w:t>
      </w:r>
      <w:r>
        <w:rPr>
          <w:rFonts w:ascii="Times New Roman" w:hAnsi="Times New Roman" w:cs="Times New Roman"/>
          <w:sz w:val="28"/>
          <w:szCs w:val="28"/>
        </w:rPr>
        <w:t>цифровая экономика</w:t>
      </w:r>
      <w:r w:rsidRPr="00BF08C5">
        <w:rPr>
          <w:rFonts w:ascii="Times New Roman" w:hAnsi="Times New Roman" w:cs="Times New Roman"/>
          <w:sz w:val="28"/>
          <w:szCs w:val="28"/>
        </w:rPr>
        <w:t xml:space="preserve"> должна стать экономической киберсистемой, разработчики которой учитывают объективные экономические законы для отображения поведения экономики, реагирующей на управленческие воздействия и события внешней среды в режиме реального времени, в киберпространстве. Тогда пользователи экономической киберсистемы смогут воздействовать на реальную экономику в режиме реального времени, чтобы обеспечить ее развитие в нужном направлении.</w:t>
      </w:r>
    </w:p>
    <w:p w14:paraId="7DF21010" w14:textId="77777777" w:rsidR="00AF06AE" w:rsidRPr="00BF08C5" w:rsidRDefault="00AF06AE" w:rsidP="00AF06AE">
      <w:pPr>
        <w:spacing w:after="0" w:line="240" w:lineRule="auto"/>
        <w:ind w:firstLine="709"/>
        <w:jc w:val="both"/>
        <w:rPr>
          <w:rFonts w:ascii="Times New Roman" w:hAnsi="Times New Roman" w:cs="Times New Roman"/>
          <w:sz w:val="28"/>
          <w:szCs w:val="28"/>
        </w:rPr>
      </w:pPr>
      <w:r w:rsidRPr="00BF08C5">
        <w:rPr>
          <w:rFonts w:ascii="Times New Roman" w:hAnsi="Times New Roman" w:cs="Times New Roman"/>
          <w:sz w:val="28"/>
          <w:szCs w:val="28"/>
        </w:rPr>
        <w:t xml:space="preserve">Для выхода национальной (мировой) экономики из глобального кризиса требуется </w:t>
      </w:r>
      <w:r>
        <w:rPr>
          <w:rFonts w:ascii="Times New Roman" w:hAnsi="Times New Roman" w:cs="Times New Roman"/>
          <w:sz w:val="28"/>
          <w:szCs w:val="28"/>
        </w:rPr>
        <w:t>ликвидация главной её причины –</w:t>
      </w:r>
      <w:r w:rsidRPr="00BF08C5">
        <w:rPr>
          <w:rFonts w:ascii="Times New Roman" w:hAnsi="Times New Roman" w:cs="Times New Roman"/>
          <w:sz w:val="28"/>
          <w:szCs w:val="28"/>
        </w:rPr>
        <w:t xml:space="preserve"> диспропорциональности экономического развития. Для этого необходимо понимание модели стратегического планирования экономики не как системы документооборота, перекладываемого на </w:t>
      </w:r>
      <w:r>
        <w:rPr>
          <w:rFonts w:ascii="Times New Roman" w:hAnsi="Times New Roman" w:cs="Times New Roman"/>
          <w:sz w:val="28"/>
          <w:szCs w:val="28"/>
        </w:rPr>
        <w:t>информационные технологии</w:t>
      </w:r>
      <w:r w:rsidRPr="00BF08C5">
        <w:rPr>
          <w:rFonts w:ascii="Times New Roman" w:hAnsi="Times New Roman" w:cs="Times New Roman"/>
          <w:sz w:val="28"/>
          <w:szCs w:val="28"/>
        </w:rPr>
        <w:t xml:space="preserve">, а как механизма согласования плановых расчетов «затраты-выпуск» всех уровней экономики, обеспечивающего устойчивый рост качества жизни. </w:t>
      </w:r>
      <w:r>
        <w:rPr>
          <w:rFonts w:ascii="Times New Roman" w:hAnsi="Times New Roman" w:cs="Times New Roman"/>
          <w:sz w:val="28"/>
          <w:szCs w:val="28"/>
        </w:rPr>
        <w:t>Экономико-математическая модель</w:t>
      </w:r>
      <w:r w:rsidRPr="00BF08C5">
        <w:rPr>
          <w:rFonts w:ascii="Times New Roman" w:hAnsi="Times New Roman" w:cs="Times New Roman"/>
          <w:sz w:val="28"/>
          <w:szCs w:val="28"/>
        </w:rPr>
        <w:t>, предназначенная для внедрения экономической киберсистемы (перехода к ЦЭ), должна, по сути, имитировать действие данного механизма. Нужная согласованность</w:t>
      </w:r>
      <w:r>
        <w:rPr>
          <w:rFonts w:ascii="Times New Roman" w:hAnsi="Times New Roman" w:cs="Times New Roman"/>
          <w:sz w:val="28"/>
          <w:szCs w:val="28"/>
        </w:rPr>
        <w:t xml:space="preserve"> </w:t>
      </w:r>
      <w:r w:rsidRPr="00BF08C5">
        <w:rPr>
          <w:rFonts w:ascii="Times New Roman" w:hAnsi="Times New Roman" w:cs="Times New Roman"/>
          <w:sz w:val="28"/>
          <w:szCs w:val="28"/>
        </w:rPr>
        <w:t>плановых расчетов достигается в ходе итеративных расчетов с процедурами корректировки, учитывающими обратную связь, что требует внедрения современных ИТ на основе принципов экономической кибернетики</w:t>
      </w:r>
      <w:r>
        <w:rPr>
          <w:rFonts w:ascii="Times New Roman" w:hAnsi="Times New Roman" w:cs="Times New Roman"/>
          <w:sz w:val="28"/>
          <w:szCs w:val="28"/>
        </w:rPr>
        <w:t>.</w:t>
      </w:r>
    </w:p>
    <w:p w14:paraId="4A5F295A" w14:textId="77777777" w:rsidR="00AF06AE" w:rsidRDefault="00AF06AE" w:rsidP="00AF06AE">
      <w:pPr>
        <w:spacing w:after="0" w:line="240" w:lineRule="auto"/>
        <w:ind w:firstLine="709"/>
        <w:jc w:val="both"/>
        <w:rPr>
          <w:rFonts w:ascii="Times New Roman" w:hAnsi="Times New Roman" w:cs="Times New Roman"/>
          <w:sz w:val="28"/>
          <w:szCs w:val="28"/>
        </w:rPr>
      </w:pPr>
      <w:r w:rsidRPr="00BF08C5">
        <w:rPr>
          <w:rFonts w:ascii="Times New Roman" w:hAnsi="Times New Roman" w:cs="Times New Roman"/>
          <w:sz w:val="28"/>
          <w:szCs w:val="28"/>
        </w:rPr>
        <w:t xml:space="preserve">Если в </w:t>
      </w:r>
      <w:r>
        <w:rPr>
          <w:rFonts w:ascii="Times New Roman" w:hAnsi="Times New Roman" w:cs="Times New Roman"/>
          <w:sz w:val="28"/>
          <w:szCs w:val="28"/>
        </w:rPr>
        <w:t>экономико-математической модели</w:t>
      </w:r>
      <w:r w:rsidRPr="00BF08C5">
        <w:rPr>
          <w:rFonts w:ascii="Times New Roman" w:hAnsi="Times New Roman" w:cs="Times New Roman"/>
          <w:sz w:val="28"/>
          <w:szCs w:val="28"/>
        </w:rPr>
        <w:t xml:space="preserve"> планирования экономики страны имитируется действие закона стоимости и закона экономии времени, то достигается пропорциональность в эффективном распределении общественного ресурса труда в соответствии с общественными потребностями. Имитация в ходе планирования действия закона стоимости означает создание условий, при которых этот закон, как стихийный регулятор, не действует, т. е. ликвидир</w:t>
      </w:r>
      <w:r>
        <w:rPr>
          <w:rFonts w:ascii="Times New Roman" w:hAnsi="Times New Roman" w:cs="Times New Roman"/>
          <w:sz w:val="28"/>
          <w:szCs w:val="28"/>
        </w:rPr>
        <w:t xml:space="preserve">уется главная причина кризиса – диспропорциональность экономики» </w:t>
      </w:r>
      <w:r w:rsidRPr="00BF08C5">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_Ref149570824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2</w:t>
      </w:r>
      <w:r>
        <w:rPr>
          <w:rFonts w:ascii="Times New Roman" w:hAnsi="Times New Roman" w:cs="Times New Roman"/>
          <w:sz w:val="28"/>
          <w:szCs w:val="28"/>
        </w:rPr>
        <w:fldChar w:fldCharType="end"/>
      </w:r>
      <w:r w:rsidRPr="00BF08C5">
        <w:rPr>
          <w:rFonts w:ascii="Times New Roman" w:hAnsi="Times New Roman" w:cs="Times New Roman"/>
          <w:sz w:val="28"/>
          <w:szCs w:val="28"/>
        </w:rPr>
        <w:t>].</w:t>
      </w:r>
    </w:p>
    <w:p w14:paraId="3FC23F22" w14:textId="77777777" w:rsidR="00AF06AE" w:rsidRPr="00F45A0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Итак, информатизация, построенная на принципах построения кибернетических систем, может стать эффективной основой развития системы </w:t>
      </w:r>
      <w:r>
        <w:rPr>
          <w:rFonts w:ascii="Times New Roman" w:hAnsi="Times New Roman" w:cs="Times New Roman"/>
          <w:sz w:val="28"/>
          <w:szCs w:val="28"/>
          <w:lang w:val="en-US"/>
        </w:rPr>
        <w:t>BigData</w:t>
      </w:r>
      <w:r>
        <w:rPr>
          <w:rFonts w:ascii="Times New Roman" w:hAnsi="Times New Roman" w:cs="Times New Roman"/>
          <w:sz w:val="28"/>
          <w:szCs w:val="28"/>
        </w:rPr>
        <w:t xml:space="preserve"> как необходимого элемента процесса цифровизации экономики.</w:t>
      </w:r>
    </w:p>
    <w:p w14:paraId="19FCC23D"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4F30DF">
        <w:rPr>
          <w:rFonts w:ascii="Times New Roman" w:hAnsi="Times New Roman" w:cs="Times New Roman"/>
          <w:sz w:val="28"/>
          <w:szCs w:val="28"/>
        </w:rPr>
        <w:t xml:space="preserve">редыдущие этапы развития методов совершенствования систем управления аграрными предприятиями сфокусированы на внутренней реорганизации производственной и управляющей системы с целью увеличения эффективности её функционирования. Однако активное развитие рыночных отношений, а также увеличение научной активности в изучении аспектов её организации сформировали актуальность обеспечения прогресса межхозяйственного взаимодействия. Поэтому следующим этапом отмечаем развитие </w:t>
      </w:r>
      <w:r w:rsidRPr="00F8107D">
        <w:rPr>
          <w:rFonts w:ascii="Times New Roman" w:hAnsi="Times New Roman" w:cs="Times New Roman"/>
          <w:sz w:val="28"/>
          <w:szCs w:val="28"/>
        </w:rPr>
        <w:t>технологий логистизации процессов.</w:t>
      </w:r>
    </w:p>
    <w:p w14:paraId="10B44B32" w14:textId="76E09C68" w:rsidR="00AF06AE"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Данный процесс получил свое название благодаря заимствованию ключевых принципов организации логистических систем.</w:t>
      </w:r>
    </w:p>
    <w:p w14:paraId="21DD4176" w14:textId="40251320"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 логистизация</w:t>
      </w:r>
      <w:r w:rsidRPr="004F30DF">
        <w:rPr>
          <w:rFonts w:ascii="Times New Roman" w:hAnsi="Times New Roman" w:cs="Times New Roman"/>
          <w:sz w:val="28"/>
          <w:szCs w:val="28"/>
        </w:rPr>
        <w:t xml:space="preserve"> сфокусировала субъектов хозяйствования на поиск</w:t>
      </w:r>
      <w:r>
        <w:rPr>
          <w:rFonts w:ascii="Times New Roman" w:hAnsi="Times New Roman" w:cs="Times New Roman"/>
          <w:sz w:val="28"/>
          <w:szCs w:val="28"/>
        </w:rPr>
        <w:t>е</w:t>
      </w:r>
      <w:r w:rsidRPr="004F30DF">
        <w:rPr>
          <w:rFonts w:ascii="Times New Roman" w:hAnsi="Times New Roman" w:cs="Times New Roman"/>
          <w:sz w:val="28"/>
          <w:szCs w:val="28"/>
        </w:rPr>
        <w:t xml:space="preserve"> источников эффективности вне самого предприятия. Исходя из этой концепции любое предприятие, в том числе и аграрное, существует не изолированно, а во взаимодействии с другими участниками рынков. Рынок в данном случае определяется как некоторая среда, в которой происходит самоорганизованное взаимодействие </w:t>
      </w:r>
      <w:r>
        <w:rPr>
          <w:rFonts w:ascii="Times New Roman" w:hAnsi="Times New Roman" w:cs="Times New Roman"/>
          <w:sz w:val="28"/>
          <w:szCs w:val="28"/>
        </w:rPr>
        <w:t>участников с разными целями</w:t>
      </w:r>
      <w:r w:rsidRPr="004F30DF">
        <w:rPr>
          <w:rFonts w:ascii="Times New Roman" w:hAnsi="Times New Roman" w:cs="Times New Roman"/>
          <w:sz w:val="28"/>
          <w:szCs w:val="28"/>
        </w:rPr>
        <w:t>. Например, рынок потребительской продукции, на которой аграрное предприятие реализует продукцию заинтересованному в ней потребителю. Каждый из них оперирует разными целями: предприятие хочет получить максимальную прибыль, а потребитель хочет минимизировать расходы на продукты питания.</w:t>
      </w:r>
    </w:p>
    <w:p w14:paraId="6FB57702" w14:textId="77777777" w:rsidR="00AF06AE" w:rsidRDefault="00AF06AE" w:rsidP="00AF06A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2786472A" wp14:editId="6564D74B">
            <wp:extent cx="5940425" cy="4647565"/>
            <wp:effectExtent l="0" t="0" r="317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Логистизация.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4647565"/>
                    </a:xfrm>
                    <a:prstGeom prst="rect">
                      <a:avLst/>
                    </a:prstGeom>
                  </pic:spPr>
                </pic:pic>
              </a:graphicData>
            </a:graphic>
          </wp:inline>
        </w:drawing>
      </w:r>
    </w:p>
    <w:p w14:paraId="1FA36A42"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4 -  Схема изменений в системе с</w:t>
      </w:r>
      <w:r w:rsidRPr="001D7F06">
        <w:rPr>
          <w:rFonts w:ascii="Times New Roman" w:hAnsi="Times New Roman" w:cs="Times New Roman"/>
          <w:sz w:val="28"/>
          <w:szCs w:val="28"/>
        </w:rPr>
        <w:t>овершенствования систем управления аграрных предприятий</w:t>
      </w:r>
      <w:r>
        <w:rPr>
          <w:rFonts w:ascii="Times New Roman" w:hAnsi="Times New Roman" w:cs="Times New Roman"/>
          <w:sz w:val="28"/>
          <w:szCs w:val="28"/>
        </w:rPr>
        <w:t xml:space="preserve"> на этапе логистизации</w:t>
      </w:r>
    </w:p>
    <w:p w14:paraId="5B303A6B" w14:textId="77777777" w:rsidR="00AF06AE" w:rsidRPr="004F30DF" w:rsidRDefault="00AF06AE" w:rsidP="00AF06AE">
      <w:pPr>
        <w:spacing w:after="0" w:line="240" w:lineRule="auto"/>
        <w:ind w:firstLine="709"/>
        <w:jc w:val="both"/>
        <w:rPr>
          <w:rFonts w:ascii="Times New Roman" w:hAnsi="Times New Roman" w:cs="Times New Roman"/>
          <w:sz w:val="28"/>
          <w:szCs w:val="28"/>
        </w:rPr>
      </w:pPr>
    </w:p>
    <w:p w14:paraId="643E0FE8" w14:textId="0BA93EF3"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Очевидно, что эти цели разнонаправленные, так</w:t>
      </w:r>
      <w:r>
        <w:rPr>
          <w:rFonts w:ascii="Times New Roman" w:hAnsi="Times New Roman" w:cs="Times New Roman"/>
          <w:sz w:val="28"/>
          <w:szCs w:val="28"/>
        </w:rPr>
        <w:t xml:space="preserve"> как</w:t>
      </w:r>
      <w:r w:rsidRPr="004F30DF">
        <w:rPr>
          <w:rFonts w:ascii="Times New Roman" w:hAnsi="Times New Roman" w:cs="Times New Roman"/>
          <w:sz w:val="28"/>
          <w:szCs w:val="28"/>
        </w:rPr>
        <w:t xml:space="preserve"> связаны противоположно через цену, однако у них общий объект договоренности - продовольственная продукция. То же самое происходит на рынк</w:t>
      </w:r>
      <w:r>
        <w:rPr>
          <w:rFonts w:ascii="Times New Roman" w:hAnsi="Times New Roman" w:cs="Times New Roman"/>
          <w:sz w:val="28"/>
          <w:szCs w:val="28"/>
        </w:rPr>
        <w:t>е ресурсов, например, топливном</w:t>
      </w:r>
      <w:r w:rsidRPr="004F30DF">
        <w:rPr>
          <w:rFonts w:ascii="Times New Roman" w:hAnsi="Times New Roman" w:cs="Times New Roman"/>
          <w:sz w:val="28"/>
          <w:szCs w:val="28"/>
        </w:rPr>
        <w:t xml:space="preserve"> только общий объект - топливо, и цели у участников противоположные: предприятия хотят минимизировать расходы на топливо, поставщики желаю получить максимальную выгоду от реализации топлива. Самоорганизация реализуется через достижение компромисса.</w:t>
      </w:r>
    </w:p>
    <w:p w14:paraId="3BF52CD8" w14:textId="07AF41D6"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 xml:space="preserve">Во-вторых, каждое аграрное предприятие связано с другими через различного рода потоки: материальные, финансовые, информационные и прочие. Количество этих потоков определяется сложностью взаимодействия в данных конкретных условиях. Идентификация, мониторинг </w:t>
      </w:r>
      <w:r>
        <w:rPr>
          <w:rFonts w:ascii="Times New Roman" w:hAnsi="Times New Roman" w:cs="Times New Roman"/>
          <w:sz w:val="28"/>
          <w:szCs w:val="28"/>
        </w:rPr>
        <w:t>и контроль этих потоков позволяю</w:t>
      </w:r>
      <w:r w:rsidRPr="004F30DF">
        <w:rPr>
          <w:rFonts w:ascii="Times New Roman" w:hAnsi="Times New Roman" w:cs="Times New Roman"/>
          <w:sz w:val="28"/>
          <w:szCs w:val="28"/>
        </w:rPr>
        <w:t>т выявлять эффективные режимы взаимодействия между участниками на основании</w:t>
      </w:r>
      <w:r>
        <w:rPr>
          <w:rFonts w:ascii="Times New Roman" w:hAnsi="Times New Roman" w:cs="Times New Roman"/>
          <w:sz w:val="28"/>
          <w:szCs w:val="28"/>
        </w:rPr>
        <w:t xml:space="preserve"> в том числе</w:t>
      </w:r>
      <w:r w:rsidRPr="004F30DF">
        <w:rPr>
          <w:rFonts w:ascii="Times New Roman" w:hAnsi="Times New Roman" w:cs="Times New Roman"/>
          <w:sz w:val="28"/>
          <w:szCs w:val="28"/>
        </w:rPr>
        <w:t xml:space="preserve"> и опосредованного участия в продуктовых цепях. Например, аграрное предприятие может заниматься приоритетно зерновым производством, но использование кормовых сельскохозяйственных культур рационально для поддержания плодородия сельскохозяйственных угодий, поэтому налаживание потоков о потребностях в корм</w:t>
      </w:r>
      <w:r>
        <w:rPr>
          <w:rFonts w:ascii="Times New Roman" w:hAnsi="Times New Roman" w:cs="Times New Roman"/>
          <w:sz w:val="28"/>
          <w:szCs w:val="28"/>
        </w:rPr>
        <w:t>ах со стороны других предприятий</w:t>
      </w:r>
      <w:r w:rsidRPr="004F30DF">
        <w:rPr>
          <w:rFonts w:ascii="Times New Roman" w:hAnsi="Times New Roman" w:cs="Times New Roman"/>
          <w:sz w:val="28"/>
          <w:szCs w:val="28"/>
        </w:rPr>
        <w:t>, объемах и условиях поставки позволяет найти условия формирования синергетического эффекта. При этом такое взаимодействие, может быть, и без реальных финансовых потоков, например, через бартерный обмен. Поэтому количество потоков не регламентировано и зависит от целесообразности в каждом отдельном случае.</w:t>
      </w:r>
    </w:p>
    <w:p w14:paraId="47C63415" w14:textId="77777777" w:rsidR="00AF06AE" w:rsidRDefault="00AF06AE" w:rsidP="00AF06A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68A44B8F" wp14:editId="01F39BB3">
            <wp:extent cx="5940425" cy="5770245"/>
            <wp:effectExtent l="0" t="0" r="317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Экологизация.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5770245"/>
                    </a:xfrm>
                    <a:prstGeom prst="rect">
                      <a:avLst/>
                    </a:prstGeom>
                  </pic:spPr>
                </pic:pic>
              </a:graphicData>
            </a:graphic>
          </wp:inline>
        </w:drawing>
      </w:r>
    </w:p>
    <w:p w14:paraId="19C8ECC3"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 5. Схема изменений в системе с</w:t>
      </w:r>
      <w:r w:rsidRPr="001D7F06">
        <w:rPr>
          <w:rFonts w:ascii="Times New Roman" w:hAnsi="Times New Roman" w:cs="Times New Roman"/>
          <w:sz w:val="28"/>
          <w:szCs w:val="28"/>
        </w:rPr>
        <w:t>овершенствования систем управления аграрных предприятий</w:t>
      </w:r>
      <w:r>
        <w:rPr>
          <w:rFonts w:ascii="Times New Roman" w:hAnsi="Times New Roman" w:cs="Times New Roman"/>
          <w:sz w:val="28"/>
          <w:szCs w:val="28"/>
        </w:rPr>
        <w:t xml:space="preserve"> на этапе логистизации</w:t>
      </w:r>
    </w:p>
    <w:p w14:paraId="4C2FB43B" w14:textId="77777777" w:rsidR="00AF06AE" w:rsidRPr="004F30DF" w:rsidRDefault="00AF06AE" w:rsidP="00AF06AE">
      <w:pPr>
        <w:spacing w:after="0" w:line="240" w:lineRule="auto"/>
        <w:ind w:firstLine="709"/>
        <w:jc w:val="both"/>
        <w:rPr>
          <w:rFonts w:ascii="Times New Roman" w:hAnsi="Times New Roman" w:cs="Times New Roman"/>
          <w:sz w:val="28"/>
          <w:szCs w:val="28"/>
        </w:rPr>
      </w:pPr>
    </w:p>
    <w:p w14:paraId="5D220889"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В-третьих, источником эффективности управления взаимодействием аграрного предприятия с другими участниками являются параметры обмена объектами интереса, при которых максимально обеспечиваются потребности всех участников при минимальных дополнительных инвестиционных вложениях в организацию этого взаимодействия. </w:t>
      </w:r>
    </w:p>
    <w:p w14:paraId="7DAE4615" w14:textId="77777777" w:rsidR="00AF06AE" w:rsidRPr="004F30DF"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Таким образом, использование логистических принципов позволяет открыть новые источники увеличения эффективности производственной системы предприятия и обеспечения прогресса управления.</w:t>
      </w:r>
    </w:p>
    <w:p w14:paraId="21C39D6D" w14:textId="77777777" w:rsidR="00AF06AE" w:rsidRPr="00F8107D" w:rsidRDefault="00AF06AE" w:rsidP="00AF06AE">
      <w:pPr>
        <w:spacing w:after="0" w:line="240" w:lineRule="auto"/>
        <w:ind w:firstLine="709"/>
        <w:jc w:val="both"/>
        <w:rPr>
          <w:rFonts w:ascii="Times New Roman" w:hAnsi="Times New Roman" w:cs="Times New Roman"/>
          <w:sz w:val="28"/>
          <w:szCs w:val="28"/>
        </w:rPr>
      </w:pPr>
      <w:r w:rsidRPr="004F30DF">
        <w:rPr>
          <w:rFonts w:ascii="Times New Roman" w:hAnsi="Times New Roman" w:cs="Times New Roman"/>
          <w:sz w:val="28"/>
          <w:szCs w:val="28"/>
        </w:rPr>
        <w:t>Кроме того, логистика обратила внимание на наличие скрытых источников роста, которые не проявляют себя в краткосрочной перспективе. Глубокое исследование этих и</w:t>
      </w:r>
      <w:r>
        <w:rPr>
          <w:rFonts w:ascii="Times New Roman" w:hAnsi="Times New Roman" w:cs="Times New Roman"/>
          <w:sz w:val="28"/>
          <w:szCs w:val="28"/>
        </w:rPr>
        <w:t>сточников позволило сформировать</w:t>
      </w:r>
      <w:r w:rsidRPr="004F30DF">
        <w:rPr>
          <w:rFonts w:ascii="Times New Roman" w:hAnsi="Times New Roman" w:cs="Times New Roman"/>
          <w:sz w:val="28"/>
          <w:szCs w:val="28"/>
        </w:rPr>
        <w:t xml:space="preserve"> новый этап прогресса систем управления, который получил общее название </w:t>
      </w:r>
      <w:r>
        <w:rPr>
          <w:rFonts w:ascii="Times New Roman" w:hAnsi="Times New Roman" w:cs="Times New Roman"/>
          <w:sz w:val="28"/>
          <w:szCs w:val="28"/>
        </w:rPr>
        <w:t>–</w:t>
      </w:r>
      <w:r w:rsidRPr="004F30DF">
        <w:rPr>
          <w:rFonts w:ascii="Times New Roman" w:hAnsi="Times New Roman" w:cs="Times New Roman"/>
          <w:sz w:val="28"/>
          <w:szCs w:val="28"/>
        </w:rPr>
        <w:t xml:space="preserve"> </w:t>
      </w:r>
      <w:r w:rsidRPr="00F8107D">
        <w:rPr>
          <w:rFonts w:ascii="Times New Roman" w:hAnsi="Times New Roman" w:cs="Times New Roman"/>
          <w:sz w:val="28"/>
          <w:szCs w:val="28"/>
        </w:rPr>
        <w:t>экологизация.</w:t>
      </w:r>
    </w:p>
    <w:p w14:paraId="687B1392" w14:textId="6488443E" w:rsidR="00AF06AE" w:rsidRDefault="00AF06AE" w:rsidP="00AF06AE">
      <w:pPr>
        <w:spacing w:after="0" w:line="240" w:lineRule="auto"/>
        <w:ind w:firstLine="709"/>
        <w:jc w:val="both"/>
        <w:rPr>
          <w:rFonts w:ascii="Times New Roman" w:hAnsi="Times New Roman" w:cs="Times New Roman"/>
          <w:sz w:val="28"/>
          <w:szCs w:val="28"/>
        </w:rPr>
      </w:pPr>
      <w:r w:rsidRPr="000110B6">
        <w:rPr>
          <w:rFonts w:ascii="Times New Roman" w:hAnsi="Times New Roman" w:cs="Times New Roman"/>
          <w:sz w:val="28"/>
          <w:szCs w:val="28"/>
        </w:rPr>
        <w:t xml:space="preserve">Н.Ф. Реймерс дает следующее определение экологизации: </w:t>
      </w:r>
      <w:r w:rsidRPr="00A03C3C">
        <w:rPr>
          <w:rFonts w:ascii="Times New Roman" w:hAnsi="Times New Roman" w:cs="Times New Roman"/>
          <w:sz w:val="28"/>
          <w:szCs w:val="28"/>
        </w:rPr>
        <w:t>«экологизация</w:t>
      </w:r>
      <w:r w:rsidRPr="000110B6">
        <w:rPr>
          <w:rFonts w:ascii="Times New Roman" w:hAnsi="Times New Roman" w:cs="Times New Roman"/>
          <w:sz w:val="28"/>
          <w:szCs w:val="28"/>
        </w:rPr>
        <w:t xml:space="preserve"> </w:t>
      </w:r>
      <w:r>
        <w:rPr>
          <w:rFonts w:ascii="Times New Roman" w:hAnsi="Times New Roman" w:cs="Times New Roman"/>
          <w:sz w:val="28"/>
          <w:szCs w:val="28"/>
        </w:rPr>
        <w:t>–</w:t>
      </w:r>
      <w:r w:rsidRPr="000110B6">
        <w:rPr>
          <w:rFonts w:ascii="Times New Roman" w:hAnsi="Times New Roman" w:cs="Times New Roman"/>
          <w:sz w:val="28"/>
          <w:szCs w:val="28"/>
        </w:rPr>
        <w:t xml:space="preserve"> процесс неуклонного и последовательного внедрения систем технологических, управленческих и других решений, позволяющих повышать эффективность использования естественных ресурсов и условий наряду с улучшением или хотя бы сохранением качества природной среды (или вообще среды жизни) на локальном, региональном и глобальном уровнях (от отдельного предприятия до техносферы. Экологизацию считают важнейшим требованием современности»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_Ref149570840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6</w:t>
      </w:r>
      <w:r>
        <w:rPr>
          <w:rFonts w:ascii="Times New Roman" w:hAnsi="Times New Roman" w:cs="Times New Roman"/>
          <w:sz w:val="28"/>
          <w:szCs w:val="28"/>
        </w:rPr>
        <w:fldChar w:fldCharType="end"/>
      </w:r>
      <w:r w:rsidRPr="000110B6">
        <w:rPr>
          <w:rFonts w:ascii="Times New Roman" w:hAnsi="Times New Roman" w:cs="Times New Roman"/>
          <w:sz w:val="28"/>
          <w:szCs w:val="28"/>
        </w:rPr>
        <w:t>].</w:t>
      </w:r>
    </w:p>
    <w:p w14:paraId="54AAB1FD"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Существует также понятие «</w:t>
      </w:r>
      <w:r w:rsidRPr="000110B6">
        <w:rPr>
          <w:rFonts w:ascii="Times New Roman" w:hAnsi="Times New Roman" w:cs="Times New Roman"/>
          <w:sz w:val="28"/>
          <w:szCs w:val="28"/>
        </w:rPr>
        <w:t>экологизация технологий». По определению И.И. Дедю «</w:t>
      </w:r>
      <w:r w:rsidRPr="00F8107D">
        <w:rPr>
          <w:rFonts w:ascii="Times New Roman" w:hAnsi="Times New Roman" w:cs="Times New Roman"/>
          <w:sz w:val="28"/>
          <w:szCs w:val="28"/>
        </w:rPr>
        <w:t>экологизация технологий</w:t>
      </w:r>
      <w:r w:rsidRPr="000110B6">
        <w:rPr>
          <w:rFonts w:ascii="Times New Roman" w:hAnsi="Times New Roman" w:cs="Times New Roman"/>
          <w:sz w:val="28"/>
          <w:szCs w:val="28"/>
        </w:rPr>
        <w:t xml:space="preserve"> </w:t>
      </w:r>
      <w:r>
        <w:rPr>
          <w:rFonts w:ascii="Times New Roman" w:hAnsi="Times New Roman" w:cs="Times New Roman"/>
          <w:sz w:val="28"/>
          <w:szCs w:val="28"/>
        </w:rPr>
        <w:t>–</w:t>
      </w:r>
      <w:r w:rsidRPr="000110B6">
        <w:rPr>
          <w:rFonts w:ascii="Times New Roman" w:hAnsi="Times New Roman" w:cs="Times New Roman"/>
          <w:sz w:val="28"/>
          <w:szCs w:val="28"/>
        </w:rPr>
        <w:t xml:space="preserve"> разработка и внедрение в производство, коммунальное хозяйство, быт людей таких технологий, которые при максимальном получении высокого качества продукции обеспечивали бы сохранение экологического равновесия в природе, круговороте веществ и энергии, не допуская загрязнения окружающей среды. Важнейшие характеристики экологизации технологий </w:t>
      </w:r>
      <w:r>
        <w:rPr>
          <w:rFonts w:ascii="Times New Roman" w:hAnsi="Times New Roman" w:cs="Times New Roman"/>
          <w:sz w:val="28"/>
          <w:szCs w:val="28"/>
        </w:rPr>
        <w:t>–</w:t>
      </w:r>
      <w:r w:rsidRPr="000110B6">
        <w:rPr>
          <w:rFonts w:ascii="Times New Roman" w:hAnsi="Times New Roman" w:cs="Times New Roman"/>
          <w:sz w:val="28"/>
          <w:szCs w:val="28"/>
        </w:rPr>
        <w:t xml:space="preserve"> экономное расходование сырья, комплексное использование природных ресурсов, создание новых технологических систем, обеспечивающих малоотходное или безотходное производство, замкнутый цикл вод</w:t>
      </w:r>
      <w:r>
        <w:rPr>
          <w:rFonts w:ascii="Times New Roman" w:hAnsi="Times New Roman" w:cs="Times New Roman"/>
          <w:sz w:val="28"/>
          <w:szCs w:val="28"/>
        </w:rPr>
        <w:t>ооборота, утилизацию отходов»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_Ref149570849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3</w:t>
      </w:r>
      <w:r>
        <w:rPr>
          <w:rFonts w:ascii="Times New Roman" w:hAnsi="Times New Roman" w:cs="Times New Roman"/>
          <w:sz w:val="28"/>
          <w:szCs w:val="28"/>
        </w:rPr>
        <w:fldChar w:fldCharType="end"/>
      </w:r>
      <w:r w:rsidRPr="000110B6">
        <w:rPr>
          <w:rFonts w:ascii="Times New Roman" w:hAnsi="Times New Roman" w:cs="Times New Roman"/>
          <w:sz w:val="28"/>
          <w:szCs w:val="28"/>
        </w:rPr>
        <w:t>].</w:t>
      </w:r>
    </w:p>
    <w:p w14:paraId="337B0A9B" w14:textId="77777777" w:rsidR="00AF06AE" w:rsidRPr="000110B6" w:rsidRDefault="00AF06AE" w:rsidP="00AF06AE">
      <w:pPr>
        <w:spacing w:after="0" w:line="240" w:lineRule="auto"/>
        <w:ind w:firstLine="709"/>
        <w:jc w:val="both"/>
        <w:rPr>
          <w:rFonts w:ascii="Times New Roman" w:hAnsi="Times New Roman" w:cs="Times New Roman"/>
          <w:sz w:val="28"/>
          <w:szCs w:val="28"/>
        </w:rPr>
      </w:pPr>
      <w:r w:rsidRPr="000110B6">
        <w:rPr>
          <w:rFonts w:ascii="Times New Roman" w:hAnsi="Times New Roman" w:cs="Times New Roman"/>
          <w:sz w:val="28"/>
          <w:szCs w:val="28"/>
        </w:rPr>
        <w:t>В качестве основы для организации экологически ориентированного сельскохозяйственного производства</w:t>
      </w:r>
      <w:r>
        <w:rPr>
          <w:rFonts w:ascii="Times New Roman" w:hAnsi="Times New Roman" w:cs="Times New Roman"/>
          <w:sz w:val="28"/>
          <w:szCs w:val="28"/>
        </w:rPr>
        <w:t xml:space="preserve"> </w:t>
      </w:r>
      <w:r w:rsidRPr="000110B6">
        <w:rPr>
          <w:rFonts w:ascii="Times New Roman" w:hAnsi="Times New Roman" w:cs="Times New Roman"/>
          <w:sz w:val="28"/>
          <w:szCs w:val="28"/>
        </w:rPr>
        <w:t>З.</w:t>
      </w:r>
      <w:r>
        <w:rPr>
          <w:rFonts w:ascii="Times New Roman" w:hAnsi="Times New Roman" w:cs="Times New Roman"/>
          <w:sz w:val="28"/>
          <w:szCs w:val="28"/>
        </w:rPr>
        <w:t> </w:t>
      </w:r>
      <w:r w:rsidRPr="000110B6">
        <w:rPr>
          <w:rFonts w:ascii="Times New Roman" w:hAnsi="Times New Roman" w:cs="Times New Roman"/>
          <w:sz w:val="28"/>
          <w:szCs w:val="28"/>
        </w:rPr>
        <w:t>В.</w:t>
      </w:r>
      <w:r>
        <w:rPr>
          <w:rFonts w:ascii="Times New Roman" w:hAnsi="Times New Roman" w:cs="Times New Roman"/>
          <w:sz w:val="28"/>
          <w:szCs w:val="28"/>
        </w:rPr>
        <w:t> </w:t>
      </w:r>
      <w:r w:rsidRPr="000110B6">
        <w:rPr>
          <w:rFonts w:ascii="Times New Roman" w:hAnsi="Times New Roman" w:cs="Times New Roman"/>
          <w:sz w:val="28"/>
          <w:szCs w:val="28"/>
        </w:rPr>
        <w:t>Никитин</w:t>
      </w:r>
      <w:r>
        <w:rPr>
          <w:rFonts w:ascii="Times New Roman" w:hAnsi="Times New Roman" w:cs="Times New Roman"/>
          <w:sz w:val="28"/>
          <w:szCs w:val="28"/>
        </w:rPr>
        <w:t>ой </w:t>
      </w:r>
      <w:r w:rsidRPr="000110B6">
        <w:rPr>
          <w:rFonts w:ascii="Times New Roman" w:hAnsi="Times New Roman" w:cs="Times New Roman"/>
          <w:sz w:val="28"/>
          <w:szCs w:val="28"/>
        </w:rPr>
        <w:t xml:space="preserve"> предлагается использовать законы </w:t>
      </w:r>
      <w:r w:rsidRPr="00F8107D">
        <w:rPr>
          <w:rFonts w:ascii="Times New Roman" w:hAnsi="Times New Roman" w:cs="Times New Roman"/>
          <w:sz w:val="28"/>
          <w:szCs w:val="28"/>
        </w:rPr>
        <w:t>экологического земледелия</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_Ref149570858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5</w:t>
      </w:r>
      <w:r>
        <w:rPr>
          <w:rFonts w:ascii="Times New Roman" w:hAnsi="Times New Roman" w:cs="Times New Roman"/>
          <w:sz w:val="28"/>
          <w:szCs w:val="28"/>
        </w:rPr>
        <w:fldChar w:fldCharType="end"/>
      </w:r>
      <w:r>
        <w:rPr>
          <w:rFonts w:ascii="Times New Roman" w:hAnsi="Times New Roman" w:cs="Times New Roman"/>
          <w:sz w:val="28"/>
          <w:szCs w:val="28"/>
        </w:rPr>
        <w:t>]:</w:t>
      </w:r>
    </w:p>
    <w:p w14:paraId="1252B208" w14:textId="77777777" w:rsidR="00AF06AE" w:rsidRPr="000110B6" w:rsidRDefault="00AF06AE" w:rsidP="00D1415B">
      <w:pPr>
        <w:pStyle w:val="af2"/>
        <w:numPr>
          <w:ilvl w:val="0"/>
          <w:numId w:val="31"/>
        </w:numPr>
        <w:tabs>
          <w:tab w:val="left" w:pos="993"/>
        </w:tabs>
        <w:spacing w:after="0" w:line="240" w:lineRule="auto"/>
        <w:ind w:left="0" w:firstLine="709"/>
        <w:jc w:val="both"/>
        <w:rPr>
          <w:rFonts w:ascii="Times New Roman" w:hAnsi="Times New Roman" w:cs="Times New Roman"/>
          <w:sz w:val="28"/>
          <w:szCs w:val="28"/>
        </w:rPr>
      </w:pPr>
      <w:r w:rsidRPr="000110B6">
        <w:rPr>
          <w:rFonts w:ascii="Times New Roman" w:hAnsi="Times New Roman" w:cs="Times New Roman"/>
          <w:sz w:val="28"/>
          <w:szCs w:val="28"/>
        </w:rPr>
        <w:t>во-первых, всякая сельскохозяйственная культура должна возделываться в условиях, к которым она экол</w:t>
      </w:r>
      <w:r>
        <w:rPr>
          <w:rFonts w:ascii="Times New Roman" w:hAnsi="Times New Roman" w:cs="Times New Roman"/>
          <w:sz w:val="28"/>
          <w:szCs w:val="28"/>
        </w:rPr>
        <w:t>огически наиболее приспособлена;</w:t>
      </w:r>
    </w:p>
    <w:p w14:paraId="09848898" w14:textId="77777777" w:rsidR="00AF06AE" w:rsidRPr="000110B6" w:rsidRDefault="00AF06AE" w:rsidP="00D1415B">
      <w:pPr>
        <w:pStyle w:val="af2"/>
        <w:numPr>
          <w:ilvl w:val="0"/>
          <w:numId w:val="31"/>
        </w:numPr>
        <w:tabs>
          <w:tab w:val="left" w:pos="993"/>
        </w:tabs>
        <w:spacing w:after="0" w:line="240" w:lineRule="auto"/>
        <w:ind w:left="0" w:firstLine="709"/>
        <w:jc w:val="both"/>
        <w:rPr>
          <w:rFonts w:ascii="Times New Roman" w:hAnsi="Times New Roman" w:cs="Times New Roman"/>
          <w:sz w:val="28"/>
          <w:szCs w:val="28"/>
        </w:rPr>
      </w:pPr>
      <w:r w:rsidRPr="000110B6">
        <w:rPr>
          <w:rFonts w:ascii="Times New Roman" w:hAnsi="Times New Roman" w:cs="Times New Roman"/>
          <w:sz w:val="28"/>
          <w:szCs w:val="28"/>
        </w:rPr>
        <w:t>во-вторых, антропогенные воздействия на почву, растения и окружающую атмосферу не должны превышать пределы, за которыми снижается производительность агроэкосистемы, нарушается устойчивость и стабильность ее функционирования, что неизбежно приведет к снижению экономиче</w:t>
      </w:r>
      <w:r>
        <w:rPr>
          <w:rFonts w:ascii="Times New Roman" w:hAnsi="Times New Roman" w:cs="Times New Roman"/>
          <w:sz w:val="28"/>
          <w:szCs w:val="28"/>
        </w:rPr>
        <w:t>ской эффективности производства;</w:t>
      </w:r>
    </w:p>
    <w:p w14:paraId="3C78DEB9" w14:textId="77777777" w:rsidR="00AF06AE" w:rsidRPr="000110B6" w:rsidRDefault="00AF06AE" w:rsidP="00D1415B">
      <w:pPr>
        <w:pStyle w:val="af2"/>
        <w:numPr>
          <w:ilvl w:val="0"/>
          <w:numId w:val="31"/>
        </w:numPr>
        <w:tabs>
          <w:tab w:val="left" w:pos="993"/>
        </w:tabs>
        <w:spacing w:after="0" w:line="240" w:lineRule="auto"/>
        <w:ind w:left="0" w:firstLine="709"/>
        <w:jc w:val="both"/>
        <w:rPr>
          <w:rFonts w:ascii="Times New Roman" w:hAnsi="Times New Roman" w:cs="Times New Roman"/>
          <w:sz w:val="28"/>
          <w:szCs w:val="28"/>
        </w:rPr>
      </w:pPr>
      <w:r w:rsidRPr="000110B6">
        <w:rPr>
          <w:rFonts w:ascii="Times New Roman" w:hAnsi="Times New Roman" w:cs="Times New Roman"/>
          <w:sz w:val="28"/>
          <w:szCs w:val="28"/>
        </w:rPr>
        <w:t>в-третьих, повышение производительности агроэкосистемы может быть обеспечено только синхр</w:t>
      </w:r>
      <w:r>
        <w:rPr>
          <w:rFonts w:ascii="Times New Roman" w:hAnsi="Times New Roman" w:cs="Times New Roman"/>
          <w:sz w:val="28"/>
          <w:szCs w:val="28"/>
        </w:rPr>
        <w:t>онным совершенствованием всех её</w:t>
      </w:r>
      <w:r w:rsidRPr="000110B6">
        <w:rPr>
          <w:rFonts w:ascii="Times New Roman" w:hAnsi="Times New Roman" w:cs="Times New Roman"/>
          <w:sz w:val="28"/>
          <w:szCs w:val="28"/>
        </w:rPr>
        <w:t xml:space="preserve"> элементов под воздействием систем земледелия.</w:t>
      </w:r>
    </w:p>
    <w:p w14:paraId="04053F32"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Отдельные тенденции в вопросе экологизации хозяйственной деятельности на современный момент имеет </w:t>
      </w:r>
      <w:r w:rsidRPr="00F8107D">
        <w:rPr>
          <w:rFonts w:ascii="Times New Roman" w:hAnsi="Times New Roman" w:cs="Times New Roman"/>
          <w:sz w:val="28"/>
          <w:szCs w:val="28"/>
        </w:rPr>
        <w:t>климатическая повестка.</w:t>
      </w:r>
      <w:r>
        <w:rPr>
          <w:rFonts w:ascii="Times New Roman" w:hAnsi="Times New Roman" w:cs="Times New Roman"/>
          <w:sz w:val="28"/>
          <w:szCs w:val="28"/>
        </w:rPr>
        <w:t xml:space="preserve"> </w:t>
      </w:r>
      <w:r w:rsidRPr="005059AC">
        <w:rPr>
          <w:rFonts w:ascii="Times New Roman" w:hAnsi="Times New Roman" w:cs="Times New Roman"/>
          <w:sz w:val="28"/>
          <w:szCs w:val="28"/>
        </w:rPr>
        <w:t>Инициати</w:t>
      </w:r>
      <w:r>
        <w:rPr>
          <w:rFonts w:ascii="Times New Roman" w:hAnsi="Times New Roman" w:cs="Times New Roman"/>
          <w:sz w:val="28"/>
          <w:szCs w:val="28"/>
        </w:rPr>
        <w:t xml:space="preserve">вы по введению цены на углерод – </w:t>
      </w:r>
      <w:r w:rsidRPr="005059AC">
        <w:rPr>
          <w:rFonts w:ascii="Times New Roman" w:hAnsi="Times New Roman" w:cs="Times New Roman"/>
          <w:sz w:val="28"/>
          <w:szCs w:val="28"/>
        </w:rPr>
        <w:t xml:space="preserve">в виде углеродного налога </w:t>
      </w:r>
      <w:r>
        <w:rPr>
          <w:rFonts w:ascii="Times New Roman" w:hAnsi="Times New Roman" w:cs="Times New Roman"/>
          <w:sz w:val="28"/>
          <w:szCs w:val="28"/>
        </w:rPr>
        <w:t xml:space="preserve">или системы торговли выбросами – </w:t>
      </w:r>
      <w:r w:rsidRPr="005059AC">
        <w:rPr>
          <w:rFonts w:ascii="Times New Roman" w:hAnsi="Times New Roman" w:cs="Times New Roman"/>
          <w:sz w:val="28"/>
          <w:szCs w:val="28"/>
        </w:rPr>
        <w:t>получают все</w:t>
      </w:r>
      <w:r>
        <w:rPr>
          <w:rFonts w:ascii="Times New Roman" w:hAnsi="Times New Roman" w:cs="Times New Roman"/>
          <w:sz w:val="28"/>
          <w:szCs w:val="28"/>
        </w:rPr>
        <w:t xml:space="preserve"> </w:t>
      </w:r>
      <w:r w:rsidRPr="005059AC">
        <w:rPr>
          <w:rFonts w:ascii="Times New Roman" w:hAnsi="Times New Roman" w:cs="Times New Roman"/>
          <w:sz w:val="28"/>
          <w:szCs w:val="28"/>
        </w:rPr>
        <w:t>большее распространение в мире, на сегодняшний день их уже насчитывается около 60. В одном лишь 2019 г. начали работу 10 таких</w:t>
      </w:r>
      <w:r>
        <w:rPr>
          <w:rFonts w:ascii="Times New Roman" w:hAnsi="Times New Roman" w:cs="Times New Roman"/>
          <w:sz w:val="28"/>
          <w:szCs w:val="28"/>
        </w:rPr>
        <w:t xml:space="preserve"> инициатив – </w:t>
      </w:r>
      <w:r w:rsidRPr="005059AC">
        <w:rPr>
          <w:rFonts w:ascii="Times New Roman" w:hAnsi="Times New Roman" w:cs="Times New Roman"/>
          <w:sz w:val="28"/>
          <w:szCs w:val="28"/>
        </w:rPr>
        <w:t>столько же,</w:t>
      </w:r>
      <w:r>
        <w:rPr>
          <w:rFonts w:ascii="Times New Roman" w:hAnsi="Times New Roman" w:cs="Times New Roman"/>
          <w:sz w:val="28"/>
          <w:szCs w:val="28"/>
        </w:rPr>
        <w:t xml:space="preserve"> сколько за три года до этого. </w:t>
      </w:r>
      <w:r w:rsidRPr="005059AC">
        <w:rPr>
          <w:rFonts w:ascii="Times New Roman" w:hAnsi="Times New Roman" w:cs="Times New Roman"/>
          <w:sz w:val="28"/>
          <w:szCs w:val="28"/>
        </w:rPr>
        <w:t>Весьма вероятно, что в перспективе сельскохозяйственная</w:t>
      </w:r>
      <w:r>
        <w:rPr>
          <w:rFonts w:ascii="Times New Roman" w:hAnsi="Times New Roman" w:cs="Times New Roman"/>
          <w:sz w:val="28"/>
          <w:szCs w:val="28"/>
        </w:rPr>
        <w:t xml:space="preserve"> </w:t>
      </w:r>
      <w:r w:rsidRPr="005059AC">
        <w:rPr>
          <w:rFonts w:ascii="Times New Roman" w:hAnsi="Times New Roman" w:cs="Times New Roman"/>
          <w:sz w:val="28"/>
          <w:szCs w:val="28"/>
        </w:rPr>
        <w:t>продукция так или иначе подпадет под корректирующий механизм ЕС. С учетом того</w:t>
      </w:r>
      <w:r>
        <w:rPr>
          <w:rFonts w:ascii="Times New Roman" w:hAnsi="Times New Roman" w:cs="Times New Roman"/>
          <w:sz w:val="28"/>
          <w:szCs w:val="28"/>
        </w:rPr>
        <w:t>,</w:t>
      </w:r>
      <w:r w:rsidRPr="005059AC">
        <w:rPr>
          <w:rFonts w:ascii="Times New Roman" w:hAnsi="Times New Roman" w:cs="Times New Roman"/>
          <w:sz w:val="28"/>
          <w:szCs w:val="28"/>
        </w:rPr>
        <w:t xml:space="preserve"> что сельскохозяйственный сектор является предметом особой защиты в ЕС, нет оснований полагать, что,</w:t>
      </w:r>
      <w:r>
        <w:rPr>
          <w:rFonts w:ascii="Times New Roman" w:hAnsi="Times New Roman" w:cs="Times New Roman"/>
          <w:sz w:val="28"/>
          <w:szCs w:val="28"/>
        </w:rPr>
        <w:t xml:space="preserve"> </w:t>
      </w:r>
      <w:r w:rsidRPr="005059AC">
        <w:rPr>
          <w:rFonts w:ascii="Times New Roman" w:hAnsi="Times New Roman" w:cs="Times New Roman"/>
          <w:sz w:val="28"/>
          <w:szCs w:val="28"/>
        </w:rPr>
        <w:t>защищая конкуренцию на своем рынке с помощью углеродного</w:t>
      </w:r>
      <w:r>
        <w:rPr>
          <w:rFonts w:ascii="Times New Roman" w:hAnsi="Times New Roman" w:cs="Times New Roman"/>
          <w:sz w:val="28"/>
          <w:szCs w:val="28"/>
        </w:rPr>
        <w:t xml:space="preserve"> </w:t>
      </w:r>
      <w:r w:rsidRPr="005059AC">
        <w:rPr>
          <w:rFonts w:ascii="Times New Roman" w:hAnsi="Times New Roman" w:cs="Times New Roman"/>
          <w:sz w:val="28"/>
          <w:szCs w:val="28"/>
        </w:rPr>
        <w:t>корректирующего механизма, Еврокомиссия откажется от использования этого инструмента и для защиты европейского сельхозпроизводителя.</w:t>
      </w:r>
    </w:p>
    <w:p w14:paraId="5856086D" w14:textId="77777777" w:rsidR="00AF06AE" w:rsidRPr="005059AC" w:rsidRDefault="00AF06AE" w:rsidP="00AF06AE">
      <w:pPr>
        <w:spacing w:after="0" w:line="240" w:lineRule="auto"/>
        <w:ind w:firstLine="709"/>
        <w:jc w:val="both"/>
        <w:rPr>
          <w:rFonts w:ascii="Times New Roman" w:hAnsi="Times New Roman" w:cs="Times New Roman"/>
          <w:sz w:val="28"/>
          <w:szCs w:val="28"/>
        </w:rPr>
      </w:pPr>
      <w:r w:rsidRPr="005059AC">
        <w:rPr>
          <w:rFonts w:ascii="Times New Roman" w:hAnsi="Times New Roman" w:cs="Times New Roman"/>
          <w:sz w:val="28"/>
          <w:szCs w:val="28"/>
        </w:rPr>
        <w:t xml:space="preserve">Более того, на международном уровне начинает формироваться понимание, что в вопросе изменения климата сельхозпроизводство </w:t>
      </w:r>
      <w:r w:rsidRPr="00E164FE">
        <w:rPr>
          <w:rFonts w:ascii="Times New Roman" w:hAnsi="Times New Roman" w:cs="Times New Roman"/>
          <w:sz w:val="28"/>
          <w:szCs w:val="28"/>
        </w:rPr>
        <w:t>«не только источник проблемы, но и ключевой элемент решения»</w:t>
      </w:r>
      <w:r w:rsidRPr="005059AC">
        <w:rPr>
          <w:rFonts w:ascii="Times New Roman" w:hAnsi="Times New Roman" w:cs="Times New Roman"/>
          <w:sz w:val="28"/>
          <w:szCs w:val="28"/>
        </w:rPr>
        <w:t>. Если раньше сельское хозяйство воспринималось, с одной</w:t>
      </w:r>
      <w:r>
        <w:rPr>
          <w:rFonts w:ascii="Times New Roman" w:hAnsi="Times New Roman" w:cs="Times New Roman"/>
          <w:sz w:val="28"/>
          <w:szCs w:val="28"/>
        </w:rPr>
        <w:t xml:space="preserve"> </w:t>
      </w:r>
      <w:r w:rsidRPr="005059AC">
        <w:rPr>
          <w:rFonts w:ascii="Times New Roman" w:hAnsi="Times New Roman" w:cs="Times New Roman"/>
          <w:sz w:val="28"/>
          <w:szCs w:val="28"/>
        </w:rPr>
        <w:t>стороны, как одна из причин</w:t>
      </w:r>
      <w:r>
        <w:rPr>
          <w:rFonts w:ascii="Times New Roman" w:hAnsi="Times New Roman" w:cs="Times New Roman"/>
          <w:sz w:val="28"/>
          <w:szCs w:val="28"/>
        </w:rPr>
        <w:t xml:space="preserve"> изменения климата, а с другой – </w:t>
      </w:r>
      <w:r w:rsidRPr="005059AC">
        <w:rPr>
          <w:rFonts w:ascii="Times New Roman" w:hAnsi="Times New Roman" w:cs="Times New Roman"/>
          <w:sz w:val="28"/>
          <w:szCs w:val="28"/>
        </w:rPr>
        <w:t>как</w:t>
      </w:r>
      <w:r>
        <w:rPr>
          <w:rFonts w:ascii="Times New Roman" w:hAnsi="Times New Roman" w:cs="Times New Roman"/>
          <w:sz w:val="28"/>
          <w:szCs w:val="28"/>
        </w:rPr>
        <w:t xml:space="preserve"> </w:t>
      </w:r>
      <w:r w:rsidRPr="005059AC">
        <w:rPr>
          <w:rFonts w:ascii="Times New Roman" w:hAnsi="Times New Roman" w:cs="Times New Roman"/>
          <w:sz w:val="28"/>
          <w:szCs w:val="28"/>
        </w:rPr>
        <w:t>одна из основных его жертв, и вопрос ставился только о сокращении воздействия климатических изменений на сельхозпроизводство и его адаптации к меняющемуся климату, то сегодня речь идет</w:t>
      </w:r>
      <w:r>
        <w:rPr>
          <w:rFonts w:ascii="Times New Roman" w:hAnsi="Times New Roman" w:cs="Times New Roman"/>
          <w:sz w:val="28"/>
          <w:szCs w:val="28"/>
        </w:rPr>
        <w:t xml:space="preserve"> </w:t>
      </w:r>
      <w:r w:rsidRPr="005059AC">
        <w:rPr>
          <w:rFonts w:ascii="Times New Roman" w:hAnsi="Times New Roman" w:cs="Times New Roman"/>
          <w:sz w:val="28"/>
          <w:szCs w:val="28"/>
        </w:rPr>
        <w:t>о том, что сельское хозяйство может стать источником технологий,</w:t>
      </w:r>
      <w:r>
        <w:rPr>
          <w:rFonts w:ascii="Times New Roman" w:hAnsi="Times New Roman" w:cs="Times New Roman"/>
          <w:sz w:val="28"/>
          <w:szCs w:val="28"/>
        </w:rPr>
        <w:t xml:space="preserve"> </w:t>
      </w:r>
      <w:r w:rsidRPr="005059AC">
        <w:rPr>
          <w:rFonts w:ascii="Times New Roman" w:hAnsi="Times New Roman" w:cs="Times New Roman"/>
          <w:sz w:val="28"/>
          <w:szCs w:val="28"/>
        </w:rPr>
        <w:t>обеспечивающих удаление (секвестрацию) парниковых газов из</w:t>
      </w:r>
      <w:r>
        <w:rPr>
          <w:rFonts w:ascii="Times New Roman" w:hAnsi="Times New Roman" w:cs="Times New Roman"/>
          <w:sz w:val="28"/>
          <w:szCs w:val="28"/>
        </w:rPr>
        <w:t xml:space="preserve"> </w:t>
      </w:r>
      <w:r w:rsidRPr="005059AC">
        <w:rPr>
          <w:rFonts w:ascii="Times New Roman" w:hAnsi="Times New Roman" w:cs="Times New Roman"/>
          <w:sz w:val="28"/>
          <w:szCs w:val="28"/>
        </w:rPr>
        <w:t>атмосферы.</w:t>
      </w:r>
    </w:p>
    <w:p w14:paraId="778E1E54" w14:textId="77777777" w:rsidR="00AF06AE" w:rsidRPr="005059AC" w:rsidRDefault="00AF06AE" w:rsidP="00AF06AE">
      <w:pPr>
        <w:spacing w:after="0" w:line="240" w:lineRule="auto"/>
        <w:ind w:firstLine="709"/>
        <w:jc w:val="both"/>
        <w:rPr>
          <w:rFonts w:ascii="Times New Roman" w:hAnsi="Times New Roman" w:cs="Times New Roman"/>
          <w:sz w:val="28"/>
          <w:szCs w:val="28"/>
        </w:rPr>
      </w:pPr>
      <w:r w:rsidRPr="005059AC">
        <w:rPr>
          <w:rFonts w:ascii="Times New Roman" w:hAnsi="Times New Roman" w:cs="Times New Roman"/>
          <w:sz w:val="28"/>
          <w:szCs w:val="28"/>
        </w:rPr>
        <w:t xml:space="preserve">Методы хозяйствования, направленные на улавливание углерода из атмосферы, известны как </w:t>
      </w:r>
      <w:r w:rsidRPr="00F8107D">
        <w:rPr>
          <w:rFonts w:ascii="Times New Roman" w:hAnsi="Times New Roman" w:cs="Times New Roman"/>
          <w:sz w:val="28"/>
          <w:szCs w:val="28"/>
        </w:rPr>
        <w:t>карбоновое (или углеродное) земледелие</w:t>
      </w:r>
      <w:r w:rsidRPr="005059AC">
        <w:rPr>
          <w:rFonts w:ascii="Times New Roman" w:hAnsi="Times New Roman" w:cs="Times New Roman"/>
          <w:sz w:val="28"/>
          <w:szCs w:val="28"/>
        </w:rPr>
        <w:t xml:space="preserve"> (carbon farming). Суть карбонового земледелия состоит</w:t>
      </w:r>
      <w:r>
        <w:rPr>
          <w:rFonts w:ascii="Times New Roman" w:hAnsi="Times New Roman" w:cs="Times New Roman"/>
          <w:sz w:val="28"/>
          <w:szCs w:val="28"/>
        </w:rPr>
        <w:t xml:space="preserve"> </w:t>
      </w:r>
      <w:r w:rsidRPr="005059AC">
        <w:rPr>
          <w:rFonts w:ascii="Times New Roman" w:hAnsi="Times New Roman" w:cs="Times New Roman"/>
          <w:sz w:val="28"/>
          <w:szCs w:val="28"/>
        </w:rPr>
        <w:t>в увеличении почвенного углерода за счет повышения количества</w:t>
      </w:r>
      <w:r>
        <w:rPr>
          <w:rFonts w:ascii="Times New Roman" w:hAnsi="Times New Roman" w:cs="Times New Roman"/>
          <w:sz w:val="28"/>
          <w:szCs w:val="28"/>
        </w:rPr>
        <w:t xml:space="preserve"> </w:t>
      </w:r>
      <w:r w:rsidRPr="005059AC">
        <w:rPr>
          <w:rFonts w:ascii="Times New Roman" w:hAnsi="Times New Roman" w:cs="Times New Roman"/>
          <w:sz w:val="28"/>
          <w:szCs w:val="28"/>
        </w:rPr>
        <w:t>углерода, вносимого в почву, и снижения темпов потерь углерода</w:t>
      </w:r>
      <w:r>
        <w:rPr>
          <w:rFonts w:ascii="Times New Roman" w:hAnsi="Times New Roman" w:cs="Times New Roman"/>
          <w:sz w:val="28"/>
          <w:szCs w:val="28"/>
        </w:rPr>
        <w:t xml:space="preserve"> </w:t>
      </w:r>
      <w:r w:rsidRPr="005059AC">
        <w:rPr>
          <w:rFonts w:ascii="Times New Roman" w:hAnsi="Times New Roman" w:cs="Times New Roman"/>
          <w:sz w:val="28"/>
          <w:szCs w:val="28"/>
        </w:rPr>
        <w:t>в результате дыхания и эрозии почвы. Снижение выбросов парниковых газов, связанных с ведением сельского хозяйства, достигается среди прочего за счет минимизации использования агрохимикатов (удобрений, средств защиты растений)</w:t>
      </w:r>
      <w:r>
        <w:rPr>
          <w:rFonts w:ascii="Times New Roman" w:hAnsi="Times New Roman" w:cs="Times New Roman"/>
          <w:sz w:val="28"/>
          <w:szCs w:val="28"/>
        </w:rPr>
        <w:t xml:space="preserve"> </w:t>
      </w:r>
      <w:r w:rsidRPr="00F435F8">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_Ref149570868 \r \h  \* MERGEFORMAT </w:instrText>
      </w:r>
      <w:r>
        <w:rPr>
          <w:rFonts w:ascii="Times New Roman" w:hAnsi="Times New Roman" w:cs="Times New Roman"/>
          <w:sz w:val="28"/>
          <w:szCs w:val="28"/>
        </w:rPr>
      </w:r>
      <w:r>
        <w:rPr>
          <w:rFonts w:ascii="Times New Roman" w:hAnsi="Times New Roman" w:cs="Times New Roman"/>
          <w:sz w:val="28"/>
          <w:szCs w:val="28"/>
        </w:rPr>
        <w:fldChar w:fldCharType="separate"/>
      </w:r>
      <w:r w:rsidR="00604030">
        <w:rPr>
          <w:rFonts w:ascii="Times New Roman" w:hAnsi="Times New Roman" w:cs="Times New Roman"/>
          <w:sz w:val="28"/>
          <w:szCs w:val="28"/>
        </w:rPr>
        <w:t>1</w:t>
      </w:r>
      <w:r>
        <w:rPr>
          <w:rFonts w:ascii="Times New Roman" w:hAnsi="Times New Roman" w:cs="Times New Roman"/>
          <w:sz w:val="28"/>
          <w:szCs w:val="28"/>
        </w:rPr>
        <w:fldChar w:fldCharType="end"/>
      </w:r>
      <w:r w:rsidRPr="00F435F8">
        <w:rPr>
          <w:rFonts w:ascii="Times New Roman" w:hAnsi="Times New Roman" w:cs="Times New Roman"/>
          <w:sz w:val="28"/>
          <w:szCs w:val="28"/>
        </w:rPr>
        <w:t>]</w:t>
      </w:r>
      <w:r w:rsidRPr="005059AC">
        <w:rPr>
          <w:rFonts w:ascii="Times New Roman" w:hAnsi="Times New Roman" w:cs="Times New Roman"/>
          <w:sz w:val="28"/>
          <w:szCs w:val="28"/>
        </w:rPr>
        <w:t>.</w:t>
      </w:r>
    </w:p>
    <w:p w14:paraId="222E6977" w14:textId="77777777" w:rsidR="00AF06AE" w:rsidRPr="005059AC" w:rsidRDefault="00AF06AE" w:rsidP="00AF06AE">
      <w:pPr>
        <w:spacing w:after="0" w:line="240" w:lineRule="auto"/>
        <w:ind w:firstLine="709"/>
        <w:jc w:val="both"/>
        <w:rPr>
          <w:rFonts w:ascii="Times New Roman" w:hAnsi="Times New Roman" w:cs="Times New Roman"/>
          <w:sz w:val="28"/>
          <w:szCs w:val="28"/>
        </w:rPr>
      </w:pPr>
      <w:r w:rsidRPr="005059AC">
        <w:rPr>
          <w:rFonts w:ascii="Times New Roman" w:hAnsi="Times New Roman" w:cs="Times New Roman"/>
          <w:sz w:val="28"/>
          <w:szCs w:val="28"/>
        </w:rPr>
        <w:t>Во многом синонимичным карбоновому земледелию является</w:t>
      </w:r>
      <w:r>
        <w:rPr>
          <w:rFonts w:ascii="Times New Roman" w:hAnsi="Times New Roman" w:cs="Times New Roman"/>
          <w:sz w:val="28"/>
          <w:szCs w:val="28"/>
        </w:rPr>
        <w:t xml:space="preserve"> </w:t>
      </w:r>
      <w:r w:rsidRPr="005059AC">
        <w:rPr>
          <w:rFonts w:ascii="Times New Roman" w:hAnsi="Times New Roman" w:cs="Times New Roman"/>
          <w:sz w:val="28"/>
          <w:szCs w:val="28"/>
        </w:rPr>
        <w:t>понятие «регенеративного» (т.е. восстановительного) сельского</w:t>
      </w:r>
      <w:r>
        <w:rPr>
          <w:rFonts w:ascii="Times New Roman" w:hAnsi="Times New Roman" w:cs="Times New Roman"/>
          <w:sz w:val="28"/>
          <w:szCs w:val="28"/>
        </w:rPr>
        <w:t xml:space="preserve"> </w:t>
      </w:r>
      <w:r w:rsidRPr="005059AC">
        <w:rPr>
          <w:rFonts w:ascii="Times New Roman" w:hAnsi="Times New Roman" w:cs="Times New Roman"/>
          <w:sz w:val="28"/>
          <w:szCs w:val="28"/>
        </w:rPr>
        <w:t>хозяйства (regenerative agriculture), под которым понимается совокупность неразрушающих методов ведения сельского хозяйства,</w:t>
      </w:r>
      <w:r>
        <w:rPr>
          <w:rFonts w:ascii="Times New Roman" w:hAnsi="Times New Roman" w:cs="Times New Roman"/>
          <w:sz w:val="28"/>
          <w:szCs w:val="28"/>
        </w:rPr>
        <w:t xml:space="preserve"> </w:t>
      </w:r>
      <w:r w:rsidRPr="005059AC">
        <w:rPr>
          <w:rFonts w:ascii="Times New Roman" w:hAnsi="Times New Roman" w:cs="Times New Roman"/>
          <w:sz w:val="28"/>
          <w:szCs w:val="28"/>
        </w:rPr>
        <w:t>обеспечивающих восстановление почв в процессе хозяйствования.</w:t>
      </w:r>
    </w:p>
    <w:p w14:paraId="6990B1E6" w14:textId="77777777" w:rsidR="00AF06AE" w:rsidRDefault="00AF06AE" w:rsidP="00AF06AE">
      <w:pPr>
        <w:spacing w:after="0" w:line="240" w:lineRule="auto"/>
        <w:ind w:firstLine="709"/>
        <w:jc w:val="both"/>
        <w:rPr>
          <w:rFonts w:ascii="Times New Roman" w:hAnsi="Times New Roman" w:cs="Times New Roman"/>
          <w:sz w:val="28"/>
          <w:szCs w:val="28"/>
        </w:rPr>
      </w:pPr>
      <w:r w:rsidRPr="005059AC">
        <w:rPr>
          <w:rFonts w:ascii="Times New Roman" w:hAnsi="Times New Roman" w:cs="Times New Roman"/>
          <w:sz w:val="28"/>
          <w:szCs w:val="28"/>
        </w:rPr>
        <w:t>С помощью современных методов селекции можно получать</w:t>
      </w:r>
      <w:r>
        <w:rPr>
          <w:rFonts w:ascii="Times New Roman" w:hAnsi="Times New Roman" w:cs="Times New Roman"/>
          <w:sz w:val="28"/>
          <w:szCs w:val="28"/>
        </w:rPr>
        <w:t xml:space="preserve"> </w:t>
      </w:r>
      <w:r w:rsidRPr="005059AC">
        <w:rPr>
          <w:rFonts w:ascii="Times New Roman" w:hAnsi="Times New Roman" w:cs="Times New Roman"/>
          <w:sz w:val="28"/>
          <w:szCs w:val="28"/>
        </w:rPr>
        <w:t>регенеративные сорта с соответствующими признаками и техническими характеристиками. В рамках новой климатической повестки необходимо выведение сортов и видов сель</w:t>
      </w:r>
      <w:r>
        <w:rPr>
          <w:rFonts w:ascii="Times New Roman" w:hAnsi="Times New Roman" w:cs="Times New Roman"/>
          <w:sz w:val="28"/>
          <w:szCs w:val="28"/>
        </w:rPr>
        <w:t>ско</w:t>
      </w:r>
      <w:r w:rsidRPr="005059AC">
        <w:rPr>
          <w:rFonts w:ascii="Times New Roman" w:hAnsi="Times New Roman" w:cs="Times New Roman"/>
          <w:sz w:val="28"/>
          <w:szCs w:val="28"/>
        </w:rPr>
        <w:t>хоз</w:t>
      </w:r>
      <w:r>
        <w:rPr>
          <w:rFonts w:ascii="Times New Roman" w:hAnsi="Times New Roman" w:cs="Times New Roman"/>
          <w:sz w:val="28"/>
          <w:szCs w:val="28"/>
        </w:rPr>
        <w:t xml:space="preserve">яйственных </w:t>
      </w:r>
      <w:r w:rsidRPr="005059AC">
        <w:rPr>
          <w:rFonts w:ascii="Times New Roman" w:hAnsi="Times New Roman" w:cs="Times New Roman"/>
          <w:sz w:val="28"/>
          <w:szCs w:val="28"/>
        </w:rPr>
        <w:t>растений, в</w:t>
      </w:r>
      <w:r>
        <w:rPr>
          <w:rFonts w:ascii="Times New Roman" w:hAnsi="Times New Roman" w:cs="Times New Roman"/>
          <w:sz w:val="28"/>
          <w:szCs w:val="28"/>
        </w:rPr>
        <w:t xml:space="preserve"> </w:t>
      </w:r>
      <w:r w:rsidRPr="005059AC">
        <w:rPr>
          <w:rFonts w:ascii="Times New Roman" w:hAnsi="Times New Roman" w:cs="Times New Roman"/>
          <w:sz w:val="28"/>
          <w:szCs w:val="28"/>
        </w:rPr>
        <w:t>том числе принципиально новых, которые обладали бы способностью подавлять сорняки, противостоять вредителям и болезням</w:t>
      </w:r>
      <w:r>
        <w:rPr>
          <w:rFonts w:ascii="Times New Roman" w:hAnsi="Times New Roman" w:cs="Times New Roman"/>
          <w:sz w:val="28"/>
          <w:szCs w:val="28"/>
        </w:rPr>
        <w:t xml:space="preserve"> </w:t>
      </w:r>
      <w:r w:rsidRPr="005059AC">
        <w:rPr>
          <w:rFonts w:ascii="Times New Roman" w:hAnsi="Times New Roman" w:cs="Times New Roman"/>
          <w:sz w:val="28"/>
          <w:szCs w:val="28"/>
        </w:rPr>
        <w:t>без помощи агрохимии. Селекция такого рода сортов и видов более сложна, чем селекция для однородных, управляемых, высокопродуктивных систем. Но она необходима в условиях сокращающихся глобальных ресурсов при растущем населении планеты, а</w:t>
      </w:r>
      <w:r>
        <w:rPr>
          <w:rFonts w:ascii="Times New Roman" w:hAnsi="Times New Roman" w:cs="Times New Roman"/>
          <w:sz w:val="28"/>
          <w:szCs w:val="28"/>
        </w:rPr>
        <w:t xml:space="preserve"> </w:t>
      </w:r>
      <w:r w:rsidRPr="005059AC">
        <w:rPr>
          <w:rFonts w:ascii="Times New Roman" w:hAnsi="Times New Roman" w:cs="Times New Roman"/>
          <w:sz w:val="28"/>
          <w:szCs w:val="28"/>
        </w:rPr>
        <w:t>также с учетом неизбежного введения в агроиндустрию жестких</w:t>
      </w:r>
      <w:r>
        <w:rPr>
          <w:rFonts w:ascii="Times New Roman" w:hAnsi="Times New Roman" w:cs="Times New Roman"/>
          <w:sz w:val="28"/>
          <w:szCs w:val="28"/>
        </w:rPr>
        <w:t xml:space="preserve"> </w:t>
      </w:r>
      <w:r w:rsidRPr="005059AC">
        <w:rPr>
          <w:rFonts w:ascii="Times New Roman" w:hAnsi="Times New Roman" w:cs="Times New Roman"/>
          <w:sz w:val="28"/>
          <w:szCs w:val="28"/>
        </w:rPr>
        <w:t>углерод</w:t>
      </w:r>
      <w:r>
        <w:rPr>
          <w:rFonts w:ascii="Times New Roman" w:hAnsi="Times New Roman" w:cs="Times New Roman"/>
          <w:sz w:val="28"/>
          <w:szCs w:val="28"/>
        </w:rPr>
        <w:t>ных стандартов, штрафов, квот.</w:t>
      </w:r>
    </w:p>
    <w:p w14:paraId="6F05C32E"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Поэтому</w:t>
      </w:r>
      <w:r w:rsidRPr="00232A0C">
        <w:rPr>
          <w:rFonts w:ascii="Times New Roman" w:hAnsi="Times New Roman" w:cs="Times New Roman"/>
          <w:sz w:val="28"/>
          <w:szCs w:val="28"/>
        </w:rPr>
        <w:t xml:space="preserve"> сельское и лесное хозяйство могут дать России</w:t>
      </w:r>
      <w:r>
        <w:rPr>
          <w:rFonts w:ascii="Times New Roman" w:hAnsi="Times New Roman" w:cs="Times New Roman"/>
          <w:sz w:val="28"/>
          <w:szCs w:val="28"/>
        </w:rPr>
        <w:t xml:space="preserve"> </w:t>
      </w:r>
      <w:r w:rsidRPr="00232A0C">
        <w:rPr>
          <w:rFonts w:ascii="Times New Roman" w:hAnsi="Times New Roman" w:cs="Times New Roman"/>
          <w:sz w:val="28"/>
          <w:szCs w:val="28"/>
        </w:rPr>
        <w:t>возможность быть не объектом, а одним из ключевых субъектов глобальной климатической повестки, предлагать другим странам решения стоящих перед ними климатических вызовов и не только не потерять, но и выиграть в предлагаемых ей условиях.</w:t>
      </w:r>
    </w:p>
    <w:p w14:paraId="4B1DBADD"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активное развитие экологических вопросов на мировом уровне формирует условия необходимости мониторинга и контроля ещё большего объема информации, что актуализирует необходимость активного развития возможностей цифровизации процессов. Логистические принципы позволяют выявлять и синхронизировать разного рода потоки для выявления перспективных источников преимуществ.</w:t>
      </w:r>
    </w:p>
    <w:p w14:paraId="4E969391"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итоги исследованию, отметим, что элементы цифровизации наблюдаются в исторически сложившихся подходах совершенствования производственного процесса аграрных предприятий. Отсюда можно сделать вывод, что цифровизацию можно считать комплементарным звеном в инновационной организации систем управления аграрными предприятиями. </w:t>
      </w:r>
    </w:p>
    <w:p w14:paraId="01A7EF02" w14:textId="77777777" w:rsidR="00AF06AE" w:rsidRDefault="00AF06AE" w:rsidP="00AF06A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79A8C0F8" wp14:editId="59FFEAF9">
            <wp:extent cx="4940808" cy="245973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а охвата.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40808" cy="2459736"/>
                    </a:xfrm>
                    <a:prstGeom prst="rect">
                      <a:avLst/>
                    </a:prstGeom>
                  </pic:spPr>
                </pic:pic>
              </a:graphicData>
            </a:graphic>
          </wp:inline>
        </w:drawing>
      </w:r>
    </w:p>
    <w:p w14:paraId="2288BE39"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6 - Иерархия подходов реорганизации производственных систем аграрных предприятий</w:t>
      </w:r>
    </w:p>
    <w:p w14:paraId="72F667C6" w14:textId="77777777" w:rsidR="00AF06AE" w:rsidRDefault="00AF06AE" w:rsidP="00AF06AE">
      <w:pPr>
        <w:spacing w:after="0" w:line="240" w:lineRule="auto"/>
        <w:ind w:firstLine="709"/>
        <w:jc w:val="both"/>
        <w:rPr>
          <w:rFonts w:ascii="Times New Roman" w:hAnsi="Times New Roman" w:cs="Times New Roman"/>
          <w:sz w:val="28"/>
          <w:szCs w:val="28"/>
        </w:rPr>
      </w:pPr>
    </w:p>
    <w:p w14:paraId="71F7FED1"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таком случае ключевые аспекты реорганизации производственного процесса на каждом этапе являются фокусами приложения средств цифровизации в ходе обеспечения прогресса экономических систем. </w:t>
      </w:r>
    </w:p>
    <w:p w14:paraId="51F77F1A" w14:textId="77777777" w:rsidR="00AF06AE" w:rsidRDefault="00AF06AE" w:rsidP="00AF06AE">
      <w:pPr>
        <w:spacing w:after="0" w:line="240" w:lineRule="auto"/>
        <w:jc w:val="center"/>
        <w:rPr>
          <w:rFonts w:ascii="Times New Roman" w:hAnsi="Times New Roman" w:cs="Times New Roman"/>
          <w:b/>
          <w:sz w:val="28"/>
          <w:szCs w:val="28"/>
        </w:rPr>
      </w:pPr>
      <w:r w:rsidRPr="00EA7FC9">
        <w:rPr>
          <w:rFonts w:ascii="Times New Roman" w:hAnsi="Times New Roman" w:cs="Times New Roman"/>
          <w:b/>
          <w:sz w:val="28"/>
          <w:szCs w:val="28"/>
        </w:rPr>
        <w:t xml:space="preserve">Выводы </w:t>
      </w:r>
    </w:p>
    <w:p w14:paraId="1ED3E6EF" w14:textId="77777777" w:rsidR="00AF06AE" w:rsidRDefault="00AF06AE" w:rsidP="00AF06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а</w:t>
      </w:r>
      <w:r w:rsidRPr="003277DE">
        <w:rPr>
          <w:rFonts w:ascii="Times New Roman" w:hAnsi="Times New Roman" w:cs="Times New Roman"/>
          <w:sz w:val="28"/>
          <w:szCs w:val="28"/>
        </w:rPr>
        <w:t>ктуальность цифровизации в современных условиях объясняется, с одной стороны, увеличение</w:t>
      </w:r>
      <w:r>
        <w:rPr>
          <w:rFonts w:ascii="Times New Roman" w:hAnsi="Times New Roman" w:cs="Times New Roman"/>
          <w:sz w:val="28"/>
          <w:szCs w:val="28"/>
        </w:rPr>
        <w:t>м</w:t>
      </w:r>
      <w:r w:rsidRPr="003277DE">
        <w:rPr>
          <w:rFonts w:ascii="Times New Roman" w:hAnsi="Times New Roman" w:cs="Times New Roman"/>
          <w:sz w:val="28"/>
          <w:szCs w:val="28"/>
        </w:rPr>
        <w:t xml:space="preserve"> сложности проблематики эффективного развития аграрных предприятий за счёт вовлечения в круг внимания большего обхва</w:t>
      </w:r>
      <w:r>
        <w:rPr>
          <w:rFonts w:ascii="Times New Roman" w:hAnsi="Times New Roman" w:cs="Times New Roman"/>
          <w:sz w:val="28"/>
          <w:szCs w:val="28"/>
        </w:rPr>
        <w:t>та факторов; и, с другой -</w:t>
      </w:r>
      <w:r w:rsidRPr="003277DE">
        <w:rPr>
          <w:rFonts w:ascii="Times New Roman" w:hAnsi="Times New Roman" w:cs="Times New Roman"/>
          <w:sz w:val="28"/>
          <w:szCs w:val="28"/>
        </w:rPr>
        <w:t>, существенным прогрессом инноваций, которые позволяют обеспечить измеримость многим явлениям, а также развитию доступности и уровня процессинговых мощностей. В таком случае сложность обработки данных делегируется информационно-вычислительной технике,</w:t>
      </w:r>
      <w:r>
        <w:rPr>
          <w:rFonts w:ascii="Times New Roman" w:hAnsi="Times New Roman" w:cs="Times New Roman"/>
          <w:sz w:val="28"/>
          <w:szCs w:val="28"/>
        </w:rPr>
        <w:t xml:space="preserve"> а задача управления сводится к</w:t>
      </w:r>
      <w:r w:rsidRPr="003277DE">
        <w:rPr>
          <w:rFonts w:ascii="Times New Roman" w:hAnsi="Times New Roman" w:cs="Times New Roman"/>
          <w:sz w:val="28"/>
          <w:szCs w:val="28"/>
        </w:rPr>
        <w:t xml:space="preserve"> выстраиванию гибкой бизнес-модели, отвечающей вызовам реальности.</w:t>
      </w:r>
    </w:p>
    <w:p w14:paraId="424F142C" w14:textId="77777777" w:rsidR="00AF06AE" w:rsidRDefault="00AF06AE" w:rsidP="00AF06AE">
      <w:pPr>
        <w:spacing w:after="0" w:line="240" w:lineRule="auto"/>
        <w:ind w:firstLine="709"/>
        <w:jc w:val="both"/>
        <w:rPr>
          <w:rFonts w:ascii="Times New Roman" w:hAnsi="Times New Roman" w:cs="Times New Roman"/>
          <w:sz w:val="28"/>
          <w:szCs w:val="28"/>
        </w:rPr>
      </w:pPr>
    </w:p>
    <w:p w14:paraId="6EC5C269" w14:textId="77777777" w:rsidR="00AF06AE" w:rsidRDefault="00AF06AE" w:rsidP="00AF06AE">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33C01B99" w14:textId="03287D8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1" w:name="_Ref149570868"/>
      <w:r w:rsidRPr="009A7545">
        <w:rPr>
          <w:rFonts w:ascii="Times New Roman" w:hAnsi="Times New Roman" w:cs="Times New Roman"/>
          <w:sz w:val="24"/>
          <w:szCs w:val="24"/>
        </w:rPr>
        <w:t xml:space="preserve">Битва за климат: карбоновое земледелие как ставка России [Текст] : экспертный доклад / под ред. А. Ю. Иванова, Н. Д. Дурманова (рук-ли авт. кол.) ; М. П. Орлов, К. В. Пиксендеев, Ю. Е. Ровнов и др. ; Нац. исслед. ун-т «Высшая школа экономики». –  </w:t>
      </w:r>
      <w:r w:rsidR="00505525" w:rsidRPr="009A7545">
        <w:rPr>
          <w:rFonts w:ascii="Times New Roman" w:hAnsi="Times New Roman" w:cs="Times New Roman"/>
          <w:sz w:val="24"/>
          <w:szCs w:val="24"/>
        </w:rPr>
        <w:t>М.:</w:t>
      </w:r>
      <w:r w:rsidRPr="009A7545">
        <w:rPr>
          <w:rFonts w:ascii="Times New Roman" w:hAnsi="Times New Roman" w:cs="Times New Roman"/>
          <w:sz w:val="24"/>
          <w:szCs w:val="24"/>
        </w:rPr>
        <w:t xml:space="preserve"> Изд. дом Высшей школы экономики, 2021. –  120 с. </w:t>
      </w:r>
      <w:r w:rsidR="00505525" w:rsidRPr="009A7545">
        <w:rPr>
          <w:rFonts w:ascii="Times New Roman" w:hAnsi="Times New Roman" w:cs="Times New Roman"/>
          <w:sz w:val="24"/>
          <w:szCs w:val="24"/>
        </w:rPr>
        <w:t>– 100</w:t>
      </w:r>
      <w:r w:rsidRPr="009A7545">
        <w:rPr>
          <w:rFonts w:ascii="Times New Roman" w:hAnsi="Times New Roman" w:cs="Times New Roman"/>
          <w:sz w:val="24"/>
          <w:szCs w:val="24"/>
        </w:rPr>
        <w:t xml:space="preserve"> экз. </w:t>
      </w:r>
      <w:r w:rsidR="00505525" w:rsidRPr="009A7545">
        <w:rPr>
          <w:rFonts w:ascii="Times New Roman" w:hAnsi="Times New Roman" w:cs="Times New Roman"/>
          <w:sz w:val="24"/>
          <w:szCs w:val="24"/>
        </w:rPr>
        <w:t>– ISBN</w:t>
      </w:r>
      <w:r w:rsidRPr="009A7545">
        <w:rPr>
          <w:rFonts w:ascii="Times New Roman" w:hAnsi="Times New Roman" w:cs="Times New Roman"/>
          <w:sz w:val="24"/>
          <w:szCs w:val="24"/>
        </w:rPr>
        <w:t xml:space="preserve"> 978-5-7598-2519-7 (в обл.). –  ISBN 978-5-7598-2281-3 (e-book).</w:t>
      </w:r>
      <w:bookmarkEnd w:id="291"/>
    </w:p>
    <w:p w14:paraId="6BEF9452" w14:textId="7777777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2" w:name="_Ref149570824"/>
      <w:r w:rsidRPr="009A7545">
        <w:rPr>
          <w:rFonts w:ascii="Times New Roman" w:hAnsi="Times New Roman" w:cs="Times New Roman"/>
          <w:sz w:val="24"/>
          <w:szCs w:val="24"/>
        </w:rPr>
        <w:t>Ведута Елена Николаевна, Джакубова Татьяна Николаевна Big data и экономическая кибернетика // Государственное управление. Электронный вестник. –  2017. –  №63. URL: https://cyberleninka.ru/article/n/big-data-i-ekonomicheskaya-kibernetika (дата обращения: 25.08.2023).</w:t>
      </w:r>
      <w:bookmarkEnd w:id="292"/>
    </w:p>
    <w:p w14:paraId="611A0287" w14:textId="7777777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3" w:name="_Ref149570849"/>
      <w:r w:rsidRPr="009A7545">
        <w:rPr>
          <w:rFonts w:ascii="Times New Roman" w:hAnsi="Times New Roman" w:cs="Times New Roman"/>
          <w:sz w:val="24"/>
          <w:szCs w:val="24"/>
        </w:rPr>
        <w:t>Дедю И.И. Экологический энциклопедический словарь. –  Кишинев, 1989. –  С. 236.</w:t>
      </w:r>
      <w:bookmarkEnd w:id="293"/>
    </w:p>
    <w:p w14:paraId="3DDFCEE2" w14:textId="7777777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4" w:name="_Ref149570807"/>
      <w:r w:rsidRPr="009A7545">
        <w:rPr>
          <w:rFonts w:ascii="Times New Roman" w:hAnsi="Times New Roman" w:cs="Times New Roman"/>
          <w:sz w:val="24"/>
          <w:szCs w:val="24"/>
        </w:rPr>
        <w:t>Загазежева О.З., Бербекова М.М. Основные тренды развития роботизированных технологий в сельском хозяйстве // Известия КБНЦ РАН. – 2021. – №5 (103). URL: https://cyberleninka.ru/article/n/osnovnye-trendy-razvitiya-robotizirovannyh-tehnologiy-v-selskom-hozyaystve (дата обращения: 25.08.2023).</w:t>
      </w:r>
      <w:bookmarkEnd w:id="294"/>
    </w:p>
    <w:p w14:paraId="4E1085C6" w14:textId="7777777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5" w:name="_Ref149570858"/>
      <w:r w:rsidRPr="009A7545">
        <w:rPr>
          <w:rFonts w:ascii="Times New Roman" w:hAnsi="Times New Roman" w:cs="Times New Roman"/>
          <w:sz w:val="24"/>
          <w:szCs w:val="24"/>
        </w:rPr>
        <w:t>Никитина З. В. Экологизация сельскохозяйственного производства как фактор его устойчивого развития // АВУ. – 2008. – №9. URL: https://cyberleninka.ru/article/n/ekologizatsiya-selskohozyaystvennogo-proizvodstva-kak-faktor-ego-ustoychivogo-razvitiya (дата обращения: 25.08.2023).</w:t>
      </w:r>
      <w:bookmarkEnd w:id="295"/>
    </w:p>
    <w:p w14:paraId="6AE8D651" w14:textId="77777777"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6" w:name="_Ref149570840"/>
      <w:r w:rsidRPr="009A7545">
        <w:rPr>
          <w:rFonts w:ascii="Times New Roman" w:hAnsi="Times New Roman" w:cs="Times New Roman"/>
          <w:sz w:val="24"/>
          <w:szCs w:val="24"/>
        </w:rPr>
        <w:t>Реймерс Н.Ф. Природопользование (Словарь-справочник). –  М.: «Мысль», 1990. –  С. 519.</w:t>
      </w:r>
      <w:bookmarkEnd w:id="296"/>
    </w:p>
    <w:p w14:paraId="0172D605" w14:textId="7ABA2F2D" w:rsidR="00AF06AE" w:rsidRPr="009A7545" w:rsidRDefault="00AF06AE" w:rsidP="00D1415B">
      <w:pPr>
        <w:pStyle w:val="af2"/>
        <w:numPr>
          <w:ilvl w:val="0"/>
          <w:numId w:val="32"/>
        </w:numPr>
        <w:tabs>
          <w:tab w:val="left" w:pos="993"/>
        </w:tabs>
        <w:spacing w:after="0" w:line="240" w:lineRule="auto"/>
        <w:ind w:left="0" w:firstLine="709"/>
        <w:jc w:val="both"/>
        <w:rPr>
          <w:rFonts w:ascii="Times New Roman" w:hAnsi="Times New Roman" w:cs="Times New Roman"/>
          <w:sz w:val="24"/>
          <w:szCs w:val="24"/>
        </w:rPr>
      </w:pPr>
      <w:bookmarkStart w:id="297" w:name="_Ref149570795"/>
      <w:r w:rsidRPr="009A7545">
        <w:rPr>
          <w:rFonts w:ascii="Times New Roman" w:hAnsi="Times New Roman" w:cs="Times New Roman"/>
          <w:sz w:val="24"/>
          <w:szCs w:val="24"/>
        </w:rPr>
        <w:t xml:space="preserve">Системы автоматизации сельскохозяйственных </w:t>
      </w:r>
      <w:r w:rsidR="00505525" w:rsidRPr="009A7545">
        <w:rPr>
          <w:rFonts w:ascii="Times New Roman" w:hAnsi="Times New Roman" w:cs="Times New Roman"/>
          <w:sz w:val="24"/>
          <w:szCs w:val="24"/>
        </w:rPr>
        <w:t>предприятий:</w:t>
      </w:r>
      <w:r w:rsidRPr="009A7545">
        <w:rPr>
          <w:rFonts w:ascii="Times New Roman" w:hAnsi="Times New Roman" w:cs="Times New Roman"/>
          <w:sz w:val="24"/>
          <w:szCs w:val="24"/>
        </w:rPr>
        <w:t xml:space="preserve"> учеб. –  метод. пособие по спец. СПО 35.02.08 Электрификация и автоматизация сельского хозяйства / Дальневост. гос. аграр. ун-т, </w:t>
      </w:r>
      <w:r w:rsidR="00505525" w:rsidRPr="009A7545">
        <w:rPr>
          <w:rFonts w:ascii="Times New Roman" w:hAnsi="Times New Roman" w:cs="Times New Roman"/>
          <w:sz w:val="24"/>
          <w:szCs w:val="24"/>
        </w:rPr>
        <w:t>ЭЭФ;</w:t>
      </w:r>
      <w:r w:rsidRPr="009A7545">
        <w:rPr>
          <w:rFonts w:ascii="Times New Roman" w:hAnsi="Times New Roman" w:cs="Times New Roman"/>
          <w:sz w:val="24"/>
          <w:szCs w:val="24"/>
        </w:rPr>
        <w:t xml:space="preserve"> сост.    А. С. Ижевский, С.В. Светличный. –  Благовещенск: Изд-во Дальневосточного ГАУ, 2018. – 398 с</w:t>
      </w:r>
      <w:bookmarkEnd w:id="297"/>
      <w:r w:rsidRPr="009A7545">
        <w:rPr>
          <w:rFonts w:ascii="Times New Roman" w:hAnsi="Times New Roman" w:cs="Times New Roman"/>
          <w:sz w:val="24"/>
          <w:szCs w:val="24"/>
        </w:rPr>
        <w:t>.</w:t>
      </w:r>
    </w:p>
    <w:p w14:paraId="2D892335" w14:textId="26708122" w:rsidR="00F0063E" w:rsidRDefault="00F0063E">
      <w:pPr>
        <w:rPr>
          <w:rFonts w:ascii="Times New Roman" w:hAnsi="Times New Roman" w:cs="Times New Roman"/>
          <w:bCs/>
          <w:iCs/>
          <w:sz w:val="24"/>
          <w:szCs w:val="28"/>
          <w:lang w:val="uk-UA"/>
        </w:rPr>
      </w:pPr>
      <w:r>
        <w:rPr>
          <w:rFonts w:ascii="Times New Roman" w:hAnsi="Times New Roman" w:cs="Times New Roman"/>
          <w:bCs/>
          <w:iCs/>
          <w:sz w:val="24"/>
          <w:szCs w:val="28"/>
          <w:lang w:val="uk-UA"/>
        </w:rPr>
        <w:br w:type="page"/>
      </w:r>
    </w:p>
    <w:p w14:paraId="4516CC7E" w14:textId="77777777" w:rsidR="00AF06AE" w:rsidRDefault="00AF06AE" w:rsidP="00AF06AE">
      <w:pPr>
        <w:spacing w:line="240" w:lineRule="auto"/>
        <w:rPr>
          <w:rFonts w:ascii="Times New Roman" w:hAnsi="Times New Roman" w:cs="Times New Roman"/>
          <w:bCs/>
          <w:iCs/>
          <w:sz w:val="24"/>
          <w:szCs w:val="28"/>
          <w:lang w:val="uk-UA"/>
        </w:rPr>
      </w:pPr>
    </w:p>
    <w:p w14:paraId="7A1CCAE5" w14:textId="3DA0ABC0" w:rsidR="00505525" w:rsidRDefault="00505525" w:rsidP="00AF06AE">
      <w:pPr>
        <w:spacing w:line="240" w:lineRule="auto"/>
        <w:rPr>
          <w:rFonts w:ascii="Times New Roman" w:hAnsi="Times New Roman" w:cs="Times New Roman"/>
          <w:bCs/>
          <w:iCs/>
          <w:sz w:val="24"/>
          <w:szCs w:val="28"/>
          <w:lang w:val="uk-UA"/>
        </w:rPr>
      </w:pPr>
    </w:p>
    <w:p w14:paraId="57E9C8A1" w14:textId="3EC2A733" w:rsidR="00505525" w:rsidRDefault="00505525" w:rsidP="00AF06AE">
      <w:pPr>
        <w:spacing w:line="240" w:lineRule="auto"/>
        <w:rPr>
          <w:rFonts w:ascii="Times New Roman" w:hAnsi="Times New Roman" w:cs="Times New Roman"/>
          <w:bCs/>
          <w:iCs/>
          <w:sz w:val="24"/>
          <w:szCs w:val="28"/>
          <w:lang w:val="uk-UA"/>
        </w:rPr>
      </w:pPr>
    </w:p>
    <w:p w14:paraId="4C9519C8" w14:textId="0F0AE7B9" w:rsidR="00505525" w:rsidRDefault="00505525" w:rsidP="00AF06AE">
      <w:pPr>
        <w:spacing w:line="240" w:lineRule="auto"/>
        <w:rPr>
          <w:rFonts w:ascii="Times New Roman" w:hAnsi="Times New Roman" w:cs="Times New Roman"/>
          <w:bCs/>
          <w:iCs/>
          <w:sz w:val="24"/>
          <w:szCs w:val="28"/>
          <w:lang w:val="uk-UA"/>
        </w:rPr>
      </w:pPr>
    </w:p>
    <w:p w14:paraId="3068646C" w14:textId="2FE15043" w:rsidR="00505525" w:rsidRDefault="00505525" w:rsidP="00AF06AE">
      <w:pPr>
        <w:spacing w:line="240" w:lineRule="auto"/>
        <w:rPr>
          <w:rFonts w:ascii="Times New Roman" w:hAnsi="Times New Roman" w:cs="Times New Roman"/>
          <w:bCs/>
          <w:iCs/>
          <w:sz w:val="24"/>
          <w:szCs w:val="28"/>
          <w:lang w:val="uk-UA"/>
        </w:rPr>
      </w:pPr>
    </w:p>
    <w:p w14:paraId="71D0E9B0" w14:textId="76A1EC7C" w:rsidR="00505525" w:rsidRDefault="00505525" w:rsidP="00AF06AE">
      <w:pPr>
        <w:spacing w:line="240" w:lineRule="auto"/>
        <w:rPr>
          <w:rFonts w:ascii="Times New Roman" w:hAnsi="Times New Roman" w:cs="Times New Roman"/>
          <w:bCs/>
          <w:iCs/>
          <w:sz w:val="24"/>
          <w:szCs w:val="28"/>
          <w:lang w:val="uk-UA"/>
        </w:rPr>
      </w:pPr>
    </w:p>
    <w:p w14:paraId="3CFA5273" w14:textId="6A39D3ED" w:rsidR="00505525" w:rsidRDefault="00505525" w:rsidP="00AF06AE">
      <w:pPr>
        <w:spacing w:line="240" w:lineRule="auto"/>
        <w:rPr>
          <w:rFonts w:ascii="Times New Roman" w:hAnsi="Times New Roman" w:cs="Times New Roman"/>
          <w:bCs/>
          <w:iCs/>
          <w:sz w:val="24"/>
          <w:szCs w:val="28"/>
          <w:lang w:val="uk-UA"/>
        </w:rPr>
      </w:pPr>
    </w:p>
    <w:p w14:paraId="4F6FBE11" w14:textId="0CDB5F35" w:rsidR="00505525" w:rsidRDefault="00505525" w:rsidP="00AF06AE">
      <w:pPr>
        <w:spacing w:line="240" w:lineRule="auto"/>
        <w:rPr>
          <w:rFonts w:ascii="Times New Roman" w:hAnsi="Times New Roman" w:cs="Times New Roman"/>
          <w:bCs/>
          <w:iCs/>
          <w:sz w:val="24"/>
          <w:szCs w:val="28"/>
          <w:lang w:val="uk-UA"/>
        </w:rPr>
      </w:pPr>
    </w:p>
    <w:p w14:paraId="56E01D3D" w14:textId="6388BD7F" w:rsidR="00505525" w:rsidRDefault="00505525" w:rsidP="00AF06AE">
      <w:pPr>
        <w:spacing w:line="240" w:lineRule="auto"/>
        <w:rPr>
          <w:rFonts w:ascii="Times New Roman" w:hAnsi="Times New Roman" w:cs="Times New Roman"/>
          <w:bCs/>
          <w:iCs/>
          <w:sz w:val="24"/>
          <w:szCs w:val="28"/>
          <w:lang w:val="uk-UA"/>
        </w:rPr>
      </w:pPr>
    </w:p>
    <w:p w14:paraId="16AFE122" w14:textId="77777777" w:rsidR="00F0063E" w:rsidRDefault="00F0063E" w:rsidP="00AF06AE">
      <w:pPr>
        <w:spacing w:line="240" w:lineRule="auto"/>
        <w:rPr>
          <w:rFonts w:ascii="Times New Roman" w:hAnsi="Times New Roman" w:cs="Times New Roman"/>
          <w:bCs/>
          <w:iCs/>
          <w:sz w:val="24"/>
          <w:szCs w:val="28"/>
          <w:lang w:val="uk-UA"/>
        </w:rPr>
      </w:pPr>
    </w:p>
    <w:p w14:paraId="745C8348" w14:textId="77777777" w:rsidR="00F0063E" w:rsidRDefault="00F0063E" w:rsidP="00AF06AE">
      <w:pPr>
        <w:spacing w:line="240" w:lineRule="auto"/>
        <w:rPr>
          <w:rFonts w:ascii="Times New Roman" w:hAnsi="Times New Roman" w:cs="Times New Roman"/>
          <w:bCs/>
          <w:iCs/>
          <w:sz w:val="24"/>
          <w:szCs w:val="28"/>
          <w:lang w:val="uk-UA"/>
        </w:rPr>
      </w:pPr>
    </w:p>
    <w:p w14:paraId="0FDA9C70" w14:textId="77777777" w:rsidR="00505525" w:rsidRDefault="00505525" w:rsidP="00AF06AE">
      <w:pPr>
        <w:spacing w:line="240" w:lineRule="auto"/>
        <w:rPr>
          <w:rFonts w:ascii="Times New Roman" w:hAnsi="Times New Roman" w:cs="Times New Roman"/>
          <w:bCs/>
          <w:iCs/>
          <w:sz w:val="24"/>
          <w:szCs w:val="28"/>
          <w:lang w:val="uk-UA"/>
        </w:rPr>
      </w:pPr>
    </w:p>
    <w:p w14:paraId="062BE502" w14:textId="2DFF0DBC" w:rsidR="00505525" w:rsidRDefault="00505525" w:rsidP="00AF06AE">
      <w:pPr>
        <w:spacing w:line="240" w:lineRule="auto"/>
        <w:rPr>
          <w:rFonts w:ascii="Times New Roman" w:hAnsi="Times New Roman" w:cs="Times New Roman"/>
          <w:bCs/>
          <w:iCs/>
          <w:sz w:val="24"/>
          <w:szCs w:val="28"/>
          <w:lang w:val="uk-UA"/>
        </w:rPr>
      </w:pPr>
    </w:p>
    <w:p w14:paraId="2CBEB027" w14:textId="2A788D41" w:rsidR="00F666C9" w:rsidRDefault="00F666C9" w:rsidP="00AF06AE">
      <w:pPr>
        <w:spacing w:line="240" w:lineRule="auto"/>
        <w:rPr>
          <w:rFonts w:ascii="Times New Roman" w:hAnsi="Times New Roman" w:cs="Times New Roman"/>
          <w:bCs/>
          <w:iCs/>
          <w:sz w:val="24"/>
          <w:szCs w:val="28"/>
          <w:lang w:val="uk-UA"/>
        </w:rPr>
      </w:pPr>
    </w:p>
    <w:p w14:paraId="6DCFBC38" w14:textId="77777777" w:rsidR="00F666C9" w:rsidRDefault="00F666C9" w:rsidP="00AF06AE">
      <w:pPr>
        <w:spacing w:line="240" w:lineRule="auto"/>
        <w:rPr>
          <w:rFonts w:ascii="Times New Roman" w:hAnsi="Times New Roman" w:cs="Times New Roman"/>
          <w:bCs/>
          <w:iCs/>
          <w:sz w:val="24"/>
          <w:szCs w:val="28"/>
          <w:lang w:val="uk-UA"/>
        </w:rPr>
      </w:pPr>
    </w:p>
    <w:p w14:paraId="7A3E1393" w14:textId="3A81E41E" w:rsidR="00505525" w:rsidRDefault="00505525" w:rsidP="00AF06AE">
      <w:pPr>
        <w:spacing w:line="240" w:lineRule="auto"/>
        <w:rPr>
          <w:rFonts w:ascii="Times New Roman" w:hAnsi="Times New Roman" w:cs="Times New Roman"/>
          <w:bCs/>
          <w:iCs/>
          <w:sz w:val="24"/>
          <w:szCs w:val="28"/>
          <w:lang w:val="uk-UA"/>
        </w:rPr>
      </w:pPr>
    </w:p>
    <w:p w14:paraId="19610B4B" w14:textId="26339B62" w:rsidR="00505525" w:rsidRPr="00505525" w:rsidRDefault="00505525" w:rsidP="00505525">
      <w:pPr>
        <w:jc w:val="center"/>
        <w:rPr>
          <w:rFonts w:ascii="Times New Roman" w:hAnsi="Times New Roman"/>
          <w:b/>
          <w:sz w:val="40"/>
          <w:szCs w:val="40"/>
        </w:rPr>
      </w:pPr>
      <w:r w:rsidRPr="00505525">
        <w:rPr>
          <w:rFonts w:ascii="Times New Roman" w:hAnsi="Times New Roman" w:cs="Times New Roman"/>
          <w:b/>
          <w:sz w:val="40"/>
          <w:szCs w:val="40"/>
        </w:rPr>
        <w:t>Часть 3 Педагогические и философские аспекты</w:t>
      </w:r>
    </w:p>
    <w:p w14:paraId="2419142A" w14:textId="71274AC0" w:rsidR="00505525" w:rsidRDefault="00505525" w:rsidP="00AF06AE">
      <w:pPr>
        <w:spacing w:line="240" w:lineRule="auto"/>
        <w:rPr>
          <w:rFonts w:ascii="Times New Roman" w:hAnsi="Times New Roman" w:cs="Times New Roman"/>
          <w:bCs/>
          <w:iCs/>
          <w:sz w:val="24"/>
          <w:szCs w:val="28"/>
          <w:lang w:val="uk-UA"/>
        </w:rPr>
      </w:pPr>
    </w:p>
    <w:p w14:paraId="0B6B8A22" w14:textId="58D90449" w:rsidR="00505525" w:rsidRDefault="00505525" w:rsidP="00AF06AE">
      <w:pPr>
        <w:spacing w:line="240" w:lineRule="auto"/>
        <w:rPr>
          <w:rFonts w:ascii="Times New Roman" w:hAnsi="Times New Roman" w:cs="Times New Roman"/>
          <w:bCs/>
          <w:iCs/>
          <w:sz w:val="28"/>
          <w:szCs w:val="28"/>
          <w:lang w:val="uk-UA"/>
        </w:rPr>
      </w:pPr>
    </w:p>
    <w:p w14:paraId="188657B0" w14:textId="74DEB561" w:rsidR="002F642A" w:rsidRDefault="002F642A" w:rsidP="00AF06AE">
      <w:pPr>
        <w:spacing w:line="240" w:lineRule="auto"/>
        <w:rPr>
          <w:rFonts w:ascii="Times New Roman" w:hAnsi="Times New Roman" w:cs="Times New Roman"/>
          <w:bCs/>
          <w:iCs/>
          <w:sz w:val="28"/>
          <w:szCs w:val="28"/>
          <w:lang w:val="uk-UA"/>
        </w:rPr>
      </w:pPr>
    </w:p>
    <w:p w14:paraId="5D51E36B" w14:textId="77777777" w:rsidR="00F0063E" w:rsidRDefault="00F0063E">
      <w:pPr>
        <w:rPr>
          <w:rFonts w:ascii="Times New Roman" w:hAnsi="Times New Roman" w:cs="Times New Roman"/>
          <w:b/>
          <w:sz w:val="32"/>
          <w:szCs w:val="32"/>
        </w:rPr>
      </w:pPr>
      <w:bookmarkStart w:id="298" w:name="__DdeLink__717_255214899"/>
      <w:r>
        <w:rPr>
          <w:rFonts w:ascii="Times New Roman" w:hAnsi="Times New Roman" w:cs="Times New Roman"/>
          <w:b/>
          <w:sz w:val="32"/>
          <w:szCs w:val="32"/>
        </w:rPr>
        <w:br w:type="page"/>
      </w:r>
    </w:p>
    <w:p w14:paraId="0D9786CF" w14:textId="1C254843" w:rsidR="009A33DA" w:rsidRDefault="009A33DA" w:rsidP="009A33DA">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Глава 7. Сравнительный анализ успеваемости студентов при освоении дисциплины «Технология молочного скотоводства» по предыдущей и новой рабочей программе</w:t>
      </w:r>
    </w:p>
    <w:p w14:paraId="4F6AA4C3" w14:textId="37D17C43" w:rsidR="009A33DA" w:rsidRDefault="009A33DA" w:rsidP="009A33DA">
      <w:pPr>
        <w:spacing w:after="0" w:line="240" w:lineRule="auto"/>
        <w:jc w:val="center"/>
        <w:rPr>
          <w:rFonts w:ascii="Times New Roman" w:hAnsi="Times New Roman" w:cs="Times New Roman"/>
          <w:b/>
          <w:sz w:val="32"/>
          <w:szCs w:val="32"/>
        </w:rPr>
      </w:pPr>
    </w:p>
    <w:p w14:paraId="7A98E250" w14:textId="77777777" w:rsidR="00043D77" w:rsidRDefault="00043D77" w:rsidP="009A33DA">
      <w:pPr>
        <w:spacing w:after="0" w:line="240" w:lineRule="auto"/>
        <w:jc w:val="center"/>
        <w:rPr>
          <w:rFonts w:ascii="Times New Roman" w:hAnsi="Times New Roman" w:cs="Times New Roman"/>
          <w:b/>
          <w:sz w:val="32"/>
          <w:szCs w:val="32"/>
        </w:rPr>
      </w:pPr>
    </w:p>
    <w:bookmarkEnd w:id="298"/>
    <w:p w14:paraId="091B7238" w14:textId="77777777" w:rsidR="009A33DA" w:rsidRDefault="009A33DA" w:rsidP="009A33DA">
      <w:pPr>
        <w:spacing w:after="0" w:line="240" w:lineRule="auto"/>
        <w:jc w:val="both"/>
        <w:rPr>
          <w:rFonts w:ascii="Times New Roman" w:hAnsi="Times New Roman" w:cs="Times New Roman"/>
          <w:sz w:val="24"/>
          <w:szCs w:val="24"/>
        </w:rPr>
      </w:pPr>
    </w:p>
    <w:p w14:paraId="7CF9789A" w14:textId="77777777" w:rsidR="009A33DA" w:rsidRPr="005B5F99" w:rsidRDefault="009A33DA" w:rsidP="009A33DA">
      <w:pPr>
        <w:spacing w:after="0" w:line="240" w:lineRule="auto"/>
        <w:ind w:firstLine="708"/>
        <w:jc w:val="both"/>
        <w:rPr>
          <w:sz w:val="28"/>
          <w:szCs w:val="28"/>
        </w:rPr>
      </w:pPr>
      <w:r w:rsidRPr="005B5F99">
        <w:rPr>
          <w:rFonts w:ascii="Times New Roman" w:hAnsi="Times New Roman" w:cs="Times New Roman"/>
          <w:sz w:val="28"/>
          <w:szCs w:val="28"/>
        </w:rPr>
        <w:t xml:space="preserve">Прикладными исследованиями оценочных категорий студентов при изучении профессионально-важной дисциплины для специалистов сельскохозяйственного производства были выявлены существующие в образовательной сфере проблемы. Также, сформулированы возможности минимизации этих проблем и эффективное использование преимуществ сферы непрерывного и триединого образования, обучения и воспитания, позволяющие получать на выходе, после окончания вуза – высококвалифицированных отраслевых специалистов, обладающих необходимым набором профессиональных компетенций. </w:t>
      </w:r>
    </w:p>
    <w:p w14:paraId="099496DF" w14:textId="77777777" w:rsidR="009A33DA" w:rsidRPr="005B5F99" w:rsidRDefault="009A33DA" w:rsidP="009A33DA">
      <w:pPr>
        <w:spacing w:after="0" w:line="240" w:lineRule="auto"/>
        <w:jc w:val="both"/>
        <w:rPr>
          <w:sz w:val="28"/>
          <w:szCs w:val="28"/>
        </w:rPr>
      </w:pPr>
      <w:r w:rsidRPr="005B5F99">
        <w:rPr>
          <w:rFonts w:ascii="Times New Roman" w:hAnsi="Times New Roman" w:cs="Times New Roman"/>
          <w:sz w:val="28"/>
          <w:szCs w:val="28"/>
        </w:rPr>
        <w:tab/>
        <w:t>Новые технологии продукционного процесса производства востребованной на рынке продукции (товаров, или услуг) шагнули глубоко за пределы системы производства, формируя целую отрасль новых знаний, касающихся непосредственно процесса образования, обучения и воспитания молодого поколения, с использованием инновационных подходов в  передаче и приеме знаний от воспитательницы – детям, от учителя – школьникам, от преподавателя вуза – слушателям и студентам [</w:t>
      </w:r>
      <w:r>
        <w:rPr>
          <w:rFonts w:ascii="Times New Roman" w:hAnsi="Times New Roman" w:cs="Times New Roman"/>
          <w:sz w:val="28"/>
          <w:szCs w:val="28"/>
        </w:rPr>
        <w:t xml:space="preserve">1, </w:t>
      </w:r>
      <w:r w:rsidRPr="005B5F99">
        <w:rPr>
          <w:rFonts w:ascii="Times New Roman" w:hAnsi="Times New Roman" w:cs="Times New Roman"/>
          <w:sz w:val="28"/>
          <w:szCs w:val="28"/>
        </w:rPr>
        <w:t xml:space="preserve">2, 4, 6, 7, 12, 13, 18]. При этом, каждый участник такого процесса, фактически проникновенно понимает важность благоположительного творческого союза педагога и обучающегося, предполагающую, ставшую уже обыкновенной – грамотную организацию учебного процесса, с постоянно меняющимися (обновляющимися) компонентами программного обеспечения и самими программами, создающими предпосылки для формирования устойчивых, а для студентов – еще и профессиональных знаний, умений и практических навыков в своей будущей отраслевой деятельности на производстве [1, 8, 11, 14, 16, 17]. Несмотря на то, что разные учебные дисциплины имеют определенные особенности в их преподавании, в отношении всего курса обучения имеются общие методические и методологические аспекты организации образовательных отношений, как процесса интеллектуального труда [8]. В условиях вуза создается определенная образовательная педагогическая среда, открывающая своими истоками путь к событийному подходу, позволяющему внедрять и использовать наиболее активные практики (образовательные технологии) современности [1, 3, 5, 9, 10, 15]. В этой связи, представленные на рассмотрение материалы по анализу оценочной успеваемости студентов биотехнологического факультета аграрного вуза при освоении дисциплины «Технология молочного скотоводства» по предыдущей и новой рабочей программе, являются актуальными, касающимися формирования новых подходов (инновационных образовательных технологий) в приемах передачи-усвоения новых профессиональных знаний, предполагающих деятельное участие студентов и преподавателей высшей школы. </w:t>
      </w:r>
    </w:p>
    <w:p w14:paraId="246CA448" w14:textId="77777777" w:rsidR="009A33DA" w:rsidRPr="005B5F99" w:rsidRDefault="009A33DA" w:rsidP="009A33DA">
      <w:pPr>
        <w:spacing w:after="0" w:line="240" w:lineRule="auto"/>
        <w:ind w:firstLine="708"/>
        <w:jc w:val="both"/>
        <w:rPr>
          <w:sz w:val="28"/>
          <w:szCs w:val="28"/>
        </w:rPr>
      </w:pPr>
      <w:r w:rsidRPr="005B5F99">
        <w:rPr>
          <w:rFonts w:ascii="Times New Roman" w:hAnsi="Times New Roman" w:cs="Times New Roman"/>
          <w:sz w:val="28"/>
          <w:szCs w:val="28"/>
        </w:rPr>
        <w:t xml:space="preserve">Основная цель исследований заключалась в выработке позиций (на основе анализа оценочных показателей успеваемости студентов, обучающихся по дисциплине «Технология молочного скотоводства» по старой и новой рабочей программе) по совершенствованию образовательно-воспитательного процесса при подготовке молодых специалистов сельскохозяйственного производства. Для достижения поставленной цели решались следующие задачи: производилось прикладное изучение оценочных показателей в период семестрового обучения, а также – при выполнении курсового проекта и сдачи экзамена по дисциплине «Технология молочного скотоводства» студентами дневной формы получения высшего образования в аграрном вузе; осуществлялась математическая обработка полученных результатов с использованием элементов дисперсионного анализа; производился анализ полученных данных и их интерпретация. </w:t>
      </w:r>
    </w:p>
    <w:p w14:paraId="76E72BA1" w14:textId="77777777" w:rsidR="009A33DA" w:rsidRPr="005B5F99" w:rsidRDefault="009A33DA" w:rsidP="009A33DA">
      <w:pPr>
        <w:spacing w:after="0" w:line="240" w:lineRule="auto"/>
        <w:ind w:firstLine="708"/>
        <w:jc w:val="both"/>
        <w:rPr>
          <w:sz w:val="28"/>
          <w:szCs w:val="28"/>
        </w:rPr>
      </w:pPr>
      <w:r w:rsidRPr="005B5F99">
        <w:rPr>
          <w:rFonts w:ascii="Times New Roman" w:hAnsi="Times New Roman" w:cs="Times New Roman"/>
          <w:sz w:val="28"/>
          <w:szCs w:val="28"/>
        </w:rPr>
        <w:t xml:space="preserve">Исследования производились в условиях ведущего сельскохозяйственного вуза Республики Беларусь УО «Витебская ордена «Знак Почета» государственная академия ветеринарной медицины» в 2020–2025 гг. с использованием репрезентативной выборки студентов дневного отделения биотехнологического факультета (в двукратной повторности по 14 студентов от группы, то есть – 28 человек ежегодно, общим количеством </w:t>
      </w:r>
      <w:r w:rsidRPr="005B5F99">
        <w:rPr>
          <w:rFonts w:ascii="Times New Roman" w:hAnsi="Times New Roman" w:cs="Times New Roman"/>
          <w:sz w:val="28"/>
          <w:szCs w:val="28"/>
          <w:lang w:val="en-US"/>
        </w:rPr>
        <w:t>n</w:t>
      </w:r>
      <w:r w:rsidRPr="005B5F99">
        <w:rPr>
          <w:rFonts w:ascii="Times New Roman" w:hAnsi="Times New Roman" w:cs="Times New Roman"/>
          <w:sz w:val="28"/>
          <w:szCs w:val="28"/>
        </w:rPr>
        <w:t xml:space="preserve">=168). Исследования включали наблюдения и учеты, а также – использование образовательно-производственной информации, почерпнутой из преподавательских журналов и образовательных Рабочих программ по дисциплине «Технология молочного скотоводства». Методика исследований общепринятая. Методологическая база исследований состояла из использования метода сравнения, логического, монографического, прикладной математической статистики.    </w:t>
      </w:r>
    </w:p>
    <w:p w14:paraId="1D81B8A6" w14:textId="77777777" w:rsidR="009A33DA" w:rsidRPr="005B5F99" w:rsidRDefault="009A33DA" w:rsidP="009A33DA">
      <w:pPr>
        <w:spacing w:after="0" w:line="240" w:lineRule="auto"/>
        <w:ind w:firstLine="708"/>
        <w:jc w:val="both"/>
        <w:rPr>
          <w:sz w:val="28"/>
          <w:szCs w:val="28"/>
        </w:rPr>
      </w:pPr>
      <w:r w:rsidRPr="006E31A5">
        <w:rPr>
          <w:rFonts w:ascii="Times New Roman" w:hAnsi="Times New Roman" w:cs="Times New Roman"/>
          <w:bCs/>
          <w:sz w:val="28"/>
          <w:szCs w:val="28"/>
        </w:rPr>
        <w:t>Результаты исследований и их обсуждение.</w:t>
      </w:r>
      <w:r w:rsidRPr="005B5F99">
        <w:rPr>
          <w:rFonts w:ascii="Times New Roman" w:hAnsi="Times New Roman" w:cs="Times New Roman"/>
          <w:b/>
          <w:sz w:val="28"/>
          <w:szCs w:val="28"/>
        </w:rPr>
        <w:t xml:space="preserve"> </w:t>
      </w:r>
      <w:r w:rsidRPr="005B5F99">
        <w:rPr>
          <w:rFonts w:ascii="Times New Roman" w:hAnsi="Times New Roman" w:cs="Times New Roman"/>
          <w:sz w:val="28"/>
          <w:szCs w:val="28"/>
        </w:rPr>
        <w:t xml:space="preserve">Дисциплина «Технология молочного скотоводства» базируется на знании таких прикладных сельскохозяйственных наук, как: «Физиология и этология сельскохозяйственных животных», «Разведение сельскохозяйственных животных», «Кормление сельскохозяйственных животных» и логически взаимосвязана с такими дисциплинами, как «Организация сельскохозяйственного производства»,  «Технология переработки продукции животноводства»,  «Стандартизация и сертификация продукции животноводства». </w:t>
      </w:r>
    </w:p>
    <w:p w14:paraId="14958735" w14:textId="77777777" w:rsidR="009A33DA" w:rsidRPr="005B5F99" w:rsidRDefault="009A33DA" w:rsidP="009A33DA">
      <w:pPr>
        <w:spacing w:after="0" w:line="240" w:lineRule="auto"/>
        <w:ind w:firstLine="709"/>
        <w:jc w:val="both"/>
        <w:textAlignment w:val="baseline"/>
        <w:rPr>
          <w:sz w:val="28"/>
          <w:szCs w:val="28"/>
        </w:rPr>
      </w:pPr>
      <w:r w:rsidRPr="005B5F99">
        <w:rPr>
          <w:rFonts w:ascii="Times New Roman" w:hAnsi="Times New Roman"/>
          <w:sz w:val="28"/>
          <w:szCs w:val="28"/>
        </w:rPr>
        <w:t>В соответствии с учебными планами предмет «Технология молочного скотоводства» формулируется следующими показателями: дисциплина используется для специальности с шифром 6-05-0811-02 «Производство продукции животного происхождения»; всего – 200 часов, из них аудиторных – 136 часов; форма получения высшего образования – очная (дневная), на 3-м курсе в 6-м семестре; р</w:t>
      </w:r>
      <w:r w:rsidRPr="005B5F99">
        <w:rPr>
          <w:rFonts w:ascii="Times New Roman" w:hAnsi="Times New Roman" w:cs="Times New Roman"/>
          <w:sz w:val="28"/>
          <w:szCs w:val="28"/>
        </w:rPr>
        <w:t xml:space="preserve">аспределение аудиторного времени по видам занятий, курсам и семестрам, распределяется таким образом – лекции – 52 часа, лабораторные – 84 часа (из них 4 часа управляемая самостоятельная работа – УСР); форма промежуточной аттестации – в виде устного и компьютерно-тестового опроса, а также – курсовая работа, на которую отводится 40 часов; заключительный контроль знаний осуществляется с помощью письменного экзамена. </w:t>
      </w:r>
    </w:p>
    <w:p w14:paraId="4770B9FF" w14:textId="77777777" w:rsidR="009A33DA" w:rsidRPr="005B5F99" w:rsidRDefault="009A33DA" w:rsidP="009A33DA">
      <w:pPr>
        <w:spacing w:after="0" w:line="240" w:lineRule="auto"/>
        <w:jc w:val="both"/>
        <w:rPr>
          <w:rFonts w:ascii="Times New Roman" w:hAnsi="Times New Roman"/>
          <w:b/>
          <w:sz w:val="24"/>
          <w:szCs w:val="24"/>
        </w:rPr>
      </w:pPr>
      <w:r w:rsidRPr="005B5F99">
        <w:rPr>
          <w:rFonts w:ascii="Times New Roman" w:hAnsi="Times New Roman"/>
          <w:b/>
          <w:sz w:val="24"/>
          <w:szCs w:val="24"/>
        </w:rPr>
        <w:t>Таблица 1 – Учебно-методическая карта дисциплины «Технология молочного скотоводства»</w:t>
      </w:r>
    </w:p>
    <w:tbl>
      <w:tblPr>
        <w:tblStyle w:val="ae"/>
        <w:tblW w:w="9746" w:type="dxa"/>
        <w:tblInd w:w="109" w:type="dxa"/>
        <w:tblLook w:val="04A0" w:firstRow="1" w:lastRow="0" w:firstColumn="1" w:lastColumn="0" w:noHBand="0" w:noVBand="1"/>
      </w:tblPr>
      <w:tblGrid>
        <w:gridCol w:w="1275"/>
        <w:gridCol w:w="4536"/>
        <w:gridCol w:w="3935"/>
      </w:tblGrid>
      <w:tr w:rsidR="009A33DA" w:rsidRPr="005B5F99" w14:paraId="23A2AE09" w14:textId="77777777" w:rsidTr="00766DC9">
        <w:tc>
          <w:tcPr>
            <w:tcW w:w="1275" w:type="dxa"/>
            <w:vMerge w:val="restart"/>
            <w:shd w:val="clear" w:color="auto" w:fill="auto"/>
            <w:vAlign w:val="center"/>
          </w:tcPr>
          <w:p w14:paraId="4A9C38E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Номер раздела</w:t>
            </w:r>
          </w:p>
        </w:tc>
        <w:tc>
          <w:tcPr>
            <w:tcW w:w="8471" w:type="dxa"/>
            <w:gridSpan w:val="2"/>
            <w:shd w:val="clear" w:color="auto" w:fill="auto"/>
          </w:tcPr>
          <w:p w14:paraId="663F40B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Название раздела, темы</w:t>
            </w:r>
          </w:p>
        </w:tc>
      </w:tr>
      <w:tr w:rsidR="009A33DA" w:rsidRPr="005B5F99" w14:paraId="784CD75C" w14:textId="77777777" w:rsidTr="00766DC9">
        <w:tc>
          <w:tcPr>
            <w:tcW w:w="1275" w:type="dxa"/>
            <w:vMerge/>
            <w:shd w:val="clear" w:color="auto" w:fill="auto"/>
          </w:tcPr>
          <w:p w14:paraId="32FB44EB" w14:textId="77777777" w:rsidR="009A33DA" w:rsidRPr="005B5F99" w:rsidRDefault="009A33DA" w:rsidP="00766DC9">
            <w:pPr>
              <w:jc w:val="center"/>
              <w:rPr>
                <w:rFonts w:ascii="Times New Roman" w:hAnsi="Times New Roman"/>
                <w:b/>
                <w:sz w:val="24"/>
                <w:szCs w:val="24"/>
              </w:rPr>
            </w:pPr>
          </w:p>
        </w:tc>
        <w:tc>
          <w:tcPr>
            <w:tcW w:w="4536" w:type="dxa"/>
            <w:shd w:val="clear" w:color="auto" w:fill="auto"/>
          </w:tcPr>
          <w:p w14:paraId="6C8FC74E"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Предшествующей карты</w:t>
            </w:r>
          </w:p>
        </w:tc>
        <w:tc>
          <w:tcPr>
            <w:tcW w:w="3935" w:type="dxa"/>
            <w:shd w:val="clear" w:color="auto" w:fill="auto"/>
          </w:tcPr>
          <w:p w14:paraId="62DDF6AB"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Новой карты</w:t>
            </w:r>
          </w:p>
        </w:tc>
      </w:tr>
      <w:tr w:rsidR="009A33DA" w:rsidRPr="005B5F99" w14:paraId="5E5A1CCB" w14:textId="77777777" w:rsidTr="00766DC9">
        <w:tc>
          <w:tcPr>
            <w:tcW w:w="1275" w:type="dxa"/>
            <w:shd w:val="clear" w:color="auto" w:fill="auto"/>
          </w:tcPr>
          <w:p w14:paraId="36EECB1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1.</w:t>
            </w:r>
          </w:p>
          <w:p w14:paraId="01F16C0D" w14:textId="77777777" w:rsidR="009A33DA" w:rsidRPr="005B5F99" w:rsidRDefault="009A33DA" w:rsidP="00766DC9">
            <w:pPr>
              <w:jc w:val="center"/>
              <w:rPr>
                <w:rFonts w:ascii="Times New Roman" w:hAnsi="Times New Roman"/>
                <w:b/>
                <w:sz w:val="24"/>
                <w:szCs w:val="24"/>
              </w:rPr>
            </w:pPr>
          </w:p>
          <w:p w14:paraId="25CAE187" w14:textId="77777777" w:rsidR="009A33DA" w:rsidRPr="005B5F99" w:rsidRDefault="009A33DA" w:rsidP="00766DC9">
            <w:pPr>
              <w:jc w:val="center"/>
              <w:rPr>
                <w:rFonts w:ascii="Times New Roman" w:hAnsi="Times New Roman"/>
                <w:b/>
                <w:sz w:val="24"/>
                <w:szCs w:val="24"/>
              </w:rPr>
            </w:pPr>
          </w:p>
          <w:p w14:paraId="733AB15D" w14:textId="77777777" w:rsidR="009A33DA" w:rsidRPr="005B5F99" w:rsidRDefault="009A33DA" w:rsidP="00766DC9">
            <w:pPr>
              <w:jc w:val="center"/>
              <w:rPr>
                <w:rFonts w:ascii="Times New Roman" w:hAnsi="Times New Roman"/>
                <w:b/>
                <w:sz w:val="24"/>
                <w:szCs w:val="24"/>
              </w:rPr>
            </w:pPr>
          </w:p>
          <w:p w14:paraId="2DB32BE8" w14:textId="77777777" w:rsidR="009A33DA" w:rsidRPr="005B5F99" w:rsidRDefault="009A33DA" w:rsidP="00766DC9">
            <w:pPr>
              <w:jc w:val="center"/>
              <w:rPr>
                <w:rFonts w:ascii="Times New Roman" w:hAnsi="Times New Roman"/>
                <w:b/>
                <w:sz w:val="24"/>
                <w:szCs w:val="24"/>
              </w:rPr>
            </w:pPr>
          </w:p>
          <w:p w14:paraId="4DA82525" w14:textId="77777777" w:rsidR="009A33DA" w:rsidRPr="005B5F99" w:rsidRDefault="009A33DA" w:rsidP="00766DC9">
            <w:pPr>
              <w:jc w:val="center"/>
              <w:rPr>
                <w:rFonts w:ascii="Times New Roman" w:hAnsi="Times New Roman"/>
                <w:b/>
                <w:sz w:val="24"/>
                <w:szCs w:val="24"/>
              </w:rPr>
            </w:pPr>
          </w:p>
          <w:p w14:paraId="46A5C951"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1.1.</w:t>
            </w:r>
          </w:p>
        </w:tc>
        <w:tc>
          <w:tcPr>
            <w:tcW w:w="4536" w:type="dxa"/>
            <w:shd w:val="clear" w:color="auto" w:fill="auto"/>
          </w:tcPr>
          <w:p w14:paraId="6129103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Модуль 1</w:t>
            </w:r>
          </w:p>
          <w:p w14:paraId="7F5F6451"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Введение. Значение молочного скотоводства для Республики. Происхождение,</w:t>
            </w:r>
          </w:p>
          <w:p w14:paraId="099877EE"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биологические и хозяйственные особенности. Молочная и мясная продуктивность животных.</w:t>
            </w:r>
          </w:p>
          <w:p w14:paraId="393DACB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Блок 1 </w:t>
            </w:r>
          </w:p>
          <w:p w14:paraId="0E17DEB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Происхождение, биологические и хозяйственные особенности.</w:t>
            </w:r>
          </w:p>
        </w:tc>
        <w:tc>
          <w:tcPr>
            <w:tcW w:w="3935" w:type="dxa"/>
            <w:shd w:val="clear" w:color="auto" w:fill="auto"/>
          </w:tcPr>
          <w:p w14:paraId="44C80472"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Модуль 1</w:t>
            </w:r>
          </w:p>
          <w:p w14:paraId="485F6DD1"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Введение. Значение молочного скотоводства. Происхождение,</w:t>
            </w:r>
          </w:p>
          <w:p w14:paraId="1004D40E"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биологические и хозяйственные особенности. Молочная и мясная продуктивность.</w:t>
            </w:r>
          </w:p>
          <w:p w14:paraId="2447CA7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Блок 1 </w:t>
            </w:r>
          </w:p>
          <w:p w14:paraId="71302075"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Происхождение, биологические и хозяйственные особенности.</w:t>
            </w:r>
          </w:p>
        </w:tc>
      </w:tr>
      <w:tr w:rsidR="009A33DA" w:rsidRPr="005B5F99" w14:paraId="13D9B95E" w14:textId="77777777" w:rsidTr="00766DC9">
        <w:tc>
          <w:tcPr>
            <w:tcW w:w="1275" w:type="dxa"/>
            <w:shd w:val="clear" w:color="auto" w:fill="auto"/>
          </w:tcPr>
          <w:p w14:paraId="420F6DFD"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1.2.</w:t>
            </w:r>
          </w:p>
        </w:tc>
        <w:tc>
          <w:tcPr>
            <w:tcW w:w="4536" w:type="dxa"/>
            <w:shd w:val="clear" w:color="auto" w:fill="auto"/>
          </w:tcPr>
          <w:p w14:paraId="64FB5F5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2</w:t>
            </w:r>
          </w:p>
          <w:p w14:paraId="1A869EE6"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Молочная продуктивность крупного рогатого скота.</w:t>
            </w:r>
          </w:p>
        </w:tc>
        <w:tc>
          <w:tcPr>
            <w:tcW w:w="3935" w:type="dxa"/>
            <w:shd w:val="clear" w:color="auto" w:fill="auto"/>
          </w:tcPr>
          <w:p w14:paraId="398A99CC"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2</w:t>
            </w:r>
          </w:p>
          <w:p w14:paraId="153B027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Молочная продуктивность крупного рогатого скота.</w:t>
            </w:r>
          </w:p>
        </w:tc>
      </w:tr>
      <w:tr w:rsidR="009A33DA" w:rsidRPr="005B5F99" w14:paraId="0ECBC0CE" w14:textId="77777777" w:rsidTr="00766DC9">
        <w:tc>
          <w:tcPr>
            <w:tcW w:w="1275" w:type="dxa"/>
            <w:shd w:val="clear" w:color="auto" w:fill="auto"/>
          </w:tcPr>
          <w:p w14:paraId="22A8F87B"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1.3.</w:t>
            </w:r>
          </w:p>
        </w:tc>
        <w:tc>
          <w:tcPr>
            <w:tcW w:w="4536" w:type="dxa"/>
            <w:shd w:val="clear" w:color="auto" w:fill="auto"/>
          </w:tcPr>
          <w:p w14:paraId="47515C67"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3</w:t>
            </w:r>
          </w:p>
          <w:p w14:paraId="1752AD7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Мясная продуктивность крупного рогатого скота. Мясные породы.</w:t>
            </w:r>
          </w:p>
        </w:tc>
        <w:tc>
          <w:tcPr>
            <w:tcW w:w="3935" w:type="dxa"/>
            <w:shd w:val="clear" w:color="auto" w:fill="auto"/>
          </w:tcPr>
          <w:p w14:paraId="59D58419"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3</w:t>
            </w:r>
          </w:p>
          <w:p w14:paraId="6F399310"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Мясная продуктивность крупного рогатого скота.</w:t>
            </w:r>
          </w:p>
        </w:tc>
      </w:tr>
      <w:tr w:rsidR="009A33DA" w:rsidRPr="005B5F99" w14:paraId="5EB90CA7" w14:textId="77777777" w:rsidTr="00766DC9">
        <w:tc>
          <w:tcPr>
            <w:tcW w:w="1275" w:type="dxa"/>
            <w:shd w:val="clear" w:color="auto" w:fill="auto"/>
          </w:tcPr>
          <w:p w14:paraId="39B05935"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2. </w:t>
            </w:r>
          </w:p>
        </w:tc>
        <w:tc>
          <w:tcPr>
            <w:tcW w:w="4536" w:type="dxa"/>
            <w:shd w:val="clear" w:color="auto" w:fill="auto"/>
          </w:tcPr>
          <w:p w14:paraId="3D5B0CD6" w14:textId="77777777" w:rsidR="009A33DA" w:rsidRPr="005B5F99" w:rsidRDefault="009A33DA" w:rsidP="00766DC9">
            <w:pPr>
              <w:jc w:val="center"/>
              <w:rPr>
                <w:rFonts w:ascii="Times New Roman" w:hAnsi="Times New Roman"/>
                <w:b/>
                <w:sz w:val="24"/>
                <w:szCs w:val="24"/>
              </w:rPr>
            </w:pPr>
          </w:p>
          <w:p w14:paraId="69084BA0"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2 </w:t>
            </w:r>
          </w:p>
          <w:p w14:paraId="7E4A29D0"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Основные породы молочного скота.</w:t>
            </w:r>
          </w:p>
        </w:tc>
        <w:tc>
          <w:tcPr>
            <w:tcW w:w="3935" w:type="dxa"/>
            <w:shd w:val="clear" w:color="auto" w:fill="auto"/>
          </w:tcPr>
          <w:p w14:paraId="7E3317F4" w14:textId="77777777" w:rsidR="009A33DA" w:rsidRPr="005B5F99" w:rsidRDefault="009A33DA" w:rsidP="00766DC9">
            <w:pPr>
              <w:jc w:val="center"/>
              <w:rPr>
                <w:rFonts w:ascii="Times New Roman" w:hAnsi="Times New Roman"/>
                <w:b/>
                <w:sz w:val="24"/>
                <w:szCs w:val="24"/>
              </w:rPr>
            </w:pPr>
          </w:p>
          <w:p w14:paraId="092AF48A"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2 </w:t>
            </w:r>
          </w:p>
          <w:p w14:paraId="4FF40037"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Основные породы скота.</w:t>
            </w:r>
          </w:p>
        </w:tc>
      </w:tr>
      <w:tr w:rsidR="009A33DA" w:rsidRPr="005B5F99" w14:paraId="644724BD" w14:textId="77777777" w:rsidTr="00766DC9">
        <w:tc>
          <w:tcPr>
            <w:tcW w:w="1275" w:type="dxa"/>
            <w:shd w:val="clear" w:color="auto" w:fill="auto"/>
          </w:tcPr>
          <w:p w14:paraId="7C27583A"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3.</w:t>
            </w:r>
          </w:p>
        </w:tc>
        <w:tc>
          <w:tcPr>
            <w:tcW w:w="4536" w:type="dxa"/>
            <w:shd w:val="clear" w:color="auto" w:fill="auto"/>
          </w:tcPr>
          <w:p w14:paraId="0C70A90D"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3 </w:t>
            </w:r>
          </w:p>
          <w:p w14:paraId="5912147D"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Племенная работа в скотоводстве.</w:t>
            </w:r>
          </w:p>
        </w:tc>
        <w:tc>
          <w:tcPr>
            <w:tcW w:w="3935" w:type="dxa"/>
            <w:shd w:val="clear" w:color="auto" w:fill="auto"/>
          </w:tcPr>
          <w:p w14:paraId="25A8E52A"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3 </w:t>
            </w:r>
          </w:p>
          <w:p w14:paraId="5B6C495C"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Племенная работа в скотоводстве.</w:t>
            </w:r>
          </w:p>
        </w:tc>
      </w:tr>
      <w:tr w:rsidR="009A33DA" w:rsidRPr="005B5F99" w14:paraId="7D7C1F87" w14:textId="77777777" w:rsidTr="00766DC9">
        <w:tc>
          <w:tcPr>
            <w:tcW w:w="1275" w:type="dxa"/>
            <w:shd w:val="clear" w:color="auto" w:fill="auto"/>
          </w:tcPr>
          <w:p w14:paraId="18594A1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4.</w:t>
            </w:r>
          </w:p>
        </w:tc>
        <w:tc>
          <w:tcPr>
            <w:tcW w:w="4536" w:type="dxa"/>
            <w:shd w:val="clear" w:color="auto" w:fill="auto"/>
          </w:tcPr>
          <w:p w14:paraId="347C2F9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4 </w:t>
            </w:r>
          </w:p>
          <w:p w14:paraId="1B3BA362"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bCs/>
                <w:sz w:val="24"/>
                <w:szCs w:val="24"/>
              </w:rPr>
              <w:t>Воспроизводство стада.</w:t>
            </w:r>
          </w:p>
        </w:tc>
        <w:tc>
          <w:tcPr>
            <w:tcW w:w="3935" w:type="dxa"/>
            <w:shd w:val="clear" w:color="auto" w:fill="auto"/>
          </w:tcPr>
          <w:p w14:paraId="59F7980E"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 xml:space="preserve">Модуль 4 </w:t>
            </w:r>
          </w:p>
          <w:p w14:paraId="0A91266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bCs/>
                <w:sz w:val="24"/>
                <w:szCs w:val="24"/>
              </w:rPr>
              <w:t>Воспроизводство стада.</w:t>
            </w:r>
          </w:p>
        </w:tc>
      </w:tr>
      <w:tr w:rsidR="009A33DA" w:rsidRPr="005B5F99" w14:paraId="44C7E557" w14:textId="77777777" w:rsidTr="00766DC9">
        <w:tc>
          <w:tcPr>
            <w:tcW w:w="1275" w:type="dxa"/>
            <w:shd w:val="clear" w:color="auto" w:fill="auto"/>
          </w:tcPr>
          <w:p w14:paraId="1DD26885"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5.</w:t>
            </w:r>
          </w:p>
          <w:p w14:paraId="2C006E24" w14:textId="77777777" w:rsidR="009A33DA" w:rsidRPr="005B5F99" w:rsidRDefault="009A33DA" w:rsidP="00766DC9">
            <w:pPr>
              <w:jc w:val="center"/>
              <w:rPr>
                <w:rFonts w:ascii="Times New Roman" w:hAnsi="Times New Roman"/>
                <w:b/>
                <w:sz w:val="24"/>
                <w:szCs w:val="24"/>
              </w:rPr>
            </w:pPr>
          </w:p>
          <w:p w14:paraId="278E1AEB" w14:textId="77777777" w:rsidR="009A33DA" w:rsidRPr="005B5F99" w:rsidRDefault="009A33DA" w:rsidP="00766DC9">
            <w:pPr>
              <w:rPr>
                <w:rFonts w:ascii="Times New Roman" w:hAnsi="Times New Roman"/>
                <w:b/>
                <w:sz w:val="24"/>
                <w:szCs w:val="24"/>
              </w:rPr>
            </w:pPr>
          </w:p>
          <w:p w14:paraId="11AB79EC"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5.1.</w:t>
            </w:r>
          </w:p>
        </w:tc>
        <w:tc>
          <w:tcPr>
            <w:tcW w:w="4536" w:type="dxa"/>
            <w:shd w:val="clear" w:color="auto" w:fill="auto"/>
          </w:tcPr>
          <w:p w14:paraId="7A711052"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Модуль 5</w:t>
            </w:r>
          </w:p>
          <w:p w14:paraId="5E8C25D4"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продуктов скотоводства.</w:t>
            </w:r>
          </w:p>
          <w:p w14:paraId="41942296"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1</w:t>
            </w:r>
          </w:p>
          <w:p w14:paraId="6AFFB5E6"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bCs/>
                <w:sz w:val="24"/>
                <w:szCs w:val="24"/>
              </w:rPr>
              <w:t>Выращивание телят в профилакторный и молочный периоды. Технология выращивания ремонтного молодняка.</w:t>
            </w:r>
          </w:p>
        </w:tc>
        <w:tc>
          <w:tcPr>
            <w:tcW w:w="3935" w:type="dxa"/>
            <w:shd w:val="clear" w:color="auto" w:fill="auto"/>
          </w:tcPr>
          <w:p w14:paraId="6EF2177C"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Модуль 5</w:t>
            </w:r>
          </w:p>
          <w:p w14:paraId="587BF5A5"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продуктов скотоводства.</w:t>
            </w:r>
          </w:p>
          <w:p w14:paraId="268B8FB0"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1</w:t>
            </w:r>
          </w:p>
          <w:p w14:paraId="5314171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bCs/>
                <w:sz w:val="24"/>
                <w:szCs w:val="24"/>
              </w:rPr>
              <w:t>Выращивание телят в профилакторный и молочный периоды. Технология выращивания ремонтного молодняка.</w:t>
            </w:r>
          </w:p>
        </w:tc>
      </w:tr>
      <w:tr w:rsidR="009A33DA" w:rsidRPr="005B5F99" w14:paraId="6A370BF3" w14:textId="77777777" w:rsidTr="00766DC9">
        <w:tc>
          <w:tcPr>
            <w:tcW w:w="1275" w:type="dxa"/>
            <w:shd w:val="clear" w:color="auto" w:fill="auto"/>
          </w:tcPr>
          <w:p w14:paraId="43B615B8"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5.2.</w:t>
            </w:r>
          </w:p>
        </w:tc>
        <w:tc>
          <w:tcPr>
            <w:tcW w:w="4536" w:type="dxa"/>
            <w:shd w:val="clear" w:color="auto" w:fill="auto"/>
          </w:tcPr>
          <w:p w14:paraId="3B6C08E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2</w:t>
            </w:r>
          </w:p>
          <w:p w14:paraId="3A9DCC86"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молока на новых и реконструируемых молочных комплексах.</w:t>
            </w:r>
          </w:p>
        </w:tc>
        <w:tc>
          <w:tcPr>
            <w:tcW w:w="3935" w:type="dxa"/>
            <w:shd w:val="clear" w:color="auto" w:fill="auto"/>
          </w:tcPr>
          <w:p w14:paraId="52BC0546"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2</w:t>
            </w:r>
          </w:p>
          <w:p w14:paraId="12232B0B"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молока.</w:t>
            </w:r>
          </w:p>
        </w:tc>
      </w:tr>
      <w:tr w:rsidR="009A33DA" w:rsidRPr="005B5F99" w14:paraId="3903C439" w14:textId="77777777" w:rsidTr="00766DC9">
        <w:tc>
          <w:tcPr>
            <w:tcW w:w="1275" w:type="dxa"/>
            <w:shd w:val="clear" w:color="auto" w:fill="auto"/>
          </w:tcPr>
          <w:p w14:paraId="5CD26A01"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5.3.</w:t>
            </w:r>
          </w:p>
        </w:tc>
        <w:tc>
          <w:tcPr>
            <w:tcW w:w="4536" w:type="dxa"/>
            <w:shd w:val="clear" w:color="auto" w:fill="auto"/>
          </w:tcPr>
          <w:p w14:paraId="0F398474"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3</w:t>
            </w:r>
          </w:p>
          <w:p w14:paraId="2C9B12AF"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говядины в молочном скотоводстве.</w:t>
            </w:r>
          </w:p>
        </w:tc>
        <w:tc>
          <w:tcPr>
            <w:tcW w:w="3935" w:type="dxa"/>
            <w:shd w:val="clear" w:color="auto" w:fill="auto"/>
          </w:tcPr>
          <w:p w14:paraId="5428946C"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Блок 3</w:t>
            </w:r>
          </w:p>
          <w:p w14:paraId="33D2CCB3" w14:textId="77777777" w:rsidR="009A33DA" w:rsidRPr="005B5F99" w:rsidRDefault="009A33DA" w:rsidP="00766DC9">
            <w:pPr>
              <w:jc w:val="center"/>
              <w:rPr>
                <w:rFonts w:ascii="Times New Roman" w:hAnsi="Times New Roman"/>
                <w:b/>
                <w:sz w:val="24"/>
                <w:szCs w:val="24"/>
              </w:rPr>
            </w:pPr>
            <w:r w:rsidRPr="005B5F99">
              <w:rPr>
                <w:rFonts w:ascii="Times New Roman" w:hAnsi="Times New Roman"/>
                <w:b/>
                <w:sz w:val="24"/>
                <w:szCs w:val="24"/>
              </w:rPr>
              <w:t>Технология производства говядины в молочном скотоводстве.</w:t>
            </w:r>
          </w:p>
        </w:tc>
      </w:tr>
    </w:tbl>
    <w:p w14:paraId="608B8656" w14:textId="77777777" w:rsidR="009A33DA" w:rsidRDefault="009A33DA" w:rsidP="009A33DA">
      <w:pPr>
        <w:spacing w:after="0" w:line="240" w:lineRule="auto"/>
        <w:jc w:val="both"/>
        <w:rPr>
          <w:rFonts w:ascii="Times New Roman" w:hAnsi="Times New Roman"/>
          <w:sz w:val="24"/>
          <w:szCs w:val="24"/>
        </w:rPr>
      </w:pPr>
    </w:p>
    <w:p w14:paraId="63AD83F5" w14:textId="77777777" w:rsidR="009A33DA" w:rsidRPr="005B5F99" w:rsidRDefault="009A33DA" w:rsidP="009A33DA">
      <w:pPr>
        <w:spacing w:after="0" w:line="240" w:lineRule="auto"/>
        <w:ind w:firstLine="709"/>
        <w:jc w:val="both"/>
        <w:textAlignment w:val="baseline"/>
        <w:rPr>
          <w:sz w:val="28"/>
          <w:szCs w:val="28"/>
        </w:rPr>
      </w:pPr>
      <w:r w:rsidRPr="005B5F99">
        <w:rPr>
          <w:rFonts w:ascii="Times New Roman" w:hAnsi="Times New Roman" w:cs="Times New Roman"/>
          <w:sz w:val="28"/>
          <w:szCs w:val="28"/>
        </w:rPr>
        <w:t>Анализ учебно-методической карты дисциплины показывает, что и предшествующая карта и новая, имеют очень незначительные расхождения, то есть – практически идентичны (таблица 1).</w:t>
      </w:r>
    </w:p>
    <w:p w14:paraId="12AC2B5E" w14:textId="77777777" w:rsidR="009A33DA" w:rsidRPr="005B5F99" w:rsidRDefault="009A33DA" w:rsidP="009A33DA">
      <w:pPr>
        <w:spacing w:after="0" w:line="240" w:lineRule="auto"/>
        <w:ind w:firstLine="708"/>
        <w:jc w:val="both"/>
        <w:rPr>
          <w:rFonts w:ascii="Times New Roman" w:hAnsi="Times New Roman"/>
          <w:sz w:val="28"/>
          <w:szCs w:val="28"/>
        </w:rPr>
      </w:pPr>
      <w:r w:rsidRPr="005B5F99">
        <w:rPr>
          <w:rFonts w:ascii="Times New Roman" w:hAnsi="Times New Roman"/>
          <w:sz w:val="28"/>
          <w:szCs w:val="28"/>
        </w:rPr>
        <w:t xml:space="preserve">Из таблицы 1 видно, что при изучении предмета по блочно-модульной системе овладения знаниями осваивается пять различных модулей. Все это позволяет осуществить углубленное изучение большого и объемного курса «Технология молочного скотоводства», действенно повысив не только уровень аттестационной успеваемости студентов, но и создав, накапливаемые новые знания, которые студенты постепенно превращают в свои собственные, входя в профессию и, поэтапно становятся обладателями большей отраслевой компетентности. Происходящий при этом, процесс передачи-приема знаний от преподавателя – к студенту осуществляется объединенной синергической методологией, включающей нейроподходы междисциплинарного взаимодействия [3]. </w:t>
      </w:r>
    </w:p>
    <w:p w14:paraId="7208750F" w14:textId="77777777" w:rsidR="009A33DA" w:rsidRPr="005B5F99" w:rsidRDefault="009A33DA" w:rsidP="009A33DA">
      <w:pPr>
        <w:spacing w:after="0" w:line="240" w:lineRule="auto"/>
        <w:jc w:val="both"/>
        <w:rPr>
          <w:rFonts w:ascii="Times New Roman" w:hAnsi="Times New Roman"/>
          <w:sz w:val="28"/>
          <w:szCs w:val="28"/>
        </w:rPr>
      </w:pPr>
      <w:r w:rsidRPr="005B5F99">
        <w:rPr>
          <w:rFonts w:ascii="Times New Roman" w:hAnsi="Times New Roman"/>
          <w:sz w:val="28"/>
          <w:szCs w:val="28"/>
        </w:rPr>
        <w:tab/>
        <w:t>Проведенными исследованиями также было установлено (таблицы 2 и 3), что представленная общая анализируемая выборка студентов (</w:t>
      </w:r>
      <w:r w:rsidRPr="005B5F99">
        <w:rPr>
          <w:rFonts w:ascii="Times New Roman" w:hAnsi="Times New Roman"/>
          <w:sz w:val="28"/>
          <w:szCs w:val="28"/>
          <w:lang w:val="en-US"/>
        </w:rPr>
        <w:t>n</w:t>
      </w:r>
      <w:r w:rsidRPr="005B5F99">
        <w:rPr>
          <w:rFonts w:ascii="Times New Roman" w:hAnsi="Times New Roman"/>
          <w:sz w:val="28"/>
          <w:szCs w:val="28"/>
        </w:rPr>
        <w:t xml:space="preserve">=168 человек) за все годы исследований, крайне не равномерна по внутреннему потенциалу (возможностям восприятия необходимых профессиональных знаний, передаваемых от преподавателя – студентам). </w:t>
      </w:r>
    </w:p>
    <w:p w14:paraId="497FBE54" w14:textId="77777777" w:rsidR="009A33DA" w:rsidRDefault="009A33DA" w:rsidP="009A33DA">
      <w:pPr>
        <w:spacing w:after="0" w:line="240" w:lineRule="auto"/>
        <w:jc w:val="both"/>
        <w:rPr>
          <w:rFonts w:ascii="Times New Roman" w:hAnsi="Times New Roman" w:cs="Times New Roman"/>
          <w:sz w:val="24"/>
          <w:szCs w:val="24"/>
        </w:rPr>
      </w:pPr>
    </w:p>
    <w:p w14:paraId="44B57C59" w14:textId="77777777" w:rsidR="009A33DA" w:rsidRPr="00F2139B" w:rsidRDefault="009A33DA" w:rsidP="009A33DA">
      <w:pPr>
        <w:spacing w:after="0" w:line="240" w:lineRule="auto"/>
        <w:jc w:val="both"/>
        <w:rPr>
          <w:b/>
          <w:sz w:val="24"/>
          <w:szCs w:val="24"/>
        </w:rPr>
      </w:pPr>
      <w:r w:rsidRPr="00F2139B">
        <w:rPr>
          <w:rFonts w:ascii="Times New Roman" w:hAnsi="Times New Roman" w:cs="Times New Roman"/>
          <w:b/>
          <w:sz w:val="24"/>
          <w:szCs w:val="24"/>
        </w:rPr>
        <w:t>Таблица 2 – Сравнительные оценочно-количественные показатели при изучении предмета «Технология молочного скотоводства» студентами специальности «Производство продукции животного происхождения», обучающихся по предшествующей программе (2020–2022 гг.)*</w:t>
      </w:r>
    </w:p>
    <w:tbl>
      <w:tblPr>
        <w:tblStyle w:val="ae"/>
        <w:tblW w:w="9746" w:type="dxa"/>
        <w:tblInd w:w="109" w:type="dxa"/>
        <w:tblLook w:val="04A0" w:firstRow="1" w:lastRow="0" w:firstColumn="1" w:lastColumn="0" w:noHBand="0" w:noVBand="1"/>
      </w:tblPr>
      <w:tblGrid>
        <w:gridCol w:w="883"/>
        <w:gridCol w:w="1419"/>
        <w:gridCol w:w="1973"/>
        <w:gridCol w:w="1142"/>
        <w:gridCol w:w="2251"/>
        <w:gridCol w:w="2078"/>
      </w:tblGrid>
      <w:tr w:rsidR="009A33DA" w:rsidRPr="00F2139B" w14:paraId="4E3BE4F9" w14:textId="77777777" w:rsidTr="00766DC9">
        <w:tc>
          <w:tcPr>
            <w:tcW w:w="842" w:type="dxa"/>
            <w:vMerge w:val="restart"/>
            <w:shd w:val="clear" w:color="auto" w:fill="auto"/>
            <w:vAlign w:val="center"/>
          </w:tcPr>
          <w:p w14:paraId="0170486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№п.п.</w:t>
            </w:r>
          </w:p>
        </w:tc>
        <w:tc>
          <w:tcPr>
            <w:tcW w:w="4542" w:type="dxa"/>
            <w:gridSpan w:val="3"/>
            <w:shd w:val="clear" w:color="auto" w:fill="auto"/>
          </w:tcPr>
          <w:p w14:paraId="4B95C09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Оценки</w:t>
            </w:r>
          </w:p>
        </w:tc>
        <w:tc>
          <w:tcPr>
            <w:tcW w:w="4361" w:type="dxa"/>
            <w:gridSpan w:val="2"/>
            <w:shd w:val="clear" w:color="auto" w:fill="auto"/>
          </w:tcPr>
          <w:p w14:paraId="4B09B39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Соотношение к оценкам, в семестре, %</w:t>
            </w:r>
          </w:p>
        </w:tc>
      </w:tr>
      <w:tr w:rsidR="009A33DA" w:rsidRPr="00F2139B" w14:paraId="0A3E50CE" w14:textId="77777777" w:rsidTr="00766DC9">
        <w:tc>
          <w:tcPr>
            <w:tcW w:w="842" w:type="dxa"/>
            <w:vMerge/>
            <w:shd w:val="clear" w:color="auto" w:fill="auto"/>
          </w:tcPr>
          <w:p w14:paraId="6ACC0FFA" w14:textId="77777777" w:rsidR="009A33DA" w:rsidRPr="00F2139B" w:rsidRDefault="009A33DA" w:rsidP="00766DC9">
            <w:pPr>
              <w:jc w:val="center"/>
              <w:rPr>
                <w:rFonts w:ascii="Times New Roman" w:hAnsi="Times New Roman" w:cs="Times New Roman"/>
                <w:b/>
                <w:sz w:val="24"/>
                <w:szCs w:val="24"/>
              </w:rPr>
            </w:pPr>
          </w:p>
        </w:tc>
        <w:tc>
          <w:tcPr>
            <w:tcW w:w="1423" w:type="dxa"/>
            <w:shd w:val="clear" w:color="auto" w:fill="auto"/>
          </w:tcPr>
          <w:p w14:paraId="318DDCC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В семестре</w:t>
            </w:r>
          </w:p>
        </w:tc>
        <w:tc>
          <w:tcPr>
            <w:tcW w:w="1985" w:type="dxa"/>
            <w:shd w:val="clear" w:color="auto" w:fill="auto"/>
          </w:tcPr>
          <w:p w14:paraId="2A5AF0E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Курсовой проект</w:t>
            </w:r>
          </w:p>
        </w:tc>
        <w:tc>
          <w:tcPr>
            <w:tcW w:w="1133" w:type="dxa"/>
            <w:shd w:val="clear" w:color="auto" w:fill="auto"/>
          </w:tcPr>
          <w:p w14:paraId="7DD842A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Экзамен</w:t>
            </w:r>
          </w:p>
        </w:tc>
        <w:tc>
          <w:tcPr>
            <w:tcW w:w="2268" w:type="dxa"/>
            <w:shd w:val="clear" w:color="auto" w:fill="auto"/>
          </w:tcPr>
          <w:p w14:paraId="6C82DD9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Курсовой проект</w:t>
            </w:r>
          </w:p>
        </w:tc>
        <w:tc>
          <w:tcPr>
            <w:tcW w:w="2094" w:type="dxa"/>
            <w:shd w:val="clear" w:color="auto" w:fill="auto"/>
          </w:tcPr>
          <w:p w14:paraId="737C7FC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Экзамен</w:t>
            </w:r>
          </w:p>
        </w:tc>
      </w:tr>
      <w:tr w:rsidR="009A33DA" w:rsidRPr="00F2139B" w14:paraId="37DA8CFF" w14:textId="77777777" w:rsidTr="00766DC9">
        <w:tc>
          <w:tcPr>
            <w:tcW w:w="842" w:type="dxa"/>
            <w:shd w:val="clear" w:color="auto" w:fill="auto"/>
          </w:tcPr>
          <w:p w14:paraId="13AEB72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w:t>
            </w:r>
          </w:p>
        </w:tc>
        <w:tc>
          <w:tcPr>
            <w:tcW w:w="1423" w:type="dxa"/>
            <w:shd w:val="clear" w:color="auto" w:fill="auto"/>
          </w:tcPr>
          <w:p w14:paraId="30B4C4C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5,44±0,91</w:t>
            </w:r>
          </w:p>
        </w:tc>
        <w:tc>
          <w:tcPr>
            <w:tcW w:w="1985" w:type="dxa"/>
            <w:shd w:val="clear" w:color="auto" w:fill="auto"/>
          </w:tcPr>
          <w:p w14:paraId="21EE0B4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1133" w:type="dxa"/>
            <w:shd w:val="clear" w:color="auto" w:fill="auto"/>
          </w:tcPr>
          <w:p w14:paraId="4433FF8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w:t>
            </w:r>
          </w:p>
        </w:tc>
        <w:tc>
          <w:tcPr>
            <w:tcW w:w="2268" w:type="dxa"/>
            <w:shd w:val="clear" w:color="auto" w:fill="auto"/>
          </w:tcPr>
          <w:p w14:paraId="19DEE29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110,3</w:t>
            </w:r>
          </w:p>
        </w:tc>
        <w:tc>
          <w:tcPr>
            <w:tcW w:w="2094" w:type="dxa"/>
            <w:shd w:val="clear" w:color="auto" w:fill="auto"/>
          </w:tcPr>
          <w:p w14:paraId="16A7A10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91,9</w:t>
            </w:r>
          </w:p>
        </w:tc>
      </w:tr>
      <w:tr w:rsidR="009A33DA" w:rsidRPr="00F2139B" w14:paraId="74EDFF0D" w14:textId="77777777" w:rsidTr="00766DC9">
        <w:tc>
          <w:tcPr>
            <w:tcW w:w="842" w:type="dxa"/>
            <w:shd w:val="clear" w:color="auto" w:fill="auto"/>
          </w:tcPr>
          <w:p w14:paraId="565FF69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2</w:t>
            </w:r>
          </w:p>
        </w:tc>
        <w:tc>
          <w:tcPr>
            <w:tcW w:w="1423" w:type="dxa"/>
            <w:shd w:val="clear" w:color="auto" w:fill="auto"/>
          </w:tcPr>
          <w:p w14:paraId="3A83E48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8,83±0,65</w:t>
            </w:r>
          </w:p>
        </w:tc>
        <w:tc>
          <w:tcPr>
            <w:tcW w:w="1985" w:type="dxa"/>
            <w:shd w:val="clear" w:color="auto" w:fill="auto"/>
          </w:tcPr>
          <w:p w14:paraId="70E321E6"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5498755B"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2268" w:type="dxa"/>
            <w:shd w:val="clear" w:color="auto" w:fill="auto"/>
          </w:tcPr>
          <w:p w14:paraId="77DB073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101,9</w:t>
            </w:r>
          </w:p>
        </w:tc>
        <w:tc>
          <w:tcPr>
            <w:tcW w:w="2094" w:type="dxa"/>
            <w:shd w:val="clear" w:color="auto" w:fill="auto"/>
          </w:tcPr>
          <w:p w14:paraId="28AFA23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101,9</w:t>
            </w:r>
          </w:p>
        </w:tc>
      </w:tr>
      <w:tr w:rsidR="009A33DA" w:rsidRPr="00F2139B" w14:paraId="4B91C8AA" w14:textId="77777777" w:rsidTr="00766DC9">
        <w:tc>
          <w:tcPr>
            <w:tcW w:w="842" w:type="dxa"/>
            <w:shd w:val="clear" w:color="auto" w:fill="auto"/>
          </w:tcPr>
          <w:p w14:paraId="695E79F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3</w:t>
            </w:r>
          </w:p>
        </w:tc>
        <w:tc>
          <w:tcPr>
            <w:tcW w:w="1423" w:type="dxa"/>
            <w:shd w:val="clear" w:color="auto" w:fill="auto"/>
          </w:tcPr>
          <w:p w14:paraId="687A472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5,52±0,98</w:t>
            </w:r>
          </w:p>
        </w:tc>
        <w:tc>
          <w:tcPr>
            <w:tcW w:w="1985" w:type="dxa"/>
            <w:shd w:val="clear" w:color="auto" w:fill="auto"/>
          </w:tcPr>
          <w:p w14:paraId="3608B37B"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06DA496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2268" w:type="dxa"/>
            <w:shd w:val="clear" w:color="auto" w:fill="auto"/>
          </w:tcPr>
          <w:p w14:paraId="7F3DE3F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90,6</w:t>
            </w:r>
          </w:p>
        </w:tc>
        <w:tc>
          <w:tcPr>
            <w:tcW w:w="2094" w:type="dxa"/>
            <w:shd w:val="clear" w:color="auto" w:fill="auto"/>
          </w:tcPr>
          <w:p w14:paraId="045F000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108,7</w:t>
            </w:r>
          </w:p>
        </w:tc>
      </w:tr>
      <w:tr w:rsidR="009A33DA" w:rsidRPr="00F2139B" w14:paraId="23DD04F6" w14:textId="77777777" w:rsidTr="00766DC9">
        <w:tc>
          <w:tcPr>
            <w:tcW w:w="842" w:type="dxa"/>
            <w:shd w:val="clear" w:color="auto" w:fill="auto"/>
          </w:tcPr>
          <w:p w14:paraId="32CC08B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4</w:t>
            </w:r>
          </w:p>
        </w:tc>
        <w:tc>
          <w:tcPr>
            <w:tcW w:w="1423" w:type="dxa"/>
            <w:shd w:val="clear" w:color="auto" w:fill="auto"/>
          </w:tcPr>
          <w:p w14:paraId="5876F79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7,36±0,53</w:t>
            </w:r>
          </w:p>
        </w:tc>
        <w:tc>
          <w:tcPr>
            <w:tcW w:w="1985" w:type="dxa"/>
            <w:shd w:val="clear" w:color="auto" w:fill="auto"/>
          </w:tcPr>
          <w:p w14:paraId="67066FD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w:t>
            </w:r>
          </w:p>
        </w:tc>
        <w:tc>
          <w:tcPr>
            <w:tcW w:w="1133" w:type="dxa"/>
            <w:shd w:val="clear" w:color="auto" w:fill="auto"/>
          </w:tcPr>
          <w:p w14:paraId="7CFE811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2268" w:type="dxa"/>
            <w:shd w:val="clear" w:color="auto" w:fill="auto"/>
          </w:tcPr>
          <w:p w14:paraId="4AAA7F2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108,7</w:t>
            </w:r>
          </w:p>
        </w:tc>
        <w:tc>
          <w:tcPr>
            <w:tcW w:w="2094" w:type="dxa"/>
            <w:shd w:val="clear" w:color="auto" w:fill="auto"/>
          </w:tcPr>
          <w:p w14:paraId="09DDFA6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95,1</w:t>
            </w:r>
          </w:p>
        </w:tc>
      </w:tr>
      <w:tr w:rsidR="009A33DA" w:rsidRPr="00F2139B" w14:paraId="6E667AD9" w14:textId="77777777" w:rsidTr="00766DC9">
        <w:tc>
          <w:tcPr>
            <w:tcW w:w="842" w:type="dxa"/>
            <w:shd w:val="clear" w:color="auto" w:fill="auto"/>
          </w:tcPr>
          <w:p w14:paraId="7114114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w:t>
            </w:r>
          </w:p>
        </w:tc>
        <w:tc>
          <w:tcPr>
            <w:tcW w:w="1423" w:type="dxa"/>
            <w:shd w:val="clear" w:color="auto" w:fill="auto"/>
          </w:tcPr>
          <w:p w14:paraId="29E7CEA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7,61±0,69</w:t>
            </w:r>
          </w:p>
        </w:tc>
        <w:tc>
          <w:tcPr>
            <w:tcW w:w="1985" w:type="dxa"/>
            <w:shd w:val="clear" w:color="auto" w:fill="auto"/>
          </w:tcPr>
          <w:p w14:paraId="3CF07C5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1133" w:type="dxa"/>
            <w:shd w:val="clear" w:color="auto" w:fill="auto"/>
          </w:tcPr>
          <w:p w14:paraId="70DE157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2268" w:type="dxa"/>
            <w:shd w:val="clear" w:color="auto" w:fill="auto"/>
          </w:tcPr>
          <w:p w14:paraId="12EAD24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92,0</w:t>
            </w:r>
          </w:p>
        </w:tc>
        <w:tc>
          <w:tcPr>
            <w:tcW w:w="2094" w:type="dxa"/>
            <w:shd w:val="clear" w:color="auto" w:fill="auto"/>
          </w:tcPr>
          <w:p w14:paraId="5592738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78,8</w:t>
            </w:r>
          </w:p>
        </w:tc>
      </w:tr>
      <w:tr w:rsidR="009A33DA" w:rsidRPr="00F2139B" w14:paraId="40832395" w14:textId="77777777" w:rsidTr="00766DC9">
        <w:tc>
          <w:tcPr>
            <w:tcW w:w="842" w:type="dxa"/>
            <w:shd w:val="clear" w:color="auto" w:fill="auto"/>
          </w:tcPr>
          <w:p w14:paraId="6C83C63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1423" w:type="dxa"/>
            <w:shd w:val="clear" w:color="auto" w:fill="auto"/>
          </w:tcPr>
          <w:p w14:paraId="165962F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9,11±0,40</w:t>
            </w:r>
          </w:p>
        </w:tc>
        <w:tc>
          <w:tcPr>
            <w:tcW w:w="1985" w:type="dxa"/>
            <w:shd w:val="clear" w:color="auto" w:fill="auto"/>
          </w:tcPr>
          <w:p w14:paraId="7E37406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1133" w:type="dxa"/>
            <w:shd w:val="clear" w:color="auto" w:fill="auto"/>
          </w:tcPr>
          <w:p w14:paraId="28AD931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2268" w:type="dxa"/>
            <w:shd w:val="clear" w:color="auto" w:fill="auto"/>
          </w:tcPr>
          <w:p w14:paraId="25F1C3A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98,8</w:t>
            </w:r>
          </w:p>
        </w:tc>
        <w:tc>
          <w:tcPr>
            <w:tcW w:w="2094" w:type="dxa"/>
            <w:shd w:val="clear" w:color="auto" w:fill="auto"/>
          </w:tcPr>
          <w:p w14:paraId="46EB009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98,8</w:t>
            </w:r>
          </w:p>
        </w:tc>
      </w:tr>
      <w:tr w:rsidR="009A33DA" w:rsidRPr="00F2139B" w14:paraId="1C09E315" w14:textId="77777777" w:rsidTr="00766DC9">
        <w:tc>
          <w:tcPr>
            <w:tcW w:w="842" w:type="dxa"/>
            <w:shd w:val="clear" w:color="auto" w:fill="auto"/>
          </w:tcPr>
          <w:p w14:paraId="01F8ECD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1423" w:type="dxa"/>
            <w:shd w:val="clear" w:color="auto" w:fill="auto"/>
          </w:tcPr>
          <w:p w14:paraId="45A2A23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5,93±0,64</w:t>
            </w:r>
          </w:p>
        </w:tc>
        <w:tc>
          <w:tcPr>
            <w:tcW w:w="1985" w:type="dxa"/>
            <w:shd w:val="clear" w:color="auto" w:fill="auto"/>
          </w:tcPr>
          <w:p w14:paraId="0B34DA1E"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1133" w:type="dxa"/>
            <w:shd w:val="clear" w:color="auto" w:fill="auto"/>
          </w:tcPr>
          <w:p w14:paraId="05A070BE"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2268" w:type="dxa"/>
            <w:shd w:val="clear" w:color="auto" w:fill="auto"/>
          </w:tcPr>
          <w:p w14:paraId="7711D33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101,2</w:t>
            </w:r>
          </w:p>
        </w:tc>
        <w:tc>
          <w:tcPr>
            <w:tcW w:w="2094" w:type="dxa"/>
            <w:shd w:val="clear" w:color="auto" w:fill="auto"/>
          </w:tcPr>
          <w:p w14:paraId="01E07C3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101,2</w:t>
            </w:r>
          </w:p>
        </w:tc>
      </w:tr>
      <w:tr w:rsidR="009A33DA" w:rsidRPr="00F2139B" w14:paraId="53D9DA8D" w14:textId="77777777" w:rsidTr="00766DC9">
        <w:tc>
          <w:tcPr>
            <w:tcW w:w="842" w:type="dxa"/>
            <w:shd w:val="clear" w:color="auto" w:fill="auto"/>
          </w:tcPr>
          <w:p w14:paraId="425970B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w:t>
            </w:r>
          </w:p>
        </w:tc>
        <w:tc>
          <w:tcPr>
            <w:tcW w:w="1423" w:type="dxa"/>
            <w:shd w:val="clear" w:color="auto" w:fill="auto"/>
          </w:tcPr>
          <w:p w14:paraId="7C456C3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7,21±0,42</w:t>
            </w:r>
          </w:p>
        </w:tc>
        <w:tc>
          <w:tcPr>
            <w:tcW w:w="1985" w:type="dxa"/>
            <w:shd w:val="clear" w:color="auto" w:fill="auto"/>
          </w:tcPr>
          <w:p w14:paraId="0E55C7D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1133" w:type="dxa"/>
            <w:shd w:val="clear" w:color="auto" w:fill="auto"/>
          </w:tcPr>
          <w:p w14:paraId="0BDF28D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w:t>
            </w:r>
          </w:p>
        </w:tc>
        <w:tc>
          <w:tcPr>
            <w:tcW w:w="2268" w:type="dxa"/>
            <w:shd w:val="clear" w:color="auto" w:fill="auto"/>
          </w:tcPr>
          <w:p w14:paraId="0B2E956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83,2</w:t>
            </w:r>
          </w:p>
        </w:tc>
        <w:tc>
          <w:tcPr>
            <w:tcW w:w="2094" w:type="dxa"/>
            <w:shd w:val="clear" w:color="auto" w:fill="auto"/>
          </w:tcPr>
          <w:p w14:paraId="1525527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111,0</w:t>
            </w:r>
          </w:p>
        </w:tc>
      </w:tr>
      <w:tr w:rsidR="009A33DA" w:rsidRPr="00F2139B" w14:paraId="38CD76FE" w14:textId="77777777" w:rsidTr="00766DC9">
        <w:tc>
          <w:tcPr>
            <w:tcW w:w="842" w:type="dxa"/>
            <w:shd w:val="clear" w:color="auto" w:fill="auto"/>
          </w:tcPr>
          <w:p w14:paraId="67A230F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1423" w:type="dxa"/>
            <w:shd w:val="clear" w:color="auto" w:fill="auto"/>
          </w:tcPr>
          <w:p w14:paraId="543D09C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9,27±0,29</w:t>
            </w:r>
          </w:p>
        </w:tc>
        <w:tc>
          <w:tcPr>
            <w:tcW w:w="1985" w:type="dxa"/>
            <w:shd w:val="clear" w:color="auto" w:fill="auto"/>
          </w:tcPr>
          <w:p w14:paraId="44AC40C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1133" w:type="dxa"/>
            <w:shd w:val="clear" w:color="auto" w:fill="auto"/>
          </w:tcPr>
          <w:p w14:paraId="1F3CE77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w:t>
            </w:r>
          </w:p>
        </w:tc>
        <w:tc>
          <w:tcPr>
            <w:tcW w:w="2268" w:type="dxa"/>
            <w:shd w:val="clear" w:color="auto" w:fill="auto"/>
          </w:tcPr>
          <w:p w14:paraId="7E8847F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97,1</w:t>
            </w:r>
          </w:p>
        </w:tc>
        <w:tc>
          <w:tcPr>
            <w:tcW w:w="2094" w:type="dxa"/>
            <w:shd w:val="clear" w:color="auto" w:fill="auto"/>
          </w:tcPr>
          <w:p w14:paraId="4D3D03F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107,9</w:t>
            </w:r>
          </w:p>
        </w:tc>
      </w:tr>
      <w:tr w:rsidR="009A33DA" w:rsidRPr="00F2139B" w14:paraId="51AE3043" w14:textId="77777777" w:rsidTr="00766DC9">
        <w:tc>
          <w:tcPr>
            <w:tcW w:w="842" w:type="dxa"/>
            <w:shd w:val="clear" w:color="auto" w:fill="auto"/>
          </w:tcPr>
          <w:p w14:paraId="3D5AAF7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w:t>
            </w:r>
          </w:p>
        </w:tc>
        <w:tc>
          <w:tcPr>
            <w:tcW w:w="1423" w:type="dxa"/>
            <w:shd w:val="clear" w:color="auto" w:fill="auto"/>
          </w:tcPr>
          <w:p w14:paraId="5B0A1CC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7,01±0,62</w:t>
            </w:r>
          </w:p>
        </w:tc>
        <w:tc>
          <w:tcPr>
            <w:tcW w:w="1985" w:type="dxa"/>
            <w:shd w:val="clear" w:color="auto" w:fill="auto"/>
          </w:tcPr>
          <w:p w14:paraId="2DFDFE9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1133" w:type="dxa"/>
            <w:shd w:val="clear" w:color="auto" w:fill="auto"/>
          </w:tcPr>
          <w:p w14:paraId="041DB97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2268" w:type="dxa"/>
            <w:shd w:val="clear" w:color="auto" w:fill="auto"/>
          </w:tcPr>
          <w:p w14:paraId="036090F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99,9</w:t>
            </w:r>
          </w:p>
        </w:tc>
        <w:tc>
          <w:tcPr>
            <w:tcW w:w="2094" w:type="dxa"/>
            <w:shd w:val="clear" w:color="auto" w:fill="auto"/>
          </w:tcPr>
          <w:p w14:paraId="2AA687A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99,9</w:t>
            </w:r>
          </w:p>
        </w:tc>
      </w:tr>
      <w:tr w:rsidR="009A33DA" w:rsidRPr="00F2139B" w14:paraId="60F1963C" w14:textId="77777777" w:rsidTr="00766DC9">
        <w:tc>
          <w:tcPr>
            <w:tcW w:w="842" w:type="dxa"/>
            <w:shd w:val="clear" w:color="auto" w:fill="auto"/>
          </w:tcPr>
          <w:p w14:paraId="227E4F1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w:t>
            </w:r>
          </w:p>
        </w:tc>
        <w:tc>
          <w:tcPr>
            <w:tcW w:w="1423" w:type="dxa"/>
            <w:shd w:val="clear" w:color="auto" w:fill="auto"/>
          </w:tcPr>
          <w:p w14:paraId="62ACC32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7,19±0,63</w:t>
            </w:r>
          </w:p>
        </w:tc>
        <w:tc>
          <w:tcPr>
            <w:tcW w:w="1985" w:type="dxa"/>
            <w:shd w:val="clear" w:color="auto" w:fill="auto"/>
          </w:tcPr>
          <w:p w14:paraId="18C87A6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w:t>
            </w:r>
          </w:p>
        </w:tc>
        <w:tc>
          <w:tcPr>
            <w:tcW w:w="1133" w:type="dxa"/>
            <w:shd w:val="clear" w:color="auto" w:fill="auto"/>
          </w:tcPr>
          <w:p w14:paraId="5E0D82B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2268" w:type="dxa"/>
            <w:shd w:val="clear" w:color="auto" w:fill="auto"/>
          </w:tcPr>
          <w:p w14:paraId="475C552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111,3</w:t>
            </w:r>
          </w:p>
        </w:tc>
        <w:tc>
          <w:tcPr>
            <w:tcW w:w="2094" w:type="dxa"/>
            <w:shd w:val="clear" w:color="auto" w:fill="auto"/>
          </w:tcPr>
          <w:p w14:paraId="3C3BE5F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97,4</w:t>
            </w:r>
          </w:p>
        </w:tc>
      </w:tr>
      <w:tr w:rsidR="009A33DA" w:rsidRPr="00F2139B" w14:paraId="353A04C5" w14:textId="77777777" w:rsidTr="00766DC9">
        <w:tc>
          <w:tcPr>
            <w:tcW w:w="842" w:type="dxa"/>
            <w:shd w:val="clear" w:color="auto" w:fill="auto"/>
          </w:tcPr>
          <w:p w14:paraId="2F1D586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12</w:t>
            </w:r>
          </w:p>
        </w:tc>
        <w:tc>
          <w:tcPr>
            <w:tcW w:w="1423" w:type="dxa"/>
            <w:shd w:val="clear" w:color="auto" w:fill="auto"/>
          </w:tcPr>
          <w:p w14:paraId="13D57B1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5,42±0,67</w:t>
            </w:r>
          </w:p>
        </w:tc>
        <w:tc>
          <w:tcPr>
            <w:tcW w:w="1985" w:type="dxa"/>
            <w:shd w:val="clear" w:color="auto" w:fill="auto"/>
          </w:tcPr>
          <w:p w14:paraId="7FE06ECE"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6007D74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2268" w:type="dxa"/>
            <w:shd w:val="clear" w:color="auto" w:fill="auto"/>
          </w:tcPr>
          <w:p w14:paraId="27DAEE8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92,3</w:t>
            </w:r>
          </w:p>
        </w:tc>
        <w:tc>
          <w:tcPr>
            <w:tcW w:w="2094" w:type="dxa"/>
            <w:shd w:val="clear" w:color="auto" w:fill="auto"/>
          </w:tcPr>
          <w:p w14:paraId="14FC7C5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110,7</w:t>
            </w:r>
          </w:p>
        </w:tc>
      </w:tr>
      <w:tr w:rsidR="009A33DA" w:rsidRPr="00F2139B" w14:paraId="0EE2649A" w14:textId="77777777" w:rsidTr="00766DC9">
        <w:tc>
          <w:tcPr>
            <w:tcW w:w="842" w:type="dxa"/>
            <w:shd w:val="clear" w:color="auto" w:fill="auto"/>
          </w:tcPr>
          <w:p w14:paraId="0DD5CF2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13</w:t>
            </w:r>
          </w:p>
        </w:tc>
        <w:tc>
          <w:tcPr>
            <w:tcW w:w="1423" w:type="dxa"/>
            <w:shd w:val="clear" w:color="auto" w:fill="auto"/>
          </w:tcPr>
          <w:p w14:paraId="5E7835D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7,99±0,88</w:t>
            </w:r>
          </w:p>
        </w:tc>
        <w:tc>
          <w:tcPr>
            <w:tcW w:w="1985" w:type="dxa"/>
            <w:shd w:val="clear" w:color="auto" w:fill="auto"/>
          </w:tcPr>
          <w:p w14:paraId="44B5BDC3"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0B3DC11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2268" w:type="dxa"/>
            <w:shd w:val="clear" w:color="auto" w:fill="auto"/>
          </w:tcPr>
          <w:p w14:paraId="5B24CA9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112,6</w:t>
            </w:r>
          </w:p>
        </w:tc>
        <w:tc>
          <w:tcPr>
            <w:tcW w:w="2094" w:type="dxa"/>
            <w:shd w:val="clear" w:color="auto" w:fill="auto"/>
          </w:tcPr>
          <w:p w14:paraId="2D7C269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112,6</w:t>
            </w:r>
          </w:p>
        </w:tc>
      </w:tr>
      <w:tr w:rsidR="009A33DA" w:rsidRPr="00F2139B" w14:paraId="69DC77A5" w14:textId="77777777" w:rsidTr="00766DC9">
        <w:tc>
          <w:tcPr>
            <w:tcW w:w="842" w:type="dxa"/>
            <w:shd w:val="clear" w:color="auto" w:fill="auto"/>
          </w:tcPr>
          <w:p w14:paraId="1E3A1C5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14</w:t>
            </w:r>
          </w:p>
        </w:tc>
        <w:tc>
          <w:tcPr>
            <w:tcW w:w="1423" w:type="dxa"/>
            <w:shd w:val="clear" w:color="auto" w:fill="auto"/>
          </w:tcPr>
          <w:p w14:paraId="365D4E5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5,65±0,70</w:t>
            </w:r>
          </w:p>
        </w:tc>
        <w:tc>
          <w:tcPr>
            <w:tcW w:w="1985" w:type="dxa"/>
            <w:shd w:val="clear" w:color="auto" w:fill="auto"/>
          </w:tcPr>
          <w:p w14:paraId="3493C75C"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2453E72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2268" w:type="dxa"/>
            <w:shd w:val="clear" w:color="auto" w:fill="auto"/>
          </w:tcPr>
          <w:p w14:paraId="41D73E4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88,5</w:t>
            </w:r>
          </w:p>
        </w:tc>
        <w:tc>
          <w:tcPr>
            <w:tcW w:w="2094" w:type="dxa"/>
            <w:shd w:val="clear" w:color="auto" w:fill="auto"/>
          </w:tcPr>
          <w:p w14:paraId="797DCAD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106,2</w:t>
            </w:r>
          </w:p>
        </w:tc>
      </w:tr>
      <w:tr w:rsidR="009A33DA" w:rsidRPr="00F2139B" w14:paraId="3A0855E4" w14:textId="77777777" w:rsidTr="00766DC9">
        <w:tc>
          <w:tcPr>
            <w:tcW w:w="842" w:type="dxa"/>
            <w:shd w:val="clear" w:color="auto" w:fill="auto"/>
          </w:tcPr>
          <w:p w14:paraId="49E6DC6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М</w:t>
            </w:r>
          </w:p>
        </w:tc>
        <w:tc>
          <w:tcPr>
            <w:tcW w:w="1423" w:type="dxa"/>
            <w:shd w:val="clear" w:color="auto" w:fill="auto"/>
          </w:tcPr>
          <w:p w14:paraId="38A2C8C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7,11</w:t>
            </w:r>
          </w:p>
        </w:tc>
        <w:tc>
          <w:tcPr>
            <w:tcW w:w="1985" w:type="dxa"/>
            <w:shd w:val="clear" w:color="auto" w:fill="auto"/>
          </w:tcPr>
          <w:p w14:paraId="57FDD80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7,07</w:t>
            </w:r>
          </w:p>
        </w:tc>
        <w:tc>
          <w:tcPr>
            <w:tcW w:w="1133" w:type="dxa"/>
            <w:shd w:val="clear" w:color="auto" w:fill="auto"/>
          </w:tcPr>
          <w:p w14:paraId="40548A6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7,21</w:t>
            </w:r>
          </w:p>
        </w:tc>
        <w:tc>
          <w:tcPr>
            <w:tcW w:w="2268" w:type="dxa"/>
            <w:shd w:val="clear" w:color="auto" w:fill="auto"/>
          </w:tcPr>
          <w:p w14:paraId="064EB52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99,17</w:t>
            </w:r>
          </w:p>
        </w:tc>
        <w:tc>
          <w:tcPr>
            <w:tcW w:w="2094" w:type="dxa"/>
            <w:shd w:val="clear" w:color="auto" w:fill="auto"/>
          </w:tcPr>
          <w:p w14:paraId="1487D52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101,58</w:t>
            </w:r>
          </w:p>
        </w:tc>
      </w:tr>
      <w:tr w:rsidR="009A33DA" w:rsidRPr="00F2139B" w14:paraId="34A04807" w14:textId="77777777" w:rsidTr="00766DC9">
        <w:tc>
          <w:tcPr>
            <w:tcW w:w="842" w:type="dxa"/>
            <w:shd w:val="clear" w:color="auto" w:fill="auto"/>
          </w:tcPr>
          <w:p w14:paraId="6CD3CBD1" w14:textId="77777777" w:rsidR="009A33DA" w:rsidRPr="00F2139B" w:rsidRDefault="009A33DA" w:rsidP="00766DC9">
            <w:pPr>
              <w:jc w:val="center"/>
              <w:rPr>
                <w:rFonts w:ascii="Times New Roman" w:hAnsi="Times New Roman" w:cs="Times New Roman"/>
                <w:b/>
                <w:sz w:val="24"/>
                <w:szCs w:val="24"/>
                <w:vertAlign w:val="subscript"/>
              </w:rPr>
            </w:pPr>
            <w:r w:rsidRPr="00F2139B">
              <w:rPr>
                <w:rFonts w:ascii="Times New Roman" w:hAnsi="Times New Roman" w:cs="Times New Roman"/>
                <w:b/>
                <w:sz w:val="24"/>
                <w:szCs w:val="24"/>
              </w:rPr>
              <w:t>НСР</w:t>
            </w:r>
            <w:r w:rsidRPr="00F2139B">
              <w:rPr>
                <w:rFonts w:ascii="Times New Roman" w:hAnsi="Times New Roman" w:cs="Times New Roman"/>
                <w:b/>
                <w:sz w:val="24"/>
                <w:szCs w:val="24"/>
                <w:vertAlign w:val="subscript"/>
              </w:rPr>
              <w:t>05</w:t>
            </w:r>
          </w:p>
        </w:tc>
        <w:tc>
          <w:tcPr>
            <w:tcW w:w="1423" w:type="dxa"/>
            <w:shd w:val="clear" w:color="auto" w:fill="auto"/>
          </w:tcPr>
          <w:p w14:paraId="143EEF6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1,92</w:t>
            </w:r>
          </w:p>
        </w:tc>
        <w:tc>
          <w:tcPr>
            <w:tcW w:w="1985" w:type="dxa"/>
            <w:shd w:val="clear" w:color="auto" w:fill="auto"/>
          </w:tcPr>
          <w:p w14:paraId="4D736AE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1,53</w:t>
            </w:r>
          </w:p>
        </w:tc>
        <w:tc>
          <w:tcPr>
            <w:tcW w:w="1133" w:type="dxa"/>
            <w:shd w:val="clear" w:color="auto" w:fill="auto"/>
          </w:tcPr>
          <w:p w14:paraId="5FDA19D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1,47</w:t>
            </w:r>
          </w:p>
        </w:tc>
        <w:tc>
          <w:tcPr>
            <w:tcW w:w="2268" w:type="dxa"/>
            <w:shd w:val="clear" w:color="auto" w:fill="auto"/>
          </w:tcPr>
          <w:p w14:paraId="4D1EC7E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8,86</w:t>
            </w:r>
          </w:p>
        </w:tc>
        <w:tc>
          <w:tcPr>
            <w:tcW w:w="2094" w:type="dxa"/>
            <w:shd w:val="clear" w:color="auto" w:fill="auto"/>
          </w:tcPr>
          <w:p w14:paraId="30E74DC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8,82</w:t>
            </w:r>
          </w:p>
        </w:tc>
      </w:tr>
    </w:tbl>
    <w:p w14:paraId="03F801DF" w14:textId="77777777" w:rsidR="009A33DA" w:rsidRDefault="009A33DA" w:rsidP="009A33DA">
      <w:pPr>
        <w:spacing w:after="0" w:line="240" w:lineRule="auto"/>
        <w:jc w:val="both"/>
        <w:rPr>
          <w:rFonts w:ascii="Times New Roman" w:hAnsi="Times New Roman" w:cs="Times New Roman"/>
          <w:sz w:val="24"/>
          <w:szCs w:val="24"/>
        </w:rPr>
      </w:pPr>
    </w:p>
    <w:p w14:paraId="5C6C8CDF" w14:textId="77777777" w:rsidR="009A33DA" w:rsidRDefault="009A33DA" w:rsidP="009A33DA">
      <w:pPr>
        <w:spacing w:after="0" w:line="240" w:lineRule="auto"/>
        <w:jc w:val="both"/>
        <w:rPr>
          <w:rFonts w:ascii="Times New Roman" w:hAnsi="Times New Roman" w:cs="Times New Roman"/>
          <w:sz w:val="24"/>
          <w:szCs w:val="24"/>
        </w:rPr>
      </w:pPr>
    </w:p>
    <w:p w14:paraId="4B651E14" w14:textId="77777777" w:rsidR="009A33DA" w:rsidRDefault="009A33DA" w:rsidP="009A33DA">
      <w:pPr>
        <w:spacing w:after="0" w:line="240" w:lineRule="auto"/>
        <w:jc w:val="both"/>
        <w:rPr>
          <w:rFonts w:ascii="Times New Roman" w:hAnsi="Times New Roman" w:cs="Times New Roman"/>
          <w:sz w:val="24"/>
          <w:szCs w:val="24"/>
        </w:rPr>
      </w:pPr>
    </w:p>
    <w:p w14:paraId="013FC1A8" w14:textId="77777777" w:rsidR="009A33DA" w:rsidRPr="00F2139B" w:rsidRDefault="009A33DA" w:rsidP="009A33DA">
      <w:pPr>
        <w:spacing w:after="0" w:line="240" w:lineRule="auto"/>
        <w:jc w:val="both"/>
        <w:rPr>
          <w:b/>
          <w:sz w:val="24"/>
          <w:szCs w:val="24"/>
        </w:rPr>
      </w:pPr>
      <w:r w:rsidRPr="00F2139B">
        <w:rPr>
          <w:rFonts w:ascii="Times New Roman" w:hAnsi="Times New Roman" w:cs="Times New Roman"/>
          <w:b/>
          <w:sz w:val="24"/>
          <w:szCs w:val="24"/>
        </w:rPr>
        <w:t xml:space="preserve">Таблица 3 – </w:t>
      </w:r>
      <w:bookmarkStart w:id="299" w:name="__DdeLink__1866_1891285353"/>
      <w:r w:rsidRPr="00F2139B">
        <w:rPr>
          <w:rFonts w:ascii="Times New Roman" w:hAnsi="Times New Roman" w:cs="Times New Roman"/>
          <w:b/>
          <w:sz w:val="24"/>
          <w:szCs w:val="24"/>
        </w:rPr>
        <w:t>Сравнительные оценочно-количественные показатели при изучении предмета «Технология молочного скотоводства» студентами специальности «Производство продукции животного происхождения», обучающихся по новой программе (2023–2025 гг.)*</w:t>
      </w:r>
      <w:bookmarkEnd w:id="299"/>
    </w:p>
    <w:tbl>
      <w:tblPr>
        <w:tblStyle w:val="ae"/>
        <w:tblW w:w="9746" w:type="dxa"/>
        <w:tblInd w:w="109" w:type="dxa"/>
        <w:tblLook w:val="04A0" w:firstRow="1" w:lastRow="0" w:firstColumn="1" w:lastColumn="0" w:noHBand="0" w:noVBand="1"/>
      </w:tblPr>
      <w:tblGrid>
        <w:gridCol w:w="883"/>
        <w:gridCol w:w="1419"/>
        <w:gridCol w:w="1973"/>
        <w:gridCol w:w="1142"/>
        <w:gridCol w:w="2251"/>
        <w:gridCol w:w="2078"/>
      </w:tblGrid>
      <w:tr w:rsidR="009A33DA" w:rsidRPr="00F2139B" w14:paraId="2738D96E" w14:textId="77777777" w:rsidTr="00766DC9">
        <w:tc>
          <w:tcPr>
            <w:tcW w:w="842" w:type="dxa"/>
            <w:vMerge w:val="restart"/>
            <w:shd w:val="clear" w:color="auto" w:fill="auto"/>
            <w:vAlign w:val="center"/>
          </w:tcPr>
          <w:p w14:paraId="05F4FC1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№п.п.</w:t>
            </w:r>
          </w:p>
        </w:tc>
        <w:tc>
          <w:tcPr>
            <w:tcW w:w="4542" w:type="dxa"/>
            <w:gridSpan w:val="3"/>
            <w:shd w:val="clear" w:color="auto" w:fill="auto"/>
          </w:tcPr>
          <w:p w14:paraId="2277985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Оценки</w:t>
            </w:r>
          </w:p>
        </w:tc>
        <w:tc>
          <w:tcPr>
            <w:tcW w:w="4361" w:type="dxa"/>
            <w:gridSpan w:val="2"/>
            <w:shd w:val="clear" w:color="auto" w:fill="auto"/>
          </w:tcPr>
          <w:p w14:paraId="611CC18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Соотношение к оценкам, в семестре, %</w:t>
            </w:r>
          </w:p>
        </w:tc>
      </w:tr>
      <w:tr w:rsidR="009A33DA" w:rsidRPr="00F2139B" w14:paraId="3D601BB4" w14:textId="77777777" w:rsidTr="00766DC9">
        <w:tc>
          <w:tcPr>
            <w:tcW w:w="842" w:type="dxa"/>
            <w:vMerge/>
            <w:shd w:val="clear" w:color="auto" w:fill="auto"/>
          </w:tcPr>
          <w:p w14:paraId="4AFA257B" w14:textId="77777777" w:rsidR="009A33DA" w:rsidRPr="00F2139B" w:rsidRDefault="009A33DA" w:rsidP="00766DC9">
            <w:pPr>
              <w:jc w:val="center"/>
              <w:rPr>
                <w:rFonts w:ascii="Times New Roman" w:hAnsi="Times New Roman" w:cs="Times New Roman"/>
                <w:b/>
                <w:sz w:val="24"/>
                <w:szCs w:val="24"/>
              </w:rPr>
            </w:pPr>
          </w:p>
        </w:tc>
        <w:tc>
          <w:tcPr>
            <w:tcW w:w="1423" w:type="dxa"/>
            <w:shd w:val="clear" w:color="auto" w:fill="auto"/>
          </w:tcPr>
          <w:p w14:paraId="797CB55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В семестре</w:t>
            </w:r>
          </w:p>
        </w:tc>
        <w:tc>
          <w:tcPr>
            <w:tcW w:w="1985" w:type="dxa"/>
            <w:shd w:val="clear" w:color="auto" w:fill="auto"/>
          </w:tcPr>
          <w:p w14:paraId="4045229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Курсовой проект</w:t>
            </w:r>
          </w:p>
        </w:tc>
        <w:tc>
          <w:tcPr>
            <w:tcW w:w="1133" w:type="dxa"/>
            <w:shd w:val="clear" w:color="auto" w:fill="auto"/>
          </w:tcPr>
          <w:p w14:paraId="374CFB5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Экзамен</w:t>
            </w:r>
          </w:p>
        </w:tc>
        <w:tc>
          <w:tcPr>
            <w:tcW w:w="2268" w:type="dxa"/>
            <w:shd w:val="clear" w:color="auto" w:fill="auto"/>
          </w:tcPr>
          <w:p w14:paraId="1F53BF9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Курсовой проект</w:t>
            </w:r>
          </w:p>
        </w:tc>
        <w:tc>
          <w:tcPr>
            <w:tcW w:w="2094" w:type="dxa"/>
            <w:shd w:val="clear" w:color="auto" w:fill="auto"/>
          </w:tcPr>
          <w:p w14:paraId="6AEA663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Экзамен</w:t>
            </w:r>
          </w:p>
        </w:tc>
      </w:tr>
      <w:tr w:rsidR="009A33DA" w:rsidRPr="00F2139B" w14:paraId="043AE504" w14:textId="77777777" w:rsidTr="00766DC9">
        <w:tc>
          <w:tcPr>
            <w:tcW w:w="842" w:type="dxa"/>
            <w:shd w:val="clear" w:color="auto" w:fill="auto"/>
          </w:tcPr>
          <w:p w14:paraId="2B13AC6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w:t>
            </w:r>
          </w:p>
        </w:tc>
        <w:tc>
          <w:tcPr>
            <w:tcW w:w="1423" w:type="dxa"/>
            <w:shd w:val="clear" w:color="auto" w:fill="auto"/>
          </w:tcPr>
          <w:p w14:paraId="2CCA718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4,52±0,96</w:t>
            </w:r>
          </w:p>
        </w:tc>
        <w:tc>
          <w:tcPr>
            <w:tcW w:w="1985" w:type="dxa"/>
            <w:shd w:val="clear" w:color="auto" w:fill="auto"/>
          </w:tcPr>
          <w:p w14:paraId="6D71BD53"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3F791A54"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4</w:t>
            </w:r>
          </w:p>
        </w:tc>
        <w:tc>
          <w:tcPr>
            <w:tcW w:w="2268" w:type="dxa"/>
            <w:shd w:val="clear" w:color="auto" w:fill="auto"/>
          </w:tcPr>
          <w:p w14:paraId="23F3E80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110,6</w:t>
            </w:r>
          </w:p>
        </w:tc>
        <w:tc>
          <w:tcPr>
            <w:tcW w:w="2094" w:type="dxa"/>
            <w:shd w:val="clear" w:color="auto" w:fill="auto"/>
          </w:tcPr>
          <w:p w14:paraId="5F1A04E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88,5</w:t>
            </w:r>
          </w:p>
        </w:tc>
      </w:tr>
      <w:tr w:rsidR="009A33DA" w:rsidRPr="00F2139B" w14:paraId="7103973D" w14:textId="77777777" w:rsidTr="00766DC9">
        <w:tc>
          <w:tcPr>
            <w:tcW w:w="842" w:type="dxa"/>
            <w:shd w:val="clear" w:color="auto" w:fill="auto"/>
          </w:tcPr>
          <w:p w14:paraId="62708EC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2</w:t>
            </w:r>
          </w:p>
        </w:tc>
        <w:tc>
          <w:tcPr>
            <w:tcW w:w="1423" w:type="dxa"/>
            <w:shd w:val="clear" w:color="auto" w:fill="auto"/>
          </w:tcPr>
          <w:p w14:paraId="1322A80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7,91±0,73</w:t>
            </w:r>
          </w:p>
        </w:tc>
        <w:tc>
          <w:tcPr>
            <w:tcW w:w="1985" w:type="dxa"/>
            <w:shd w:val="clear" w:color="auto" w:fill="auto"/>
          </w:tcPr>
          <w:p w14:paraId="33953424"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7DFE1EDE"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2268" w:type="dxa"/>
            <w:shd w:val="clear" w:color="auto" w:fill="auto"/>
          </w:tcPr>
          <w:p w14:paraId="18F32A0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113,8</w:t>
            </w:r>
          </w:p>
        </w:tc>
        <w:tc>
          <w:tcPr>
            <w:tcW w:w="2094" w:type="dxa"/>
            <w:shd w:val="clear" w:color="auto" w:fill="auto"/>
          </w:tcPr>
          <w:p w14:paraId="43A0204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113,8</w:t>
            </w:r>
          </w:p>
        </w:tc>
      </w:tr>
      <w:tr w:rsidR="009A33DA" w:rsidRPr="00F2139B" w14:paraId="011E2ACD" w14:textId="77777777" w:rsidTr="00766DC9">
        <w:tc>
          <w:tcPr>
            <w:tcW w:w="842" w:type="dxa"/>
            <w:shd w:val="clear" w:color="auto" w:fill="auto"/>
          </w:tcPr>
          <w:p w14:paraId="31CDEFA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3</w:t>
            </w:r>
          </w:p>
        </w:tc>
        <w:tc>
          <w:tcPr>
            <w:tcW w:w="1423" w:type="dxa"/>
            <w:shd w:val="clear" w:color="auto" w:fill="auto"/>
          </w:tcPr>
          <w:p w14:paraId="446EBFB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5,71±1,07</w:t>
            </w:r>
          </w:p>
        </w:tc>
        <w:tc>
          <w:tcPr>
            <w:tcW w:w="1985" w:type="dxa"/>
            <w:shd w:val="clear" w:color="auto" w:fill="auto"/>
          </w:tcPr>
          <w:p w14:paraId="67BCB8B9"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4E077FBA"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2268" w:type="dxa"/>
            <w:shd w:val="clear" w:color="auto" w:fill="auto"/>
          </w:tcPr>
          <w:p w14:paraId="10BBD95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87,6</w:t>
            </w:r>
          </w:p>
        </w:tc>
        <w:tc>
          <w:tcPr>
            <w:tcW w:w="2094" w:type="dxa"/>
            <w:shd w:val="clear" w:color="auto" w:fill="auto"/>
          </w:tcPr>
          <w:p w14:paraId="118D9F1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87,6</w:t>
            </w:r>
          </w:p>
        </w:tc>
      </w:tr>
      <w:tr w:rsidR="009A33DA" w:rsidRPr="00F2139B" w14:paraId="4B8AFB26" w14:textId="77777777" w:rsidTr="00766DC9">
        <w:tc>
          <w:tcPr>
            <w:tcW w:w="842" w:type="dxa"/>
            <w:shd w:val="clear" w:color="auto" w:fill="auto"/>
          </w:tcPr>
          <w:p w14:paraId="7D5CB95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4</w:t>
            </w:r>
          </w:p>
        </w:tc>
        <w:tc>
          <w:tcPr>
            <w:tcW w:w="1423" w:type="dxa"/>
            <w:shd w:val="clear" w:color="auto" w:fill="auto"/>
          </w:tcPr>
          <w:p w14:paraId="693F014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6,22±0,71</w:t>
            </w:r>
          </w:p>
        </w:tc>
        <w:tc>
          <w:tcPr>
            <w:tcW w:w="1985" w:type="dxa"/>
            <w:shd w:val="clear" w:color="auto" w:fill="auto"/>
          </w:tcPr>
          <w:p w14:paraId="31217296"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7</w:t>
            </w:r>
          </w:p>
        </w:tc>
        <w:tc>
          <w:tcPr>
            <w:tcW w:w="1133" w:type="dxa"/>
            <w:shd w:val="clear" w:color="auto" w:fill="auto"/>
          </w:tcPr>
          <w:p w14:paraId="6B35C440"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2268" w:type="dxa"/>
            <w:shd w:val="clear" w:color="auto" w:fill="auto"/>
          </w:tcPr>
          <w:p w14:paraId="08B6AA5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112,5</w:t>
            </w:r>
          </w:p>
        </w:tc>
        <w:tc>
          <w:tcPr>
            <w:tcW w:w="2094" w:type="dxa"/>
            <w:shd w:val="clear" w:color="auto" w:fill="auto"/>
          </w:tcPr>
          <w:p w14:paraId="62B16C0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96,5</w:t>
            </w:r>
          </w:p>
        </w:tc>
      </w:tr>
      <w:tr w:rsidR="009A33DA" w:rsidRPr="00F2139B" w14:paraId="500947DA" w14:textId="77777777" w:rsidTr="00766DC9">
        <w:tc>
          <w:tcPr>
            <w:tcW w:w="842" w:type="dxa"/>
            <w:shd w:val="clear" w:color="auto" w:fill="auto"/>
          </w:tcPr>
          <w:p w14:paraId="2DD1C523"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w:t>
            </w:r>
          </w:p>
        </w:tc>
        <w:tc>
          <w:tcPr>
            <w:tcW w:w="1423" w:type="dxa"/>
            <w:shd w:val="clear" w:color="auto" w:fill="auto"/>
          </w:tcPr>
          <w:p w14:paraId="63848B8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7,59±0,58</w:t>
            </w:r>
          </w:p>
        </w:tc>
        <w:tc>
          <w:tcPr>
            <w:tcW w:w="1985" w:type="dxa"/>
            <w:shd w:val="clear" w:color="auto" w:fill="auto"/>
          </w:tcPr>
          <w:p w14:paraId="6EE8D21D"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74D1A535"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2268" w:type="dxa"/>
            <w:shd w:val="clear" w:color="auto" w:fill="auto"/>
          </w:tcPr>
          <w:p w14:paraId="29BBDA1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118,6</w:t>
            </w:r>
          </w:p>
        </w:tc>
        <w:tc>
          <w:tcPr>
            <w:tcW w:w="2094" w:type="dxa"/>
            <w:shd w:val="clear" w:color="auto" w:fill="auto"/>
          </w:tcPr>
          <w:p w14:paraId="26A982B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118,6</w:t>
            </w:r>
          </w:p>
        </w:tc>
      </w:tr>
      <w:tr w:rsidR="009A33DA" w:rsidRPr="00F2139B" w14:paraId="01D8A424" w14:textId="77777777" w:rsidTr="00766DC9">
        <w:tc>
          <w:tcPr>
            <w:tcW w:w="842" w:type="dxa"/>
            <w:shd w:val="clear" w:color="auto" w:fill="auto"/>
          </w:tcPr>
          <w:p w14:paraId="0F16631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w:t>
            </w:r>
          </w:p>
        </w:tc>
        <w:tc>
          <w:tcPr>
            <w:tcW w:w="1423" w:type="dxa"/>
            <w:shd w:val="clear" w:color="auto" w:fill="auto"/>
          </w:tcPr>
          <w:p w14:paraId="68E35A1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7,11±0,45</w:t>
            </w:r>
          </w:p>
        </w:tc>
        <w:tc>
          <w:tcPr>
            <w:tcW w:w="1985" w:type="dxa"/>
            <w:shd w:val="clear" w:color="auto" w:fill="auto"/>
          </w:tcPr>
          <w:p w14:paraId="7504192A"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1133" w:type="dxa"/>
            <w:shd w:val="clear" w:color="auto" w:fill="auto"/>
          </w:tcPr>
          <w:p w14:paraId="39466748"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2268" w:type="dxa"/>
            <w:shd w:val="clear" w:color="auto" w:fill="auto"/>
          </w:tcPr>
          <w:p w14:paraId="5CF4F4E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84,4</w:t>
            </w:r>
          </w:p>
        </w:tc>
        <w:tc>
          <w:tcPr>
            <w:tcW w:w="2094" w:type="dxa"/>
            <w:shd w:val="clear" w:color="auto" w:fill="auto"/>
          </w:tcPr>
          <w:p w14:paraId="3C64CB5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84,4</w:t>
            </w:r>
          </w:p>
        </w:tc>
      </w:tr>
      <w:tr w:rsidR="009A33DA" w:rsidRPr="00F2139B" w14:paraId="71FB6006" w14:textId="77777777" w:rsidTr="00766DC9">
        <w:tc>
          <w:tcPr>
            <w:tcW w:w="842" w:type="dxa"/>
            <w:shd w:val="clear" w:color="auto" w:fill="auto"/>
          </w:tcPr>
          <w:p w14:paraId="6F1DB804"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w:t>
            </w:r>
          </w:p>
        </w:tc>
        <w:tc>
          <w:tcPr>
            <w:tcW w:w="1423" w:type="dxa"/>
            <w:shd w:val="clear" w:color="auto" w:fill="auto"/>
          </w:tcPr>
          <w:p w14:paraId="6229617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5,95±0,79</w:t>
            </w:r>
          </w:p>
        </w:tc>
        <w:tc>
          <w:tcPr>
            <w:tcW w:w="1985" w:type="dxa"/>
            <w:shd w:val="clear" w:color="auto" w:fill="auto"/>
          </w:tcPr>
          <w:p w14:paraId="688D3EA3"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1133" w:type="dxa"/>
            <w:shd w:val="clear" w:color="auto" w:fill="auto"/>
          </w:tcPr>
          <w:p w14:paraId="0DA8F1B2"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2268" w:type="dxa"/>
            <w:shd w:val="clear" w:color="auto" w:fill="auto"/>
          </w:tcPr>
          <w:p w14:paraId="254D048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100,8</w:t>
            </w:r>
          </w:p>
        </w:tc>
        <w:tc>
          <w:tcPr>
            <w:tcW w:w="2094" w:type="dxa"/>
            <w:shd w:val="clear" w:color="auto" w:fill="auto"/>
          </w:tcPr>
          <w:p w14:paraId="16B3276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100,8</w:t>
            </w:r>
          </w:p>
        </w:tc>
      </w:tr>
      <w:tr w:rsidR="009A33DA" w:rsidRPr="00F2139B" w14:paraId="432F1D79" w14:textId="77777777" w:rsidTr="00766DC9">
        <w:tc>
          <w:tcPr>
            <w:tcW w:w="842" w:type="dxa"/>
            <w:shd w:val="clear" w:color="auto" w:fill="auto"/>
          </w:tcPr>
          <w:p w14:paraId="539FBC9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w:t>
            </w:r>
          </w:p>
        </w:tc>
        <w:tc>
          <w:tcPr>
            <w:tcW w:w="1423" w:type="dxa"/>
            <w:shd w:val="clear" w:color="auto" w:fill="auto"/>
          </w:tcPr>
          <w:p w14:paraId="3211E03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7,38±0,58</w:t>
            </w:r>
          </w:p>
        </w:tc>
        <w:tc>
          <w:tcPr>
            <w:tcW w:w="1985" w:type="dxa"/>
            <w:shd w:val="clear" w:color="auto" w:fill="auto"/>
          </w:tcPr>
          <w:p w14:paraId="72D37A24"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3601A0F4"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2268" w:type="dxa"/>
            <w:shd w:val="clear" w:color="auto" w:fill="auto"/>
          </w:tcPr>
          <w:p w14:paraId="77887D7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122,0</w:t>
            </w:r>
          </w:p>
        </w:tc>
        <w:tc>
          <w:tcPr>
            <w:tcW w:w="2094" w:type="dxa"/>
            <w:shd w:val="clear" w:color="auto" w:fill="auto"/>
          </w:tcPr>
          <w:p w14:paraId="4A4138D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122,0</w:t>
            </w:r>
          </w:p>
        </w:tc>
      </w:tr>
      <w:tr w:rsidR="009A33DA" w:rsidRPr="00F2139B" w14:paraId="69C2EF09" w14:textId="77777777" w:rsidTr="00766DC9">
        <w:tc>
          <w:tcPr>
            <w:tcW w:w="842" w:type="dxa"/>
            <w:shd w:val="clear" w:color="auto" w:fill="auto"/>
          </w:tcPr>
          <w:p w14:paraId="018A84B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w:t>
            </w:r>
          </w:p>
        </w:tc>
        <w:tc>
          <w:tcPr>
            <w:tcW w:w="1423" w:type="dxa"/>
            <w:shd w:val="clear" w:color="auto" w:fill="auto"/>
          </w:tcPr>
          <w:p w14:paraId="3A1277E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6,27±1,39</w:t>
            </w:r>
          </w:p>
        </w:tc>
        <w:tc>
          <w:tcPr>
            <w:tcW w:w="1985" w:type="dxa"/>
            <w:shd w:val="clear" w:color="auto" w:fill="auto"/>
          </w:tcPr>
          <w:p w14:paraId="718F0327"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7</w:t>
            </w:r>
          </w:p>
        </w:tc>
        <w:tc>
          <w:tcPr>
            <w:tcW w:w="1133" w:type="dxa"/>
            <w:shd w:val="clear" w:color="auto" w:fill="auto"/>
          </w:tcPr>
          <w:p w14:paraId="1678EED9"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7</w:t>
            </w:r>
          </w:p>
        </w:tc>
        <w:tc>
          <w:tcPr>
            <w:tcW w:w="2268" w:type="dxa"/>
            <w:shd w:val="clear" w:color="auto" w:fill="auto"/>
          </w:tcPr>
          <w:p w14:paraId="386FC21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111,6</w:t>
            </w:r>
          </w:p>
        </w:tc>
        <w:tc>
          <w:tcPr>
            <w:tcW w:w="2094" w:type="dxa"/>
            <w:shd w:val="clear" w:color="auto" w:fill="auto"/>
          </w:tcPr>
          <w:p w14:paraId="3275BC3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111,6</w:t>
            </w:r>
          </w:p>
        </w:tc>
      </w:tr>
      <w:tr w:rsidR="009A33DA" w:rsidRPr="00F2139B" w14:paraId="5D160E20" w14:textId="77777777" w:rsidTr="00766DC9">
        <w:tc>
          <w:tcPr>
            <w:tcW w:w="842" w:type="dxa"/>
            <w:shd w:val="clear" w:color="auto" w:fill="auto"/>
          </w:tcPr>
          <w:p w14:paraId="765910A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w:t>
            </w:r>
          </w:p>
        </w:tc>
        <w:tc>
          <w:tcPr>
            <w:tcW w:w="1423" w:type="dxa"/>
            <w:shd w:val="clear" w:color="auto" w:fill="auto"/>
          </w:tcPr>
          <w:p w14:paraId="51E17F9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7,05±0,72</w:t>
            </w:r>
          </w:p>
        </w:tc>
        <w:tc>
          <w:tcPr>
            <w:tcW w:w="1985" w:type="dxa"/>
            <w:shd w:val="clear" w:color="auto" w:fill="auto"/>
          </w:tcPr>
          <w:p w14:paraId="52E95784"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8</w:t>
            </w:r>
          </w:p>
        </w:tc>
        <w:tc>
          <w:tcPr>
            <w:tcW w:w="1133" w:type="dxa"/>
            <w:shd w:val="clear" w:color="auto" w:fill="auto"/>
          </w:tcPr>
          <w:p w14:paraId="5CCF469B"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8</w:t>
            </w:r>
          </w:p>
        </w:tc>
        <w:tc>
          <w:tcPr>
            <w:tcW w:w="2268" w:type="dxa"/>
            <w:shd w:val="clear" w:color="auto" w:fill="auto"/>
          </w:tcPr>
          <w:p w14:paraId="16D4987B"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113,5</w:t>
            </w:r>
          </w:p>
        </w:tc>
        <w:tc>
          <w:tcPr>
            <w:tcW w:w="2094" w:type="dxa"/>
            <w:shd w:val="clear" w:color="auto" w:fill="auto"/>
          </w:tcPr>
          <w:p w14:paraId="74EA56E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113,5</w:t>
            </w:r>
          </w:p>
        </w:tc>
      </w:tr>
      <w:tr w:rsidR="009A33DA" w:rsidRPr="00F2139B" w14:paraId="643B370E" w14:textId="77777777" w:rsidTr="00766DC9">
        <w:tc>
          <w:tcPr>
            <w:tcW w:w="842" w:type="dxa"/>
            <w:shd w:val="clear" w:color="auto" w:fill="auto"/>
          </w:tcPr>
          <w:p w14:paraId="3228D2D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w:t>
            </w:r>
          </w:p>
        </w:tc>
        <w:tc>
          <w:tcPr>
            <w:tcW w:w="1423" w:type="dxa"/>
            <w:shd w:val="clear" w:color="auto" w:fill="auto"/>
          </w:tcPr>
          <w:p w14:paraId="632D6D8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6,00±0,82</w:t>
            </w:r>
          </w:p>
        </w:tc>
        <w:tc>
          <w:tcPr>
            <w:tcW w:w="1985" w:type="dxa"/>
            <w:shd w:val="clear" w:color="auto" w:fill="auto"/>
          </w:tcPr>
          <w:p w14:paraId="60D0A631"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1133" w:type="dxa"/>
            <w:shd w:val="clear" w:color="auto" w:fill="auto"/>
          </w:tcPr>
          <w:p w14:paraId="3F849C30"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6</w:t>
            </w:r>
          </w:p>
        </w:tc>
        <w:tc>
          <w:tcPr>
            <w:tcW w:w="2268" w:type="dxa"/>
            <w:shd w:val="clear" w:color="auto" w:fill="auto"/>
          </w:tcPr>
          <w:p w14:paraId="5D68B6F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100,0</w:t>
            </w:r>
          </w:p>
        </w:tc>
        <w:tc>
          <w:tcPr>
            <w:tcW w:w="2094" w:type="dxa"/>
            <w:shd w:val="clear" w:color="auto" w:fill="auto"/>
          </w:tcPr>
          <w:p w14:paraId="154070F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100,0</w:t>
            </w:r>
          </w:p>
        </w:tc>
      </w:tr>
      <w:tr w:rsidR="009A33DA" w:rsidRPr="00F2139B" w14:paraId="0BEFC872" w14:textId="77777777" w:rsidTr="00766DC9">
        <w:tc>
          <w:tcPr>
            <w:tcW w:w="842" w:type="dxa"/>
            <w:shd w:val="clear" w:color="auto" w:fill="auto"/>
          </w:tcPr>
          <w:p w14:paraId="4EBC072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12</w:t>
            </w:r>
          </w:p>
        </w:tc>
        <w:tc>
          <w:tcPr>
            <w:tcW w:w="1423" w:type="dxa"/>
            <w:shd w:val="clear" w:color="auto" w:fill="auto"/>
          </w:tcPr>
          <w:p w14:paraId="1E6C233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4,30±0,46</w:t>
            </w:r>
          </w:p>
        </w:tc>
        <w:tc>
          <w:tcPr>
            <w:tcW w:w="1985" w:type="dxa"/>
            <w:shd w:val="clear" w:color="auto" w:fill="auto"/>
          </w:tcPr>
          <w:p w14:paraId="358EBA1C"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3F869D90"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2268" w:type="dxa"/>
            <w:shd w:val="clear" w:color="auto" w:fill="auto"/>
          </w:tcPr>
          <w:p w14:paraId="2A576B8A"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116,3</w:t>
            </w:r>
          </w:p>
        </w:tc>
        <w:tc>
          <w:tcPr>
            <w:tcW w:w="2094" w:type="dxa"/>
            <w:shd w:val="clear" w:color="auto" w:fill="auto"/>
          </w:tcPr>
          <w:p w14:paraId="76C558E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116,3</w:t>
            </w:r>
          </w:p>
        </w:tc>
      </w:tr>
      <w:tr w:rsidR="009A33DA" w:rsidRPr="00F2139B" w14:paraId="37E0AD8B" w14:textId="77777777" w:rsidTr="00766DC9">
        <w:tc>
          <w:tcPr>
            <w:tcW w:w="842" w:type="dxa"/>
            <w:shd w:val="clear" w:color="auto" w:fill="auto"/>
          </w:tcPr>
          <w:p w14:paraId="08E9781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13</w:t>
            </w:r>
          </w:p>
        </w:tc>
        <w:tc>
          <w:tcPr>
            <w:tcW w:w="1423" w:type="dxa"/>
            <w:shd w:val="clear" w:color="auto" w:fill="auto"/>
          </w:tcPr>
          <w:p w14:paraId="7FB0A015"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8,15±0,73</w:t>
            </w:r>
          </w:p>
        </w:tc>
        <w:tc>
          <w:tcPr>
            <w:tcW w:w="1985" w:type="dxa"/>
            <w:shd w:val="clear" w:color="auto" w:fill="auto"/>
          </w:tcPr>
          <w:p w14:paraId="35FA3965"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9</w:t>
            </w:r>
          </w:p>
        </w:tc>
        <w:tc>
          <w:tcPr>
            <w:tcW w:w="1133" w:type="dxa"/>
            <w:shd w:val="clear" w:color="auto" w:fill="auto"/>
          </w:tcPr>
          <w:p w14:paraId="5B78A398"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8</w:t>
            </w:r>
          </w:p>
        </w:tc>
        <w:tc>
          <w:tcPr>
            <w:tcW w:w="2268" w:type="dxa"/>
            <w:shd w:val="clear" w:color="auto" w:fill="auto"/>
          </w:tcPr>
          <w:p w14:paraId="3E28D822"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110,4</w:t>
            </w:r>
          </w:p>
        </w:tc>
        <w:tc>
          <w:tcPr>
            <w:tcW w:w="2094" w:type="dxa"/>
            <w:shd w:val="clear" w:color="auto" w:fill="auto"/>
          </w:tcPr>
          <w:p w14:paraId="3FF868F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98,2</w:t>
            </w:r>
          </w:p>
        </w:tc>
      </w:tr>
      <w:tr w:rsidR="009A33DA" w:rsidRPr="00F2139B" w14:paraId="1719887A" w14:textId="77777777" w:rsidTr="00766DC9">
        <w:tc>
          <w:tcPr>
            <w:tcW w:w="842" w:type="dxa"/>
            <w:shd w:val="clear" w:color="auto" w:fill="auto"/>
          </w:tcPr>
          <w:p w14:paraId="416E7C1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14</w:t>
            </w:r>
          </w:p>
        </w:tc>
        <w:tc>
          <w:tcPr>
            <w:tcW w:w="1423" w:type="dxa"/>
            <w:shd w:val="clear" w:color="auto" w:fill="auto"/>
          </w:tcPr>
          <w:p w14:paraId="469B935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5,43±0,82</w:t>
            </w:r>
          </w:p>
        </w:tc>
        <w:tc>
          <w:tcPr>
            <w:tcW w:w="1985" w:type="dxa"/>
            <w:shd w:val="clear" w:color="auto" w:fill="auto"/>
          </w:tcPr>
          <w:p w14:paraId="596F41CC"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1133" w:type="dxa"/>
            <w:shd w:val="clear" w:color="auto" w:fill="auto"/>
          </w:tcPr>
          <w:p w14:paraId="1C3C11DE" w14:textId="77777777" w:rsidR="009A33DA" w:rsidRPr="00F2139B" w:rsidRDefault="009A33DA" w:rsidP="00766DC9">
            <w:pPr>
              <w:jc w:val="center"/>
              <w:rPr>
                <w:rFonts w:ascii="Times New Roman" w:hAnsi="Times New Roman" w:cs="Times New Roman"/>
                <w:b/>
                <w:sz w:val="24"/>
                <w:szCs w:val="24"/>
                <w:lang w:val="en-US"/>
              </w:rPr>
            </w:pPr>
            <w:r w:rsidRPr="00F2139B">
              <w:rPr>
                <w:rFonts w:ascii="Times New Roman" w:hAnsi="Times New Roman" w:cs="Times New Roman"/>
                <w:b/>
                <w:sz w:val="24"/>
                <w:szCs w:val="24"/>
                <w:lang w:val="en-US"/>
              </w:rPr>
              <w:t>5</w:t>
            </w:r>
          </w:p>
        </w:tc>
        <w:tc>
          <w:tcPr>
            <w:tcW w:w="2268" w:type="dxa"/>
            <w:shd w:val="clear" w:color="auto" w:fill="auto"/>
          </w:tcPr>
          <w:p w14:paraId="4786348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92,1</w:t>
            </w:r>
          </w:p>
        </w:tc>
        <w:tc>
          <w:tcPr>
            <w:tcW w:w="2094" w:type="dxa"/>
            <w:shd w:val="clear" w:color="auto" w:fill="auto"/>
          </w:tcPr>
          <w:p w14:paraId="029B33A9"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90,1</w:t>
            </w:r>
          </w:p>
        </w:tc>
      </w:tr>
      <w:tr w:rsidR="009A33DA" w:rsidRPr="00F2139B" w14:paraId="7E8A3B82" w14:textId="77777777" w:rsidTr="00766DC9">
        <w:tc>
          <w:tcPr>
            <w:tcW w:w="842" w:type="dxa"/>
            <w:shd w:val="clear" w:color="auto" w:fill="auto"/>
          </w:tcPr>
          <w:p w14:paraId="49957EFF"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М</w:t>
            </w:r>
          </w:p>
        </w:tc>
        <w:tc>
          <w:tcPr>
            <w:tcW w:w="1423" w:type="dxa"/>
            <w:shd w:val="clear" w:color="auto" w:fill="auto"/>
          </w:tcPr>
          <w:p w14:paraId="0735E2D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6,40</w:t>
            </w:r>
          </w:p>
        </w:tc>
        <w:tc>
          <w:tcPr>
            <w:tcW w:w="1985" w:type="dxa"/>
            <w:shd w:val="clear" w:color="auto" w:fill="auto"/>
          </w:tcPr>
          <w:p w14:paraId="394C22A7"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6,86</w:t>
            </w:r>
          </w:p>
        </w:tc>
        <w:tc>
          <w:tcPr>
            <w:tcW w:w="1133" w:type="dxa"/>
            <w:shd w:val="clear" w:color="auto" w:fill="auto"/>
          </w:tcPr>
          <w:p w14:paraId="38DA44A0"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6,64</w:t>
            </w:r>
          </w:p>
        </w:tc>
        <w:tc>
          <w:tcPr>
            <w:tcW w:w="2268" w:type="dxa"/>
            <w:shd w:val="clear" w:color="auto" w:fill="auto"/>
          </w:tcPr>
          <w:p w14:paraId="28876D71"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106,72</w:t>
            </w:r>
          </w:p>
        </w:tc>
        <w:tc>
          <w:tcPr>
            <w:tcW w:w="2094" w:type="dxa"/>
            <w:shd w:val="clear" w:color="auto" w:fill="auto"/>
          </w:tcPr>
          <w:p w14:paraId="6E7E4E2E"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102,99</w:t>
            </w:r>
          </w:p>
        </w:tc>
      </w:tr>
      <w:tr w:rsidR="009A33DA" w:rsidRPr="00F2139B" w14:paraId="6E6DA30B" w14:textId="77777777" w:rsidTr="00766DC9">
        <w:tc>
          <w:tcPr>
            <w:tcW w:w="842" w:type="dxa"/>
            <w:shd w:val="clear" w:color="auto" w:fill="auto"/>
          </w:tcPr>
          <w:p w14:paraId="1819F3B9" w14:textId="77777777" w:rsidR="009A33DA" w:rsidRPr="00F2139B" w:rsidRDefault="009A33DA" w:rsidP="00766DC9">
            <w:pPr>
              <w:jc w:val="center"/>
              <w:rPr>
                <w:rFonts w:ascii="Times New Roman" w:hAnsi="Times New Roman" w:cs="Times New Roman"/>
                <w:b/>
                <w:sz w:val="24"/>
                <w:szCs w:val="24"/>
                <w:vertAlign w:val="subscript"/>
              </w:rPr>
            </w:pPr>
            <w:r w:rsidRPr="00F2139B">
              <w:rPr>
                <w:rFonts w:ascii="Times New Roman" w:hAnsi="Times New Roman" w:cs="Times New Roman"/>
                <w:b/>
                <w:sz w:val="24"/>
                <w:szCs w:val="24"/>
              </w:rPr>
              <w:t>НСР</w:t>
            </w:r>
            <w:r w:rsidRPr="00F2139B">
              <w:rPr>
                <w:rFonts w:ascii="Times New Roman" w:hAnsi="Times New Roman" w:cs="Times New Roman"/>
                <w:b/>
                <w:sz w:val="24"/>
                <w:szCs w:val="24"/>
                <w:vertAlign w:val="subscript"/>
              </w:rPr>
              <w:t>05</w:t>
            </w:r>
          </w:p>
        </w:tc>
        <w:tc>
          <w:tcPr>
            <w:tcW w:w="1423" w:type="dxa"/>
            <w:shd w:val="clear" w:color="auto" w:fill="auto"/>
          </w:tcPr>
          <w:p w14:paraId="36A7BFA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1,15</w:t>
            </w:r>
          </w:p>
        </w:tc>
        <w:tc>
          <w:tcPr>
            <w:tcW w:w="1985" w:type="dxa"/>
            <w:shd w:val="clear" w:color="auto" w:fill="auto"/>
          </w:tcPr>
          <w:p w14:paraId="5C70FD8D"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1,60</w:t>
            </w:r>
          </w:p>
        </w:tc>
        <w:tc>
          <w:tcPr>
            <w:tcW w:w="1133" w:type="dxa"/>
            <w:shd w:val="clear" w:color="auto" w:fill="auto"/>
          </w:tcPr>
          <w:p w14:paraId="75BC02C8"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1,63</w:t>
            </w:r>
          </w:p>
        </w:tc>
        <w:tc>
          <w:tcPr>
            <w:tcW w:w="2268" w:type="dxa"/>
            <w:shd w:val="clear" w:color="auto" w:fill="auto"/>
          </w:tcPr>
          <w:p w14:paraId="48C39676"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11,36</w:t>
            </w:r>
          </w:p>
        </w:tc>
        <w:tc>
          <w:tcPr>
            <w:tcW w:w="2094" w:type="dxa"/>
            <w:shd w:val="clear" w:color="auto" w:fill="auto"/>
          </w:tcPr>
          <w:p w14:paraId="1270049C" w14:textId="77777777" w:rsidR="009A33DA" w:rsidRPr="00F2139B" w:rsidRDefault="009A33DA" w:rsidP="00766DC9">
            <w:pPr>
              <w:jc w:val="center"/>
              <w:rPr>
                <w:rFonts w:ascii="Times New Roman" w:hAnsi="Times New Roman" w:cs="Times New Roman"/>
                <w:b/>
                <w:sz w:val="24"/>
                <w:szCs w:val="24"/>
              </w:rPr>
            </w:pPr>
            <w:r w:rsidRPr="00F2139B">
              <w:rPr>
                <w:rFonts w:ascii="Times New Roman" w:hAnsi="Times New Roman" w:cs="Times New Roman"/>
                <w:b/>
                <w:sz w:val="24"/>
                <w:szCs w:val="24"/>
              </w:rPr>
              <w:t>12,31</w:t>
            </w:r>
          </w:p>
        </w:tc>
      </w:tr>
    </w:tbl>
    <w:p w14:paraId="7F14DD0C" w14:textId="77777777" w:rsidR="009A33DA" w:rsidRPr="00F2139B" w:rsidRDefault="009A33DA" w:rsidP="009A33DA">
      <w:pPr>
        <w:spacing w:after="0" w:line="240" w:lineRule="auto"/>
        <w:jc w:val="both"/>
        <w:rPr>
          <w:rFonts w:ascii="Times New Roman" w:hAnsi="Times New Roman" w:cs="Times New Roman"/>
          <w:b/>
          <w:sz w:val="24"/>
          <w:szCs w:val="24"/>
        </w:rPr>
      </w:pPr>
      <w:r w:rsidRPr="00F2139B">
        <w:rPr>
          <w:rFonts w:ascii="Times New Roman" w:hAnsi="Times New Roman" w:cs="Times New Roman"/>
          <w:b/>
          <w:sz w:val="24"/>
          <w:szCs w:val="24"/>
        </w:rPr>
        <w:t>*- по десятибалльной системе оценки, М – мода, или средняя статистическая</w:t>
      </w:r>
    </w:p>
    <w:p w14:paraId="5E70FF88" w14:textId="77777777" w:rsidR="009A33DA" w:rsidRPr="00F2139B" w:rsidRDefault="009A33DA" w:rsidP="009A33DA">
      <w:pPr>
        <w:spacing w:after="0" w:line="240" w:lineRule="auto"/>
        <w:jc w:val="both"/>
        <w:rPr>
          <w:rFonts w:ascii="Times New Roman" w:hAnsi="Times New Roman" w:cs="Times New Roman"/>
          <w:b/>
          <w:sz w:val="24"/>
          <w:szCs w:val="24"/>
        </w:rPr>
      </w:pPr>
    </w:p>
    <w:p w14:paraId="3007ED15" w14:textId="77777777" w:rsidR="009A33DA" w:rsidRPr="00F2139B" w:rsidRDefault="009A33DA" w:rsidP="009A33DA">
      <w:pPr>
        <w:spacing w:after="0" w:line="240" w:lineRule="auto"/>
        <w:jc w:val="both"/>
        <w:rPr>
          <w:sz w:val="28"/>
          <w:szCs w:val="28"/>
        </w:rPr>
      </w:pPr>
      <w:r>
        <w:rPr>
          <w:rFonts w:ascii="Times New Roman" w:hAnsi="Times New Roman" w:cs="Times New Roman"/>
          <w:sz w:val="24"/>
          <w:szCs w:val="24"/>
        </w:rPr>
        <w:tab/>
      </w:r>
      <w:r>
        <w:rPr>
          <w:rFonts w:ascii="Times New Roman" w:hAnsi="Times New Roman" w:cs="Times New Roman"/>
          <w:sz w:val="28"/>
          <w:szCs w:val="28"/>
        </w:rPr>
        <w:t>При этом</w:t>
      </w:r>
      <w:r w:rsidRPr="00F2139B">
        <w:rPr>
          <w:rFonts w:ascii="Times New Roman" w:hAnsi="Times New Roman" w:cs="Times New Roman"/>
          <w:sz w:val="28"/>
          <w:szCs w:val="28"/>
        </w:rPr>
        <w:t xml:space="preserve"> общий анализ проведенных исследований показывает, что оценочные показатели, как в текущей успеваемости студентов (в семестре), так и при защите курсового проекта и на экзамене оказались в среднем ниже при использовании новой программы, по сравнению со старой (предыдущей). Здесь можно искать много причин, но главная, по мнению авторов, заключается в следующем предположении: в последние годы (начиная с 2023-го года) в сельском хозяйстве Республики наметился явно-выраженный прогресс, связанный с широкомасштабным использованием высокотехнологичных средств производства, как биологической, так и технико-технологической природы (элементы и блоки шестого технологического уклада), что сказалось на недостаточное (изначально – количественное, но в последующем – и качественное) обеспечение агрохозяйств трудоресурсным составом отраслевых специалистов. В этой связи со стороны государства были предприняты определенные шаги по нивелировании данной проблемы, которая на начальном этапе (привлечения абитуриентов в сельскохозяйственные вузы) выразилась в снижении планки минимальных баллов (школьного аттестата и единого Республиканского предметного тестирования, аналог Российского ЕГЭ). Поэтому, если предположить, также, что количество желающих связать свою жизнь с сельских хозяйством из года – в год примерно одинаковое и, имеет одно, более качественное распределение уровня знаний выпускников (школ и средних специальных сельскохозяйственных заведений), то приход дополнительного контингента с меньшим уровнем таких знаний по общеобразовательным и другим предметам, объясняет сложившееся положение дел (таблица 2 и 3). </w:t>
      </w:r>
    </w:p>
    <w:p w14:paraId="3B1F0EF4" w14:textId="68E0B4CC" w:rsidR="009A33DA" w:rsidRDefault="009A33DA" w:rsidP="009A33DA">
      <w:pPr>
        <w:spacing w:after="0" w:line="240" w:lineRule="auto"/>
        <w:jc w:val="both"/>
        <w:rPr>
          <w:rFonts w:ascii="Times New Roman" w:hAnsi="Times New Roman" w:cs="Times New Roman"/>
          <w:sz w:val="28"/>
          <w:szCs w:val="28"/>
        </w:rPr>
      </w:pPr>
      <w:r w:rsidRPr="00F2139B">
        <w:rPr>
          <w:rFonts w:ascii="Times New Roman" w:hAnsi="Times New Roman" w:cs="Times New Roman"/>
          <w:sz w:val="28"/>
          <w:szCs w:val="28"/>
        </w:rPr>
        <w:tab/>
        <w:t xml:space="preserve">Более детальный анализ таблицы 3 показывает, что средние значения выборки по изучаемым группам позволяют получить в семестре текущую аттестационную успеваемость по предмету «Технология молочного скотоводства» только 6,40 балла. Однако, даже в пределах ограниченной выборки имеются значительные расхождения по успеваемости в семестре среди обучаемых студентов: достоверно высокие значения наблюдались только трех студентов (7,59; 7,91 и 8,15 балла); достоверно низкие значения (относительно средней статистической) наблюдались у двух студентов (4,30 и 4,52 балла) и, это при том, что практически все студенты преодолевали дисциплину, получая положительные оценки. Вместе с этим, средневзвешенная оценка на защите курсового проекта составила 6,86 балла, а оценка на экзамене 6,64 балла, уменьшение относительно незначительное (0,22 балла). Однако, в целом защита курсового проекта показывает больший средний балл (превышение на 6,72% по отношению к работе студентов в семестре), но на экзамене такое превышение совершенно незначительное и составляет 2,99%.Тем не менее, если рассмотреть индивидуальные (условно персонифицированные) действия студентов, то находит подтверждение гипотезой при защите курсового проекта только в одном случае, с превышением оценочных показателей (от 7,38 балла в семестре), до 9-ти баллов за курсовой и на экзамене (процентное превышение составляет 22,0%). Характеризуя, тем самым, наличие в студенческой среде очень устойчиво-адаптированных к изучению большого объема новых знаний студентов, с природной, развитой и хорошо тренированной памятью, легко обучаемых и, усваивающих изучаемый предмет, достигая высокого уровня остаточных знаний. Все это, еще раз подчеркивает, что образовательный уровень человека (как минимизация последующих, возможных проблем) должен формироваться с поэтапной закладкой новых знаний, начиная от семейного образования, обучения и воспитания подрастающего человека, детсадовского обучения, школьного и вузовского постижения премудростей отдельных и комплекса (всех необходимых) дисциплин, постепенно приближая выпускника вуза в молодого специалиста, способного выполнять производственные задачи с высоким уровнем получения количественных и качественных показателей. </w:t>
      </w:r>
    </w:p>
    <w:p w14:paraId="0F84D259" w14:textId="77777777" w:rsidR="009A33DA" w:rsidRDefault="009A33DA" w:rsidP="009A33DA">
      <w:pPr>
        <w:spacing w:after="0" w:line="240" w:lineRule="auto"/>
        <w:jc w:val="both"/>
        <w:rPr>
          <w:rFonts w:ascii="Times New Roman" w:hAnsi="Times New Roman" w:cs="Times New Roman"/>
          <w:sz w:val="28"/>
          <w:szCs w:val="28"/>
        </w:rPr>
      </w:pPr>
    </w:p>
    <w:p w14:paraId="318D75B1" w14:textId="77777777" w:rsidR="009A33DA" w:rsidRPr="00F2139B" w:rsidRDefault="009A33DA" w:rsidP="009A33DA">
      <w:pPr>
        <w:spacing w:after="0" w:line="240" w:lineRule="auto"/>
        <w:jc w:val="center"/>
        <w:rPr>
          <w:b/>
          <w:sz w:val="28"/>
          <w:szCs w:val="28"/>
        </w:rPr>
      </w:pPr>
      <w:r w:rsidRPr="00F2139B">
        <w:rPr>
          <w:rFonts w:ascii="Times New Roman" w:hAnsi="Times New Roman" w:cs="Times New Roman"/>
          <w:b/>
          <w:sz w:val="28"/>
          <w:szCs w:val="28"/>
        </w:rPr>
        <w:t>Выводы</w:t>
      </w:r>
    </w:p>
    <w:p w14:paraId="1AE8D2FB" w14:textId="77777777" w:rsidR="009A33DA" w:rsidRPr="00F2139B" w:rsidRDefault="009A33DA" w:rsidP="009A33DA">
      <w:pPr>
        <w:spacing w:after="0" w:line="240" w:lineRule="auto"/>
        <w:ind w:firstLine="708"/>
        <w:jc w:val="both"/>
        <w:rPr>
          <w:sz w:val="28"/>
          <w:szCs w:val="28"/>
        </w:rPr>
      </w:pPr>
      <w:r w:rsidRPr="00F2139B">
        <w:rPr>
          <w:rFonts w:ascii="Times New Roman" w:hAnsi="Times New Roman" w:cs="Times New Roman"/>
          <w:sz w:val="28"/>
          <w:szCs w:val="28"/>
        </w:rPr>
        <w:t xml:space="preserve">Таким образом, </w:t>
      </w:r>
      <w:bookmarkStart w:id="300" w:name="__DdeLink__1025_3943062842"/>
      <w:r w:rsidRPr="00F2139B">
        <w:rPr>
          <w:rFonts w:ascii="Times New Roman" w:hAnsi="Times New Roman" w:cs="Times New Roman"/>
          <w:sz w:val="28"/>
          <w:szCs w:val="28"/>
        </w:rPr>
        <w:t xml:space="preserve">представленные на обсуждение материалы исследований показывают, что понимание существующих в образовательной сфере проблем должно быть рассмотрено в комплексе, так как они не всегда находятся на поверхности. Преодоление таких проблем осуществляется через непосредственное практико-педагогическое общение преподавателя и студента, постоянный поиск более совершенных методов, методик, программ, через триединую концепцию образования, обучения и воспитания, ее непрерывность и динамичность. </w:t>
      </w:r>
      <w:bookmarkEnd w:id="300"/>
    </w:p>
    <w:p w14:paraId="70F2AC31" w14:textId="77777777" w:rsidR="009A33DA" w:rsidRPr="00F2139B" w:rsidRDefault="009A33DA" w:rsidP="009A33DA">
      <w:pPr>
        <w:spacing w:after="0" w:line="240" w:lineRule="auto"/>
        <w:jc w:val="both"/>
        <w:rPr>
          <w:rFonts w:ascii="Times New Roman" w:hAnsi="Times New Roman" w:cs="Times New Roman"/>
          <w:sz w:val="28"/>
          <w:szCs w:val="28"/>
        </w:rPr>
      </w:pPr>
    </w:p>
    <w:p w14:paraId="509DACE1" w14:textId="77777777" w:rsidR="00043D77" w:rsidRDefault="00043D77" w:rsidP="009A33DA">
      <w:pPr>
        <w:spacing w:after="0" w:line="240" w:lineRule="auto"/>
        <w:jc w:val="center"/>
        <w:rPr>
          <w:rFonts w:ascii="Times New Roman" w:hAnsi="Times New Roman" w:cs="Times New Roman"/>
          <w:b/>
          <w:sz w:val="28"/>
          <w:szCs w:val="28"/>
        </w:rPr>
      </w:pPr>
    </w:p>
    <w:p w14:paraId="1DF28AFC" w14:textId="7294C6DB" w:rsidR="009A33DA" w:rsidRPr="005B5F99" w:rsidRDefault="009A33DA" w:rsidP="009A33DA">
      <w:pPr>
        <w:spacing w:after="0" w:line="240" w:lineRule="auto"/>
        <w:jc w:val="center"/>
        <w:rPr>
          <w:rFonts w:ascii="Times New Roman" w:hAnsi="Times New Roman" w:cs="Times New Roman"/>
          <w:b/>
          <w:sz w:val="28"/>
          <w:szCs w:val="28"/>
        </w:rPr>
      </w:pPr>
      <w:r w:rsidRPr="005B5F99">
        <w:rPr>
          <w:rFonts w:ascii="Times New Roman" w:hAnsi="Times New Roman" w:cs="Times New Roman"/>
          <w:b/>
          <w:sz w:val="28"/>
          <w:szCs w:val="28"/>
        </w:rPr>
        <w:t>Список использованных источников</w:t>
      </w:r>
    </w:p>
    <w:p w14:paraId="7CCA9858"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Богуславский, М. В. Эффективные педагогические практики советской школы: научно-методический и экспертный анализ : монография / М. В. Богуславский, К. Ю. Милованов, А. В. Овчинников ; под. общ. ред. К. Ю. Милованова. – Москва : ФГБНУ Институт содержания и методов обучения. – 2024. – 95 с. </w:t>
      </w:r>
    </w:p>
    <w:p w14:paraId="03436E05"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Бочарова, А. А. Формирование кадрового потенциала как стратегическое направление развития экономики региона / А. А. Бочарова, С. В. Лыткина, Е. А. Муравьёва // Педагогический поиск. – 2025. – № 8. – С. 7–12. </w:t>
      </w:r>
    </w:p>
    <w:p w14:paraId="4CE067A5"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Виневская, А. В. Междисциплинарные исследования и новые подходы в дидактике / В. В. Виневская, Р. А. Исаков // Педагогическое образование: традиции и инновации. – 2024. – № 1. – С. 13–17.</w:t>
      </w:r>
    </w:p>
    <w:p w14:paraId="57F4F6C4"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Вопросы VI технологического уклада: инновации : монография / М. В. Базылев, Д. С. Воронюк, Н. С. Головин [и др.] ; Под общ. ред. проф. М. В. Орешкина. – Луганск : ИП Орехов Д.А., 2025. – 308 с.</w:t>
      </w:r>
    </w:p>
    <w:p w14:paraId="6BAB952B"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Доброва, В. В. Концепт «педагогическое событие» в языковой картине образовательной действительности / В. В. Доброва // Вестник Омского государственного педагогического университета. – 2023. – № 2. – С. 159–164.</w:t>
      </w:r>
    </w:p>
    <w:p w14:paraId="308675E7"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Илларионова, Ю. А. Роль высших учебных заведений в духовно-нравственном возрождении и социальной интеграции общества в условиях постконфликтного восстановления / Ю. А. Илларионова // Педагогическое образование в России. – 2025. – № 3. – С. 22–27. </w:t>
      </w:r>
    </w:p>
    <w:p w14:paraId="3165EC52"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Инновационный подход к организации аудиторного пространства студентов. Часть 2 / М. В. Орешкин, М. А. Орешкина, С. И. Хорольский [и др.] // Педагогика и психология: теория и практика. – 2025. – № 1. – С. 64–74.</w:t>
      </w:r>
    </w:p>
    <w:p w14:paraId="2E27D19E"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Использование инфографики в процессе преподавания дисциплин естественно-научного цикла / М. М. Кокоева, И. Т. Гаглоева, Е. Г. Бердникова, А. А. Накаева // Педагогический научный журнал. – 2026. – Т. 9. – № 1. – С. 60–66.</w:t>
      </w:r>
    </w:p>
    <w:p w14:paraId="48A16D58"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Качалова, Л. П. Событийная педагогическая среда: функционально-содержательная характеристика / Л. П. Качалова, Н. И. Колмогорова, Т. А. Колосовская // Мир педагогики и психологии. – 2024. – № 6. – С. 107–113.</w:t>
      </w:r>
    </w:p>
    <w:p w14:paraId="73ECA5BA"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Коршунова, О. В. Метод событийного дизайна: новые смыслы, типология, педагогический потенциал / О. В. Коршунова, А. В. Попова // Педагогика. Вопросы теории и практики. – 2023. – Т. 8. – Вып. 12. – С. 1283–1293.</w:t>
      </w:r>
    </w:p>
    <w:p w14:paraId="589ECBD4"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Лобанов, А. П. Интеллект и ментальные репрезентации: образовательный подход : монография / А. П. Лобанов. – Минск : БГПУ, 2010. – 288 с.</w:t>
      </w:r>
    </w:p>
    <w:p w14:paraId="5EFE5636"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Мухина, Н. В. Анализ образовательных процессов: методы и инструменты для повышения эффективности образовательных организаций / Н. В. Мухина, О. А. Гребенькова // Педагогический форум. – 2025. – № 2. – С. 39–43.</w:t>
      </w:r>
    </w:p>
    <w:p w14:paraId="5E3E396C"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Пасечник В.В. Актуальные проблемы современного естественнонаучного и педагогического образования / В. В. Пасечник // Педагогическое образование и наука. – 2025. – № 5. – С. 45–49.</w:t>
      </w:r>
    </w:p>
    <w:p w14:paraId="142DBBFA" w14:textId="77777777" w:rsidR="009A33DA" w:rsidRDefault="009A33DA" w:rsidP="00D1415B">
      <w:pPr>
        <w:pStyle w:val="af2"/>
        <w:numPr>
          <w:ilvl w:val="0"/>
          <w:numId w:val="33"/>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Рациональная организация управленческой деятельности: на материалах госстатистики Гродненской области / М. В. Базылев, М. В. Орешкин, Е. А. Левкин [и др.] // Государственное и муниципальное управление в условиях современных вызовов : материалы Международной научно-практической конференции, посвященной Дню российской науки (г. Луганск, 12 февраля 2025 г.). – В 3-х частях, Ч. 1. – Луганск : И.П. Орехов Д.А., 2025. – С. 78–88.</w:t>
      </w:r>
    </w:p>
    <w:p w14:paraId="39913432" w14:textId="77777777" w:rsidR="009A33DA" w:rsidRDefault="009A33DA" w:rsidP="00D1415B">
      <w:pPr>
        <w:pStyle w:val="af2"/>
        <w:numPr>
          <w:ilvl w:val="0"/>
          <w:numId w:val="33"/>
        </w:numPr>
        <w:spacing w:after="0" w:line="240" w:lineRule="auto"/>
        <w:ind w:left="0" w:firstLine="360"/>
        <w:jc w:val="both"/>
      </w:pPr>
      <w:r>
        <w:rPr>
          <w:rFonts w:ascii="Times New Roman" w:hAnsi="Times New Roman" w:cs="Times New Roman"/>
          <w:sz w:val="24"/>
          <w:szCs w:val="24"/>
        </w:rPr>
        <w:t>Рожнова, В. О. Комплексный подход к развитию личности и профессионала: формирование коммуникативной компетентности студентов / В. О. Рожнова // Педагогическое искусство. – 2025. – № 1. – С. 77–79.</w:t>
      </w:r>
    </w:p>
    <w:p w14:paraId="128C3BDB" w14:textId="77777777" w:rsidR="009A33DA" w:rsidRDefault="009A33DA" w:rsidP="00D1415B">
      <w:pPr>
        <w:pStyle w:val="af2"/>
        <w:numPr>
          <w:ilvl w:val="0"/>
          <w:numId w:val="33"/>
        </w:numPr>
        <w:spacing w:after="0" w:line="240" w:lineRule="auto"/>
        <w:ind w:left="0" w:firstLine="360"/>
        <w:jc w:val="both"/>
      </w:pPr>
      <w:r>
        <w:rPr>
          <w:rFonts w:ascii="Times New Roman" w:hAnsi="Times New Roman" w:cs="Times New Roman"/>
          <w:sz w:val="24"/>
          <w:szCs w:val="24"/>
        </w:rPr>
        <w:t>Шляхтунов, В. И. Скотоводство / В. И. Шляхтунов, А. Г. Марусич. – Минск : ИВЦ Минфина, 2021. – 480 с.</w:t>
      </w:r>
    </w:p>
    <w:p w14:paraId="28E1044C" w14:textId="77777777" w:rsidR="009A33DA" w:rsidRDefault="009A33DA" w:rsidP="00D1415B">
      <w:pPr>
        <w:pStyle w:val="af2"/>
        <w:numPr>
          <w:ilvl w:val="0"/>
          <w:numId w:val="33"/>
        </w:numPr>
        <w:spacing w:after="0" w:line="240" w:lineRule="auto"/>
        <w:ind w:left="0" w:firstLine="360"/>
        <w:jc w:val="both"/>
      </w:pPr>
      <w:r>
        <w:rPr>
          <w:rFonts w:ascii="Times New Roman" w:hAnsi="Times New Roman" w:cs="Times New Roman"/>
          <w:sz w:val="24"/>
          <w:szCs w:val="24"/>
        </w:rPr>
        <w:t>Шукшина, С. Е. Сопровождение осознанного выбора образовательной программы студентами бакалавриата / С. Е. Шукшина, М. М. Борисова // Педагогический эксперимент: подходы и проблемы. – 2025. – № 11. – С. 203–211.</w:t>
      </w:r>
    </w:p>
    <w:p w14:paraId="5B6E92E0" w14:textId="77777777" w:rsidR="009A33DA" w:rsidRPr="00DC6A98" w:rsidRDefault="009A33DA" w:rsidP="00D1415B">
      <w:pPr>
        <w:pStyle w:val="af2"/>
        <w:numPr>
          <w:ilvl w:val="0"/>
          <w:numId w:val="33"/>
        </w:numPr>
        <w:spacing w:after="0" w:line="240" w:lineRule="auto"/>
        <w:ind w:left="0" w:firstLine="360"/>
        <w:jc w:val="both"/>
      </w:pPr>
      <w:r>
        <w:rPr>
          <w:rFonts w:ascii="Times New Roman" w:hAnsi="Times New Roman" w:cs="Times New Roman"/>
          <w:sz w:val="24"/>
          <w:szCs w:val="24"/>
        </w:rPr>
        <w:t xml:space="preserve">Юдина, Н. А. Результаты мониторингового исследования по оценке качества предоставляемых образовательных услуг в учреждениях дополнительного образования в Забайкальском крае / Н. А. Юдина, В. В. Филонова // Педагогическое обозрение. – 2025. – № 1. – С. 33–39. </w:t>
      </w:r>
    </w:p>
    <w:p w14:paraId="3C058F37" w14:textId="77777777" w:rsidR="009A33DA" w:rsidRDefault="009A33DA" w:rsidP="009A33DA">
      <w:pPr>
        <w:spacing w:after="0" w:line="240" w:lineRule="auto"/>
        <w:jc w:val="both"/>
      </w:pPr>
    </w:p>
    <w:p w14:paraId="7E21B81D" w14:textId="73FBDD9D" w:rsidR="009A33DA" w:rsidRDefault="009A33DA" w:rsidP="009A33DA">
      <w:pPr>
        <w:spacing w:after="0" w:line="240" w:lineRule="auto"/>
        <w:jc w:val="both"/>
      </w:pPr>
    </w:p>
    <w:p w14:paraId="2071C6B9" w14:textId="47E17642" w:rsidR="000950F4" w:rsidRDefault="000950F4" w:rsidP="009A33DA">
      <w:pPr>
        <w:spacing w:after="0" w:line="240" w:lineRule="auto"/>
        <w:jc w:val="both"/>
      </w:pPr>
    </w:p>
    <w:p w14:paraId="2F828DA8" w14:textId="3E812B0A" w:rsidR="000950F4" w:rsidRDefault="000950F4" w:rsidP="009A33DA">
      <w:pPr>
        <w:spacing w:after="0" w:line="240" w:lineRule="auto"/>
        <w:jc w:val="both"/>
      </w:pPr>
    </w:p>
    <w:p w14:paraId="54EF0E78" w14:textId="77777777" w:rsidR="00F0063E" w:rsidRDefault="00F0063E">
      <w:pPr>
        <w:rPr>
          <w:rFonts w:ascii="Times New Roman" w:hAnsi="Times New Roman" w:cs="Times New Roman"/>
          <w:b/>
          <w:color w:val="2C2D2E"/>
          <w:sz w:val="32"/>
          <w:szCs w:val="32"/>
          <w:shd w:val="clear" w:color="auto" w:fill="FFFFFF"/>
        </w:rPr>
      </w:pPr>
      <w:r>
        <w:rPr>
          <w:rFonts w:ascii="Times New Roman" w:hAnsi="Times New Roman" w:cs="Times New Roman"/>
          <w:b/>
          <w:color w:val="2C2D2E"/>
          <w:sz w:val="32"/>
          <w:szCs w:val="32"/>
          <w:shd w:val="clear" w:color="auto" w:fill="FFFFFF"/>
        </w:rPr>
        <w:br w:type="page"/>
      </w:r>
    </w:p>
    <w:p w14:paraId="0ECCE916" w14:textId="298E58BD" w:rsidR="00114028" w:rsidRDefault="00114028" w:rsidP="00114028">
      <w:pPr>
        <w:spacing w:after="0" w:line="240" w:lineRule="auto"/>
        <w:jc w:val="center"/>
        <w:rPr>
          <w:rFonts w:ascii="Times New Roman" w:hAnsi="Times New Roman" w:cs="Times New Roman"/>
          <w:b/>
          <w:color w:val="2C2D2E"/>
          <w:sz w:val="32"/>
          <w:szCs w:val="32"/>
          <w:shd w:val="clear" w:color="auto" w:fill="FFFFFF"/>
        </w:rPr>
      </w:pPr>
      <w:r>
        <w:rPr>
          <w:rFonts w:ascii="Times New Roman" w:hAnsi="Times New Roman" w:cs="Times New Roman"/>
          <w:b/>
          <w:color w:val="2C2D2E"/>
          <w:sz w:val="32"/>
          <w:szCs w:val="32"/>
          <w:shd w:val="clear" w:color="auto" w:fill="FFFFFF"/>
        </w:rPr>
        <w:t xml:space="preserve">Глава 8. </w:t>
      </w:r>
      <w:r w:rsidRPr="007F7F25">
        <w:rPr>
          <w:rFonts w:ascii="Times New Roman" w:hAnsi="Times New Roman" w:cs="Times New Roman"/>
          <w:b/>
          <w:color w:val="2C2D2E"/>
          <w:sz w:val="32"/>
          <w:szCs w:val="32"/>
          <w:shd w:val="clear" w:color="auto" w:fill="FFFFFF"/>
        </w:rPr>
        <w:t>Воспитание патриотизма у подрастающего поколения в период 6-го технологического уклада средствами музейной педагогики на основе традиционных ценностей</w:t>
      </w:r>
    </w:p>
    <w:p w14:paraId="6616B64D" w14:textId="77777777" w:rsidR="00114028" w:rsidRPr="007F7F25" w:rsidRDefault="00114028" w:rsidP="00114028">
      <w:pPr>
        <w:spacing w:after="0" w:line="240" w:lineRule="auto"/>
        <w:jc w:val="center"/>
        <w:rPr>
          <w:rFonts w:ascii="Times New Roman" w:hAnsi="Times New Roman" w:cs="Times New Roman"/>
          <w:b/>
          <w:color w:val="2C2D2E"/>
          <w:sz w:val="32"/>
          <w:szCs w:val="32"/>
          <w:shd w:val="clear" w:color="auto" w:fill="FFFFFF"/>
        </w:rPr>
      </w:pPr>
    </w:p>
    <w:p w14:paraId="105C827D" w14:textId="77777777" w:rsidR="00114028" w:rsidRDefault="00114028" w:rsidP="00114028">
      <w:pPr>
        <w:spacing w:after="0" w:line="240" w:lineRule="auto"/>
        <w:ind w:firstLine="709"/>
        <w:jc w:val="right"/>
        <w:rPr>
          <w:rFonts w:ascii="Times New Roman" w:hAnsi="Times New Roman" w:cs="Times New Roman"/>
          <w:sz w:val="28"/>
          <w:szCs w:val="28"/>
        </w:rPr>
      </w:pPr>
    </w:p>
    <w:p w14:paraId="4806B912"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рубеже второго десятилетия </w:t>
      </w:r>
      <w:r>
        <w:rPr>
          <w:rFonts w:ascii="Times New Roman" w:hAnsi="Times New Roman" w:cs="Times New Roman"/>
          <w:sz w:val="28"/>
          <w:szCs w:val="28"/>
          <w:lang w:val="en-US"/>
        </w:rPr>
        <w:t>XXI</w:t>
      </w:r>
      <w:r>
        <w:rPr>
          <w:rFonts w:ascii="Times New Roman" w:hAnsi="Times New Roman" w:cs="Times New Roman"/>
          <w:sz w:val="28"/>
          <w:szCs w:val="28"/>
        </w:rPr>
        <w:t xml:space="preserve"> века мировое сообщество переживает период триумфального пришествия цифровых информационных технологий, их широкого использования в повседневной жизни, в образовательной сфере, в экономическом и политическом дискурсе, так как информатизация общества во многом сегодня определяет характеристики общественного развития и детерминирует все стороны современной жизни – экономику, образование, культуру. Преодоление технократической парадигмы в образовании выступает актуальной задачей формирования личности будущего профессионала, становления его системы ценностей, в рамках которой найдется место для духовности и нравственного начала </w:t>
      </w:r>
      <w:r w:rsidRPr="00D16EA0">
        <w:rPr>
          <w:rFonts w:ascii="Times New Roman" w:hAnsi="Times New Roman" w:cs="Times New Roman"/>
          <w:sz w:val="28"/>
          <w:szCs w:val="28"/>
        </w:rPr>
        <w:t>[</w:t>
      </w:r>
      <w:r>
        <w:rPr>
          <w:rFonts w:ascii="Times New Roman" w:hAnsi="Times New Roman" w:cs="Times New Roman"/>
          <w:sz w:val="28"/>
          <w:szCs w:val="28"/>
        </w:rPr>
        <w:t>1, с. 75</w:t>
      </w:r>
      <w:r w:rsidRPr="00D16EA0">
        <w:rPr>
          <w:rFonts w:ascii="Times New Roman" w:hAnsi="Times New Roman" w:cs="Times New Roman"/>
          <w:sz w:val="28"/>
          <w:szCs w:val="28"/>
        </w:rPr>
        <w:t>]</w:t>
      </w:r>
      <w:r>
        <w:rPr>
          <w:rFonts w:ascii="Times New Roman" w:hAnsi="Times New Roman" w:cs="Times New Roman"/>
          <w:sz w:val="28"/>
          <w:szCs w:val="28"/>
        </w:rPr>
        <w:t xml:space="preserve">.  </w:t>
      </w:r>
    </w:p>
    <w:p w14:paraId="44F6C234"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875076">
        <w:rPr>
          <w:rFonts w:ascii="Times New Roman" w:hAnsi="Times New Roman" w:cs="Times New Roman"/>
          <w:sz w:val="28"/>
          <w:szCs w:val="28"/>
        </w:rPr>
        <w:t xml:space="preserve"> период 6-го технологического уклада</w:t>
      </w:r>
      <w:r>
        <w:rPr>
          <w:rFonts w:ascii="Times New Roman" w:hAnsi="Times New Roman" w:cs="Times New Roman"/>
          <w:sz w:val="28"/>
          <w:szCs w:val="28"/>
        </w:rPr>
        <w:t xml:space="preserve"> информационные технологии оказывают заметное влияние на социализацию подрастающего поколения, становятся неотъемлемой частью жизни широкого круга людей, их образовательной, научно-исследовательской и производственной деятельности. И в этом случае, определяющими перспективы цивилизационного и регионального развития становятся аксиологические константы национальной культуры, конституируемые конкретным социумом, включающие ментально-отличительное смысловое накопление и осознанное отношение подрастающего поколения к ценностям. Идентификационные маркеры связаны с социокультурными, личностно-мотивационными, ментальными вариантами, которые во многом предопределяют формирование национальной идентичности, влияя на национальный характер представителей конкретного этнокультурного сообщества. От сложившихся исторически и принявших институциональную форму базовой духовной экзистенции, включающей культурные универсалии (язык, коллективная историческая память, религиозные, научные представления, а также социальные, культурные нормы, традиционные ценности, самосознание,  этнонациональные образы, мифы, религию, символы, идеалы, стереотипы поведения) зависит степень выраженности внутрикультурного взаимодействия, национального единства, согласия, осознания подрастающим поколением своих стратегических, тактических национальных интересов. Именно традиционные ценности, которые базируются на проверенных временем социальных нормах, установках, системообразующих ценностях, во многом предопределяет процесс выработки стратегической парадигмы и единых принципов жизнедеятельности, составляющие конкретную индивидуально-национальную программу бытия или код нации. </w:t>
      </w:r>
    </w:p>
    <w:p w14:paraId="4985167D" w14:textId="77777777" w:rsidR="00114028" w:rsidRPr="00107E0D"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Осознание подрастающим поколением духовной приобщенности к национально значимым культурным артефактам, которые актуализирует музейная педагогика, открывает возможность предварительно каждой этнокультурной общности идентифицировать себя в качестве субъекта особой историко-феноменологической ауры, постичь смысл и ценности, значимые для субъекта, что, в результате позволяет существенно расширить и обогатить внутренний мир личности. Система ценностей, как правило, содержащаяся в субстратных культурных структурах, отражает существующий характер развития конкретного социума, служит ориентиром в системе межличностных и общественных </w:t>
      </w:r>
      <w:r w:rsidRPr="00107E0D">
        <w:rPr>
          <w:rFonts w:ascii="Times New Roman" w:hAnsi="Times New Roman" w:cs="Times New Roman"/>
          <w:sz w:val="28"/>
          <w:szCs w:val="28"/>
        </w:rPr>
        <w:t xml:space="preserve">отношений.  </w:t>
      </w:r>
      <w:r>
        <w:rPr>
          <w:rFonts w:ascii="Times New Roman" w:hAnsi="Times New Roman" w:cs="Times New Roman"/>
          <w:sz w:val="28"/>
          <w:szCs w:val="28"/>
        </w:rPr>
        <w:t xml:space="preserve">Сегодня под влиянием технократических новшеств происходит сознательное отрицание старых ценностей, замена их суррогатом, низкопробным продуктом. Поэтому сейчас особую настороженность вызывает ситуация, связанная с активным тиражированием в многополярном мире симулякров, по-своему сигнализирующих о возникновении возможных рисков в процессе сохранения, активизации эстетических компонентов национальной культуры в условиях трансформационных смыслов в социокультурном, коммуникационном пространствах </w:t>
      </w:r>
      <w:r w:rsidRPr="00D16EA0">
        <w:rPr>
          <w:rFonts w:ascii="Times New Roman" w:hAnsi="Times New Roman" w:cs="Times New Roman"/>
          <w:sz w:val="28"/>
          <w:szCs w:val="28"/>
        </w:rPr>
        <w:t>[</w:t>
      </w:r>
      <w:r>
        <w:rPr>
          <w:rFonts w:ascii="Times New Roman" w:hAnsi="Times New Roman" w:cs="Times New Roman"/>
          <w:sz w:val="28"/>
          <w:szCs w:val="28"/>
        </w:rPr>
        <w:t>2, с. 87</w:t>
      </w:r>
      <w:r w:rsidRPr="00D16EA0">
        <w:rPr>
          <w:rFonts w:ascii="Times New Roman" w:hAnsi="Times New Roman" w:cs="Times New Roman"/>
          <w:sz w:val="28"/>
          <w:szCs w:val="28"/>
        </w:rPr>
        <w:t>]</w:t>
      </w:r>
      <w:r>
        <w:rPr>
          <w:rFonts w:ascii="Times New Roman" w:hAnsi="Times New Roman" w:cs="Times New Roman"/>
          <w:sz w:val="28"/>
          <w:szCs w:val="28"/>
        </w:rPr>
        <w:t xml:space="preserve">.  </w:t>
      </w:r>
      <w:r w:rsidRPr="00107E0D">
        <w:rPr>
          <w:rFonts w:ascii="Times New Roman" w:hAnsi="Times New Roman" w:cs="Times New Roman"/>
          <w:sz w:val="28"/>
          <w:szCs w:val="28"/>
        </w:rPr>
        <w:t xml:space="preserve">     </w:t>
      </w:r>
    </w:p>
    <w:p w14:paraId="11BC8BD6" w14:textId="77777777" w:rsidR="00114028" w:rsidRPr="00107E0D"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условиях тотальной цифровизации социальной жизни расширяются возможности молодежи, развивается креативное и нестандартное мышление, что сопровождается становлением, развитием принципиально новой системы межкультурных коммуникаций, переводом основного массива информационных библиотек и архивов в электронную форму, что позволяет осуществлять удаленный информационный обмен в глобальном масштабе в любое время, а обновленная информационно-социальная реальность формулирует новые проблемы </w:t>
      </w:r>
      <w:r w:rsidRPr="00D16EA0">
        <w:rPr>
          <w:rFonts w:ascii="Times New Roman" w:hAnsi="Times New Roman" w:cs="Times New Roman"/>
          <w:sz w:val="28"/>
          <w:szCs w:val="28"/>
        </w:rPr>
        <w:t>[</w:t>
      </w:r>
      <w:r>
        <w:rPr>
          <w:rFonts w:ascii="Times New Roman" w:hAnsi="Times New Roman" w:cs="Times New Roman"/>
          <w:sz w:val="28"/>
          <w:szCs w:val="28"/>
        </w:rPr>
        <w:t>3, с. 46, 47</w:t>
      </w:r>
      <w:r w:rsidRPr="00D16EA0">
        <w:rPr>
          <w:rFonts w:ascii="Times New Roman" w:hAnsi="Times New Roman" w:cs="Times New Roman"/>
          <w:sz w:val="28"/>
          <w:szCs w:val="28"/>
        </w:rPr>
        <w:t>]</w:t>
      </w:r>
      <w:r>
        <w:rPr>
          <w:rFonts w:ascii="Times New Roman" w:hAnsi="Times New Roman" w:cs="Times New Roman"/>
          <w:sz w:val="28"/>
          <w:szCs w:val="28"/>
        </w:rPr>
        <w:t>. В такой неоднозначной ситуации набирают оборот социокультурные изменения, так как возникает опасность усиления глобальных процессов, связанных с утратой культурной самобытности, уникальности, неповторимости, со снижением духовного потенциала нации. Это также негативно сказывается на поддержании ценностно-нормативного баланса, сохранения каналов и механизмов трансляции культурно-духовного наследия, исторической памяти, национальной культуры, гражданской, социокультурной идентичности. В данном контексте система ценностей играет существенную роль в процессе воспитания подрастающего поколения, способствует актуализации духовно-нравственного потенциала общества в условиях социокультурной трансформации социума. Система ценностей является наиболее устойчивым гарантом формирования полноценной личности, способной к самоопределению и творчеству, решению важных задач</w:t>
      </w:r>
      <w:r w:rsidRPr="00107E0D">
        <w:rPr>
          <w:rFonts w:ascii="Times New Roman" w:hAnsi="Times New Roman" w:cs="Times New Roman"/>
          <w:sz w:val="28"/>
          <w:szCs w:val="28"/>
        </w:rPr>
        <w:t xml:space="preserve">, требующих взвешенных и обдуманных подходов. </w:t>
      </w:r>
    </w:p>
    <w:p w14:paraId="094D3CBB" w14:textId="77777777" w:rsidR="00114028" w:rsidRDefault="00114028" w:rsidP="00114028">
      <w:pPr>
        <w:spacing w:after="0" w:line="240" w:lineRule="auto"/>
        <w:ind w:firstLine="709"/>
        <w:jc w:val="both"/>
      </w:pPr>
      <w:r w:rsidRPr="0014651B">
        <w:rPr>
          <w:rFonts w:ascii="Times New Roman" w:hAnsi="Times New Roman" w:cs="Times New Roman"/>
          <w:sz w:val="28"/>
          <w:szCs w:val="28"/>
        </w:rPr>
        <w:t>Общемировые трансформации, происходящие на нашей планете</w:t>
      </w:r>
      <w:r>
        <w:rPr>
          <w:rFonts w:ascii="Times New Roman" w:hAnsi="Times New Roman" w:cs="Times New Roman"/>
          <w:sz w:val="28"/>
          <w:szCs w:val="28"/>
        </w:rPr>
        <w:t>,</w:t>
      </w:r>
      <w:r w:rsidRPr="0014651B">
        <w:rPr>
          <w:rFonts w:ascii="Times New Roman" w:hAnsi="Times New Roman" w:cs="Times New Roman"/>
          <w:sz w:val="28"/>
          <w:szCs w:val="28"/>
        </w:rPr>
        <w:t xml:space="preserve"> повлияли на экономику, региональную логистику</w:t>
      </w:r>
      <w:r>
        <w:rPr>
          <w:rFonts w:ascii="Times New Roman" w:hAnsi="Times New Roman" w:cs="Times New Roman"/>
          <w:sz w:val="28"/>
          <w:szCs w:val="28"/>
        </w:rPr>
        <w:t>,</w:t>
      </w:r>
      <w:r w:rsidRPr="0014651B">
        <w:rPr>
          <w:rFonts w:ascii="Times New Roman" w:hAnsi="Times New Roman" w:cs="Times New Roman"/>
          <w:sz w:val="28"/>
          <w:szCs w:val="28"/>
        </w:rPr>
        <w:t xml:space="preserve"> международные отношения. Геополитическое противостояние североатлантического альянса и славянских государств поставило под угрозу духовность</w:t>
      </w:r>
      <w:r>
        <w:rPr>
          <w:rFonts w:ascii="Times New Roman" w:hAnsi="Times New Roman" w:cs="Times New Roman"/>
          <w:sz w:val="28"/>
          <w:szCs w:val="28"/>
        </w:rPr>
        <w:t>,</w:t>
      </w:r>
      <w:r w:rsidRPr="0014651B">
        <w:rPr>
          <w:rFonts w:ascii="Times New Roman" w:hAnsi="Times New Roman" w:cs="Times New Roman"/>
          <w:sz w:val="28"/>
          <w:szCs w:val="28"/>
        </w:rPr>
        <w:t xml:space="preserve"> нравственность, суверенитет, сохранение исторической памяти</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традиционных ценностей</w:t>
      </w:r>
      <w:r>
        <w:rPr>
          <w:rFonts w:ascii="Times New Roman" w:hAnsi="Times New Roman" w:cs="Times New Roman"/>
          <w:sz w:val="28"/>
          <w:szCs w:val="28"/>
        </w:rPr>
        <w:t xml:space="preserve"> </w:t>
      </w:r>
      <w:r w:rsidRPr="006D7D89">
        <w:rPr>
          <w:rFonts w:ascii="Times New Roman" w:hAnsi="Times New Roman" w:cs="Times New Roman"/>
          <w:sz w:val="28"/>
          <w:szCs w:val="28"/>
        </w:rPr>
        <w:t>[</w:t>
      </w:r>
      <w:r>
        <w:rPr>
          <w:rFonts w:ascii="Times New Roman" w:hAnsi="Times New Roman" w:cs="Times New Roman"/>
          <w:sz w:val="28"/>
          <w:szCs w:val="28"/>
        </w:rPr>
        <w:t>4, с. 301</w:t>
      </w:r>
      <w:r w:rsidRPr="006D7D89">
        <w:rPr>
          <w:rFonts w:ascii="Times New Roman" w:hAnsi="Times New Roman" w:cs="Times New Roman"/>
          <w:sz w:val="28"/>
          <w:szCs w:val="28"/>
        </w:rPr>
        <w:t>]</w:t>
      </w:r>
      <w:r w:rsidRPr="0014651B">
        <w:rPr>
          <w:rFonts w:ascii="Times New Roman" w:hAnsi="Times New Roman" w:cs="Times New Roman"/>
          <w:sz w:val="28"/>
          <w:szCs w:val="28"/>
        </w:rPr>
        <w:t xml:space="preserve">. </w:t>
      </w:r>
      <w:r>
        <w:rPr>
          <w:rFonts w:ascii="Times New Roman" w:hAnsi="Times New Roman" w:cs="Times New Roman"/>
          <w:sz w:val="28"/>
          <w:szCs w:val="28"/>
        </w:rPr>
        <w:t>В последнее десятилетие ученые сосредоточили усилия на сущности и ценности патриотизма и их роль в информационном обществе. Особе внимание современные педагоги уделяют влиянию медиа на образование, а также на формирование гражданской идентичности, чувства патриотизма у подрастающего поколения. Патриотизм как основополагающая ценность и внутренняя мотивация субъекта, тесно связана с культурой и выражается, прежде всего, в любви к Родине, однако эта любовь не должна приводить к формированию негативного отношения к другим народам.</w:t>
      </w:r>
      <w:r w:rsidRPr="000440D4">
        <w:t xml:space="preserve"> </w:t>
      </w:r>
    </w:p>
    <w:p w14:paraId="731F76F2" w14:textId="77777777" w:rsidR="00114028" w:rsidRDefault="00114028" w:rsidP="00114028">
      <w:pPr>
        <w:spacing w:after="0" w:line="240" w:lineRule="auto"/>
        <w:ind w:firstLine="709"/>
        <w:jc w:val="both"/>
        <w:rPr>
          <w:rFonts w:ascii="Times New Roman" w:hAnsi="Times New Roman" w:cs="Times New Roman"/>
          <w:sz w:val="28"/>
          <w:szCs w:val="28"/>
        </w:rPr>
      </w:pPr>
      <w:r w:rsidRPr="000440D4">
        <w:rPr>
          <w:rFonts w:ascii="Times New Roman" w:hAnsi="Times New Roman" w:cs="Times New Roman"/>
          <w:sz w:val="28"/>
          <w:szCs w:val="28"/>
        </w:rPr>
        <w:t>Воспитательный процесс становится основанием для формирования личности, способной активно участвовать в общественной жизни</w:t>
      </w:r>
      <w:r>
        <w:rPr>
          <w:rFonts w:ascii="Times New Roman" w:hAnsi="Times New Roman" w:cs="Times New Roman"/>
          <w:sz w:val="28"/>
          <w:szCs w:val="28"/>
        </w:rPr>
        <w:t>,</w:t>
      </w:r>
      <w:r w:rsidRPr="000440D4">
        <w:rPr>
          <w:rFonts w:ascii="Times New Roman" w:hAnsi="Times New Roman" w:cs="Times New Roman"/>
          <w:sz w:val="28"/>
          <w:szCs w:val="28"/>
        </w:rPr>
        <w:t xml:space="preserve"> осознавать роль </w:t>
      </w:r>
      <w:r>
        <w:rPr>
          <w:rFonts w:ascii="Times New Roman" w:hAnsi="Times New Roman" w:cs="Times New Roman"/>
          <w:sz w:val="28"/>
          <w:szCs w:val="28"/>
        </w:rPr>
        <w:t xml:space="preserve">в социуме </w:t>
      </w:r>
      <w:r w:rsidRPr="000440D4">
        <w:rPr>
          <w:rFonts w:ascii="Times New Roman" w:hAnsi="Times New Roman" w:cs="Times New Roman"/>
          <w:sz w:val="28"/>
          <w:szCs w:val="28"/>
        </w:rPr>
        <w:t>как гражданина своей страны</w:t>
      </w:r>
      <w:r>
        <w:rPr>
          <w:rFonts w:ascii="Times New Roman" w:hAnsi="Times New Roman" w:cs="Times New Roman"/>
          <w:sz w:val="28"/>
          <w:szCs w:val="28"/>
        </w:rPr>
        <w:t xml:space="preserve">, что зависит от душевного настроя, личной убежденности в значимости своего государства, а также мотивации субъекта и его готовность активно участвовать в жизни Родины </w:t>
      </w:r>
      <w:r w:rsidRPr="006D7D89">
        <w:rPr>
          <w:rFonts w:ascii="Times New Roman" w:hAnsi="Times New Roman" w:cs="Times New Roman"/>
          <w:sz w:val="28"/>
          <w:szCs w:val="28"/>
        </w:rPr>
        <w:t>[</w:t>
      </w:r>
      <w:r>
        <w:rPr>
          <w:rFonts w:ascii="Times New Roman" w:hAnsi="Times New Roman" w:cs="Times New Roman"/>
          <w:sz w:val="28"/>
          <w:szCs w:val="28"/>
        </w:rPr>
        <w:t>5, с. 65</w:t>
      </w:r>
      <w:r w:rsidRPr="006D7D89">
        <w:rPr>
          <w:rFonts w:ascii="Times New Roman" w:hAnsi="Times New Roman" w:cs="Times New Roman"/>
          <w:sz w:val="28"/>
          <w:szCs w:val="28"/>
        </w:rPr>
        <w:t>]</w:t>
      </w:r>
      <w:r>
        <w:rPr>
          <w:rFonts w:ascii="Times New Roman" w:hAnsi="Times New Roman" w:cs="Times New Roman"/>
          <w:sz w:val="28"/>
          <w:szCs w:val="28"/>
        </w:rPr>
        <w:t xml:space="preserve">. </w:t>
      </w:r>
    </w:p>
    <w:p w14:paraId="192317C7"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Акцентируя внимание на </w:t>
      </w:r>
      <w:r>
        <w:rPr>
          <w:rFonts w:ascii="Times New Roman" w:hAnsi="Times New Roman" w:cs="Times New Roman"/>
          <w:sz w:val="28"/>
          <w:szCs w:val="28"/>
        </w:rPr>
        <w:t>в</w:t>
      </w:r>
      <w:r w:rsidRPr="002C60B4">
        <w:rPr>
          <w:rFonts w:ascii="Times New Roman" w:hAnsi="Times New Roman" w:cs="Times New Roman"/>
          <w:sz w:val="28"/>
          <w:szCs w:val="28"/>
        </w:rPr>
        <w:t>оспитани</w:t>
      </w:r>
      <w:r>
        <w:rPr>
          <w:rFonts w:ascii="Times New Roman" w:hAnsi="Times New Roman" w:cs="Times New Roman"/>
          <w:sz w:val="28"/>
          <w:szCs w:val="28"/>
        </w:rPr>
        <w:t>и</w:t>
      </w:r>
      <w:r w:rsidRPr="002C60B4">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важно отметить, что современные </w:t>
      </w:r>
      <w:r w:rsidRPr="0014651B">
        <w:rPr>
          <w:rFonts w:ascii="Times New Roman" w:hAnsi="Times New Roman" w:cs="Times New Roman"/>
          <w:sz w:val="28"/>
          <w:szCs w:val="28"/>
        </w:rPr>
        <w:t xml:space="preserve">тенденции общемирового уровня </w:t>
      </w:r>
      <w:r>
        <w:rPr>
          <w:rFonts w:ascii="Times New Roman" w:hAnsi="Times New Roman" w:cs="Times New Roman"/>
          <w:sz w:val="28"/>
          <w:szCs w:val="28"/>
        </w:rPr>
        <w:t>во многом детерминируют</w:t>
      </w:r>
      <w:r w:rsidRPr="0014651B">
        <w:rPr>
          <w:rFonts w:ascii="Times New Roman" w:hAnsi="Times New Roman" w:cs="Times New Roman"/>
          <w:sz w:val="28"/>
          <w:szCs w:val="28"/>
        </w:rPr>
        <w:t xml:space="preserve"> развитие славянских государств, влияя на национальные экономики</w:t>
      </w:r>
      <w:r>
        <w:rPr>
          <w:rFonts w:ascii="Times New Roman" w:hAnsi="Times New Roman" w:cs="Times New Roman"/>
          <w:sz w:val="28"/>
          <w:szCs w:val="28"/>
        </w:rPr>
        <w:t>, социальные институты</w:t>
      </w:r>
      <w:r w:rsidRPr="0014651B">
        <w:rPr>
          <w:rFonts w:ascii="Times New Roman" w:hAnsi="Times New Roman" w:cs="Times New Roman"/>
          <w:sz w:val="28"/>
          <w:szCs w:val="28"/>
        </w:rPr>
        <w:t xml:space="preserve"> посредством трансляции суррогатных ценностей</w:t>
      </w:r>
      <w:r>
        <w:rPr>
          <w:rFonts w:ascii="Times New Roman" w:hAnsi="Times New Roman" w:cs="Times New Roman"/>
          <w:sz w:val="28"/>
          <w:szCs w:val="28"/>
        </w:rPr>
        <w:t xml:space="preserve"> и пропаганды американского образа жизни</w:t>
      </w:r>
      <w:r w:rsidRPr="0014651B">
        <w:rPr>
          <w:rFonts w:ascii="Times New Roman" w:hAnsi="Times New Roman" w:cs="Times New Roman"/>
          <w:sz w:val="28"/>
          <w:szCs w:val="28"/>
        </w:rPr>
        <w:t>.</w:t>
      </w:r>
      <w:r>
        <w:rPr>
          <w:rFonts w:ascii="Times New Roman" w:hAnsi="Times New Roman" w:cs="Times New Roman"/>
          <w:sz w:val="28"/>
          <w:szCs w:val="28"/>
        </w:rPr>
        <w:t xml:space="preserve"> </w:t>
      </w:r>
    </w:p>
    <w:p w14:paraId="7253FC7D"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Во-первых, </w:t>
      </w:r>
      <w:r>
        <w:rPr>
          <w:rFonts w:ascii="Times New Roman" w:hAnsi="Times New Roman" w:cs="Times New Roman"/>
          <w:sz w:val="28"/>
          <w:szCs w:val="28"/>
        </w:rPr>
        <w:t>п</w:t>
      </w:r>
      <w:r w:rsidRPr="00445D1B">
        <w:rPr>
          <w:rFonts w:ascii="Times New Roman" w:hAnsi="Times New Roman" w:cs="Times New Roman"/>
          <w:sz w:val="28"/>
          <w:szCs w:val="28"/>
        </w:rPr>
        <w:t>опуляризация англосакских ценностей</w:t>
      </w:r>
      <w:r>
        <w:rPr>
          <w:rFonts w:ascii="Times New Roman" w:hAnsi="Times New Roman" w:cs="Times New Roman"/>
          <w:sz w:val="28"/>
          <w:szCs w:val="28"/>
        </w:rPr>
        <w:t xml:space="preserve"> в медиасфере </w:t>
      </w:r>
      <w:r w:rsidRPr="00445D1B">
        <w:rPr>
          <w:rFonts w:ascii="Times New Roman" w:hAnsi="Times New Roman" w:cs="Times New Roman"/>
          <w:sz w:val="28"/>
          <w:szCs w:val="28"/>
        </w:rPr>
        <w:t>предлагает</w:t>
      </w:r>
      <w:r>
        <w:rPr>
          <w:rFonts w:ascii="Times New Roman" w:hAnsi="Times New Roman" w:cs="Times New Roman"/>
          <w:sz w:val="28"/>
          <w:szCs w:val="28"/>
        </w:rPr>
        <w:t>ся</w:t>
      </w:r>
      <w:r w:rsidRPr="00445D1B">
        <w:rPr>
          <w:rFonts w:ascii="Times New Roman" w:hAnsi="Times New Roman" w:cs="Times New Roman"/>
          <w:sz w:val="28"/>
          <w:szCs w:val="28"/>
        </w:rPr>
        <w:t xml:space="preserve"> в качестве фактора, способствующего разрушению национального самосознания </w:t>
      </w:r>
      <w:r>
        <w:rPr>
          <w:rFonts w:ascii="Times New Roman" w:hAnsi="Times New Roman" w:cs="Times New Roman"/>
          <w:sz w:val="28"/>
          <w:szCs w:val="28"/>
        </w:rPr>
        <w:t>детей и молодежи,</w:t>
      </w:r>
      <w:r w:rsidRPr="00445D1B">
        <w:rPr>
          <w:rFonts w:ascii="Times New Roman" w:hAnsi="Times New Roman" w:cs="Times New Roman"/>
          <w:sz w:val="28"/>
          <w:szCs w:val="28"/>
        </w:rPr>
        <w:t xml:space="preserve"> что требует системного противодействия применяемым </w:t>
      </w:r>
      <w:r>
        <w:rPr>
          <w:rFonts w:ascii="Times New Roman" w:hAnsi="Times New Roman" w:cs="Times New Roman"/>
          <w:sz w:val="28"/>
          <w:szCs w:val="28"/>
        </w:rPr>
        <w:t xml:space="preserve">токсичным </w:t>
      </w:r>
      <w:r w:rsidRPr="00445D1B">
        <w:rPr>
          <w:rFonts w:ascii="Times New Roman" w:hAnsi="Times New Roman" w:cs="Times New Roman"/>
          <w:sz w:val="28"/>
          <w:szCs w:val="28"/>
        </w:rPr>
        <w:t xml:space="preserve">информационным технологиям, направленным на формирование у подрастающего поколения чужеродной национальной культуры, антропоцентрической системы ценностей, основанной на доминантных прагматических приоритетах </w:t>
      </w:r>
      <w:r>
        <w:rPr>
          <w:rFonts w:ascii="Times New Roman" w:hAnsi="Times New Roman" w:cs="Times New Roman"/>
          <w:sz w:val="28"/>
          <w:szCs w:val="28"/>
        </w:rPr>
        <w:t xml:space="preserve">западного и американского </w:t>
      </w:r>
      <w:r w:rsidRPr="00445D1B">
        <w:rPr>
          <w:rFonts w:ascii="Times New Roman" w:hAnsi="Times New Roman" w:cs="Times New Roman"/>
          <w:sz w:val="28"/>
          <w:szCs w:val="28"/>
        </w:rPr>
        <w:t xml:space="preserve">индивидуализма. </w:t>
      </w:r>
      <w:r>
        <w:rPr>
          <w:rFonts w:ascii="Times New Roman" w:hAnsi="Times New Roman" w:cs="Times New Roman"/>
          <w:sz w:val="28"/>
          <w:szCs w:val="28"/>
        </w:rPr>
        <w:t>Североатлантический альянс сегодня с помощью токсичной медиасферы нацеливает</w:t>
      </w:r>
      <w:r w:rsidRPr="0014651B">
        <w:rPr>
          <w:rFonts w:ascii="Times New Roman" w:hAnsi="Times New Roman" w:cs="Times New Roman"/>
          <w:sz w:val="28"/>
          <w:szCs w:val="28"/>
        </w:rPr>
        <w:t xml:space="preserve"> </w:t>
      </w:r>
      <w:r>
        <w:rPr>
          <w:rFonts w:ascii="Times New Roman" w:hAnsi="Times New Roman" w:cs="Times New Roman"/>
          <w:sz w:val="28"/>
          <w:szCs w:val="28"/>
        </w:rPr>
        <w:t>подрастающее</w:t>
      </w:r>
      <w:r w:rsidRPr="0014651B">
        <w:rPr>
          <w:rFonts w:ascii="Times New Roman" w:hAnsi="Times New Roman" w:cs="Times New Roman"/>
          <w:sz w:val="28"/>
          <w:szCs w:val="28"/>
        </w:rPr>
        <w:t xml:space="preserve"> поколение на аморализм, вестернизм, космополитизм, анархизм, деконструктивизм, антиклерикализм, деморализацию, удовлетворение только своих потребностей</w:t>
      </w:r>
      <w:r>
        <w:rPr>
          <w:rFonts w:ascii="Times New Roman" w:hAnsi="Times New Roman" w:cs="Times New Roman"/>
          <w:sz w:val="28"/>
          <w:szCs w:val="28"/>
        </w:rPr>
        <w:t>, в результате</w:t>
      </w:r>
      <w:r w:rsidRPr="0014651B">
        <w:rPr>
          <w:rFonts w:ascii="Times New Roman" w:hAnsi="Times New Roman" w:cs="Times New Roman"/>
          <w:sz w:val="28"/>
          <w:szCs w:val="28"/>
        </w:rPr>
        <w:t xml:space="preserve"> активно продвига</w:t>
      </w:r>
      <w:r>
        <w:rPr>
          <w:rFonts w:ascii="Times New Roman" w:hAnsi="Times New Roman" w:cs="Times New Roman"/>
          <w:sz w:val="28"/>
          <w:szCs w:val="28"/>
        </w:rPr>
        <w:t>я</w:t>
      </w:r>
      <w:r w:rsidRPr="0014651B">
        <w:rPr>
          <w:rFonts w:ascii="Times New Roman" w:hAnsi="Times New Roman" w:cs="Times New Roman"/>
          <w:sz w:val="28"/>
          <w:szCs w:val="28"/>
        </w:rPr>
        <w:t>, так называемый эгоистический патриотизм, половую раскрепощенность</w:t>
      </w:r>
      <w:r>
        <w:rPr>
          <w:rFonts w:ascii="Times New Roman" w:hAnsi="Times New Roman" w:cs="Times New Roman"/>
          <w:sz w:val="28"/>
          <w:szCs w:val="28"/>
        </w:rPr>
        <w:t xml:space="preserve">, </w:t>
      </w:r>
      <w:r w:rsidRPr="0014651B">
        <w:rPr>
          <w:rFonts w:ascii="Times New Roman" w:hAnsi="Times New Roman" w:cs="Times New Roman"/>
          <w:sz w:val="28"/>
          <w:szCs w:val="28"/>
        </w:rPr>
        <w:t xml:space="preserve">свободу выбора гендера, тем самым, девальвируя традиционную семью и </w:t>
      </w:r>
      <w:r>
        <w:rPr>
          <w:rFonts w:ascii="Times New Roman" w:hAnsi="Times New Roman" w:cs="Times New Roman"/>
          <w:sz w:val="28"/>
          <w:szCs w:val="28"/>
        </w:rPr>
        <w:t xml:space="preserve">славянские </w:t>
      </w:r>
      <w:r w:rsidRPr="0014651B">
        <w:rPr>
          <w:rFonts w:ascii="Times New Roman" w:hAnsi="Times New Roman" w:cs="Times New Roman"/>
          <w:sz w:val="28"/>
          <w:szCs w:val="28"/>
        </w:rPr>
        <w:t xml:space="preserve">ценности, отодвигая на задний план </w:t>
      </w:r>
      <w:r>
        <w:rPr>
          <w:rFonts w:ascii="Times New Roman" w:hAnsi="Times New Roman" w:cs="Times New Roman"/>
          <w:sz w:val="28"/>
          <w:szCs w:val="28"/>
        </w:rPr>
        <w:t>русскую</w:t>
      </w:r>
      <w:r w:rsidRPr="0014651B">
        <w:rPr>
          <w:rFonts w:ascii="Times New Roman" w:hAnsi="Times New Roman" w:cs="Times New Roman"/>
          <w:sz w:val="28"/>
          <w:szCs w:val="28"/>
        </w:rPr>
        <w:t xml:space="preserve"> ментальность, идеи коллективизма</w:t>
      </w:r>
      <w:r>
        <w:rPr>
          <w:rFonts w:ascii="Times New Roman" w:hAnsi="Times New Roman" w:cs="Times New Roman"/>
          <w:sz w:val="28"/>
          <w:szCs w:val="28"/>
        </w:rPr>
        <w:t xml:space="preserve"> </w:t>
      </w:r>
      <w:r w:rsidRPr="006D7D89">
        <w:rPr>
          <w:rFonts w:ascii="Times New Roman" w:hAnsi="Times New Roman" w:cs="Times New Roman"/>
          <w:sz w:val="28"/>
          <w:szCs w:val="28"/>
        </w:rPr>
        <w:t>[</w:t>
      </w:r>
      <w:r>
        <w:rPr>
          <w:rFonts w:ascii="Times New Roman" w:hAnsi="Times New Roman" w:cs="Times New Roman"/>
          <w:sz w:val="28"/>
          <w:szCs w:val="28"/>
        </w:rPr>
        <w:t>6, с. 61</w:t>
      </w:r>
      <w:r w:rsidRPr="006D7D89">
        <w:rPr>
          <w:rFonts w:ascii="Times New Roman" w:hAnsi="Times New Roman" w:cs="Times New Roman"/>
          <w:sz w:val="28"/>
          <w:szCs w:val="28"/>
        </w:rPr>
        <w:t>]</w:t>
      </w:r>
      <w:r w:rsidRPr="0014651B">
        <w:rPr>
          <w:rFonts w:ascii="Times New Roman" w:hAnsi="Times New Roman" w:cs="Times New Roman"/>
          <w:sz w:val="28"/>
          <w:szCs w:val="28"/>
        </w:rPr>
        <w:t>.</w:t>
      </w:r>
      <w:r>
        <w:rPr>
          <w:rFonts w:ascii="Times New Roman" w:hAnsi="Times New Roman" w:cs="Times New Roman"/>
          <w:sz w:val="28"/>
          <w:szCs w:val="28"/>
        </w:rPr>
        <w:t xml:space="preserve"> </w:t>
      </w:r>
    </w:p>
    <w:p w14:paraId="1B0A4764"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Во-вторых, всеобъемлющие </w:t>
      </w:r>
      <w:r>
        <w:rPr>
          <w:rFonts w:ascii="Times New Roman" w:hAnsi="Times New Roman" w:cs="Times New Roman"/>
          <w:sz w:val="28"/>
          <w:szCs w:val="28"/>
        </w:rPr>
        <w:t>информационные потоки</w:t>
      </w:r>
      <w:r w:rsidRPr="0014651B">
        <w:rPr>
          <w:rFonts w:ascii="Times New Roman" w:hAnsi="Times New Roman" w:cs="Times New Roman"/>
          <w:sz w:val="28"/>
          <w:szCs w:val="28"/>
        </w:rPr>
        <w:t>, влияющие на форму</w:t>
      </w:r>
      <w:r>
        <w:rPr>
          <w:rFonts w:ascii="Times New Roman" w:hAnsi="Times New Roman" w:cs="Times New Roman"/>
          <w:sz w:val="28"/>
          <w:szCs w:val="28"/>
        </w:rPr>
        <w:t xml:space="preserve"> и содержание СМИ, </w:t>
      </w:r>
      <w:r w:rsidRPr="0014651B">
        <w:rPr>
          <w:rFonts w:ascii="Times New Roman" w:hAnsi="Times New Roman" w:cs="Times New Roman"/>
          <w:sz w:val="28"/>
          <w:szCs w:val="28"/>
        </w:rPr>
        <w:t xml:space="preserve">обусловливают специфику коммуникации, так </w:t>
      </w:r>
      <w:r>
        <w:rPr>
          <w:rFonts w:ascii="Times New Roman" w:hAnsi="Times New Roman" w:cs="Times New Roman"/>
          <w:sz w:val="28"/>
          <w:szCs w:val="28"/>
        </w:rPr>
        <w:t xml:space="preserve">как доминирующая </w:t>
      </w:r>
      <w:r w:rsidRPr="0014651B">
        <w:rPr>
          <w:rFonts w:ascii="Times New Roman" w:hAnsi="Times New Roman" w:cs="Times New Roman"/>
          <w:sz w:val="28"/>
          <w:szCs w:val="28"/>
        </w:rPr>
        <w:t>медиасфера</w:t>
      </w:r>
      <w:r>
        <w:rPr>
          <w:rFonts w:ascii="Times New Roman" w:hAnsi="Times New Roman" w:cs="Times New Roman"/>
          <w:sz w:val="28"/>
          <w:szCs w:val="28"/>
        </w:rPr>
        <w:t>,</w:t>
      </w:r>
      <w:r w:rsidRPr="0014651B">
        <w:rPr>
          <w:rFonts w:ascii="Times New Roman" w:hAnsi="Times New Roman" w:cs="Times New Roman"/>
          <w:sz w:val="28"/>
          <w:szCs w:val="28"/>
        </w:rPr>
        <w:t xml:space="preserve"> во многом </w:t>
      </w:r>
      <w:r>
        <w:rPr>
          <w:rFonts w:ascii="Times New Roman" w:hAnsi="Times New Roman" w:cs="Times New Roman"/>
          <w:sz w:val="28"/>
          <w:szCs w:val="28"/>
        </w:rPr>
        <w:t>предо</w:t>
      </w:r>
      <w:r w:rsidRPr="0014651B">
        <w:rPr>
          <w:rFonts w:ascii="Times New Roman" w:hAnsi="Times New Roman" w:cs="Times New Roman"/>
          <w:sz w:val="28"/>
          <w:szCs w:val="28"/>
        </w:rPr>
        <w:t>пределя</w:t>
      </w:r>
      <w:r>
        <w:rPr>
          <w:rFonts w:ascii="Times New Roman" w:hAnsi="Times New Roman" w:cs="Times New Roman"/>
          <w:sz w:val="28"/>
          <w:szCs w:val="28"/>
        </w:rPr>
        <w:t>ющая</w:t>
      </w:r>
      <w:r w:rsidRPr="0014651B">
        <w:rPr>
          <w:rFonts w:ascii="Times New Roman" w:hAnsi="Times New Roman" w:cs="Times New Roman"/>
          <w:sz w:val="28"/>
          <w:szCs w:val="28"/>
        </w:rPr>
        <w:t xml:space="preserve"> аксиологию западноевропейского и американского индивидуализма, минимизиру</w:t>
      </w:r>
      <w:r>
        <w:rPr>
          <w:rFonts w:ascii="Times New Roman" w:hAnsi="Times New Roman" w:cs="Times New Roman"/>
          <w:sz w:val="28"/>
          <w:szCs w:val="28"/>
        </w:rPr>
        <w:t>ет</w:t>
      </w:r>
      <w:r w:rsidRPr="0014651B">
        <w:rPr>
          <w:rFonts w:ascii="Times New Roman" w:hAnsi="Times New Roman" w:cs="Times New Roman"/>
          <w:sz w:val="28"/>
          <w:szCs w:val="28"/>
        </w:rPr>
        <w:t xml:space="preserve"> интересы</w:t>
      </w:r>
      <w:r>
        <w:rPr>
          <w:rFonts w:ascii="Times New Roman" w:hAnsi="Times New Roman" w:cs="Times New Roman"/>
          <w:sz w:val="28"/>
          <w:szCs w:val="28"/>
        </w:rPr>
        <w:t xml:space="preserve"> социальной группы и социума</w:t>
      </w:r>
      <w:r w:rsidRPr="0014651B">
        <w:rPr>
          <w:rFonts w:ascii="Times New Roman" w:hAnsi="Times New Roman" w:cs="Times New Roman"/>
          <w:sz w:val="28"/>
          <w:szCs w:val="28"/>
        </w:rPr>
        <w:t>.</w:t>
      </w:r>
      <w:r>
        <w:rPr>
          <w:rFonts w:ascii="Times New Roman" w:hAnsi="Times New Roman" w:cs="Times New Roman"/>
          <w:sz w:val="28"/>
          <w:szCs w:val="28"/>
        </w:rPr>
        <w:t xml:space="preserve"> Патриотизм не возникает спонтанно, так как является результатом целенаправленного воспитательного воздействия родителей, родственников,</w:t>
      </w:r>
      <w:r w:rsidRPr="00D266EC">
        <w:rPr>
          <w:rFonts w:ascii="Times New Roman" w:hAnsi="Times New Roman" w:cs="Times New Roman"/>
          <w:sz w:val="28"/>
          <w:szCs w:val="28"/>
        </w:rPr>
        <w:t xml:space="preserve"> </w:t>
      </w:r>
      <w:r>
        <w:rPr>
          <w:rFonts w:ascii="Times New Roman" w:hAnsi="Times New Roman" w:cs="Times New Roman"/>
          <w:sz w:val="28"/>
          <w:szCs w:val="28"/>
        </w:rPr>
        <w:t xml:space="preserve">которое начинается, с самого себя, а позже становиться частью педагогической деятельности, направленной на формирование чувства патриотизма у подрастающего поколения, подготовленного к экспериментам, инновациям, ориентированного на развитие своего творческого потенциала, в процессе которого образ защитника Родины должен быть близким, узнаваемым, олицетворяя ценности мужества и чести </w:t>
      </w:r>
      <w:r w:rsidRPr="00F11331">
        <w:rPr>
          <w:rFonts w:ascii="Times New Roman" w:hAnsi="Times New Roman" w:cs="Times New Roman"/>
          <w:sz w:val="28"/>
          <w:szCs w:val="28"/>
        </w:rPr>
        <w:t>[</w:t>
      </w:r>
      <w:r>
        <w:rPr>
          <w:rFonts w:ascii="Times New Roman" w:hAnsi="Times New Roman" w:cs="Times New Roman"/>
          <w:sz w:val="28"/>
          <w:szCs w:val="28"/>
        </w:rPr>
        <w:t>7, с. 69</w:t>
      </w:r>
      <w:r w:rsidRPr="00F11331">
        <w:rPr>
          <w:rFonts w:ascii="Times New Roman" w:hAnsi="Times New Roman" w:cs="Times New Roman"/>
          <w:sz w:val="28"/>
          <w:szCs w:val="28"/>
        </w:rPr>
        <w:t>]</w:t>
      </w:r>
      <w:r>
        <w:rPr>
          <w:rFonts w:ascii="Times New Roman" w:hAnsi="Times New Roman" w:cs="Times New Roman"/>
          <w:sz w:val="28"/>
          <w:szCs w:val="28"/>
        </w:rPr>
        <w:t>.</w:t>
      </w:r>
    </w:p>
    <w:p w14:paraId="74618418"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В-третьих, </w:t>
      </w:r>
      <w:r>
        <w:rPr>
          <w:rFonts w:ascii="Times New Roman" w:hAnsi="Times New Roman" w:cs="Times New Roman"/>
          <w:sz w:val="28"/>
          <w:szCs w:val="28"/>
        </w:rPr>
        <w:t xml:space="preserve">в обществе </w:t>
      </w:r>
      <w:r w:rsidRPr="007E25C2">
        <w:rPr>
          <w:rFonts w:ascii="Times New Roman" w:hAnsi="Times New Roman" w:cs="Times New Roman"/>
          <w:sz w:val="28"/>
          <w:szCs w:val="28"/>
        </w:rPr>
        <w:t>6-го технологического уклада</w:t>
      </w:r>
      <w:r>
        <w:rPr>
          <w:rFonts w:ascii="Times New Roman" w:hAnsi="Times New Roman" w:cs="Times New Roman"/>
          <w:sz w:val="28"/>
          <w:szCs w:val="28"/>
        </w:rPr>
        <w:t xml:space="preserve"> </w:t>
      </w:r>
      <w:r w:rsidRPr="0014651B">
        <w:rPr>
          <w:rFonts w:ascii="Times New Roman" w:hAnsi="Times New Roman" w:cs="Times New Roman"/>
          <w:sz w:val="28"/>
          <w:szCs w:val="28"/>
        </w:rPr>
        <w:t>социально-экономическая составляющая</w:t>
      </w:r>
      <w:r>
        <w:rPr>
          <w:rFonts w:ascii="Times New Roman" w:hAnsi="Times New Roman" w:cs="Times New Roman"/>
          <w:sz w:val="28"/>
          <w:szCs w:val="28"/>
        </w:rPr>
        <w:t>, а также</w:t>
      </w:r>
      <w:r w:rsidRPr="0014651B">
        <w:rPr>
          <w:rFonts w:ascii="Times New Roman" w:hAnsi="Times New Roman" w:cs="Times New Roman"/>
          <w:sz w:val="28"/>
          <w:szCs w:val="28"/>
        </w:rPr>
        <w:t xml:space="preserve"> конкурентоспособность страны на мировом рынке </w:t>
      </w:r>
      <w:r>
        <w:rPr>
          <w:rFonts w:ascii="Times New Roman" w:hAnsi="Times New Roman" w:cs="Times New Roman"/>
          <w:sz w:val="28"/>
          <w:szCs w:val="28"/>
        </w:rPr>
        <w:t>наравне с патриотизмом,</w:t>
      </w:r>
      <w:r w:rsidRPr="0014651B">
        <w:rPr>
          <w:rFonts w:ascii="Times New Roman" w:hAnsi="Times New Roman" w:cs="Times New Roman"/>
          <w:sz w:val="28"/>
          <w:szCs w:val="28"/>
        </w:rPr>
        <w:t xml:space="preserve"> традиционны</w:t>
      </w:r>
      <w:r>
        <w:rPr>
          <w:rFonts w:ascii="Times New Roman" w:hAnsi="Times New Roman" w:cs="Times New Roman"/>
          <w:sz w:val="28"/>
          <w:szCs w:val="28"/>
        </w:rPr>
        <w:t>ми</w:t>
      </w:r>
      <w:r w:rsidRPr="0014651B">
        <w:rPr>
          <w:rFonts w:ascii="Times New Roman" w:hAnsi="Times New Roman" w:cs="Times New Roman"/>
          <w:sz w:val="28"/>
          <w:szCs w:val="28"/>
        </w:rPr>
        <w:t xml:space="preserve"> ценност</w:t>
      </w:r>
      <w:r>
        <w:rPr>
          <w:rFonts w:ascii="Times New Roman" w:hAnsi="Times New Roman" w:cs="Times New Roman"/>
          <w:sz w:val="28"/>
          <w:szCs w:val="28"/>
        </w:rPr>
        <w:t>ями</w:t>
      </w:r>
      <w:r w:rsidRPr="0014651B">
        <w:rPr>
          <w:rFonts w:ascii="Times New Roman" w:hAnsi="Times New Roman" w:cs="Times New Roman"/>
          <w:sz w:val="28"/>
          <w:szCs w:val="28"/>
        </w:rPr>
        <w:t xml:space="preserve"> являются </w:t>
      </w:r>
      <w:r>
        <w:rPr>
          <w:rFonts w:ascii="Times New Roman" w:hAnsi="Times New Roman" w:cs="Times New Roman"/>
          <w:sz w:val="28"/>
          <w:szCs w:val="28"/>
        </w:rPr>
        <w:t>одной из самых важных смыслообразующих</w:t>
      </w:r>
      <w:r w:rsidRPr="0014651B">
        <w:rPr>
          <w:rFonts w:ascii="Times New Roman" w:hAnsi="Times New Roman" w:cs="Times New Roman"/>
          <w:sz w:val="28"/>
          <w:szCs w:val="28"/>
        </w:rPr>
        <w:t xml:space="preserve"> констант, представляющ</w:t>
      </w:r>
      <w:r>
        <w:rPr>
          <w:rFonts w:ascii="Times New Roman" w:hAnsi="Times New Roman" w:cs="Times New Roman"/>
          <w:sz w:val="28"/>
          <w:szCs w:val="28"/>
        </w:rPr>
        <w:t>их</w:t>
      </w:r>
      <w:r w:rsidRPr="0014651B">
        <w:rPr>
          <w:rFonts w:ascii="Times New Roman" w:hAnsi="Times New Roman" w:cs="Times New Roman"/>
          <w:sz w:val="28"/>
          <w:szCs w:val="28"/>
        </w:rPr>
        <w:t xml:space="preserve"> особый интерес для национального образования, </w:t>
      </w:r>
      <w:r>
        <w:rPr>
          <w:rFonts w:ascii="Times New Roman" w:hAnsi="Times New Roman" w:cs="Times New Roman"/>
          <w:sz w:val="28"/>
          <w:szCs w:val="28"/>
        </w:rPr>
        <w:t xml:space="preserve">которое </w:t>
      </w:r>
      <w:r w:rsidRPr="0014651B">
        <w:rPr>
          <w:rFonts w:ascii="Times New Roman" w:hAnsi="Times New Roman" w:cs="Times New Roman"/>
          <w:sz w:val="28"/>
          <w:szCs w:val="28"/>
        </w:rPr>
        <w:t>выступа</w:t>
      </w:r>
      <w:r>
        <w:rPr>
          <w:rFonts w:ascii="Times New Roman" w:hAnsi="Times New Roman" w:cs="Times New Roman"/>
          <w:sz w:val="28"/>
          <w:szCs w:val="28"/>
        </w:rPr>
        <w:t>ет</w:t>
      </w:r>
      <w:r w:rsidRPr="0014651B">
        <w:rPr>
          <w:rFonts w:ascii="Times New Roman" w:hAnsi="Times New Roman" w:cs="Times New Roman"/>
          <w:sz w:val="28"/>
          <w:szCs w:val="28"/>
        </w:rPr>
        <w:t xml:space="preserve"> одним из </w:t>
      </w:r>
      <w:r>
        <w:rPr>
          <w:rFonts w:ascii="Times New Roman" w:hAnsi="Times New Roman" w:cs="Times New Roman"/>
          <w:sz w:val="28"/>
          <w:szCs w:val="28"/>
        </w:rPr>
        <w:t xml:space="preserve">многих </w:t>
      </w:r>
      <w:r w:rsidRPr="0014651B">
        <w:rPr>
          <w:rFonts w:ascii="Times New Roman" w:hAnsi="Times New Roman" w:cs="Times New Roman"/>
          <w:sz w:val="28"/>
          <w:szCs w:val="28"/>
        </w:rPr>
        <w:t xml:space="preserve">факторов, способствующих устойчивому развитию </w:t>
      </w:r>
      <w:r>
        <w:rPr>
          <w:rFonts w:ascii="Times New Roman" w:hAnsi="Times New Roman" w:cs="Times New Roman"/>
          <w:sz w:val="28"/>
          <w:szCs w:val="28"/>
        </w:rPr>
        <w:t>страны,</w:t>
      </w:r>
      <w:r w:rsidRPr="0014651B">
        <w:rPr>
          <w:rFonts w:ascii="Times New Roman" w:hAnsi="Times New Roman" w:cs="Times New Roman"/>
          <w:sz w:val="28"/>
          <w:szCs w:val="28"/>
        </w:rPr>
        <w:t xml:space="preserve"> усилению ее позиций в многополярном мире</w:t>
      </w:r>
      <w:r>
        <w:rPr>
          <w:rFonts w:ascii="Times New Roman" w:hAnsi="Times New Roman" w:cs="Times New Roman"/>
          <w:sz w:val="28"/>
          <w:szCs w:val="28"/>
        </w:rPr>
        <w:t xml:space="preserve"> </w:t>
      </w:r>
      <w:r w:rsidRPr="00F11331">
        <w:rPr>
          <w:rFonts w:ascii="Times New Roman" w:hAnsi="Times New Roman" w:cs="Times New Roman"/>
          <w:sz w:val="28"/>
          <w:szCs w:val="28"/>
        </w:rPr>
        <w:t>[</w:t>
      </w:r>
      <w:r>
        <w:rPr>
          <w:rFonts w:ascii="Times New Roman" w:hAnsi="Times New Roman" w:cs="Times New Roman"/>
          <w:sz w:val="28"/>
          <w:szCs w:val="28"/>
        </w:rPr>
        <w:t>8, с. 52</w:t>
      </w:r>
      <w:r w:rsidRPr="00F11331">
        <w:rPr>
          <w:rFonts w:ascii="Times New Roman" w:hAnsi="Times New Roman" w:cs="Times New Roman"/>
          <w:sz w:val="28"/>
          <w:szCs w:val="28"/>
        </w:rPr>
        <w:t>]</w:t>
      </w:r>
      <w:r>
        <w:rPr>
          <w:rFonts w:ascii="Times New Roman" w:hAnsi="Times New Roman" w:cs="Times New Roman"/>
          <w:sz w:val="28"/>
          <w:szCs w:val="28"/>
        </w:rPr>
        <w:t>. Каждый исторический этап вносит свой смысл и коррективы в содержание воспитания в целом, и, в частности, расставляет свои акценты, соответствующие духу времени,</w:t>
      </w:r>
      <w:r w:rsidRPr="00D266EC">
        <w:rPr>
          <w:rFonts w:ascii="Times New Roman" w:hAnsi="Times New Roman" w:cs="Times New Roman"/>
          <w:sz w:val="28"/>
          <w:szCs w:val="28"/>
        </w:rPr>
        <w:t xml:space="preserve"> </w:t>
      </w:r>
      <w:r>
        <w:rPr>
          <w:rFonts w:ascii="Times New Roman" w:hAnsi="Times New Roman" w:cs="Times New Roman"/>
          <w:sz w:val="28"/>
          <w:szCs w:val="28"/>
        </w:rPr>
        <w:t xml:space="preserve">социальной атмосфере </w:t>
      </w:r>
      <w:r w:rsidRPr="00F11331">
        <w:rPr>
          <w:rFonts w:ascii="Times New Roman" w:hAnsi="Times New Roman" w:cs="Times New Roman"/>
          <w:sz w:val="28"/>
          <w:szCs w:val="28"/>
        </w:rPr>
        <w:t>[</w:t>
      </w:r>
      <w:r>
        <w:rPr>
          <w:rFonts w:ascii="Times New Roman" w:hAnsi="Times New Roman" w:cs="Times New Roman"/>
          <w:sz w:val="28"/>
          <w:szCs w:val="28"/>
        </w:rPr>
        <w:t>9, с. 62</w:t>
      </w:r>
      <w:r w:rsidRPr="00F11331">
        <w:rPr>
          <w:rFonts w:ascii="Times New Roman" w:hAnsi="Times New Roman" w:cs="Times New Roman"/>
          <w:sz w:val="28"/>
          <w:szCs w:val="28"/>
        </w:rPr>
        <w:t>]</w:t>
      </w:r>
      <w:r>
        <w:rPr>
          <w:rFonts w:ascii="Times New Roman" w:hAnsi="Times New Roman" w:cs="Times New Roman"/>
          <w:sz w:val="28"/>
          <w:szCs w:val="28"/>
        </w:rPr>
        <w:t xml:space="preserve">.  </w:t>
      </w:r>
    </w:p>
    <w:p w14:paraId="5C157278"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В-четвертых, непрекращающаяся конфронтация двух сверхдержав США и СССР, продолжавшаяся сразу после Второй мировой войны, четко обозначила информационно-идеологическое противостояние, обострив геополитические амбиции сверхдержав, которые постепенно отошли на второй план, </w:t>
      </w:r>
      <w:r>
        <w:rPr>
          <w:rFonts w:ascii="Times New Roman" w:hAnsi="Times New Roman" w:cs="Times New Roman"/>
          <w:sz w:val="28"/>
          <w:szCs w:val="28"/>
        </w:rPr>
        <w:t xml:space="preserve">но сегодня </w:t>
      </w:r>
      <w:r w:rsidRPr="0014651B">
        <w:rPr>
          <w:rFonts w:ascii="Times New Roman" w:hAnsi="Times New Roman" w:cs="Times New Roman"/>
          <w:sz w:val="28"/>
          <w:szCs w:val="28"/>
        </w:rPr>
        <w:t>полнос</w:t>
      </w:r>
      <w:r>
        <w:rPr>
          <w:rFonts w:ascii="Times New Roman" w:hAnsi="Times New Roman" w:cs="Times New Roman"/>
          <w:sz w:val="28"/>
          <w:szCs w:val="28"/>
        </w:rPr>
        <w:t>тью не исчезли. Как это ни парадоксально, в последние годы</w:t>
      </w:r>
      <w:r w:rsidRPr="0014651B">
        <w:rPr>
          <w:rFonts w:ascii="Times New Roman" w:hAnsi="Times New Roman" w:cs="Times New Roman"/>
          <w:sz w:val="28"/>
          <w:szCs w:val="28"/>
        </w:rPr>
        <w:t xml:space="preserve"> начался новый виток гонки вооружений, где приоритетные позиции занимает информационная экспансия, деидеологизация, доминирование токсичной медиасферы</w:t>
      </w:r>
      <w:r>
        <w:rPr>
          <w:rFonts w:ascii="Times New Roman" w:hAnsi="Times New Roman" w:cs="Times New Roman"/>
          <w:sz w:val="28"/>
          <w:szCs w:val="28"/>
        </w:rPr>
        <w:t xml:space="preserve"> в многополярном мире и</w:t>
      </w:r>
      <w:r w:rsidRPr="0014651B">
        <w:rPr>
          <w:rFonts w:ascii="Times New Roman" w:hAnsi="Times New Roman" w:cs="Times New Roman"/>
          <w:sz w:val="28"/>
          <w:szCs w:val="28"/>
        </w:rPr>
        <w:t xml:space="preserve"> пропаганда англосакских ценностей</w:t>
      </w:r>
      <w:r>
        <w:rPr>
          <w:rFonts w:ascii="Times New Roman" w:hAnsi="Times New Roman" w:cs="Times New Roman"/>
          <w:sz w:val="28"/>
          <w:szCs w:val="28"/>
        </w:rPr>
        <w:t xml:space="preserve"> среди молодежи</w:t>
      </w:r>
      <w:r w:rsidRPr="0014651B">
        <w:rPr>
          <w:rFonts w:ascii="Times New Roman" w:hAnsi="Times New Roman" w:cs="Times New Roman"/>
          <w:sz w:val="28"/>
          <w:szCs w:val="28"/>
        </w:rPr>
        <w:t xml:space="preserve">. </w:t>
      </w:r>
      <w:r>
        <w:rPr>
          <w:rFonts w:ascii="Times New Roman" w:hAnsi="Times New Roman" w:cs="Times New Roman"/>
          <w:sz w:val="28"/>
          <w:szCs w:val="28"/>
        </w:rPr>
        <w:t>И</w:t>
      </w:r>
      <w:r w:rsidRPr="0014651B">
        <w:rPr>
          <w:rFonts w:ascii="Times New Roman" w:hAnsi="Times New Roman" w:cs="Times New Roman"/>
          <w:sz w:val="28"/>
          <w:szCs w:val="28"/>
        </w:rPr>
        <w:t xml:space="preserve"> если </w:t>
      </w:r>
      <w:r>
        <w:rPr>
          <w:rFonts w:ascii="Times New Roman" w:hAnsi="Times New Roman" w:cs="Times New Roman"/>
          <w:sz w:val="28"/>
          <w:szCs w:val="28"/>
        </w:rPr>
        <w:t>сегодня внимательно</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посмотреть </w:t>
      </w:r>
      <w:r w:rsidRPr="0014651B">
        <w:rPr>
          <w:rFonts w:ascii="Times New Roman" w:hAnsi="Times New Roman" w:cs="Times New Roman"/>
          <w:sz w:val="28"/>
          <w:szCs w:val="28"/>
        </w:rPr>
        <w:t xml:space="preserve">на очередной этап активной фазы украинского военно-политического модерна, то для </w:t>
      </w:r>
      <w:r>
        <w:rPr>
          <w:rFonts w:ascii="Times New Roman" w:hAnsi="Times New Roman" w:cs="Times New Roman"/>
          <w:sz w:val="28"/>
          <w:szCs w:val="28"/>
        </w:rPr>
        <w:t>славянских</w:t>
      </w:r>
      <w:r w:rsidRPr="0014651B">
        <w:rPr>
          <w:rFonts w:ascii="Times New Roman" w:hAnsi="Times New Roman" w:cs="Times New Roman"/>
          <w:sz w:val="28"/>
          <w:szCs w:val="28"/>
        </w:rPr>
        <w:t xml:space="preserve"> государств возникла реальная угроза уничтожения национальных экономик, социальных институтов, в том числе и образования.</w:t>
      </w:r>
      <w:r>
        <w:rPr>
          <w:rFonts w:ascii="Times New Roman" w:hAnsi="Times New Roman" w:cs="Times New Roman"/>
          <w:sz w:val="28"/>
          <w:szCs w:val="28"/>
        </w:rPr>
        <w:t xml:space="preserve"> </w:t>
      </w:r>
    </w:p>
    <w:p w14:paraId="3DD55935"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14651B">
        <w:rPr>
          <w:rFonts w:ascii="Times New Roman" w:hAnsi="Times New Roman" w:cs="Times New Roman"/>
          <w:sz w:val="28"/>
          <w:szCs w:val="28"/>
        </w:rPr>
        <w:t>дним из приоритетных направлений педагогики на современном этапе является формирование гражданина, патриота, ответственного труженика</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примерного семьянина, что предполагает акцентуацию на ценностном компоненте активности </w:t>
      </w:r>
      <w:r>
        <w:rPr>
          <w:rFonts w:ascii="Times New Roman" w:hAnsi="Times New Roman" w:cs="Times New Roman"/>
          <w:sz w:val="28"/>
          <w:szCs w:val="28"/>
        </w:rPr>
        <w:t xml:space="preserve">личности </w:t>
      </w:r>
      <w:r w:rsidRPr="0014651B">
        <w:rPr>
          <w:rFonts w:ascii="Times New Roman" w:hAnsi="Times New Roman" w:cs="Times New Roman"/>
          <w:sz w:val="28"/>
          <w:szCs w:val="28"/>
        </w:rPr>
        <w:t xml:space="preserve">как базовом ориентире воспитания </w:t>
      </w:r>
      <w:r>
        <w:rPr>
          <w:rFonts w:ascii="Times New Roman" w:hAnsi="Times New Roman" w:cs="Times New Roman"/>
          <w:sz w:val="28"/>
          <w:szCs w:val="28"/>
        </w:rPr>
        <w:t>подрастающего</w:t>
      </w:r>
      <w:r w:rsidRPr="0014651B">
        <w:rPr>
          <w:rFonts w:ascii="Times New Roman" w:hAnsi="Times New Roman" w:cs="Times New Roman"/>
          <w:sz w:val="28"/>
          <w:szCs w:val="28"/>
        </w:rPr>
        <w:t xml:space="preserve"> поколения в учреждении </w:t>
      </w:r>
      <w:r>
        <w:rPr>
          <w:rFonts w:ascii="Times New Roman" w:hAnsi="Times New Roman" w:cs="Times New Roman"/>
          <w:sz w:val="28"/>
          <w:szCs w:val="28"/>
        </w:rPr>
        <w:t xml:space="preserve">общего среднего </w:t>
      </w:r>
      <w:r w:rsidRPr="0014651B">
        <w:rPr>
          <w:rFonts w:ascii="Times New Roman" w:hAnsi="Times New Roman" w:cs="Times New Roman"/>
          <w:sz w:val="28"/>
          <w:szCs w:val="28"/>
        </w:rPr>
        <w:t xml:space="preserve">образования. </w:t>
      </w:r>
      <w:r>
        <w:rPr>
          <w:rFonts w:ascii="Times New Roman" w:hAnsi="Times New Roman" w:cs="Times New Roman"/>
          <w:sz w:val="28"/>
          <w:szCs w:val="28"/>
        </w:rPr>
        <w:t xml:space="preserve">Содержание патриотического воспитания составляет система ценностей, направленная на создание духовного и нравственного облика подрастающего поколения, а фундаментом педагогического процесса, направленного на формирование внутреннего мира детей и молодежи, являются методы, способствующие глубокому пониманию традиционных ценностей. Согласованность усилий социальных институтов, образовательных организаций, учреждений, СМИ, именно тот краеугольный камень, который позволит в ближайшем будущем сформировать нравственно-волевую модель поведения подрастающего поколения. Всегда надо помнить, что в процессе социализации происходит переосмысление субъектом базовых нравственно-этических ориентиров, укрепление нравственных принципов, выработка устойчивых привычек, навыков поведения, стереотипов, формирование </w:t>
      </w:r>
      <w:r w:rsidRPr="001728E4">
        <w:rPr>
          <w:rFonts w:ascii="Times New Roman" w:hAnsi="Times New Roman" w:cs="Times New Roman"/>
          <w:sz w:val="28"/>
          <w:szCs w:val="28"/>
        </w:rPr>
        <w:t>ключевых ценностных ориентаций личности</w:t>
      </w:r>
      <w:r>
        <w:rPr>
          <w:rFonts w:ascii="Times New Roman" w:hAnsi="Times New Roman" w:cs="Times New Roman"/>
          <w:sz w:val="28"/>
          <w:szCs w:val="28"/>
        </w:rPr>
        <w:t xml:space="preserve">, а также происходит изменение значимых требований преобразующихся в устойчивые качества личности. На фоне происходящих процессов интеграции ценностей информационного общества экзистенциальные характеристики человека трансформируются в личные аксиологические установки, мировоззренческие позиции, мотивы поведения. </w:t>
      </w:r>
    </w:p>
    <w:p w14:paraId="3CCC2A82"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Развитие общества </w:t>
      </w:r>
      <w:r w:rsidRPr="001728E4">
        <w:rPr>
          <w:rFonts w:ascii="Times New Roman" w:hAnsi="Times New Roman" w:cs="Times New Roman"/>
          <w:sz w:val="28"/>
          <w:szCs w:val="28"/>
        </w:rPr>
        <w:t xml:space="preserve">6-го технологического уклада </w:t>
      </w:r>
      <w:r>
        <w:rPr>
          <w:rFonts w:ascii="Times New Roman" w:hAnsi="Times New Roman" w:cs="Times New Roman"/>
          <w:sz w:val="28"/>
          <w:szCs w:val="28"/>
        </w:rPr>
        <w:t xml:space="preserve">во многом зависит от прочности и устойчивости внутреннего стержня подрастающего поколения, так как духовные, нравственные ценности находятся в основе любого социального явления и детерминируют общественные отношения, выступая движущей силой как индивидуального, так и социального прогресса. Патриота нельзя воспитать с помощью только научного знания, которое само по себе не в состоянии заменить воспитательный потенциал качественного национального образования. Воспитывая патриота </w:t>
      </w:r>
      <w:r w:rsidRPr="00456D26">
        <w:rPr>
          <w:rFonts w:ascii="Times New Roman" w:hAnsi="Times New Roman" w:cs="Times New Roman"/>
          <w:sz w:val="28"/>
          <w:szCs w:val="28"/>
        </w:rPr>
        <w:t xml:space="preserve">средствами музейной педагогики </w:t>
      </w:r>
      <w:r>
        <w:rPr>
          <w:rFonts w:ascii="Times New Roman" w:hAnsi="Times New Roman" w:cs="Times New Roman"/>
          <w:sz w:val="28"/>
          <w:szCs w:val="28"/>
        </w:rPr>
        <w:t xml:space="preserve">необходимо опираться не только на научные знания, но и на </w:t>
      </w:r>
      <w:r w:rsidRPr="00EC1697">
        <w:rPr>
          <w:rFonts w:ascii="Times New Roman" w:hAnsi="Times New Roman" w:cs="Times New Roman"/>
          <w:sz w:val="28"/>
          <w:szCs w:val="28"/>
        </w:rPr>
        <w:t>этнокультурн</w:t>
      </w:r>
      <w:r>
        <w:rPr>
          <w:rFonts w:ascii="Times New Roman" w:hAnsi="Times New Roman" w:cs="Times New Roman"/>
          <w:sz w:val="28"/>
          <w:szCs w:val="28"/>
        </w:rPr>
        <w:t>ую</w:t>
      </w:r>
      <w:r w:rsidRPr="00EC1697">
        <w:rPr>
          <w:rFonts w:ascii="Times New Roman" w:hAnsi="Times New Roman" w:cs="Times New Roman"/>
          <w:sz w:val="28"/>
          <w:szCs w:val="28"/>
        </w:rPr>
        <w:t xml:space="preserve"> идентичност</w:t>
      </w:r>
      <w:r>
        <w:rPr>
          <w:rFonts w:ascii="Times New Roman" w:hAnsi="Times New Roman" w:cs="Times New Roman"/>
          <w:sz w:val="28"/>
          <w:szCs w:val="28"/>
        </w:rPr>
        <w:t>ь и</w:t>
      </w:r>
      <w:r w:rsidRPr="00EC1697">
        <w:rPr>
          <w:rFonts w:ascii="Times New Roman" w:hAnsi="Times New Roman" w:cs="Times New Roman"/>
          <w:sz w:val="28"/>
          <w:szCs w:val="28"/>
        </w:rPr>
        <w:t xml:space="preserve"> </w:t>
      </w:r>
      <w:r>
        <w:rPr>
          <w:rFonts w:ascii="Times New Roman" w:hAnsi="Times New Roman" w:cs="Times New Roman"/>
          <w:sz w:val="28"/>
          <w:szCs w:val="28"/>
        </w:rPr>
        <w:t xml:space="preserve">сформированность внутреннего стержня одухотворенной личности, что предполагает внедрение в образовательный процесс </w:t>
      </w:r>
      <w:r w:rsidRPr="00456D26">
        <w:rPr>
          <w:rFonts w:ascii="Times New Roman" w:hAnsi="Times New Roman" w:cs="Times New Roman"/>
          <w:sz w:val="28"/>
          <w:szCs w:val="28"/>
        </w:rPr>
        <w:t>традиционных ценностей</w:t>
      </w:r>
      <w:r>
        <w:rPr>
          <w:rFonts w:ascii="Times New Roman" w:hAnsi="Times New Roman" w:cs="Times New Roman"/>
          <w:sz w:val="28"/>
          <w:szCs w:val="28"/>
        </w:rPr>
        <w:t xml:space="preserve">, которые являются неотъемлемой частью субъекта, оказывая существенную помощь в решении данного вопроса. И нельзя не согласиться с выдающимся педагогом В. А. Сухомлинским, который утверждал, что без духовно-нравственного измерения интеллект человека, как и другие направления воспитания, не способны выполнять функцию управления будущим, обеспечивая императив его воспитываемости </w:t>
      </w:r>
      <w:r w:rsidRPr="00F11331">
        <w:rPr>
          <w:rFonts w:ascii="Times New Roman" w:hAnsi="Times New Roman" w:cs="Times New Roman"/>
          <w:sz w:val="28"/>
          <w:szCs w:val="28"/>
        </w:rPr>
        <w:t>[</w:t>
      </w:r>
      <w:r>
        <w:rPr>
          <w:rFonts w:ascii="Times New Roman" w:hAnsi="Times New Roman" w:cs="Times New Roman"/>
          <w:sz w:val="28"/>
          <w:szCs w:val="28"/>
        </w:rPr>
        <w:t>10</w:t>
      </w:r>
      <w:r w:rsidRPr="00F11331">
        <w:rPr>
          <w:rFonts w:ascii="Times New Roman" w:hAnsi="Times New Roman" w:cs="Times New Roman"/>
          <w:sz w:val="28"/>
          <w:szCs w:val="28"/>
        </w:rPr>
        <w:t>]</w:t>
      </w:r>
      <w:r>
        <w:rPr>
          <w:rFonts w:ascii="Times New Roman" w:hAnsi="Times New Roman" w:cs="Times New Roman"/>
          <w:sz w:val="28"/>
          <w:szCs w:val="28"/>
        </w:rPr>
        <w:t xml:space="preserve">. </w:t>
      </w:r>
    </w:p>
    <w:p w14:paraId="7F879869"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Поэтому в условиях глобальной цифровизации, дефицита гуманизма и аксиологических ориентиров современного человека особая роль в формировании этнокультурной идентичности личности принадлежит музеям учреждения общего среднего образования. </w:t>
      </w:r>
    </w:p>
    <w:p w14:paraId="0FEEF686"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Вопросы </w:t>
      </w:r>
      <w:r>
        <w:rPr>
          <w:rFonts w:ascii="Times New Roman" w:hAnsi="Times New Roman" w:cs="Times New Roman"/>
          <w:sz w:val="28"/>
          <w:szCs w:val="28"/>
        </w:rPr>
        <w:t>в</w:t>
      </w:r>
      <w:r w:rsidRPr="00C20DEE">
        <w:rPr>
          <w:rFonts w:ascii="Times New Roman" w:hAnsi="Times New Roman" w:cs="Times New Roman"/>
          <w:sz w:val="28"/>
          <w:szCs w:val="28"/>
        </w:rPr>
        <w:t>оспитани</w:t>
      </w:r>
      <w:r>
        <w:rPr>
          <w:rFonts w:ascii="Times New Roman" w:hAnsi="Times New Roman" w:cs="Times New Roman"/>
          <w:sz w:val="28"/>
          <w:szCs w:val="28"/>
        </w:rPr>
        <w:t>я</w:t>
      </w:r>
      <w:r w:rsidRPr="00C20DEE">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sidRPr="0014651B">
        <w:rPr>
          <w:rFonts w:ascii="Times New Roman" w:hAnsi="Times New Roman" w:cs="Times New Roman"/>
          <w:sz w:val="28"/>
          <w:szCs w:val="28"/>
        </w:rPr>
        <w:t xml:space="preserve"> особенно актуальны сегодня </w:t>
      </w:r>
      <w:r>
        <w:rPr>
          <w:rFonts w:ascii="Times New Roman" w:hAnsi="Times New Roman" w:cs="Times New Roman"/>
          <w:sz w:val="28"/>
          <w:szCs w:val="28"/>
        </w:rPr>
        <w:t>п</w:t>
      </w:r>
      <w:r w:rsidRPr="0014651B">
        <w:rPr>
          <w:rFonts w:ascii="Times New Roman" w:hAnsi="Times New Roman" w:cs="Times New Roman"/>
          <w:sz w:val="28"/>
          <w:szCs w:val="28"/>
        </w:rPr>
        <w:t>о двум причинам</w:t>
      </w:r>
      <w:r>
        <w:rPr>
          <w:rFonts w:ascii="Times New Roman" w:hAnsi="Times New Roman" w:cs="Times New Roman"/>
          <w:sz w:val="28"/>
          <w:szCs w:val="28"/>
        </w:rPr>
        <w:t>.</w:t>
      </w:r>
    </w:p>
    <w:p w14:paraId="5D742840"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w:t>
      </w:r>
      <w:r w:rsidRPr="0014651B">
        <w:rPr>
          <w:rFonts w:ascii="Times New Roman" w:hAnsi="Times New Roman" w:cs="Times New Roman"/>
          <w:sz w:val="28"/>
          <w:szCs w:val="28"/>
        </w:rPr>
        <w:t xml:space="preserve"> </w:t>
      </w:r>
      <w:r>
        <w:rPr>
          <w:rFonts w:ascii="Times New Roman" w:hAnsi="Times New Roman" w:cs="Times New Roman"/>
          <w:sz w:val="28"/>
          <w:szCs w:val="28"/>
        </w:rPr>
        <w:t>В</w:t>
      </w:r>
      <w:r w:rsidRPr="0014651B">
        <w:rPr>
          <w:rFonts w:ascii="Times New Roman" w:hAnsi="Times New Roman" w:cs="Times New Roman"/>
          <w:sz w:val="28"/>
          <w:szCs w:val="28"/>
        </w:rPr>
        <w:t xml:space="preserve"> период социальных трансформаций происходит изменение общемировой стратификации, вследствие чего, геополитические разнонаправленные воздействия</w:t>
      </w:r>
      <w:r>
        <w:rPr>
          <w:rFonts w:ascii="Times New Roman" w:hAnsi="Times New Roman" w:cs="Times New Roman"/>
          <w:sz w:val="28"/>
          <w:szCs w:val="28"/>
        </w:rPr>
        <w:t xml:space="preserve"> на социум</w:t>
      </w:r>
      <w:r w:rsidRPr="0014651B">
        <w:rPr>
          <w:rFonts w:ascii="Times New Roman" w:hAnsi="Times New Roman" w:cs="Times New Roman"/>
          <w:sz w:val="28"/>
          <w:szCs w:val="28"/>
        </w:rPr>
        <w:t>, чаще всего, информационного характера, влияют на общественные отношения</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возникает </w:t>
      </w:r>
      <w:r>
        <w:rPr>
          <w:rFonts w:ascii="Times New Roman" w:hAnsi="Times New Roman" w:cs="Times New Roman"/>
          <w:sz w:val="28"/>
          <w:szCs w:val="28"/>
        </w:rPr>
        <w:t xml:space="preserve">глобальная </w:t>
      </w:r>
      <w:r w:rsidRPr="0014651B">
        <w:rPr>
          <w:rFonts w:ascii="Times New Roman" w:hAnsi="Times New Roman" w:cs="Times New Roman"/>
          <w:sz w:val="28"/>
          <w:szCs w:val="28"/>
        </w:rPr>
        <w:t xml:space="preserve">задача </w:t>
      </w:r>
      <w:r>
        <w:rPr>
          <w:rFonts w:ascii="Times New Roman" w:hAnsi="Times New Roman" w:cs="Times New Roman"/>
          <w:sz w:val="28"/>
          <w:szCs w:val="28"/>
        </w:rPr>
        <w:t xml:space="preserve">для каждой нации – </w:t>
      </w:r>
      <w:r w:rsidRPr="0014651B">
        <w:rPr>
          <w:rFonts w:ascii="Times New Roman" w:hAnsi="Times New Roman" w:cs="Times New Roman"/>
          <w:sz w:val="28"/>
          <w:szCs w:val="28"/>
        </w:rPr>
        <w:t xml:space="preserve">не потерять историческую память, сохранить </w:t>
      </w:r>
      <w:r>
        <w:rPr>
          <w:rFonts w:ascii="Times New Roman" w:hAnsi="Times New Roman" w:cs="Times New Roman"/>
          <w:sz w:val="28"/>
          <w:szCs w:val="28"/>
        </w:rPr>
        <w:t xml:space="preserve">культурную самобытность и </w:t>
      </w:r>
      <w:r w:rsidRPr="0014651B">
        <w:rPr>
          <w:rFonts w:ascii="Times New Roman" w:hAnsi="Times New Roman" w:cs="Times New Roman"/>
          <w:sz w:val="28"/>
          <w:szCs w:val="28"/>
        </w:rPr>
        <w:t>традиционные ценности</w:t>
      </w:r>
      <w:r>
        <w:rPr>
          <w:rFonts w:ascii="Times New Roman" w:hAnsi="Times New Roman" w:cs="Times New Roman"/>
          <w:sz w:val="28"/>
          <w:szCs w:val="28"/>
        </w:rPr>
        <w:t xml:space="preserve"> </w:t>
      </w:r>
      <w:r w:rsidRPr="0014651B">
        <w:rPr>
          <w:rFonts w:ascii="Times New Roman" w:hAnsi="Times New Roman" w:cs="Times New Roman"/>
          <w:sz w:val="28"/>
          <w:szCs w:val="28"/>
        </w:rPr>
        <w:t>в условиях современных вызовов</w:t>
      </w:r>
      <w:r>
        <w:rPr>
          <w:rFonts w:ascii="Times New Roman" w:hAnsi="Times New Roman" w:cs="Times New Roman"/>
          <w:sz w:val="28"/>
          <w:szCs w:val="28"/>
        </w:rPr>
        <w:t xml:space="preserve"> </w:t>
      </w:r>
      <w:r w:rsidRPr="00F11331">
        <w:rPr>
          <w:rFonts w:ascii="Times New Roman" w:hAnsi="Times New Roman" w:cs="Times New Roman"/>
          <w:sz w:val="28"/>
          <w:szCs w:val="28"/>
        </w:rPr>
        <w:t>[</w:t>
      </w:r>
      <w:r>
        <w:rPr>
          <w:rFonts w:ascii="Times New Roman" w:hAnsi="Times New Roman" w:cs="Times New Roman"/>
          <w:sz w:val="28"/>
          <w:szCs w:val="28"/>
        </w:rPr>
        <w:t>11, с. 156</w:t>
      </w:r>
      <w:r w:rsidRPr="00F11331">
        <w:rPr>
          <w:rFonts w:ascii="Times New Roman" w:hAnsi="Times New Roman" w:cs="Times New Roman"/>
          <w:sz w:val="28"/>
          <w:szCs w:val="28"/>
        </w:rPr>
        <w:t>]</w:t>
      </w:r>
      <w:r w:rsidRPr="0014651B">
        <w:rPr>
          <w:rFonts w:ascii="Times New Roman" w:hAnsi="Times New Roman" w:cs="Times New Roman"/>
          <w:sz w:val="28"/>
          <w:szCs w:val="28"/>
        </w:rPr>
        <w:t>.</w:t>
      </w:r>
    </w:p>
    <w:p w14:paraId="4C391A95"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В</w:t>
      </w:r>
      <w:r w:rsidRPr="0014651B">
        <w:rPr>
          <w:rFonts w:ascii="Times New Roman" w:hAnsi="Times New Roman" w:cs="Times New Roman"/>
          <w:sz w:val="28"/>
          <w:szCs w:val="28"/>
        </w:rPr>
        <w:t xml:space="preserve"> ситуации общемирового аксиологического хаоса необходимо целенаправленно </w:t>
      </w:r>
      <w:r>
        <w:rPr>
          <w:rFonts w:ascii="Times New Roman" w:hAnsi="Times New Roman" w:cs="Times New Roman"/>
          <w:sz w:val="28"/>
          <w:szCs w:val="28"/>
        </w:rPr>
        <w:t>инициировать</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образовательную </w:t>
      </w:r>
      <w:r w:rsidRPr="0014651B">
        <w:rPr>
          <w:rFonts w:ascii="Times New Roman" w:hAnsi="Times New Roman" w:cs="Times New Roman"/>
          <w:sz w:val="28"/>
          <w:szCs w:val="28"/>
        </w:rPr>
        <w:t>систему, способную воспитывать в подрастающем поколении чувство сопричастности к национальной культуре, семейным традициям своего народа</w:t>
      </w:r>
      <w:r>
        <w:rPr>
          <w:rFonts w:ascii="Times New Roman" w:hAnsi="Times New Roman" w:cs="Times New Roman"/>
          <w:sz w:val="28"/>
          <w:szCs w:val="28"/>
        </w:rPr>
        <w:t>,</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государственной </w:t>
      </w:r>
      <w:r w:rsidRPr="0014651B">
        <w:rPr>
          <w:rFonts w:ascii="Times New Roman" w:hAnsi="Times New Roman" w:cs="Times New Roman"/>
          <w:sz w:val="28"/>
          <w:szCs w:val="28"/>
        </w:rPr>
        <w:t>и</w:t>
      </w:r>
      <w:r>
        <w:rPr>
          <w:rFonts w:ascii="Times New Roman" w:hAnsi="Times New Roman" w:cs="Times New Roman"/>
          <w:sz w:val="28"/>
          <w:szCs w:val="28"/>
        </w:rPr>
        <w:t>деологии</w:t>
      </w:r>
      <w:r w:rsidRPr="0014651B">
        <w:rPr>
          <w:rFonts w:ascii="Times New Roman" w:hAnsi="Times New Roman" w:cs="Times New Roman"/>
          <w:sz w:val="28"/>
          <w:szCs w:val="28"/>
        </w:rPr>
        <w:t xml:space="preserve">, прививать любовь к Родине, а также осознавать необходимость честного труда для своей страны. При этом особая роль в воспитании </w:t>
      </w:r>
      <w:r>
        <w:rPr>
          <w:rFonts w:ascii="Times New Roman" w:hAnsi="Times New Roman" w:cs="Times New Roman"/>
          <w:sz w:val="28"/>
          <w:szCs w:val="28"/>
        </w:rPr>
        <w:t>подрастающего поколения</w:t>
      </w:r>
      <w:r w:rsidRPr="0014651B">
        <w:rPr>
          <w:rFonts w:ascii="Times New Roman" w:hAnsi="Times New Roman" w:cs="Times New Roman"/>
          <w:sz w:val="28"/>
          <w:szCs w:val="28"/>
        </w:rPr>
        <w:t xml:space="preserve"> принадлежит родителям и педагогу, которые создают самые благоприятные условия не только для обучения </w:t>
      </w:r>
      <w:r>
        <w:rPr>
          <w:rFonts w:ascii="Times New Roman" w:hAnsi="Times New Roman" w:cs="Times New Roman"/>
          <w:sz w:val="28"/>
          <w:szCs w:val="28"/>
        </w:rPr>
        <w:t>молодежи</w:t>
      </w:r>
      <w:r w:rsidRPr="0014651B">
        <w:rPr>
          <w:rFonts w:ascii="Times New Roman" w:hAnsi="Times New Roman" w:cs="Times New Roman"/>
          <w:sz w:val="28"/>
          <w:szCs w:val="28"/>
        </w:rPr>
        <w:t>, но и осмысления ценности собственной жизни</w:t>
      </w:r>
      <w:r>
        <w:rPr>
          <w:rFonts w:ascii="Times New Roman" w:hAnsi="Times New Roman" w:cs="Times New Roman"/>
          <w:sz w:val="28"/>
          <w:szCs w:val="28"/>
        </w:rPr>
        <w:t xml:space="preserve">, </w:t>
      </w:r>
      <w:r w:rsidRPr="0014651B">
        <w:rPr>
          <w:rFonts w:ascii="Times New Roman" w:hAnsi="Times New Roman" w:cs="Times New Roman"/>
          <w:sz w:val="28"/>
          <w:szCs w:val="28"/>
        </w:rPr>
        <w:t xml:space="preserve">формирования личностных качеств патриота, ориентированного на защиту </w:t>
      </w:r>
      <w:r>
        <w:rPr>
          <w:rFonts w:ascii="Times New Roman" w:hAnsi="Times New Roman" w:cs="Times New Roman"/>
          <w:sz w:val="28"/>
          <w:szCs w:val="28"/>
        </w:rPr>
        <w:t>своей Родины</w:t>
      </w:r>
      <w:r w:rsidRPr="0014651B">
        <w:rPr>
          <w:rFonts w:ascii="Times New Roman" w:hAnsi="Times New Roman" w:cs="Times New Roman"/>
          <w:sz w:val="28"/>
          <w:szCs w:val="28"/>
        </w:rPr>
        <w:t xml:space="preserve">. </w:t>
      </w:r>
    </w:p>
    <w:p w14:paraId="45BD9F38"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57103">
        <w:rPr>
          <w:rFonts w:ascii="Times New Roman" w:hAnsi="Times New Roman" w:cs="Times New Roman"/>
          <w:sz w:val="28"/>
          <w:szCs w:val="28"/>
        </w:rPr>
        <w:t>смыслени</w:t>
      </w:r>
      <w:r>
        <w:rPr>
          <w:rFonts w:ascii="Times New Roman" w:hAnsi="Times New Roman" w:cs="Times New Roman"/>
          <w:sz w:val="28"/>
          <w:szCs w:val="28"/>
        </w:rPr>
        <w:t>е проблем в</w:t>
      </w:r>
      <w:r w:rsidRPr="001849DC">
        <w:rPr>
          <w:rFonts w:ascii="Times New Roman" w:hAnsi="Times New Roman" w:cs="Times New Roman"/>
          <w:sz w:val="28"/>
          <w:szCs w:val="28"/>
        </w:rPr>
        <w:t>оспитани</w:t>
      </w:r>
      <w:r>
        <w:rPr>
          <w:rFonts w:ascii="Times New Roman" w:hAnsi="Times New Roman" w:cs="Times New Roman"/>
          <w:sz w:val="28"/>
          <w:szCs w:val="28"/>
        </w:rPr>
        <w:t>я</w:t>
      </w:r>
      <w:r w:rsidRPr="001849DC">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sidRPr="00657103">
        <w:rPr>
          <w:rFonts w:ascii="Times New Roman" w:hAnsi="Times New Roman" w:cs="Times New Roman"/>
          <w:sz w:val="28"/>
          <w:szCs w:val="28"/>
        </w:rPr>
        <w:t xml:space="preserve"> связан</w:t>
      </w:r>
      <w:r>
        <w:rPr>
          <w:rFonts w:ascii="Times New Roman" w:hAnsi="Times New Roman" w:cs="Times New Roman"/>
          <w:sz w:val="28"/>
          <w:szCs w:val="28"/>
        </w:rPr>
        <w:t xml:space="preserve">о </w:t>
      </w:r>
      <w:r w:rsidRPr="00657103">
        <w:rPr>
          <w:rFonts w:ascii="Times New Roman" w:hAnsi="Times New Roman" w:cs="Times New Roman"/>
          <w:sz w:val="28"/>
          <w:szCs w:val="28"/>
        </w:rPr>
        <w:t>с ценностным мировосприятием, миропониманием, мировоззрением и моральной социализаци</w:t>
      </w:r>
      <w:r>
        <w:rPr>
          <w:rFonts w:ascii="Times New Roman" w:hAnsi="Times New Roman" w:cs="Times New Roman"/>
          <w:sz w:val="28"/>
          <w:szCs w:val="28"/>
        </w:rPr>
        <w:t>ей</w:t>
      </w:r>
      <w:r w:rsidRPr="00657103">
        <w:rPr>
          <w:rFonts w:ascii="Times New Roman" w:hAnsi="Times New Roman" w:cs="Times New Roman"/>
          <w:sz w:val="28"/>
          <w:szCs w:val="28"/>
        </w:rPr>
        <w:t xml:space="preserve"> личности</w:t>
      </w:r>
      <w:r>
        <w:rPr>
          <w:rFonts w:ascii="Times New Roman" w:hAnsi="Times New Roman" w:cs="Times New Roman"/>
          <w:sz w:val="28"/>
          <w:szCs w:val="28"/>
        </w:rPr>
        <w:t xml:space="preserve"> </w:t>
      </w:r>
      <w:r w:rsidRPr="00F11331">
        <w:rPr>
          <w:rFonts w:ascii="Times New Roman" w:hAnsi="Times New Roman" w:cs="Times New Roman"/>
          <w:sz w:val="28"/>
          <w:szCs w:val="28"/>
        </w:rPr>
        <w:t>[</w:t>
      </w:r>
      <w:r>
        <w:rPr>
          <w:rFonts w:ascii="Times New Roman" w:hAnsi="Times New Roman" w:cs="Times New Roman"/>
          <w:sz w:val="28"/>
          <w:szCs w:val="28"/>
        </w:rPr>
        <w:t>12, с. 103</w:t>
      </w:r>
      <w:r w:rsidRPr="00F11331">
        <w:rPr>
          <w:rFonts w:ascii="Times New Roman" w:hAnsi="Times New Roman" w:cs="Times New Roman"/>
          <w:sz w:val="28"/>
          <w:szCs w:val="28"/>
        </w:rPr>
        <w:t>]</w:t>
      </w:r>
      <w:r>
        <w:rPr>
          <w:rFonts w:ascii="Times New Roman" w:hAnsi="Times New Roman" w:cs="Times New Roman"/>
          <w:sz w:val="28"/>
          <w:szCs w:val="28"/>
        </w:rPr>
        <w:t>, что обусловлено</w:t>
      </w:r>
      <w:r w:rsidRPr="00657103">
        <w:rPr>
          <w:rFonts w:ascii="Times New Roman" w:hAnsi="Times New Roman" w:cs="Times New Roman"/>
          <w:sz w:val="28"/>
          <w:szCs w:val="28"/>
        </w:rPr>
        <w:t xml:space="preserve"> формирование</w:t>
      </w:r>
      <w:r>
        <w:rPr>
          <w:rFonts w:ascii="Times New Roman" w:hAnsi="Times New Roman" w:cs="Times New Roman"/>
          <w:sz w:val="28"/>
          <w:szCs w:val="28"/>
        </w:rPr>
        <w:t>м</w:t>
      </w:r>
      <w:r w:rsidRPr="00657103">
        <w:rPr>
          <w:rFonts w:ascii="Times New Roman" w:hAnsi="Times New Roman" w:cs="Times New Roman"/>
          <w:sz w:val="28"/>
          <w:szCs w:val="28"/>
        </w:rPr>
        <w:t xml:space="preserve"> традиционных ценностей</w:t>
      </w:r>
      <w:r>
        <w:rPr>
          <w:rFonts w:ascii="Times New Roman" w:hAnsi="Times New Roman" w:cs="Times New Roman"/>
          <w:sz w:val="28"/>
          <w:szCs w:val="28"/>
        </w:rPr>
        <w:t>, которые</w:t>
      </w:r>
      <w:r w:rsidRPr="00657103">
        <w:rPr>
          <w:rFonts w:ascii="Times New Roman" w:hAnsi="Times New Roman" w:cs="Times New Roman"/>
          <w:sz w:val="28"/>
          <w:szCs w:val="28"/>
        </w:rPr>
        <w:t xml:space="preserve"> </w:t>
      </w:r>
      <w:r>
        <w:rPr>
          <w:rFonts w:ascii="Times New Roman" w:hAnsi="Times New Roman" w:cs="Times New Roman"/>
          <w:sz w:val="28"/>
          <w:szCs w:val="28"/>
        </w:rPr>
        <w:t xml:space="preserve">аккумулируют </w:t>
      </w:r>
      <w:r w:rsidRPr="00657103">
        <w:rPr>
          <w:rFonts w:ascii="Times New Roman" w:hAnsi="Times New Roman" w:cs="Times New Roman"/>
          <w:sz w:val="28"/>
          <w:szCs w:val="28"/>
        </w:rPr>
        <w:t>определенн</w:t>
      </w:r>
      <w:r>
        <w:rPr>
          <w:rFonts w:ascii="Times New Roman" w:hAnsi="Times New Roman" w:cs="Times New Roman"/>
          <w:sz w:val="28"/>
          <w:szCs w:val="28"/>
        </w:rPr>
        <w:t xml:space="preserve">ую социальную </w:t>
      </w:r>
      <w:r w:rsidRPr="00657103">
        <w:rPr>
          <w:rFonts w:ascii="Times New Roman" w:hAnsi="Times New Roman" w:cs="Times New Roman"/>
          <w:sz w:val="28"/>
          <w:szCs w:val="28"/>
        </w:rPr>
        <w:t>совокупность представлений о семье, влия</w:t>
      </w:r>
      <w:r>
        <w:rPr>
          <w:rFonts w:ascii="Times New Roman" w:hAnsi="Times New Roman" w:cs="Times New Roman"/>
          <w:sz w:val="28"/>
          <w:szCs w:val="28"/>
        </w:rPr>
        <w:t>я</w:t>
      </w:r>
      <w:r w:rsidRPr="00657103">
        <w:rPr>
          <w:rFonts w:ascii="Times New Roman" w:hAnsi="Times New Roman" w:cs="Times New Roman"/>
          <w:sz w:val="28"/>
          <w:szCs w:val="28"/>
        </w:rPr>
        <w:t xml:space="preserve"> на выбор способов организации деятельности личности. Именно традиционн</w:t>
      </w:r>
      <w:r>
        <w:rPr>
          <w:rFonts w:ascii="Times New Roman" w:hAnsi="Times New Roman" w:cs="Times New Roman"/>
          <w:sz w:val="28"/>
          <w:szCs w:val="28"/>
        </w:rPr>
        <w:t>ая</w:t>
      </w:r>
      <w:r w:rsidRPr="00657103">
        <w:rPr>
          <w:rFonts w:ascii="Times New Roman" w:hAnsi="Times New Roman" w:cs="Times New Roman"/>
          <w:sz w:val="28"/>
          <w:szCs w:val="28"/>
        </w:rPr>
        <w:t xml:space="preserve"> сем</w:t>
      </w:r>
      <w:r>
        <w:rPr>
          <w:rFonts w:ascii="Times New Roman" w:hAnsi="Times New Roman" w:cs="Times New Roman"/>
          <w:sz w:val="28"/>
          <w:szCs w:val="28"/>
        </w:rPr>
        <w:t xml:space="preserve">ья </w:t>
      </w:r>
      <w:r w:rsidRPr="00657103">
        <w:rPr>
          <w:rFonts w:ascii="Times New Roman" w:hAnsi="Times New Roman" w:cs="Times New Roman"/>
          <w:sz w:val="28"/>
          <w:szCs w:val="28"/>
        </w:rPr>
        <w:t xml:space="preserve">объединяет </w:t>
      </w:r>
      <w:r>
        <w:rPr>
          <w:rFonts w:ascii="Times New Roman" w:hAnsi="Times New Roman" w:cs="Times New Roman"/>
          <w:sz w:val="28"/>
          <w:szCs w:val="28"/>
        </w:rPr>
        <w:t xml:space="preserve">представителей разных поколений </w:t>
      </w:r>
      <w:r w:rsidRPr="00657103">
        <w:rPr>
          <w:rFonts w:ascii="Times New Roman" w:hAnsi="Times New Roman" w:cs="Times New Roman"/>
          <w:sz w:val="28"/>
          <w:szCs w:val="28"/>
        </w:rPr>
        <w:t>на фундаментальных понятиях доверия, уважения, заботы, доброты, трудолюбия, эмпатии, искренней дружбы</w:t>
      </w:r>
      <w:r>
        <w:rPr>
          <w:rFonts w:ascii="Times New Roman" w:hAnsi="Times New Roman" w:cs="Times New Roman"/>
          <w:sz w:val="28"/>
          <w:szCs w:val="28"/>
        </w:rPr>
        <w:t>, истинной любви</w:t>
      </w:r>
      <w:r w:rsidRPr="00657103">
        <w:rPr>
          <w:rFonts w:ascii="Times New Roman" w:hAnsi="Times New Roman" w:cs="Times New Roman"/>
          <w:sz w:val="28"/>
          <w:szCs w:val="28"/>
        </w:rPr>
        <w:t xml:space="preserve">. Именно на этом фундаменте подрастающее поколение, следуя примеру своей семьи, в большинстве случаев, строит и организует в будущем свою семейную жизнь. </w:t>
      </w:r>
      <w:r>
        <w:rPr>
          <w:rFonts w:ascii="Times New Roman" w:hAnsi="Times New Roman" w:cs="Times New Roman"/>
          <w:sz w:val="28"/>
          <w:szCs w:val="28"/>
        </w:rPr>
        <w:t xml:space="preserve">Значимость традиционной семьи как социального института, естественной среды развития и воспитания подрастающего поколения, его социально-культурной идентификации и становления как личности и гражданина трудно переоценить </w:t>
      </w:r>
      <w:r w:rsidRPr="00F11331">
        <w:rPr>
          <w:rFonts w:ascii="Times New Roman" w:hAnsi="Times New Roman" w:cs="Times New Roman"/>
          <w:sz w:val="28"/>
          <w:szCs w:val="28"/>
        </w:rPr>
        <w:t>[</w:t>
      </w:r>
      <w:r>
        <w:rPr>
          <w:rFonts w:ascii="Times New Roman" w:hAnsi="Times New Roman" w:cs="Times New Roman"/>
          <w:sz w:val="28"/>
          <w:szCs w:val="28"/>
        </w:rPr>
        <w:t>13, с. 45</w:t>
      </w:r>
      <w:r w:rsidRPr="00F11331">
        <w:rPr>
          <w:rFonts w:ascii="Times New Roman" w:hAnsi="Times New Roman" w:cs="Times New Roman"/>
          <w:sz w:val="28"/>
          <w:szCs w:val="28"/>
        </w:rPr>
        <w:t>]</w:t>
      </w:r>
      <w:r>
        <w:rPr>
          <w:rFonts w:ascii="Times New Roman" w:hAnsi="Times New Roman" w:cs="Times New Roman"/>
          <w:sz w:val="28"/>
          <w:szCs w:val="28"/>
        </w:rPr>
        <w:t xml:space="preserve">.  </w:t>
      </w:r>
    </w:p>
    <w:p w14:paraId="16920010"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657103">
        <w:rPr>
          <w:rFonts w:ascii="Times New Roman" w:hAnsi="Times New Roman" w:cs="Times New Roman"/>
          <w:sz w:val="28"/>
          <w:szCs w:val="28"/>
        </w:rPr>
        <w:t>емейн</w:t>
      </w:r>
      <w:r>
        <w:rPr>
          <w:rFonts w:ascii="Times New Roman" w:hAnsi="Times New Roman" w:cs="Times New Roman"/>
          <w:sz w:val="28"/>
          <w:szCs w:val="28"/>
        </w:rPr>
        <w:t>ые</w:t>
      </w:r>
      <w:r w:rsidRPr="00657103">
        <w:rPr>
          <w:rFonts w:ascii="Times New Roman" w:hAnsi="Times New Roman" w:cs="Times New Roman"/>
          <w:sz w:val="28"/>
          <w:szCs w:val="28"/>
        </w:rPr>
        <w:t xml:space="preserve"> ценност</w:t>
      </w:r>
      <w:r>
        <w:rPr>
          <w:rFonts w:ascii="Times New Roman" w:hAnsi="Times New Roman" w:cs="Times New Roman"/>
          <w:sz w:val="28"/>
          <w:szCs w:val="28"/>
        </w:rPr>
        <w:t>и</w:t>
      </w:r>
      <w:r w:rsidRPr="00657103">
        <w:rPr>
          <w:rFonts w:ascii="Times New Roman" w:hAnsi="Times New Roman" w:cs="Times New Roman"/>
          <w:sz w:val="28"/>
          <w:szCs w:val="28"/>
        </w:rPr>
        <w:t xml:space="preserve"> представля</w:t>
      </w:r>
      <w:r>
        <w:rPr>
          <w:rFonts w:ascii="Times New Roman" w:hAnsi="Times New Roman" w:cs="Times New Roman"/>
          <w:sz w:val="28"/>
          <w:szCs w:val="28"/>
        </w:rPr>
        <w:t>ю</w:t>
      </w:r>
      <w:r w:rsidRPr="00657103">
        <w:rPr>
          <w:rFonts w:ascii="Times New Roman" w:hAnsi="Times New Roman" w:cs="Times New Roman"/>
          <w:sz w:val="28"/>
          <w:szCs w:val="28"/>
        </w:rPr>
        <w:t xml:space="preserve">т собой </w:t>
      </w:r>
      <w:r>
        <w:rPr>
          <w:rFonts w:ascii="Times New Roman" w:hAnsi="Times New Roman" w:cs="Times New Roman"/>
          <w:sz w:val="28"/>
          <w:szCs w:val="28"/>
        </w:rPr>
        <w:t>детерминирующий поведение субъекта</w:t>
      </w:r>
      <w:r w:rsidRPr="00657103">
        <w:rPr>
          <w:rFonts w:ascii="Times New Roman" w:hAnsi="Times New Roman" w:cs="Times New Roman"/>
          <w:sz w:val="28"/>
          <w:szCs w:val="28"/>
        </w:rPr>
        <w:t xml:space="preserve"> аксиологический фон, на котором формируется подрастающее поколение, позволяющее сохранить, усвоить и передать правила внутрисемейного общения. Семейные позитивные приоритеты семейного воспитания важно поддерживать в учреждении </w:t>
      </w:r>
      <w:r>
        <w:rPr>
          <w:rFonts w:ascii="Times New Roman" w:hAnsi="Times New Roman" w:cs="Times New Roman"/>
          <w:sz w:val="28"/>
          <w:szCs w:val="28"/>
        </w:rPr>
        <w:t>общего среднего образования</w:t>
      </w:r>
      <w:r w:rsidRPr="00657103">
        <w:rPr>
          <w:rFonts w:ascii="Times New Roman" w:hAnsi="Times New Roman" w:cs="Times New Roman"/>
          <w:sz w:val="28"/>
          <w:szCs w:val="28"/>
        </w:rPr>
        <w:t>, распространяя наиболее успешный опыт взаимодействия старшего поколения с молодежью. И в таком контексте семейные ценности можно определить</w:t>
      </w:r>
      <w:r>
        <w:rPr>
          <w:rFonts w:ascii="Times New Roman" w:hAnsi="Times New Roman" w:cs="Times New Roman"/>
          <w:sz w:val="28"/>
          <w:szCs w:val="28"/>
        </w:rPr>
        <w:t>,</w:t>
      </w:r>
      <w:r w:rsidRPr="00657103">
        <w:rPr>
          <w:rFonts w:ascii="Times New Roman" w:hAnsi="Times New Roman" w:cs="Times New Roman"/>
          <w:sz w:val="28"/>
          <w:szCs w:val="28"/>
        </w:rPr>
        <w:t xml:space="preserve"> как одобряемые в конкретной семье правила, обычаи, традиции, которые передаются от старшего поколения к младшим членам семьи. </w:t>
      </w:r>
      <w:r>
        <w:rPr>
          <w:rFonts w:ascii="Times New Roman" w:hAnsi="Times New Roman" w:cs="Times New Roman"/>
          <w:sz w:val="28"/>
          <w:szCs w:val="28"/>
        </w:rPr>
        <w:t>Традиционные</w:t>
      </w:r>
      <w:r w:rsidRPr="00657103">
        <w:rPr>
          <w:rFonts w:ascii="Times New Roman" w:hAnsi="Times New Roman" w:cs="Times New Roman"/>
          <w:sz w:val="28"/>
          <w:szCs w:val="28"/>
        </w:rPr>
        <w:t xml:space="preserve"> ценност</w:t>
      </w:r>
      <w:r>
        <w:rPr>
          <w:rFonts w:ascii="Times New Roman" w:hAnsi="Times New Roman" w:cs="Times New Roman"/>
          <w:sz w:val="28"/>
          <w:szCs w:val="28"/>
        </w:rPr>
        <w:t>и</w:t>
      </w:r>
      <w:r w:rsidRPr="00657103">
        <w:rPr>
          <w:rFonts w:ascii="Times New Roman" w:hAnsi="Times New Roman" w:cs="Times New Roman"/>
          <w:sz w:val="28"/>
          <w:szCs w:val="28"/>
        </w:rPr>
        <w:t xml:space="preserve">, которые придают современной семье моральный статус </w:t>
      </w:r>
      <w:r>
        <w:rPr>
          <w:rFonts w:ascii="Times New Roman" w:hAnsi="Times New Roman" w:cs="Times New Roman"/>
          <w:sz w:val="28"/>
          <w:szCs w:val="28"/>
        </w:rPr>
        <w:t xml:space="preserve">как </w:t>
      </w:r>
      <w:r w:rsidRPr="00657103">
        <w:rPr>
          <w:rFonts w:ascii="Times New Roman" w:hAnsi="Times New Roman" w:cs="Times New Roman"/>
          <w:sz w:val="28"/>
          <w:szCs w:val="28"/>
        </w:rPr>
        <w:t xml:space="preserve">ячейки конкретного социума, связаны с </w:t>
      </w:r>
      <w:r>
        <w:rPr>
          <w:rFonts w:ascii="Times New Roman" w:hAnsi="Times New Roman" w:cs="Times New Roman"/>
          <w:sz w:val="28"/>
          <w:szCs w:val="28"/>
        </w:rPr>
        <w:t xml:space="preserve">государственной </w:t>
      </w:r>
      <w:r w:rsidRPr="00657103">
        <w:rPr>
          <w:rFonts w:ascii="Times New Roman" w:hAnsi="Times New Roman" w:cs="Times New Roman"/>
          <w:sz w:val="28"/>
          <w:szCs w:val="28"/>
        </w:rPr>
        <w:t>идеологией, гражданственностью, созидательным трудом и патриотизмом, а значит, ответственностью за судьбу своей Родины</w:t>
      </w:r>
      <w:r>
        <w:rPr>
          <w:rFonts w:ascii="Times New Roman" w:hAnsi="Times New Roman" w:cs="Times New Roman"/>
          <w:sz w:val="28"/>
          <w:szCs w:val="28"/>
        </w:rPr>
        <w:t xml:space="preserve"> и коллективизмом, преемственностью</w:t>
      </w:r>
      <w:r w:rsidRPr="00657103">
        <w:rPr>
          <w:rFonts w:ascii="Times New Roman" w:hAnsi="Times New Roman" w:cs="Times New Roman"/>
          <w:sz w:val="28"/>
          <w:szCs w:val="28"/>
        </w:rPr>
        <w:t xml:space="preserve"> поколений, сохранением исторической памяти, которые являются основанием для консолидации общества</w:t>
      </w:r>
      <w:r>
        <w:rPr>
          <w:rFonts w:ascii="Times New Roman" w:hAnsi="Times New Roman" w:cs="Times New Roman"/>
          <w:sz w:val="28"/>
          <w:szCs w:val="28"/>
        </w:rPr>
        <w:t xml:space="preserve"> </w:t>
      </w:r>
      <w:r w:rsidRPr="00BA7519">
        <w:rPr>
          <w:rFonts w:ascii="Times New Roman" w:hAnsi="Times New Roman" w:cs="Times New Roman"/>
          <w:sz w:val="28"/>
          <w:szCs w:val="28"/>
        </w:rPr>
        <w:t>[</w:t>
      </w:r>
      <w:r>
        <w:rPr>
          <w:rFonts w:ascii="Times New Roman" w:hAnsi="Times New Roman" w:cs="Times New Roman"/>
          <w:sz w:val="28"/>
          <w:szCs w:val="28"/>
        </w:rPr>
        <w:t>14, с. 124</w:t>
      </w:r>
      <w:r w:rsidRPr="00BA7519">
        <w:rPr>
          <w:rFonts w:ascii="Times New Roman" w:hAnsi="Times New Roman" w:cs="Times New Roman"/>
          <w:sz w:val="28"/>
          <w:szCs w:val="28"/>
        </w:rPr>
        <w:t>]</w:t>
      </w:r>
      <w:r w:rsidRPr="00657103">
        <w:rPr>
          <w:rFonts w:ascii="Times New Roman" w:hAnsi="Times New Roman" w:cs="Times New Roman"/>
          <w:sz w:val="28"/>
          <w:szCs w:val="28"/>
        </w:rPr>
        <w:t xml:space="preserve">. </w:t>
      </w:r>
      <w:r>
        <w:rPr>
          <w:rFonts w:ascii="Times New Roman" w:hAnsi="Times New Roman" w:cs="Times New Roman"/>
          <w:sz w:val="28"/>
          <w:szCs w:val="28"/>
        </w:rPr>
        <w:t>Другими словами, ф</w:t>
      </w:r>
      <w:r w:rsidRPr="00657103">
        <w:rPr>
          <w:rFonts w:ascii="Times New Roman" w:hAnsi="Times New Roman" w:cs="Times New Roman"/>
          <w:sz w:val="28"/>
          <w:szCs w:val="28"/>
        </w:rPr>
        <w:t xml:space="preserve">ормирование традиционных ценностей подрастающего поколения происходит </w:t>
      </w:r>
      <w:r>
        <w:rPr>
          <w:rFonts w:ascii="Times New Roman" w:hAnsi="Times New Roman" w:cs="Times New Roman"/>
          <w:sz w:val="28"/>
          <w:szCs w:val="28"/>
        </w:rPr>
        <w:t>при непосредственном</w:t>
      </w:r>
      <w:r w:rsidRPr="00657103">
        <w:rPr>
          <w:rFonts w:ascii="Times New Roman" w:hAnsi="Times New Roman" w:cs="Times New Roman"/>
          <w:sz w:val="28"/>
          <w:szCs w:val="28"/>
        </w:rPr>
        <w:t xml:space="preserve"> участи</w:t>
      </w:r>
      <w:r>
        <w:rPr>
          <w:rFonts w:ascii="Times New Roman" w:hAnsi="Times New Roman" w:cs="Times New Roman"/>
          <w:sz w:val="28"/>
          <w:szCs w:val="28"/>
        </w:rPr>
        <w:t>и</w:t>
      </w:r>
      <w:r w:rsidRPr="00657103">
        <w:rPr>
          <w:rFonts w:ascii="Times New Roman" w:hAnsi="Times New Roman" w:cs="Times New Roman"/>
          <w:sz w:val="28"/>
          <w:szCs w:val="28"/>
        </w:rPr>
        <w:t xml:space="preserve"> всех членов семьи в совместных мероприятиях </w:t>
      </w:r>
      <w:r>
        <w:rPr>
          <w:rFonts w:ascii="Times New Roman" w:hAnsi="Times New Roman" w:cs="Times New Roman"/>
          <w:sz w:val="28"/>
          <w:szCs w:val="28"/>
        </w:rPr>
        <w:t>в процессе</w:t>
      </w:r>
      <w:r w:rsidRPr="00657103">
        <w:rPr>
          <w:rFonts w:ascii="Times New Roman" w:hAnsi="Times New Roman" w:cs="Times New Roman"/>
          <w:sz w:val="28"/>
          <w:szCs w:val="28"/>
        </w:rPr>
        <w:t xml:space="preserve"> разностороннего общения (семейные праздники, ритуалы, спорт, культурные походы, совместные дела и отпуск, марафоны). Традиционные ценности характеризуют семью как стабильное содружество, где есть родственные связи, дружеские отношения и все занимаются воспитанием детей, саморазвитием, ведут совместное хозяйство. Традиции могут быть совершенно разными в каждой семье, но, как правило, они укрепляют сем</w:t>
      </w:r>
      <w:r>
        <w:rPr>
          <w:rFonts w:ascii="Times New Roman" w:hAnsi="Times New Roman" w:cs="Times New Roman"/>
          <w:sz w:val="28"/>
          <w:szCs w:val="28"/>
        </w:rPr>
        <w:t>ейные узы. Но, с</w:t>
      </w:r>
      <w:r w:rsidRPr="00657103">
        <w:rPr>
          <w:rFonts w:ascii="Times New Roman" w:hAnsi="Times New Roman" w:cs="Times New Roman"/>
          <w:sz w:val="28"/>
          <w:szCs w:val="28"/>
        </w:rPr>
        <w:t xml:space="preserve">о временем, внутрисемейные отношения трансформируются, а значит, роль женщины и мужчины в </w:t>
      </w:r>
      <w:r>
        <w:rPr>
          <w:rFonts w:ascii="Times New Roman" w:hAnsi="Times New Roman" w:cs="Times New Roman"/>
          <w:sz w:val="28"/>
          <w:szCs w:val="28"/>
        </w:rPr>
        <w:t xml:space="preserve">многополярном мире </w:t>
      </w:r>
      <w:r w:rsidRPr="00657103">
        <w:rPr>
          <w:rFonts w:ascii="Times New Roman" w:hAnsi="Times New Roman" w:cs="Times New Roman"/>
          <w:sz w:val="28"/>
          <w:szCs w:val="28"/>
        </w:rPr>
        <w:t>изменяется, так как, реализуя себя в про</w:t>
      </w:r>
      <w:r>
        <w:rPr>
          <w:rFonts w:ascii="Times New Roman" w:hAnsi="Times New Roman" w:cs="Times New Roman"/>
          <w:sz w:val="28"/>
          <w:szCs w:val="28"/>
        </w:rPr>
        <w:t>фессии, строя свою карьеру, женщина</w:t>
      </w:r>
      <w:r w:rsidRPr="00657103">
        <w:rPr>
          <w:rFonts w:ascii="Times New Roman" w:hAnsi="Times New Roman" w:cs="Times New Roman"/>
          <w:sz w:val="28"/>
          <w:szCs w:val="28"/>
        </w:rPr>
        <w:t xml:space="preserve"> может зарабатывать деньги наравне с муж</w:t>
      </w:r>
      <w:r>
        <w:rPr>
          <w:rFonts w:ascii="Times New Roman" w:hAnsi="Times New Roman" w:cs="Times New Roman"/>
          <w:sz w:val="28"/>
          <w:szCs w:val="28"/>
        </w:rPr>
        <w:t>чиной</w:t>
      </w:r>
      <w:r w:rsidRPr="00657103">
        <w:rPr>
          <w:rFonts w:ascii="Times New Roman" w:hAnsi="Times New Roman" w:cs="Times New Roman"/>
          <w:sz w:val="28"/>
          <w:szCs w:val="28"/>
        </w:rPr>
        <w:t xml:space="preserve">, а ведение домашнего хозяйства делится поровну по взаимному согласию супругов. </w:t>
      </w:r>
      <w:r>
        <w:rPr>
          <w:rFonts w:ascii="Times New Roman" w:hAnsi="Times New Roman" w:cs="Times New Roman"/>
          <w:sz w:val="28"/>
          <w:szCs w:val="28"/>
        </w:rPr>
        <w:t>И</w:t>
      </w:r>
      <w:r w:rsidRPr="00657103">
        <w:rPr>
          <w:rFonts w:ascii="Times New Roman" w:hAnsi="Times New Roman" w:cs="Times New Roman"/>
          <w:sz w:val="28"/>
          <w:szCs w:val="28"/>
        </w:rPr>
        <w:t xml:space="preserve">ногда семейные пары заключают брачный контракт, некоторые живут вместе без официальных документов, а также у </w:t>
      </w:r>
      <w:r>
        <w:rPr>
          <w:rFonts w:ascii="Times New Roman" w:hAnsi="Times New Roman" w:cs="Times New Roman"/>
          <w:sz w:val="28"/>
          <w:szCs w:val="28"/>
        </w:rPr>
        <w:t>подрастающего</w:t>
      </w:r>
      <w:r w:rsidRPr="00657103">
        <w:rPr>
          <w:rFonts w:ascii="Times New Roman" w:hAnsi="Times New Roman" w:cs="Times New Roman"/>
          <w:sz w:val="28"/>
          <w:szCs w:val="28"/>
        </w:rPr>
        <w:t xml:space="preserve"> поколения становиться популярным позднее вступление в </w:t>
      </w:r>
      <w:r>
        <w:rPr>
          <w:rFonts w:ascii="Times New Roman" w:hAnsi="Times New Roman" w:cs="Times New Roman"/>
          <w:sz w:val="28"/>
          <w:szCs w:val="28"/>
        </w:rPr>
        <w:t xml:space="preserve">официальный </w:t>
      </w:r>
      <w:r w:rsidRPr="00657103">
        <w:rPr>
          <w:rFonts w:ascii="Times New Roman" w:hAnsi="Times New Roman" w:cs="Times New Roman"/>
          <w:sz w:val="28"/>
          <w:szCs w:val="28"/>
        </w:rPr>
        <w:t>брак. Формируя традиционные ценности у подрастающего поколения необходимо обратить особое внимание на межпоколенческие связи, которые основываются на доверии, культурном наследии, внутрисемейном общении</w:t>
      </w:r>
      <w:r>
        <w:rPr>
          <w:rFonts w:ascii="Times New Roman" w:hAnsi="Times New Roman" w:cs="Times New Roman"/>
          <w:sz w:val="28"/>
          <w:szCs w:val="28"/>
        </w:rPr>
        <w:t xml:space="preserve"> в течение длительного времени. </w:t>
      </w:r>
    </w:p>
    <w:p w14:paraId="7A191BAF"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657103">
        <w:rPr>
          <w:rFonts w:ascii="Times New Roman" w:hAnsi="Times New Roman" w:cs="Times New Roman"/>
          <w:sz w:val="28"/>
          <w:szCs w:val="28"/>
        </w:rPr>
        <w:t xml:space="preserve"> данном контексте, особенно важное значение приобретает формирование семейных </w:t>
      </w:r>
      <w:r>
        <w:rPr>
          <w:rFonts w:ascii="Times New Roman" w:hAnsi="Times New Roman" w:cs="Times New Roman"/>
          <w:sz w:val="28"/>
          <w:szCs w:val="28"/>
        </w:rPr>
        <w:t>традиций</w:t>
      </w:r>
      <w:r w:rsidRPr="00657103">
        <w:rPr>
          <w:rFonts w:ascii="Times New Roman" w:hAnsi="Times New Roman" w:cs="Times New Roman"/>
          <w:sz w:val="28"/>
          <w:szCs w:val="28"/>
        </w:rPr>
        <w:t xml:space="preserve">, которые сфокусированы на здоровьесберегающей, нравственно-правовой культуре как </w:t>
      </w:r>
      <w:r>
        <w:rPr>
          <w:rFonts w:ascii="Times New Roman" w:hAnsi="Times New Roman" w:cs="Times New Roman"/>
          <w:sz w:val="28"/>
          <w:szCs w:val="28"/>
        </w:rPr>
        <w:t xml:space="preserve">основополагающих </w:t>
      </w:r>
      <w:r w:rsidRPr="00657103">
        <w:rPr>
          <w:rFonts w:ascii="Times New Roman" w:hAnsi="Times New Roman" w:cs="Times New Roman"/>
          <w:sz w:val="28"/>
          <w:szCs w:val="28"/>
        </w:rPr>
        <w:t xml:space="preserve">ориентирах </w:t>
      </w:r>
      <w:r>
        <w:rPr>
          <w:rFonts w:ascii="Times New Roman" w:hAnsi="Times New Roman" w:cs="Times New Roman"/>
          <w:sz w:val="28"/>
          <w:szCs w:val="28"/>
        </w:rPr>
        <w:t>в</w:t>
      </w:r>
      <w:r w:rsidRPr="0067688A">
        <w:rPr>
          <w:rFonts w:ascii="Times New Roman" w:hAnsi="Times New Roman" w:cs="Times New Roman"/>
          <w:sz w:val="28"/>
          <w:szCs w:val="28"/>
        </w:rPr>
        <w:t>оспитани</w:t>
      </w:r>
      <w:r>
        <w:rPr>
          <w:rFonts w:ascii="Times New Roman" w:hAnsi="Times New Roman" w:cs="Times New Roman"/>
          <w:sz w:val="28"/>
          <w:szCs w:val="28"/>
        </w:rPr>
        <w:t>я</w:t>
      </w:r>
      <w:r w:rsidRPr="0067688A">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и</w:t>
      </w:r>
      <w:r w:rsidRPr="00657103">
        <w:rPr>
          <w:rFonts w:ascii="Times New Roman" w:hAnsi="Times New Roman" w:cs="Times New Roman"/>
          <w:sz w:val="28"/>
          <w:szCs w:val="28"/>
        </w:rPr>
        <w:t xml:space="preserve"> морально-этических установк</w:t>
      </w:r>
      <w:r>
        <w:rPr>
          <w:rFonts w:ascii="Times New Roman" w:hAnsi="Times New Roman" w:cs="Times New Roman"/>
          <w:sz w:val="28"/>
          <w:szCs w:val="28"/>
        </w:rPr>
        <w:t xml:space="preserve">ах. </w:t>
      </w:r>
    </w:p>
    <w:p w14:paraId="3047F96B"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657103">
        <w:rPr>
          <w:rFonts w:ascii="Times New Roman" w:hAnsi="Times New Roman" w:cs="Times New Roman"/>
          <w:sz w:val="28"/>
          <w:szCs w:val="28"/>
        </w:rPr>
        <w:t xml:space="preserve">конечном счете, на фоне современной медиасферы, влияющей на международные, производственные, семейно-брачные, межличностные отношения, становится очевидным, что воспитание </w:t>
      </w:r>
      <w:r>
        <w:rPr>
          <w:rFonts w:ascii="Times New Roman" w:hAnsi="Times New Roman" w:cs="Times New Roman"/>
          <w:sz w:val="28"/>
          <w:szCs w:val="28"/>
        </w:rPr>
        <w:t xml:space="preserve">патриотизма подрастающего поколения необходимо реализовывать </w:t>
      </w:r>
      <w:r w:rsidRPr="00657103">
        <w:rPr>
          <w:rFonts w:ascii="Times New Roman" w:hAnsi="Times New Roman" w:cs="Times New Roman"/>
          <w:sz w:val="28"/>
          <w:szCs w:val="28"/>
        </w:rPr>
        <w:t xml:space="preserve">на </w:t>
      </w:r>
      <w:r>
        <w:rPr>
          <w:rFonts w:ascii="Times New Roman" w:hAnsi="Times New Roman" w:cs="Times New Roman"/>
          <w:sz w:val="28"/>
          <w:szCs w:val="28"/>
        </w:rPr>
        <w:t xml:space="preserve">базе </w:t>
      </w:r>
      <w:r w:rsidRPr="00657103">
        <w:rPr>
          <w:rFonts w:ascii="Times New Roman" w:hAnsi="Times New Roman" w:cs="Times New Roman"/>
          <w:sz w:val="28"/>
          <w:szCs w:val="28"/>
        </w:rPr>
        <w:t>внутренней потребности в максимально полезном труде, на благо своей страны</w:t>
      </w:r>
      <w:r>
        <w:rPr>
          <w:rFonts w:ascii="Times New Roman" w:hAnsi="Times New Roman" w:cs="Times New Roman"/>
          <w:sz w:val="28"/>
          <w:szCs w:val="28"/>
        </w:rPr>
        <w:t xml:space="preserve"> </w:t>
      </w:r>
      <w:r w:rsidRPr="00802165">
        <w:rPr>
          <w:rFonts w:ascii="Times New Roman" w:hAnsi="Times New Roman" w:cs="Times New Roman"/>
          <w:sz w:val="28"/>
          <w:szCs w:val="28"/>
        </w:rPr>
        <w:t>[</w:t>
      </w:r>
      <w:r>
        <w:rPr>
          <w:rFonts w:ascii="Times New Roman" w:hAnsi="Times New Roman" w:cs="Times New Roman"/>
          <w:sz w:val="28"/>
          <w:szCs w:val="28"/>
        </w:rPr>
        <w:t>15, с. 202</w:t>
      </w:r>
      <w:r w:rsidRPr="00802165">
        <w:rPr>
          <w:rFonts w:ascii="Times New Roman" w:hAnsi="Times New Roman" w:cs="Times New Roman"/>
          <w:sz w:val="28"/>
          <w:szCs w:val="28"/>
        </w:rPr>
        <w:t>]</w:t>
      </w:r>
      <w:r w:rsidRPr="00657103">
        <w:rPr>
          <w:rFonts w:ascii="Times New Roman" w:hAnsi="Times New Roman" w:cs="Times New Roman"/>
          <w:sz w:val="28"/>
          <w:szCs w:val="28"/>
        </w:rPr>
        <w:t xml:space="preserve">. </w:t>
      </w:r>
    </w:p>
    <w:p w14:paraId="543846A0" w14:textId="77777777" w:rsidR="00114028" w:rsidRDefault="00114028" w:rsidP="00114028">
      <w:pPr>
        <w:spacing w:after="0" w:line="240" w:lineRule="auto"/>
        <w:ind w:firstLine="709"/>
        <w:jc w:val="both"/>
        <w:rPr>
          <w:rFonts w:ascii="Times New Roman" w:hAnsi="Times New Roman" w:cs="Times New Roman"/>
          <w:sz w:val="28"/>
          <w:szCs w:val="28"/>
        </w:rPr>
      </w:pPr>
      <w:r w:rsidRPr="00657103">
        <w:rPr>
          <w:rFonts w:ascii="Times New Roman" w:hAnsi="Times New Roman" w:cs="Times New Roman"/>
          <w:sz w:val="28"/>
          <w:szCs w:val="28"/>
        </w:rPr>
        <w:t>Семейные</w:t>
      </w:r>
      <w:r>
        <w:rPr>
          <w:rFonts w:ascii="Times New Roman" w:hAnsi="Times New Roman" w:cs="Times New Roman"/>
          <w:sz w:val="28"/>
          <w:szCs w:val="28"/>
        </w:rPr>
        <w:t xml:space="preserve"> аксиологические</w:t>
      </w:r>
      <w:r w:rsidRPr="00657103">
        <w:rPr>
          <w:rFonts w:ascii="Times New Roman" w:hAnsi="Times New Roman" w:cs="Times New Roman"/>
          <w:sz w:val="28"/>
          <w:szCs w:val="28"/>
        </w:rPr>
        <w:t xml:space="preserve"> </w:t>
      </w:r>
      <w:r>
        <w:rPr>
          <w:rFonts w:ascii="Times New Roman" w:hAnsi="Times New Roman" w:cs="Times New Roman"/>
          <w:sz w:val="28"/>
          <w:szCs w:val="28"/>
        </w:rPr>
        <w:t xml:space="preserve">ориентиры </w:t>
      </w:r>
      <w:r w:rsidRPr="00657103">
        <w:rPr>
          <w:rFonts w:ascii="Times New Roman" w:hAnsi="Times New Roman" w:cs="Times New Roman"/>
          <w:sz w:val="28"/>
          <w:szCs w:val="28"/>
        </w:rPr>
        <w:t>являются обязательным условием сохранения исторической памяти, национального самосознания и культуры народа. Ценности семейной жизни, такие как любовь, ответственное отношение к близким людям, честность, забота, уважение, поддержка – это то основание, на котором формируется традиционная семья, так как именно эти ценности необходимо сохранять для того</w:t>
      </w:r>
      <w:r>
        <w:rPr>
          <w:rFonts w:ascii="Times New Roman" w:hAnsi="Times New Roman" w:cs="Times New Roman"/>
          <w:sz w:val="28"/>
          <w:szCs w:val="28"/>
        </w:rPr>
        <w:t>,</w:t>
      </w:r>
      <w:r w:rsidRPr="00657103">
        <w:rPr>
          <w:rFonts w:ascii="Times New Roman" w:hAnsi="Times New Roman" w:cs="Times New Roman"/>
          <w:sz w:val="28"/>
          <w:szCs w:val="28"/>
        </w:rPr>
        <w:t xml:space="preserve"> чтобы у подрастающего поколения были четкие жизненные приоритеты, консолидирующие общество</w:t>
      </w:r>
      <w:r>
        <w:rPr>
          <w:rFonts w:ascii="Times New Roman" w:hAnsi="Times New Roman" w:cs="Times New Roman"/>
          <w:sz w:val="28"/>
          <w:szCs w:val="28"/>
        </w:rPr>
        <w:t xml:space="preserve"> </w:t>
      </w:r>
      <w:r w:rsidRPr="00802165">
        <w:rPr>
          <w:rFonts w:ascii="Times New Roman" w:hAnsi="Times New Roman" w:cs="Times New Roman"/>
          <w:sz w:val="28"/>
          <w:szCs w:val="28"/>
        </w:rPr>
        <w:t>[</w:t>
      </w:r>
      <w:r>
        <w:rPr>
          <w:rFonts w:ascii="Times New Roman" w:hAnsi="Times New Roman" w:cs="Times New Roman"/>
          <w:sz w:val="28"/>
          <w:szCs w:val="28"/>
        </w:rPr>
        <w:t>16, с. 27</w:t>
      </w:r>
      <w:r w:rsidRPr="00802165">
        <w:rPr>
          <w:rFonts w:ascii="Times New Roman" w:hAnsi="Times New Roman" w:cs="Times New Roman"/>
          <w:sz w:val="28"/>
          <w:szCs w:val="28"/>
        </w:rPr>
        <w:t>]</w:t>
      </w:r>
      <w:r w:rsidRPr="00657103">
        <w:rPr>
          <w:rFonts w:ascii="Times New Roman" w:hAnsi="Times New Roman" w:cs="Times New Roman"/>
          <w:sz w:val="28"/>
          <w:szCs w:val="28"/>
        </w:rPr>
        <w:t xml:space="preserve">. Лейтмотивом морально-нравственного воспитания в традиционной семье и в учреждении образования должны стать трудолюбие, стремление подрастающего поколения созидать для своей страны и всегда быть готовым к защите </w:t>
      </w:r>
      <w:r>
        <w:rPr>
          <w:rFonts w:ascii="Times New Roman" w:hAnsi="Times New Roman" w:cs="Times New Roman"/>
          <w:sz w:val="28"/>
          <w:szCs w:val="28"/>
        </w:rPr>
        <w:t xml:space="preserve">своей </w:t>
      </w:r>
      <w:r w:rsidRPr="00657103">
        <w:rPr>
          <w:rFonts w:ascii="Times New Roman" w:hAnsi="Times New Roman" w:cs="Times New Roman"/>
          <w:sz w:val="28"/>
          <w:szCs w:val="28"/>
        </w:rPr>
        <w:t xml:space="preserve">Родины. </w:t>
      </w:r>
    </w:p>
    <w:p w14:paraId="0DFA5047" w14:textId="77777777" w:rsidR="00114028" w:rsidRDefault="00114028" w:rsidP="00114028">
      <w:pPr>
        <w:spacing w:after="0" w:line="240" w:lineRule="auto"/>
        <w:ind w:firstLine="709"/>
        <w:jc w:val="both"/>
        <w:rPr>
          <w:rFonts w:ascii="Times New Roman" w:hAnsi="Times New Roman" w:cs="Times New Roman"/>
          <w:sz w:val="28"/>
          <w:szCs w:val="28"/>
        </w:rPr>
      </w:pPr>
      <w:r w:rsidRPr="00AC1ED2">
        <w:rPr>
          <w:rFonts w:ascii="Times New Roman" w:hAnsi="Times New Roman" w:cs="Times New Roman"/>
          <w:sz w:val="28"/>
          <w:szCs w:val="28"/>
        </w:rPr>
        <w:t xml:space="preserve">В последнее десятилетие </w:t>
      </w:r>
      <w:r w:rsidRPr="00657103">
        <w:rPr>
          <w:rFonts w:ascii="Times New Roman" w:hAnsi="Times New Roman" w:cs="Times New Roman"/>
          <w:sz w:val="28"/>
          <w:szCs w:val="28"/>
        </w:rPr>
        <w:t xml:space="preserve">под влиянием </w:t>
      </w:r>
      <w:r>
        <w:rPr>
          <w:rFonts w:ascii="Times New Roman" w:hAnsi="Times New Roman" w:cs="Times New Roman"/>
          <w:sz w:val="28"/>
          <w:szCs w:val="28"/>
        </w:rPr>
        <w:t>глобальной сети</w:t>
      </w:r>
      <w:r w:rsidRPr="00657103">
        <w:rPr>
          <w:rFonts w:ascii="Times New Roman" w:hAnsi="Times New Roman" w:cs="Times New Roman"/>
          <w:sz w:val="28"/>
          <w:szCs w:val="28"/>
        </w:rPr>
        <w:t xml:space="preserve"> природа нравственно-этических приоритетов и моральных установок человека претерпевает изменения, порождая не всегда позитивную </w:t>
      </w:r>
      <w:r>
        <w:rPr>
          <w:rFonts w:ascii="Times New Roman" w:hAnsi="Times New Roman" w:cs="Times New Roman"/>
          <w:sz w:val="28"/>
          <w:szCs w:val="28"/>
        </w:rPr>
        <w:t>р</w:t>
      </w:r>
      <w:r w:rsidRPr="00657103">
        <w:rPr>
          <w:rFonts w:ascii="Times New Roman" w:hAnsi="Times New Roman" w:cs="Times New Roman"/>
          <w:sz w:val="28"/>
          <w:szCs w:val="28"/>
        </w:rPr>
        <w:t>ефлексию</w:t>
      </w:r>
      <w:r>
        <w:rPr>
          <w:rFonts w:ascii="Times New Roman" w:hAnsi="Times New Roman" w:cs="Times New Roman"/>
          <w:sz w:val="28"/>
          <w:szCs w:val="28"/>
        </w:rPr>
        <w:t xml:space="preserve"> у подрастающего поколения. Как свидетельствует международная практика, иногда </w:t>
      </w:r>
      <w:r w:rsidRPr="00657103">
        <w:rPr>
          <w:rFonts w:ascii="Times New Roman" w:hAnsi="Times New Roman" w:cs="Times New Roman"/>
          <w:sz w:val="28"/>
          <w:szCs w:val="28"/>
        </w:rPr>
        <w:t xml:space="preserve">может возникать </w:t>
      </w:r>
      <w:r>
        <w:rPr>
          <w:rFonts w:ascii="Times New Roman" w:hAnsi="Times New Roman" w:cs="Times New Roman"/>
          <w:sz w:val="28"/>
          <w:szCs w:val="28"/>
        </w:rPr>
        <w:t xml:space="preserve">кратковременный </w:t>
      </w:r>
      <w:r w:rsidRPr="00657103">
        <w:rPr>
          <w:rFonts w:ascii="Times New Roman" w:hAnsi="Times New Roman" w:cs="Times New Roman"/>
          <w:sz w:val="28"/>
          <w:szCs w:val="28"/>
        </w:rPr>
        <w:t xml:space="preserve">аксиологический вакуум, трансформирующий стереотипы поведения подрастающего поколения, что влияет на мировоззрение личности, </w:t>
      </w:r>
      <w:r>
        <w:rPr>
          <w:rFonts w:ascii="Times New Roman" w:hAnsi="Times New Roman" w:cs="Times New Roman"/>
          <w:sz w:val="28"/>
          <w:szCs w:val="28"/>
        </w:rPr>
        <w:t xml:space="preserve">особенно </w:t>
      </w:r>
      <w:r w:rsidRPr="00657103">
        <w:rPr>
          <w:rFonts w:ascii="Times New Roman" w:hAnsi="Times New Roman" w:cs="Times New Roman"/>
          <w:sz w:val="28"/>
          <w:szCs w:val="28"/>
        </w:rPr>
        <w:t xml:space="preserve">актуализируя </w:t>
      </w:r>
      <w:r>
        <w:rPr>
          <w:rFonts w:ascii="Times New Roman" w:hAnsi="Times New Roman" w:cs="Times New Roman"/>
          <w:sz w:val="28"/>
          <w:szCs w:val="28"/>
        </w:rPr>
        <w:t xml:space="preserve">воспитание патриотизма </w:t>
      </w:r>
      <w:r w:rsidRPr="00E74962">
        <w:rPr>
          <w:rFonts w:ascii="Times New Roman" w:hAnsi="Times New Roman" w:cs="Times New Roman"/>
          <w:sz w:val="28"/>
          <w:szCs w:val="28"/>
        </w:rPr>
        <w:t>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и </w:t>
      </w:r>
      <w:r w:rsidRPr="00657103">
        <w:rPr>
          <w:rFonts w:ascii="Times New Roman" w:hAnsi="Times New Roman" w:cs="Times New Roman"/>
          <w:sz w:val="28"/>
          <w:szCs w:val="28"/>
        </w:rPr>
        <w:t>качество национального образования</w:t>
      </w:r>
      <w:r>
        <w:rPr>
          <w:rFonts w:ascii="Times New Roman" w:hAnsi="Times New Roman" w:cs="Times New Roman"/>
          <w:sz w:val="28"/>
          <w:szCs w:val="28"/>
        </w:rPr>
        <w:t xml:space="preserve"> </w:t>
      </w:r>
      <w:r w:rsidRPr="00802165">
        <w:rPr>
          <w:rFonts w:ascii="Times New Roman" w:hAnsi="Times New Roman" w:cs="Times New Roman"/>
          <w:sz w:val="28"/>
          <w:szCs w:val="28"/>
        </w:rPr>
        <w:t>[</w:t>
      </w:r>
      <w:r>
        <w:rPr>
          <w:rFonts w:ascii="Times New Roman" w:hAnsi="Times New Roman" w:cs="Times New Roman"/>
          <w:sz w:val="28"/>
          <w:szCs w:val="28"/>
        </w:rPr>
        <w:t>17, с. 82</w:t>
      </w:r>
      <w:r w:rsidRPr="00802165">
        <w:rPr>
          <w:rFonts w:ascii="Times New Roman" w:hAnsi="Times New Roman" w:cs="Times New Roman"/>
          <w:sz w:val="28"/>
          <w:szCs w:val="28"/>
        </w:rPr>
        <w:t>]</w:t>
      </w:r>
      <w:r w:rsidRPr="00657103">
        <w:rPr>
          <w:rFonts w:ascii="Times New Roman" w:hAnsi="Times New Roman" w:cs="Times New Roman"/>
          <w:sz w:val="28"/>
          <w:szCs w:val="28"/>
        </w:rPr>
        <w:t xml:space="preserve">. </w:t>
      </w:r>
    </w:p>
    <w:p w14:paraId="56E679B3" w14:textId="77777777" w:rsidR="00114028" w:rsidRPr="00713F21" w:rsidRDefault="00114028" w:rsidP="00114028">
      <w:pPr>
        <w:spacing w:after="0" w:line="240" w:lineRule="auto"/>
        <w:ind w:firstLine="709"/>
        <w:jc w:val="both"/>
        <w:rPr>
          <w:rFonts w:ascii="Times New Roman" w:hAnsi="Times New Roman" w:cs="Times New Roman"/>
          <w:sz w:val="28"/>
          <w:szCs w:val="28"/>
        </w:rPr>
      </w:pPr>
      <w:r w:rsidRPr="0067688A">
        <w:rPr>
          <w:rFonts w:ascii="Times New Roman" w:hAnsi="Times New Roman" w:cs="Times New Roman"/>
          <w:sz w:val="28"/>
          <w:szCs w:val="28"/>
        </w:rPr>
        <w:t xml:space="preserve">Воспитание патриотизма у подрастающего поколения в период 6-го технологического уклада детерминированы </w:t>
      </w:r>
      <w:r>
        <w:rPr>
          <w:rFonts w:ascii="Times New Roman" w:hAnsi="Times New Roman" w:cs="Times New Roman"/>
          <w:sz w:val="28"/>
          <w:szCs w:val="28"/>
        </w:rPr>
        <w:t>национальной идеей</w:t>
      </w:r>
      <w:r w:rsidRPr="0067688A">
        <w:rPr>
          <w:rFonts w:ascii="Times New Roman" w:hAnsi="Times New Roman" w:cs="Times New Roman"/>
          <w:sz w:val="28"/>
          <w:szCs w:val="28"/>
        </w:rPr>
        <w:t xml:space="preserve">, морально-этической оценкой </w:t>
      </w:r>
      <w:r>
        <w:rPr>
          <w:rFonts w:ascii="Times New Roman" w:hAnsi="Times New Roman" w:cs="Times New Roman"/>
          <w:sz w:val="28"/>
          <w:szCs w:val="28"/>
        </w:rPr>
        <w:t>личности</w:t>
      </w:r>
      <w:r w:rsidRPr="0067688A">
        <w:rPr>
          <w:rFonts w:ascii="Times New Roman" w:hAnsi="Times New Roman" w:cs="Times New Roman"/>
          <w:sz w:val="28"/>
          <w:szCs w:val="28"/>
        </w:rPr>
        <w:t xml:space="preserve">, </w:t>
      </w:r>
      <w:r w:rsidRPr="00657103">
        <w:rPr>
          <w:rFonts w:ascii="Times New Roman" w:hAnsi="Times New Roman" w:cs="Times New Roman"/>
          <w:sz w:val="28"/>
          <w:szCs w:val="28"/>
        </w:rPr>
        <w:t xml:space="preserve">активируя которую жизнедеятельность человека наполняется идеологической составляющей </w:t>
      </w:r>
      <w:r>
        <w:rPr>
          <w:rFonts w:ascii="Times New Roman" w:hAnsi="Times New Roman" w:cs="Times New Roman"/>
          <w:sz w:val="28"/>
          <w:szCs w:val="28"/>
        </w:rPr>
        <w:t xml:space="preserve">и </w:t>
      </w:r>
      <w:r w:rsidRPr="00657103">
        <w:rPr>
          <w:rFonts w:ascii="Times New Roman" w:hAnsi="Times New Roman" w:cs="Times New Roman"/>
          <w:sz w:val="28"/>
          <w:szCs w:val="28"/>
        </w:rPr>
        <w:t xml:space="preserve">ценностно-приоритетным содержанием. </w:t>
      </w:r>
      <w:r>
        <w:rPr>
          <w:rFonts w:ascii="Times New Roman" w:hAnsi="Times New Roman" w:cs="Times New Roman"/>
          <w:sz w:val="28"/>
          <w:szCs w:val="28"/>
        </w:rPr>
        <w:t>А</w:t>
      </w:r>
      <w:r w:rsidRPr="00657103">
        <w:rPr>
          <w:rFonts w:ascii="Times New Roman" w:hAnsi="Times New Roman" w:cs="Times New Roman"/>
          <w:sz w:val="28"/>
          <w:szCs w:val="28"/>
        </w:rPr>
        <w:t xml:space="preserve">ксиологические трансформации в современных реалиях </w:t>
      </w:r>
      <w:r>
        <w:rPr>
          <w:rFonts w:ascii="Times New Roman" w:hAnsi="Times New Roman" w:cs="Times New Roman"/>
          <w:sz w:val="28"/>
          <w:szCs w:val="28"/>
        </w:rPr>
        <w:t xml:space="preserve">частично </w:t>
      </w:r>
      <w:r w:rsidRPr="00657103">
        <w:rPr>
          <w:rFonts w:ascii="Times New Roman" w:hAnsi="Times New Roman" w:cs="Times New Roman"/>
          <w:sz w:val="28"/>
          <w:szCs w:val="28"/>
        </w:rPr>
        <w:t>детерминируют эволюцию внутрисемейных взаимосвязей с акцентом на ценностно</w:t>
      </w:r>
      <w:r>
        <w:rPr>
          <w:rFonts w:ascii="Times New Roman" w:hAnsi="Times New Roman" w:cs="Times New Roman"/>
          <w:sz w:val="28"/>
          <w:szCs w:val="28"/>
        </w:rPr>
        <w:t>м</w:t>
      </w:r>
      <w:r w:rsidRPr="00657103">
        <w:rPr>
          <w:rFonts w:ascii="Times New Roman" w:hAnsi="Times New Roman" w:cs="Times New Roman"/>
          <w:sz w:val="28"/>
          <w:szCs w:val="28"/>
        </w:rPr>
        <w:t xml:space="preserve"> ресурсе разных поколени</w:t>
      </w:r>
      <w:r>
        <w:rPr>
          <w:rFonts w:ascii="Times New Roman" w:hAnsi="Times New Roman" w:cs="Times New Roman"/>
          <w:sz w:val="28"/>
          <w:szCs w:val="28"/>
        </w:rPr>
        <w:t xml:space="preserve">й. </w:t>
      </w:r>
      <w:r w:rsidRPr="00657103">
        <w:rPr>
          <w:rFonts w:ascii="Times New Roman" w:hAnsi="Times New Roman" w:cs="Times New Roman"/>
          <w:sz w:val="28"/>
          <w:szCs w:val="28"/>
        </w:rPr>
        <w:t>Известно, что семейные добродетели опираются на социализацию, что само по себе актуализирует традиционные ценности белорусского народа как социально значимый личностный императив, способствующий реализации внутрисемейных отношений в контексте моральных ограничений социальной гр</w:t>
      </w:r>
      <w:r w:rsidRPr="00713F21">
        <w:rPr>
          <w:rFonts w:ascii="Times New Roman" w:hAnsi="Times New Roman" w:cs="Times New Roman"/>
          <w:sz w:val="28"/>
          <w:szCs w:val="28"/>
        </w:rPr>
        <w:t xml:space="preserve">уппы. </w:t>
      </w:r>
    </w:p>
    <w:p w14:paraId="62D7B3EC" w14:textId="77777777" w:rsidR="00114028" w:rsidRPr="00713F21"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Безусловно, что взаимодействие членов семьи осуществляется посредством репрезентации в сознании подрастающего поколения семейных ценностей и предпочитаемых для подрастающего поколения приоритетных аспектов деятельности. Традиционные ценности детерминируют становление и развитие семейно-брачных отношений, представляя собой основополагающий вектор благополучия в семье, которая является необходимым социальным институтом, смыслообразующим фактором, влияющим на самоорганизацию социума (воспроизводство, преемственность, трансляция социальных идеалов, норм поведения, духовных ценностей, культуры от старшего поколения к подрастающему поколению). Преобразование рационально-когнитивной, потребностно-мотивационной сферы личности в базовую модель поведения, семейные ценности констатируют общий настрой и отношение подрастающего поколения к близким людям и социуму. Роль воспитателя, как показывает практика, строится на принципах активности обучающихся, как с одной стороны, источниках его развития и, с другой, – результатах воспитания, потому что педагог исполняет три роли в образовательном процессе: предметника, воспитателя и наставника</w:t>
      </w:r>
      <w:r>
        <w:rPr>
          <w:rFonts w:ascii="Times New Roman" w:hAnsi="Times New Roman" w:cs="Times New Roman"/>
          <w:sz w:val="28"/>
          <w:szCs w:val="28"/>
        </w:rPr>
        <w:t xml:space="preserve"> </w:t>
      </w:r>
      <w:r w:rsidRPr="009A5315">
        <w:rPr>
          <w:rFonts w:ascii="Times New Roman" w:hAnsi="Times New Roman" w:cs="Times New Roman"/>
          <w:sz w:val="28"/>
          <w:szCs w:val="28"/>
        </w:rPr>
        <w:t>[</w:t>
      </w:r>
      <w:r>
        <w:rPr>
          <w:rFonts w:ascii="Times New Roman" w:hAnsi="Times New Roman" w:cs="Times New Roman"/>
          <w:sz w:val="28"/>
          <w:szCs w:val="28"/>
        </w:rPr>
        <w:t>18, с. 63, 64</w:t>
      </w:r>
      <w:r w:rsidRPr="009A5315">
        <w:rPr>
          <w:rFonts w:ascii="Times New Roman" w:hAnsi="Times New Roman" w:cs="Times New Roman"/>
          <w:sz w:val="28"/>
          <w:szCs w:val="28"/>
        </w:rPr>
        <w:t>]</w:t>
      </w:r>
      <w:r w:rsidRPr="00713F21">
        <w:rPr>
          <w:rFonts w:ascii="Times New Roman" w:hAnsi="Times New Roman" w:cs="Times New Roman"/>
          <w:sz w:val="28"/>
          <w:szCs w:val="28"/>
        </w:rPr>
        <w:t xml:space="preserve">.  </w:t>
      </w:r>
    </w:p>
    <w:p w14:paraId="081E5428" w14:textId="77777777" w:rsidR="00114028" w:rsidRPr="00713F21"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В процессе эволюции семья не только фокусирует и транслирует ценности, но и создает их, ориентируясь на учреждения общего среднего образования, так как здоровая семья – здоровая нация. Но, не всегда передача информации, необходимая для освоения субъектом в ходе социализации, а также дальнейшей трансляции семейных ценностей характеризуется психологическим климатом, семейно-брачными отношениями, которые являются микромоделью конкретного социума. Семья и учреждение общего среднего образования для подрастающего поколения являются необходимой школой жизни, где в процессе воспитания и обучения формируется система ценностей. Следовательно, патриотическое воспитание в период 6-го технологического уклада актуализирует формирование гражданина, патриота, ответственного труженика и примерного семьянина средствами музейной педагогики на основе идеологии, традиционных ценностей. Именно государственная идеология выражает сформированные историей и общепринятые народом страны ценности, а осознание ключевой роли закона и необходимое его неукоснительное соблюдение является важнейшим критерием, стимулирующим патриотическое сознание граждан</w:t>
      </w:r>
      <w:r>
        <w:rPr>
          <w:rFonts w:ascii="Times New Roman" w:hAnsi="Times New Roman" w:cs="Times New Roman"/>
          <w:sz w:val="28"/>
          <w:szCs w:val="28"/>
        </w:rPr>
        <w:t xml:space="preserve"> </w:t>
      </w:r>
      <w:r w:rsidRPr="009A5315">
        <w:rPr>
          <w:rFonts w:ascii="Times New Roman" w:hAnsi="Times New Roman" w:cs="Times New Roman"/>
          <w:sz w:val="28"/>
          <w:szCs w:val="28"/>
        </w:rPr>
        <w:t>[</w:t>
      </w:r>
      <w:r>
        <w:rPr>
          <w:rFonts w:ascii="Times New Roman" w:hAnsi="Times New Roman" w:cs="Times New Roman"/>
          <w:sz w:val="28"/>
          <w:szCs w:val="28"/>
        </w:rPr>
        <w:t>19, с. 9, 12</w:t>
      </w:r>
      <w:r w:rsidRPr="009A5315">
        <w:rPr>
          <w:rFonts w:ascii="Times New Roman" w:hAnsi="Times New Roman" w:cs="Times New Roman"/>
          <w:sz w:val="28"/>
          <w:szCs w:val="28"/>
        </w:rPr>
        <w:t>]</w:t>
      </w:r>
      <w:r w:rsidRPr="00713F21">
        <w:rPr>
          <w:rFonts w:ascii="Times New Roman" w:hAnsi="Times New Roman" w:cs="Times New Roman"/>
          <w:sz w:val="28"/>
          <w:szCs w:val="28"/>
        </w:rPr>
        <w:t xml:space="preserve">. </w:t>
      </w:r>
    </w:p>
    <w:p w14:paraId="0E8F39D5" w14:textId="1D1C394E" w:rsidR="00114028"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Трансформации в национальном образовании, происходящие в период 6-го технологического уклада, иллюстрируют своевременность актуализации патриотического воспитания подрастающего поколения как необходимого вектора развития системы образования, что предполагает реализацию следующих принципов: природосообразности, культуросообразности, технологичности и системности</w:t>
      </w:r>
      <w:r>
        <w:rPr>
          <w:rFonts w:ascii="Times New Roman" w:hAnsi="Times New Roman" w:cs="Times New Roman"/>
          <w:sz w:val="28"/>
          <w:szCs w:val="28"/>
        </w:rPr>
        <w:t xml:space="preserve"> </w:t>
      </w:r>
      <w:r w:rsidRPr="00EC6458">
        <w:rPr>
          <w:rFonts w:ascii="Times New Roman" w:hAnsi="Times New Roman" w:cs="Times New Roman"/>
          <w:sz w:val="28"/>
          <w:szCs w:val="28"/>
        </w:rPr>
        <w:t>[</w:t>
      </w:r>
      <w:r>
        <w:rPr>
          <w:rFonts w:ascii="Times New Roman" w:hAnsi="Times New Roman" w:cs="Times New Roman"/>
          <w:sz w:val="28"/>
          <w:szCs w:val="28"/>
        </w:rPr>
        <w:t>20, с. 7</w:t>
      </w:r>
      <w:r w:rsidRPr="00EC6458">
        <w:rPr>
          <w:rFonts w:ascii="Times New Roman" w:hAnsi="Times New Roman" w:cs="Times New Roman"/>
          <w:sz w:val="28"/>
          <w:szCs w:val="28"/>
        </w:rPr>
        <w:t>]</w:t>
      </w:r>
      <w:r w:rsidRPr="00713F21">
        <w:rPr>
          <w:rFonts w:ascii="Times New Roman" w:hAnsi="Times New Roman" w:cs="Times New Roman"/>
          <w:sz w:val="28"/>
          <w:szCs w:val="28"/>
        </w:rPr>
        <w:t xml:space="preserve">. </w:t>
      </w:r>
    </w:p>
    <w:p w14:paraId="27AA55CE" w14:textId="77777777" w:rsidR="00114028"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Традиционные ценности служат основанием для консолидации общества, представляя собой фундамент для ответственного участия каждой личности в модернизации страны, количественного и качественного изменения эффективности хозяйства, волевой концентрации всех социальных сил для прорыва вперед, выходу из затянувшейся апатии, безразличия к собственному настоящему и будущему</w:t>
      </w:r>
      <w:r>
        <w:rPr>
          <w:rFonts w:ascii="Times New Roman" w:hAnsi="Times New Roman" w:cs="Times New Roman"/>
          <w:sz w:val="28"/>
          <w:szCs w:val="28"/>
        </w:rPr>
        <w:t xml:space="preserve"> </w:t>
      </w:r>
      <w:r w:rsidRPr="00EC6458">
        <w:rPr>
          <w:rFonts w:ascii="Times New Roman" w:hAnsi="Times New Roman" w:cs="Times New Roman"/>
          <w:sz w:val="28"/>
          <w:szCs w:val="28"/>
        </w:rPr>
        <w:t>[</w:t>
      </w:r>
      <w:r>
        <w:rPr>
          <w:rFonts w:ascii="Times New Roman" w:hAnsi="Times New Roman" w:cs="Times New Roman"/>
          <w:sz w:val="28"/>
          <w:szCs w:val="28"/>
        </w:rPr>
        <w:t>21, с. 16</w:t>
      </w:r>
      <w:r w:rsidRPr="00EC6458">
        <w:rPr>
          <w:rFonts w:ascii="Times New Roman" w:hAnsi="Times New Roman" w:cs="Times New Roman"/>
          <w:sz w:val="28"/>
          <w:szCs w:val="28"/>
        </w:rPr>
        <w:t>]</w:t>
      </w:r>
      <w:r w:rsidRPr="00713F21">
        <w:rPr>
          <w:rFonts w:ascii="Times New Roman" w:hAnsi="Times New Roman" w:cs="Times New Roman"/>
          <w:sz w:val="28"/>
          <w:szCs w:val="28"/>
        </w:rPr>
        <w:t xml:space="preserve">. Так, в настоящее время основной целью развития здравоохранения в нашей стране является формирование системы, обеспечивающей закрепление достигнутых результатов и сохранение лидирующих позиций по доступности медицинской помощи, повышение эффективности медицинских услуг, объемы, виды и качество которых должны соответствовать передовым достижениям медицинской науки. Беларусь входит в десятку самых развитых трансплантационных государств, что считается высшим по сложности в современной медицине, а также занимает одно из ведущих мест в мире по доступу населения к медицинским услугам. </w:t>
      </w:r>
    </w:p>
    <w:p w14:paraId="4CAA86DE" w14:textId="77777777" w:rsidR="00114028"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 xml:space="preserve">Безусловно, организация физкультурно-оздоровительной и спортивно-массовой работы с населением находится на достаточно высоком уровне и постоянно контролируется Президентом, который сам показывает личный пример здорового образа жизни, искренней любви к спорту и здоровьесберегающей культуре. Государственная политика в сфере культуры также имеет выраженную социальную направленность, потому что имеется ряд достижений в ее реализации, что является свидетельством того, что Беларусь уверенно заявила о себе, как о спортивной державе, которая заняла свое достойное место на международной арене. </w:t>
      </w:r>
    </w:p>
    <w:p w14:paraId="4504D3FB" w14:textId="77777777" w:rsidR="00114028"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Наряду с тем, что визитной карточкой Беларуси на протяжении многих лет является международный фестиваль искусств «Славянский базар в Витебске», который способствует сохранению и популяризации славянской культуры, расширяя международные связи по укреплению позитивного имиджа Республики Беларусь и Союзного государства. За последние годы в Республике Беларусь достигнуто немало значительных успехов в различных сферах, что стало результатом взвешенных и точных управленческих решений, принимаемых государством, а также общего труда и инициативы людей</w:t>
      </w:r>
      <w:r>
        <w:rPr>
          <w:rFonts w:ascii="Times New Roman" w:hAnsi="Times New Roman" w:cs="Times New Roman"/>
          <w:sz w:val="28"/>
          <w:szCs w:val="28"/>
        </w:rPr>
        <w:t xml:space="preserve"> </w:t>
      </w:r>
      <w:r w:rsidRPr="001037B5">
        <w:rPr>
          <w:rFonts w:ascii="Times New Roman" w:hAnsi="Times New Roman" w:cs="Times New Roman"/>
          <w:sz w:val="28"/>
          <w:szCs w:val="28"/>
        </w:rPr>
        <w:t>[</w:t>
      </w:r>
      <w:r>
        <w:rPr>
          <w:rFonts w:ascii="Times New Roman" w:hAnsi="Times New Roman" w:cs="Times New Roman"/>
          <w:sz w:val="28"/>
          <w:szCs w:val="28"/>
        </w:rPr>
        <w:t>22</w:t>
      </w:r>
      <w:r w:rsidRPr="001037B5">
        <w:rPr>
          <w:rFonts w:ascii="Times New Roman" w:hAnsi="Times New Roman" w:cs="Times New Roman"/>
          <w:sz w:val="28"/>
          <w:szCs w:val="28"/>
        </w:rPr>
        <w:t>]</w:t>
      </w:r>
      <w:r w:rsidRPr="00713F21">
        <w:rPr>
          <w:rFonts w:ascii="Times New Roman" w:hAnsi="Times New Roman" w:cs="Times New Roman"/>
          <w:sz w:val="28"/>
          <w:szCs w:val="28"/>
        </w:rPr>
        <w:t xml:space="preserve">. </w:t>
      </w:r>
    </w:p>
    <w:p w14:paraId="65451C26" w14:textId="77777777" w:rsidR="00114028" w:rsidRPr="00713F21"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Как всем известно, истинный патриот своей Родины, ориентированный на государственный интерес, разделяющий стремление трудового коллектива, способен мастерством, талантом обеспечить устойчивое развитие Республики Беларусь, потому что именно достижения людей создают историю государства, объединяют народ в чувстве гордости за своих соотечественников, формируют имидж страны – сильной, успешной, созидательной и непременно красивой</w:t>
      </w:r>
      <w:r>
        <w:rPr>
          <w:rFonts w:ascii="Times New Roman" w:hAnsi="Times New Roman" w:cs="Times New Roman"/>
          <w:sz w:val="28"/>
          <w:szCs w:val="28"/>
        </w:rPr>
        <w:t xml:space="preserve"> </w:t>
      </w:r>
      <w:r w:rsidRPr="001037B5">
        <w:rPr>
          <w:rFonts w:ascii="Times New Roman" w:hAnsi="Times New Roman" w:cs="Times New Roman"/>
          <w:sz w:val="28"/>
          <w:szCs w:val="28"/>
        </w:rPr>
        <w:t>[</w:t>
      </w:r>
      <w:r>
        <w:rPr>
          <w:rFonts w:ascii="Times New Roman" w:hAnsi="Times New Roman" w:cs="Times New Roman"/>
          <w:sz w:val="28"/>
          <w:szCs w:val="28"/>
        </w:rPr>
        <w:t>23, с. 7</w:t>
      </w:r>
      <w:r w:rsidRPr="001037B5">
        <w:rPr>
          <w:rFonts w:ascii="Times New Roman" w:hAnsi="Times New Roman" w:cs="Times New Roman"/>
          <w:sz w:val="28"/>
          <w:szCs w:val="28"/>
        </w:rPr>
        <w:t>]</w:t>
      </w:r>
      <w:r w:rsidRPr="00713F21">
        <w:rPr>
          <w:rFonts w:ascii="Times New Roman" w:hAnsi="Times New Roman" w:cs="Times New Roman"/>
          <w:sz w:val="28"/>
          <w:szCs w:val="28"/>
        </w:rPr>
        <w:t xml:space="preserve">. </w:t>
      </w:r>
    </w:p>
    <w:p w14:paraId="2755C116" w14:textId="77777777" w:rsidR="00114028" w:rsidRPr="00713F21" w:rsidRDefault="00114028" w:rsidP="00114028">
      <w:pPr>
        <w:spacing w:after="0" w:line="240" w:lineRule="auto"/>
        <w:ind w:firstLine="709"/>
        <w:jc w:val="both"/>
        <w:rPr>
          <w:rFonts w:ascii="Times New Roman" w:hAnsi="Times New Roman" w:cs="Times New Roman"/>
          <w:sz w:val="28"/>
          <w:szCs w:val="28"/>
        </w:rPr>
      </w:pPr>
      <w:r w:rsidRPr="00713F21">
        <w:rPr>
          <w:rFonts w:ascii="Times New Roman" w:hAnsi="Times New Roman" w:cs="Times New Roman"/>
          <w:sz w:val="28"/>
          <w:szCs w:val="28"/>
        </w:rPr>
        <w:t>Патриотически воспитанное подрастающее поколение, ориентированное на традиционные ценности – самый ценный ресурс созидательного потенциала страны, который будет определяться, прежде всего, трудолюбием и готовностью взять на себя ответственность за будущее своей Родины. При этом важно понимать, что молодое поколение, которое родилось в независимой Беларуси, несет особую ответственность за развитие своего Отечества, в котором становиться самым важным и приобретает особое значение преемственность поколений, сохранение исторической памяти, традиционных ценностей. Родители и педагоги в учреждении общего среднего образования должны нацеливать подрастающее поколение на то, чтобы утверждать патриотизм своими делами, победами в труде, спорте, творчестве и научных достижениях. Системная воспитательная работа в учреждении общего среднего образования является сегодня необходимым краеугольным камнем, создающим оптимальные условия для формирования целостной картины мира у подрастающего поко</w:t>
      </w:r>
      <w:r>
        <w:rPr>
          <w:rFonts w:ascii="Times New Roman" w:hAnsi="Times New Roman" w:cs="Times New Roman"/>
          <w:sz w:val="28"/>
          <w:szCs w:val="28"/>
        </w:rPr>
        <w:t>л</w:t>
      </w:r>
      <w:r w:rsidRPr="00713F21">
        <w:rPr>
          <w:rFonts w:ascii="Times New Roman" w:hAnsi="Times New Roman" w:cs="Times New Roman"/>
          <w:sz w:val="28"/>
          <w:szCs w:val="28"/>
        </w:rPr>
        <w:t xml:space="preserve">ения, интереса к своей малой и большой Родине. </w:t>
      </w:r>
    </w:p>
    <w:p w14:paraId="1FDD3652" w14:textId="77777777" w:rsidR="00114028" w:rsidRDefault="00114028" w:rsidP="00114028">
      <w:pPr>
        <w:spacing w:after="0" w:line="240" w:lineRule="auto"/>
        <w:ind w:firstLine="709"/>
        <w:jc w:val="both"/>
        <w:rPr>
          <w:rFonts w:ascii="Times New Roman" w:hAnsi="Times New Roman" w:cs="Times New Roman"/>
          <w:sz w:val="28"/>
          <w:szCs w:val="28"/>
        </w:rPr>
      </w:pPr>
      <w:r w:rsidRPr="00362CE7">
        <w:rPr>
          <w:rFonts w:ascii="Times New Roman" w:hAnsi="Times New Roman" w:cs="Times New Roman"/>
          <w:sz w:val="28"/>
          <w:szCs w:val="28"/>
        </w:rPr>
        <w:t>Патриотическое воспитание и освоение подрастающих поколений традиционных ценностей является смыслообразующим фактором, влияющим на качество национального образования и устойчивое развитие современной Республики Беларусь</w:t>
      </w:r>
      <w:r>
        <w:rPr>
          <w:rFonts w:ascii="Times New Roman" w:hAnsi="Times New Roman" w:cs="Times New Roman"/>
          <w:sz w:val="28"/>
          <w:szCs w:val="28"/>
        </w:rPr>
        <w:t xml:space="preserve"> </w:t>
      </w:r>
      <w:r w:rsidRPr="001037B5">
        <w:rPr>
          <w:rFonts w:ascii="Times New Roman" w:hAnsi="Times New Roman" w:cs="Times New Roman"/>
          <w:sz w:val="28"/>
          <w:szCs w:val="28"/>
        </w:rPr>
        <w:t>[</w:t>
      </w:r>
      <w:r>
        <w:rPr>
          <w:rFonts w:ascii="Times New Roman" w:hAnsi="Times New Roman" w:cs="Times New Roman"/>
          <w:sz w:val="28"/>
          <w:szCs w:val="28"/>
        </w:rPr>
        <w:t>24, с. 821</w:t>
      </w:r>
      <w:r w:rsidRPr="001037B5">
        <w:rPr>
          <w:rFonts w:ascii="Times New Roman" w:hAnsi="Times New Roman" w:cs="Times New Roman"/>
          <w:sz w:val="28"/>
          <w:szCs w:val="28"/>
        </w:rPr>
        <w:t>]</w:t>
      </w:r>
      <w:r w:rsidRPr="00362CE7">
        <w:rPr>
          <w:rFonts w:ascii="Times New Roman" w:hAnsi="Times New Roman" w:cs="Times New Roman"/>
          <w:sz w:val="28"/>
          <w:szCs w:val="28"/>
        </w:rPr>
        <w:t xml:space="preserve">. </w:t>
      </w:r>
    </w:p>
    <w:p w14:paraId="0479ACA7" w14:textId="77777777" w:rsidR="00114028" w:rsidRDefault="00114028" w:rsidP="00114028">
      <w:pPr>
        <w:spacing w:after="0" w:line="240" w:lineRule="auto"/>
        <w:ind w:firstLine="709"/>
        <w:jc w:val="both"/>
        <w:rPr>
          <w:rFonts w:ascii="Times New Roman" w:hAnsi="Times New Roman" w:cs="Times New Roman"/>
          <w:sz w:val="28"/>
          <w:szCs w:val="28"/>
        </w:rPr>
      </w:pPr>
      <w:r w:rsidRPr="00362CE7">
        <w:rPr>
          <w:rFonts w:ascii="Times New Roman" w:hAnsi="Times New Roman" w:cs="Times New Roman"/>
          <w:sz w:val="28"/>
          <w:szCs w:val="28"/>
        </w:rPr>
        <w:t>И в решении этой задачи очень важную роль играет средовая детерминация: семья, учреждение общего среднего образования, производственный коллектив, общественные организации, партии, т.е. социальные институты. Потому необходимо акцентировать внимание на формировании активной, профессионально ориентированной</w:t>
      </w:r>
      <w:r>
        <w:rPr>
          <w:rFonts w:ascii="Times New Roman" w:hAnsi="Times New Roman" w:cs="Times New Roman"/>
          <w:sz w:val="28"/>
          <w:szCs w:val="28"/>
        </w:rPr>
        <w:t>,</w:t>
      </w:r>
      <w:r w:rsidRPr="00362CE7">
        <w:rPr>
          <w:rFonts w:ascii="Times New Roman" w:hAnsi="Times New Roman" w:cs="Times New Roman"/>
          <w:sz w:val="28"/>
          <w:szCs w:val="28"/>
        </w:rPr>
        <w:t xml:space="preserve"> трудолюбивой личности, умеющей применять на практике полученные знания, уважающей государственные символы, неукоснительно соблюдающей законы своей страны. Международный опыт последних лет показывает, что постоянно обновляющийся формат медиасферы, как правило, связан с обучением подрастающего поколения, которое практически постоянно находиться в сети. Поэтому важно обратить особое внимание на разработку идеологически ориентированных образовательных методик, что непосредственно связано с добросовестным трудом родителей и профессионализмом педагогов, способствующих дальнейшему повышению качества</w:t>
      </w:r>
      <w:r>
        <w:rPr>
          <w:rFonts w:ascii="Times New Roman" w:hAnsi="Times New Roman" w:cs="Times New Roman"/>
          <w:sz w:val="28"/>
          <w:szCs w:val="28"/>
        </w:rPr>
        <w:t xml:space="preserve"> национального</w:t>
      </w:r>
      <w:r w:rsidRPr="00362CE7">
        <w:rPr>
          <w:rFonts w:ascii="Times New Roman" w:hAnsi="Times New Roman" w:cs="Times New Roman"/>
          <w:sz w:val="28"/>
          <w:szCs w:val="28"/>
        </w:rPr>
        <w:t xml:space="preserve"> образования. </w:t>
      </w:r>
    </w:p>
    <w:p w14:paraId="4AE1335F"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14651B">
        <w:rPr>
          <w:rFonts w:ascii="Times New Roman" w:hAnsi="Times New Roman" w:cs="Times New Roman"/>
          <w:sz w:val="28"/>
          <w:szCs w:val="28"/>
        </w:rPr>
        <w:t xml:space="preserve">учреждении общего </w:t>
      </w:r>
      <w:r>
        <w:rPr>
          <w:rFonts w:ascii="Times New Roman" w:hAnsi="Times New Roman" w:cs="Times New Roman"/>
          <w:sz w:val="28"/>
          <w:szCs w:val="28"/>
        </w:rPr>
        <w:t>с</w:t>
      </w:r>
      <w:r w:rsidRPr="0014651B">
        <w:rPr>
          <w:rFonts w:ascii="Times New Roman" w:hAnsi="Times New Roman" w:cs="Times New Roman"/>
          <w:sz w:val="28"/>
          <w:szCs w:val="28"/>
        </w:rPr>
        <w:t xml:space="preserve">реднего образования </w:t>
      </w:r>
      <w:r>
        <w:rPr>
          <w:rFonts w:ascii="Times New Roman" w:hAnsi="Times New Roman" w:cs="Times New Roman"/>
          <w:sz w:val="28"/>
          <w:szCs w:val="28"/>
        </w:rPr>
        <w:t>необходимо</w:t>
      </w:r>
      <w:r w:rsidRPr="0014651B">
        <w:rPr>
          <w:rFonts w:ascii="Times New Roman" w:hAnsi="Times New Roman" w:cs="Times New Roman"/>
          <w:sz w:val="28"/>
          <w:szCs w:val="28"/>
        </w:rPr>
        <w:t xml:space="preserve"> учитывать </w:t>
      </w:r>
      <w:r>
        <w:rPr>
          <w:rFonts w:ascii="Times New Roman" w:hAnsi="Times New Roman" w:cs="Times New Roman"/>
          <w:sz w:val="28"/>
          <w:szCs w:val="28"/>
        </w:rPr>
        <w:t xml:space="preserve">разноформатное </w:t>
      </w:r>
      <w:r w:rsidRPr="0014651B">
        <w:rPr>
          <w:rFonts w:ascii="Times New Roman" w:hAnsi="Times New Roman" w:cs="Times New Roman"/>
          <w:sz w:val="28"/>
          <w:szCs w:val="28"/>
        </w:rPr>
        <w:t xml:space="preserve">влияние на </w:t>
      </w:r>
      <w:r>
        <w:rPr>
          <w:rFonts w:ascii="Times New Roman" w:hAnsi="Times New Roman" w:cs="Times New Roman"/>
          <w:sz w:val="28"/>
          <w:szCs w:val="28"/>
        </w:rPr>
        <w:t xml:space="preserve">подрастающее поколение </w:t>
      </w:r>
      <w:r w:rsidRPr="0014651B">
        <w:rPr>
          <w:rFonts w:ascii="Times New Roman" w:hAnsi="Times New Roman" w:cs="Times New Roman"/>
          <w:sz w:val="28"/>
          <w:szCs w:val="28"/>
        </w:rPr>
        <w:t>деструктивных информационных потоков, которые нацелены на рекламу суррогатно-доминантных приоритетов англосакского индивидуализма</w:t>
      </w:r>
      <w:r>
        <w:rPr>
          <w:rFonts w:ascii="Times New Roman" w:hAnsi="Times New Roman" w:cs="Times New Roman"/>
          <w:sz w:val="28"/>
          <w:szCs w:val="28"/>
        </w:rPr>
        <w:t>,</w:t>
      </w:r>
      <w:r w:rsidRPr="0014651B">
        <w:rPr>
          <w:rFonts w:ascii="Times New Roman" w:hAnsi="Times New Roman" w:cs="Times New Roman"/>
          <w:sz w:val="28"/>
          <w:szCs w:val="28"/>
        </w:rPr>
        <w:t xml:space="preserve"> </w:t>
      </w:r>
      <w:r>
        <w:rPr>
          <w:rFonts w:ascii="Times New Roman" w:hAnsi="Times New Roman" w:cs="Times New Roman"/>
          <w:sz w:val="28"/>
          <w:szCs w:val="28"/>
        </w:rPr>
        <w:t>американского</w:t>
      </w:r>
      <w:r w:rsidRPr="0014651B">
        <w:rPr>
          <w:rFonts w:ascii="Times New Roman" w:hAnsi="Times New Roman" w:cs="Times New Roman"/>
          <w:sz w:val="28"/>
          <w:szCs w:val="28"/>
        </w:rPr>
        <w:t xml:space="preserve"> гедонизма. При этом, особое внимание надо уделить регулированию внедряемых научно-педагогических инноваций</w:t>
      </w:r>
      <w:r>
        <w:rPr>
          <w:rFonts w:ascii="Times New Roman" w:hAnsi="Times New Roman" w:cs="Times New Roman"/>
          <w:sz w:val="28"/>
          <w:szCs w:val="28"/>
        </w:rPr>
        <w:t>,</w:t>
      </w:r>
      <w:r w:rsidRPr="0014651B">
        <w:rPr>
          <w:rFonts w:ascii="Times New Roman" w:hAnsi="Times New Roman" w:cs="Times New Roman"/>
          <w:sz w:val="28"/>
          <w:szCs w:val="28"/>
        </w:rPr>
        <w:t xml:space="preserve"> технологий конструирования педагогического процесса, обеспечивая своевременное научное сопровождение проектирования мероприятий патриотической направленности. </w:t>
      </w:r>
    </w:p>
    <w:p w14:paraId="3C7C9FE6" w14:textId="77777777" w:rsidR="00114028" w:rsidRDefault="00114028" w:rsidP="00114028">
      <w:pPr>
        <w:spacing w:after="0" w:line="240" w:lineRule="auto"/>
        <w:ind w:firstLine="709"/>
        <w:jc w:val="both"/>
        <w:rPr>
          <w:rFonts w:ascii="Times New Roman" w:hAnsi="Times New Roman" w:cs="Times New Roman"/>
          <w:sz w:val="28"/>
          <w:szCs w:val="28"/>
        </w:rPr>
      </w:pPr>
      <w:r w:rsidRPr="00990CDF">
        <w:rPr>
          <w:rFonts w:ascii="Times New Roman" w:hAnsi="Times New Roman" w:cs="Times New Roman"/>
          <w:sz w:val="28"/>
          <w:szCs w:val="28"/>
        </w:rPr>
        <w:t xml:space="preserve">В процессе становления нового миропорядка и обновления формата мировой многовекторности в социуме начинает преобладать аксиологическая эклектика, </w:t>
      </w:r>
      <w:r>
        <w:rPr>
          <w:rFonts w:ascii="Times New Roman" w:hAnsi="Times New Roman" w:cs="Times New Roman"/>
          <w:sz w:val="28"/>
          <w:szCs w:val="28"/>
        </w:rPr>
        <w:t>изменяющая</w:t>
      </w:r>
      <w:r w:rsidRPr="00990CDF">
        <w:rPr>
          <w:rFonts w:ascii="Times New Roman" w:hAnsi="Times New Roman" w:cs="Times New Roman"/>
          <w:sz w:val="28"/>
          <w:szCs w:val="28"/>
        </w:rPr>
        <w:t xml:space="preserve"> гуманистический вектор субъектно-объектной рефлексии, в том числе катастрофически быстро снижающая количество широко образованных людей, что связано с </w:t>
      </w:r>
      <w:r>
        <w:rPr>
          <w:rFonts w:ascii="Times New Roman" w:hAnsi="Times New Roman" w:cs="Times New Roman"/>
          <w:sz w:val="28"/>
          <w:szCs w:val="28"/>
        </w:rPr>
        <w:t>сохранением</w:t>
      </w:r>
      <w:r w:rsidRPr="00990CDF">
        <w:rPr>
          <w:rFonts w:ascii="Times New Roman" w:hAnsi="Times New Roman" w:cs="Times New Roman"/>
          <w:sz w:val="28"/>
          <w:szCs w:val="28"/>
        </w:rPr>
        <w:t xml:space="preserve"> исторической памятью, традиционными ценностями, преемственностью семейных традиций, объединяющих </w:t>
      </w:r>
      <w:r>
        <w:rPr>
          <w:rFonts w:ascii="Times New Roman" w:hAnsi="Times New Roman" w:cs="Times New Roman"/>
          <w:sz w:val="28"/>
          <w:szCs w:val="28"/>
        </w:rPr>
        <w:t>подрастающее</w:t>
      </w:r>
      <w:r w:rsidRPr="00990CDF">
        <w:rPr>
          <w:rFonts w:ascii="Times New Roman" w:hAnsi="Times New Roman" w:cs="Times New Roman"/>
          <w:sz w:val="28"/>
          <w:szCs w:val="28"/>
        </w:rPr>
        <w:t xml:space="preserve"> и старшее поколение. </w:t>
      </w:r>
      <w:r w:rsidRPr="00362CE7">
        <w:rPr>
          <w:rFonts w:ascii="Times New Roman" w:hAnsi="Times New Roman" w:cs="Times New Roman"/>
          <w:sz w:val="28"/>
          <w:szCs w:val="28"/>
        </w:rPr>
        <w:t>Информационные парадоксы во многом детерминируют социально-экономическое и политическое развитие современной цивилизации, что влияет на освоение подрастающим поколением традиционных ценностей</w:t>
      </w:r>
      <w:r>
        <w:rPr>
          <w:rFonts w:ascii="Times New Roman" w:hAnsi="Times New Roman" w:cs="Times New Roman"/>
          <w:sz w:val="28"/>
          <w:szCs w:val="28"/>
        </w:rPr>
        <w:t xml:space="preserve"> </w:t>
      </w:r>
      <w:r w:rsidRPr="00B47BC4">
        <w:rPr>
          <w:rFonts w:ascii="Times New Roman" w:hAnsi="Times New Roman" w:cs="Times New Roman"/>
          <w:sz w:val="28"/>
          <w:szCs w:val="28"/>
        </w:rPr>
        <w:t>[</w:t>
      </w:r>
      <w:r>
        <w:rPr>
          <w:rFonts w:ascii="Times New Roman" w:hAnsi="Times New Roman" w:cs="Times New Roman"/>
          <w:sz w:val="28"/>
          <w:szCs w:val="28"/>
        </w:rPr>
        <w:t>25, с. 92</w:t>
      </w:r>
      <w:r w:rsidRPr="00B47BC4">
        <w:rPr>
          <w:rFonts w:ascii="Times New Roman" w:hAnsi="Times New Roman" w:cs="Times New Roman"/>
          <w:sz w:val="28"/>
          <w:szCs w:val="28"/>
        </w:rPr>
        <w:t>]</w:t>
      </w:r>
      <w:r w:rsidRPr="00362CE7">
        <w:rPr>
          <w:rFonts w:ascii="Times New Roman" w:hAnsi="Times New Roman" w:cs="Times New Roman"/>
          <w:sz w:val="28"/>
          <w:szCs w:val="28"/>
        </w:rPr>
        <w:t xml:space="preserve">. </w:t>
      </w:r>
      <w:r w:rsidRPr="00A32B0E">
        <w:rPr>
          <w:rFonts w:ascii="Times New Roman" w:hAnsi="Times New Roman" w:cs="Times New Roman"/>
          <w:sz w:val="28"/>
          <w:szCs w:val="28"/>
        </w:rPr>
        <w:t xml:space="preserve">Воспитание патриотизма у подрастающего поколения в период 6-го технологического уклада средствами музейной педагогики на основе традиционных ценностей нацелено на достижение планируемого результата в процессе созидания </w:t>
      </w:r>
      <w:r w:rsidRPr="0014651B">
        <w:rPr>
          <w:rFonts w:ascii="Times New Roman" w:hAnsi="Times New Roman" w:cs="Times New Roman"/>
          <w:sz w:val="28"/>
          <w:szCs w:val="28"/>
        </w:rPr>
        <w:t>для своей Родины, так как жизнедеятельность социализированной личности с активной гражданской позицией, обладающей социально-ценностными качествами связан</w:t>
      </w:r>
      <w:r>
        <w:rPr>
          <w:rFonts w:ascii="Times New Roman" w:hAnsi="Times New Roman" w:cs="Times New Roman"/>
          <w:sz w:val="28"/>
          <w:szCs w:val="28"/>
        </w:rPr>
        <w:t>а</w:t>
      </w:r>
      <w:r w:rsidRPr="0014651B">
        <w:rPr>
          <w:rFonts w:ascii="Times New Roman" w:hAnsi="Times New Roman" w:cs="Times New Roman"/>
          <w:sz w:val="28"/>
          <w:szCs w:val="28"/>
        </w:rPr>
        <w:t xml:space="preserve"> как с интересами государства и общества, так и с </w:t>
      </w:r>
      <w:r>
        <w:rPr>
          <w:rFonts w:ascii="Times New Roman" w:hAnsi="Times New Roman" w:cs="Times New Roman"/>
          <w:sz w:val="28"/>
          <w:szCs w:val="28"/>
        </w:rPr>
        <w:t xml:space="preserve">личностными </w:t>
      </w:r>
      <w:r w:rsidRPr="0014651B">
        <w:rPr>
          <w:rFonts w:ascii="Times New Roman" w:hAnsi="Times New Roman" w:cs="Times New Roman"/>
          <w:sz w:val="28"/>
          <w:szCs w:val="28"/>
        </w:rPr>
        <w:t>потребностями</w:t>
      </w:r>
      <w:r>
        <w:rPr>
          <w:rFonts w:ascii="Times New Roman" w:hAnsi="Times New Roman" w:cs="Times New Roman"/>
          <w:sz w:val="28"/>
          <w:szCs w:val="28"/>
        </w:rPr>
        <w:t xml:space="preserve"> </w:t>
      </w:r>
      <w:r w:rsidRPr="00B47BC4">
        <w:rPr>
          <w:rFonts w:ascii="Times New Roman" w:hAnsi="Times New Roman" w:cs="Times New Roman"/>
          <w:sz w:val="28"/>
          <w:szCs w:val="28"/>
        </w:rPr>
        <w:t>[</w:t>
      </w:r>
      <w:r>
        <w:rPr>
          <w:rFonts w:ascii="Times New Roman" w:hAnsi="Times New Roman" w:cs="Times New Roman"/>
          <w:sz w:val="28"/>
          <w:szCs w:val="28"/>
        </w:rPr>
        <w:t>26, с. 88</w:t>
      </w:r>
      <w:r w:rsidRPr="00B47BC4">
        <w:rPr>
          <w:rFonts w:ascii="Times New Roman" w:hAnsi="Times New Roman" w:cs="Times New Roman"/>
          <w:sz w:val="28"/>
          <w:szCs w:val="28"/>
        </w:rPr>
        <w:t>]</w:t>
      </w:r>
      <w:r w:rsidRPr="0014651B">
        <w:rPr>
          <w:rFonts w:ascii="Times New Roman" w:hAnsi="Times New Roman" w:cs="Times New Roman"/>
          <w:sz w:val="28"/>
          <w:szCs w:val="28"/>
        </w:rPr>
        <w:t>.</w:t>
      </w:r>
      <w:r>
        <w:rPr>
          <w:rFonts w:ascii="Times New Roman" w:hAnsi="Times New Roman" w:cs="Times New Roman"/>
          <w:sz w:val="28"/>
          <w:szCs w:val="28"/>
        </w:rPr>
        <w:t xml:space="preserve"> Вот поэтому в учреждении общего среднего образования </w:t>
      </w:r>
      <w:r w:rsidRPr="0014651B">
        <w:rPr>
          <w:rFonts w:ascii="Times New Roman" w:hAnsi="Times New Roman" w:cs="Times New Roman"/>
          <w:sz w:val="28"/>
          <w:szCs w:val="28"/>
        </w:rPr>
        <w:t>важно сделать акцент на патриотическом воспитании и освоении</w:t>
      </w:r>
      <w:r>
        <w:rPr>
          <w:rFonts w:ascii="Times New Roman" w:hAnsi="Times New Roman" w:cs="Times New Roman"/>
          <w:sz w:val="28"/>
          <w:szCs w:val="28"/>
        </w:rPr>
        <w:t xml:space="preserve"> подрастающим поколением </w:t>
      </w:r>
      <w:r w:rsidRPr="0014651B">
        <w:rPr>
          <w:rFonts w:ascii="Times New Roman" w:hAnsi="Times New Roman" w:cs="Times New Roman"/>
          <w:sz w:val="28"/>
          <w:szCs w:val="28"/>
        </w:rPr>
        <w:t xml:space="preserve">традиционных ценностей, что является </w:t>
      </w:r>
      <w:r>
        <w:rPr>
          <w:rFonts w:ascii="Times New Roman" w:hAnsi="Times New Roman" w:cs="Times New Roman"/>
          <w:sz w:val="28"/>
          <w:szCs w:val="28"/>
        </w:rPr>
        <w:t xml:space="preserve">одним из </w:t>
      </w:r>
      <w:r w:rsidRPr="0014651B">
        <w:rPr>
          <w:rFonts w:ascii="Times New Roman" w:hAnsi="Times New Roman" w:cs="Times New Roman"/>
          <w:sz w:val="28"/>
          <w:szCs w:val="28"/>
        </w:rPr>
        <w:t>основани</w:t>
      </w:r>
      <w:r>
        <w:rPr>
          <w:rFonts w:ascii="Times New Roman" w:hAnsi="Times New Roman" w:cs="Times New Roman"/>
          <w:sz w:val="28"/>
          <w:szCs w:val="28"/>
        </w:rPr>
        <w:t>й</w:t>
      </w:r>
      <w:r w:rsidRPr="0014651B">
        <w:rPr>
          <w:rFonts w:ascii="Times New Roman" w:hAnsi="Times New Roman" w:cs="Times New Roman"/>
          <w:sz w:val="28"/>
          <w:szCs w:val="28"/>
        </w:rPr>
        <w:t xml:space="preserve"> сильного и независимого государства</w:t>
      </w:r>
      <w:r>
        <w:rPr>
          <w:rFonts w:ascii="Times New Roman" w:hAnsi="Times New Roman" w:cs="Times New Roman"/>
          <w:sz w:val="28"/>
          <w:szCs w:val="28"/>
        </w:rPr>
        <w:t xml:space="preserve"> </w:t>
      </w:r>
      <w:r w:rsidRPr="00B47BC4">
        <w:rPr>
          <w:rFonts w:ascii="Times New Roman" w:hAnsi="Times New Roman" w:cs="Times New Roman"/>
          <w:sz w:val="28"/>
          <w:szCs w:val="28"/>
        </w:rPr>
        <w:t>[</w:t>
      </w:r>
      <w:r>
        <w:rPr>
          <w:rFonts w:ascii="Times New Roman" w:hAnsi="Times New Roman" w:cs="Times New Roman"/>
          <w:sz w:val="28"/>
          <w:szCs w:val="28"/>
        </w:rPr>
        <w:t>27, с. 28, 30</w:t>
      </w:r>
      <w:r w:rsidRPr="00B47BC4">
        <w:rPr>
          <w:rFonts w:ascii="Times New Roman" w:hAnsi="Times New Roman" w:cs="Times New Roman"/>
          <w:sz w:val="28"/>
          <w:szCs w:val="28"/>
        </w:rPr>
        <w:t>]</w:t>
      </w:r>
      <w:r w:rsidRPr="0014651B">
        <w:rPr>
          <w:rFonts w:ascii="Times New Roman" w:hAnsi="Times New Roman" w:cs="Times New Roman"/>
          <w:sz w:val="28"/>
          <w:szCs w:val="28"/>
        </w:rPr>
        <w:t xml:space="preserve">. </w:t>
      </w:r>
    </w:p>
    <w:p w14:paraId="140F12F9" w14:textId="77777777" w:rsidR="00114028" w:rsidRDefault="00114028" w:rsidP="00114028">
      <w:pPr>
        <w:spacing w:after="0" w:line="240" w:lineRule="auto"/>
        <w:ind w:firstLine="709"/>
        <w:jc w:val="both"/>
        <w:rPr>
          <w:rFonts w:ascii="Times New Roman" w:hAnsi="Times New Roman" w:cs="Times New Roman"/>
          <w:sz w:val="28"/>
          <w:szCs w:val="28"/>
        </w:rPr>
      </w:pPr>
      <w:r w:rsidRPr="006D2E03">
        <w:rPr>
          <w:rFonts w:ascii="Times New Roman" w:hAnsi="Times New Roman" w:cs="Times New Roman"/>
          <w:sz w:val="28"/>
          <w:szCs w:val="28"/>
        </w:rPr>
        <w:t xml:space="preserve">Приоритетные ценностные стандарты в конкретной социальной группе во многом </w:t>
      </w:r>
      <w:r>
        <w:rPr>
          <w:rFonts w:ascii="Times New Roman" w:hAnsi="Times New Roman" w:cs="Times New Roman"/>
          <w:sz w:val="28"/>
          <w:szCs w:val="28"/>
        </w:rPr>
        <w:t xml:space="preserve">сегодня </w:t>
      </w:r>
      <w:r w:rsidRPr="006D2E03">
        <w:rPr>
          <w:rFonts w:ascii="Times New Roman" w:hAnsi="Times New Roman" w:cs="Times New Roman"/>
          <w:sz w:val="28"/>
          <w:szCs w:val="28"/>
        </w:rPr>
        <w:t xml:space="preserve">определяют аксиологические предпочтения субъекта, на которые в основном ориентируется </w:t>
      </w:r>
      <w:r>
        <w:rPr>
          <w:rFonts w:ascii="Times New Roman" w:hAnsi="Times New Roman" w:cs="Times New Roman"/>
          <w:sz w:val="28"/>
          <w:szCs w:val="28"/>
        </w:rPr>
        <w:t>подрастающее</w:t>
      </w:r>
      <w:r w:rsidRPr="006D2E03">
        <w:rPr>
          <w:rFonts w:ascii="Times New Roman" w:hAnsi="Times New Roman" w:cs="Times New Roman"/>
          <w:sz w:val="28"/>
          <w:szCs w:val="28"/>
        </w:rPr>
        <w:t xml:space="preserve"> поколение. Поскольку многополярный мир является катализатором происходящих в последнее время изменений, то вполне вероятно, что ценностная палитра социальной экзистенции во многом определяет </w:t>
      </w:r>
      <w:r>
        <w:rPr>
          <w:rFonts w:ascii="Times New Roman" w:hAnsi="Times New Roman" w:cs="Times New Roman"/>
          <w:sz w:val="28"/>
          <w:szCs w:val="28"/>
        </w:rPr>
        <w:t xml:space="preserve">субъективную </w:t>
      </w:r>
      <w:r w:rsidRPr="006D2E03">
        <w:rPr>
          <w:rFonts w:ascii="Times New Roman" w:hAnsi="Times New Roman" w:cs="Times New Roman"/>
          <w:sz w:val="28"/>
          <w:szCs w:val="28"/>
        </w:rPr>
        <w:t xml:space="preserve">рефлексию. </w:t>
      </w:r>
      <w:r w:rsidRPr="00731F74">
        <w:rPr>
          <w:rFonts w:ascii="Times New Roman" w:hAnsi="Times New Roman" w:cs="Times New Roman"/>
          <w:sz w:val="28"/>
          <w:szCs w:val="28"/>
        </w:rPr>
        <w:t xml:space="preserve">Многосложный процесс поиска </w:t>
      </w:r>
      <w:r>
        <w:rPr>
          <w:rFonts w:ascii="Times New Roman" w:hAnsi="Times New Roman" w:cs="Times New Roman"/>
          <w:sz w:val="28"/>
          <w:szCs w:val="28"/>
        </w:rPr>
        <w:t xml:space="preserve">подрастающим поколением </w:t>
      </w:r>
      <w:r w:rsidRPr="00731F74">
        <w:rPr>
          <w:rFonts w:ascii="Times New Roman" w:hAnsi="Times New Roman" w:cs="Times New Roman"/>
          <w:sz w:val="28"/>
          <w:szCs w:val="28"/>
        </w:rPr>
        <w:t>гуманистических идеалов в многополярном мире</w:t>
      </w:r>
      <w:r>
        <w:rPr>
          <w:rFonts w:ascii="Times New Roman" w:hAnsi="Times New Roman" w:cs="Times New Roman"/>
          <w:sz w:val="28"/>
          <w:szCs w:val="28"/>
        </w:rPr>
        <w:t>, как правило,</w:t>
      </w:r>
      <w:r w:rsidRPr="00731F74">
        <w:rPr>
          <w:rFonts w:ascii="Times New Roman" w:hAnsi="Times New Roman" w:cs="Times New Roman"/>
          <w:sz w:val="28"/>
          <w:szCs w:val="28"/>
        </w:rPr>
        <w:t xml:space="preserve"> предполагает сконцентрированность </w:t>
      </w:r>
      <w:r>
        <w:rPr>
          <w:rFonts w:ascii="Times New Roman" w:hAnsi="Times New Roman" w:cs="Times New Roman"/>
          <w:sz w:val="28"/>
          <w:szCs w:val="28"/>
        </w:rPr>
        <w:t>общества</w:t>
      </w:r>
      <w:r w:rsidRPr="00731F74">
        <w:rPr>
          <w:rFonts w:ascii="Times New Roman" w:hAnsi="Times New Roman" w:cs="Times New Roman"/>
          <w:sz w:val="28"/>
          <w:szCs w:val="28"/>
        </w:rPr>
        <w:t xml:space="preserve"> на традиционных ценностях. </w:t>
      </w:r>
      <w:r w:rsidRPr="00067523">
        <w:rPr>
          <w:rFonts w:ascii="Times New Roman" w:hAnsi="Times New Roman" w:cs="Times New Roman"/>
          <w:sz w:val="28"/>
          <w:szCs w:val="28"/>
        </w:rPr>
        <w:t xml:space="preserve">В последнее десятилетие под влиянием токсичной медиасферы природа нравственных приоритетов </w:t>
      </w:r>
      <w:r>
        <w:rPr>
          <w:rFonts w:ascii="Times New Roman" w:hAnsi="Times New Roman" w:cs="Times New Roman"/>
          <w:sz w:val="28"/>
          <w:szCs w:val="28"/>
        </w:rPr>
        <w:t xml:space="preserve">подрастающего поколения </w:t>
      </w:r>
      <w:r w:rsidRPr="00067523">
        <w:rPr>
          <w:rFonts w:ascii="Times New Roman" w:hAnsi="Times New Roman" w:cs="Times New Roman"/>
          <w:sz w:val="28"/>
          <w:szCs w:val="28"/>
        </w:rPr>
        <w:t xml:space="preserve">претерпевает изменения, порождая специфическую и не всегда позитивную рефлексию. </w:t>
      </w:r>
    </w:p>
    <w:p w14:paraId="21579AD3" w14:textId="77777777" w:rsidR="00114028" w:rsidRDefault="00114028" w:rsidP="00114028">
      <w:pPr>
        <w:spacing w:after="0" w:line="240" w:lineRule="auto"/>
        <w:ind w:firstLine="709"/>
        <w:jc w:val="both"/>
        <w:rPr>
          <w:rFonts w:ascii="Times New Roman" w:hAnsi="Times New Roman" w:cs="Times New Roman"/>
          <w:sz w:val="28"/>
          <w:szCs w:val="28"/>
        </w:rPr>
      </w:pPr>
      <w:r w:rsidRPr="00067523">
        <w:rPr>
          <w:rFonts w:ascii="Times New Roman" w:hAnsi="Times New Roman" w:cs="Times New Roman"/>
          <w:sz w:val="28"/>
          <w:szCs w:val="28"/>
        </w:rPr>
        <w:t>Возника</w:t>
      </w:r>
      <w:r>
        <w:rPr>
          <w:rFonts w:ascii="Times New Roman" w:hAnsi="Times New Roman" w:cs="Times New Roman"/>
          <w:sz w:val="28"/>
          <w:szCs w:val="28"/>
        </w:rPr>
        <w:t>ющий постепенно</w:t>
      </w:r>
      <w:r w:rsidRPr="00067523">
        <w:rPr>
          <w:rFonts w:ascii="Times New Roman" w:hAnsi="Times New Roman" w:cs="Times New Roman"/>
          <w:sz w:val="28"/>
          <w:szCs w:val="28"/>
        </w:rPr>
        <w:t xml:space="preserve"> </w:t>
      </w:r>
      <w:r>
        <w:rPr>
          <w:rFonts w:ascii="Times New Roman" w:hAnsi="Times New Roman" w:cs="Times New Roman"/>
          <w:sz w:val="28"/>
          <w:szCs w:val="28"/>
        </w:rPr>
        <w:t xml:space="preserve">в славянских странах </w:t>
      </w:r>
      <w:r w:rsidRPr="00067523">
        <w:rPr>
          <w:rFonts w:ascii="Times New Roman" w:hAnsi="Times New Roman" w:cs="Times New Roman"/>
          <w:sz w:val="28"/>
          <w:szCs w:val="28"/>
        </w:rPr>
        <w:t>аксиологический вакуум, трансформируе</w:t>
      </w:r>
      <w:r>
        <w:rPr>
          <w:rFonts w:ascii="Times New Roman" w:hAnsi="Times New Roman" w:cs="Times New Roman"/>
          <w:sz w:val="28"/>
          <w:szCs w:val="28"/>
        </w:rPr>
        <w:t>т</w:t>
      </w:r>
      <w:r w:rsidRPr="00067523">
        <w:rPr>
          <w:rFonts w:ascii="Times New Roman" w:hAnsi="Times New Roman" w:cs="Times New Roman"/>
          <w:sz w:val="28"/>
          <w:szCs w:val="28"/>
        </w:rPr>
        <w:t xml:space="preserve"> стереотипы поведения, национальное самосознание, что влияет на мировоззрение </w:t>
      </w:r>
      <w:r>
        <w:rPr>
          <w:rFonts w:ascii="Times New Roman" w:hAnsi="Times New Roman" w:cs="Times New Roman"/>
          <w:sz w:val="28"/>
          <w:szCs w:val="28"/>
        </w:rPr>
        <w:t>подрастающего поколения</w:t>
      </w:r>
      <w:r w:rsidRPr="00067523">
        <w:rPr>
          <w:rFonts w:ascii="Times New Roman" w:hAnsi="Times New Roman" w:cs="Times New Roman"/>
          <w:sz w:val="28"/>
          <w:szCs w:val="28"/>
        </w:rPr>
        <w:t xml:space="preserve">, одновременно деформируя семейные ценности. </w:t>
      </w:r>
      <w:r w:rsidRPr="005F74C5">
        <w:rPr>
          <w:rFonts w:ascii="Times New Roman" w:hAnsi="Times New Roman" w:cs="Times New Roman"/>
          <w:sz w:val="28"/>
          <w:szCs w:val="28"/>
        </w:rPr>
        <w:t xml:space="preserve">И в данном контексте не менее важное значение приобретают </w:t>
      </w:r>
      <w:r>
        <w:rPr>
          <w:rFonts w:ascii="Times New Roman" w:hAnsi="Times New Roman" w:cs="Times New Roman"/>
          <w:sz w:val="28"/>
          <w:szCs w:val="28"/>
        </w:rPr>
        <w:t xml:space="preserve">вопросы патриотического воспитания, касающиеся </w:t>
      </w:r>
      <w:r w:rsidRPr="005F74C5">
        <w:rPr>
          <w:rFonts w:ascii="Times New Roman" w:hAnsi="Times New Roman" w:cs="Times New Roman"/>
          <w:sz w:val="28"/>
          <w:szCs w:val="28"/>
        </w:rPr>
        <w:t xml:space="preserve">морально-этических и эстетических установок </w:t>
      </w:r>
      <w:r>
        <w:rPr>
          <w:rFonts w:ascii="Times New Roman" w:hAnsi="Times New Roman" w:cs="Times New Roman"/>
          <w:sz w:val="28"/>
          <w:szCs w:val="28"/>
        </w:rPr>
        <w:t xml:space="preserve">личности </w:t>
      </w:r>
      <w:r w:rsidRPr="005F74C5">
        <w:rPr>
          <w:rFonts w:ascii="Times New Roman" w:hAnsi="Times New Roman" w:cs="Times New Roman"/>
          <w:sz w:val="28"/>
          <w:szCs w:val="28"/>
        </w:rPr>
        <w:t xml:space="preserve">как элементах морального языка, содержащихся в высказываниях и проявляющихся в поступках </w:t>
      </w:r>
      <w:r>
        <w:rPr>
          <w:rFonts w:ascii="Times New Roman" w:hAnsi="Times New Roman" w:cs="Times New Roman"/>
          <w:sz w:val="28"/>
          <w:szCs w:val="28"/>
        </w:rPr>
        <w:t>подрастающего поколения</w:t>
      </w:r>
      <w:r w:rsidRPr="005F74C5">
        <w:rPr>
          <w:rFonts w:ascii="Times New Roman" w:hAnsi="Times New Roman" w:cs="Times New Roman"/>
          <w:sz w:val="28"/>
          <w:szCs w:val="28"/>
        </w:rPr>
        <w:t xml:space="preserve">. </w:t>
      </w:r>
    </w:p>
    <w:p w14:paraId="38DB4541" w14:textId="77777777" w:rsidR="00114028" w:rsidRPr="009E253B" w:rsidRDefault="00114028" w:rsidP="00114028">
      <w:pPr>
        <w:spacing w:after="0" w:line="240" w:lineRule="auto"/>
        <w:ind w:firstLine="709"/>
        <w:jc w:val="both"/>
        <w:rPr>
          <w:rFonts w:ascii="Times New Roman" w:hAnsi="Times New Roman" w:cs="Times New Roman"/>
          <w:sz w:val="28"/>
          <w:szCs w:val="28"/>
        </w:rPr>
      </w:pPr>
      <w:r w:rsidRPr="005F74C5">
        <w:rPr>
          <w:rFonts w:ascii="Times New Roman" w:hAnsi="Times New Roman" w:cs="Times New Roman"/>
          <w:sz w:val="28"/>
          <w:szCs w:val="28"/>
        </w:rPr>
        <w:t>Сложность интерпретации достаточно актуального проблемного поля</w:t>
      </w:r>
      <w:r>
        <w:rPr>
          <w:rFonts w:ascii="Times New Roman" w:hAnsi="Times New Roman" w:cs="Times New Roman"/>
          <w:sz w:val="28"/>
          <w:szCs w:val="28"/>
        </w:rPr>
        <w:t xml:space="preserve"> монографии </w:t>
      </w:r>
      <w:r w:rsidRPr="005F74C5">
        <w:rPr>
          <w:rFonts w:ascii="Times New Roman" w:hAnsi="Times New Roman" w:cs="Times New Roman"/>
          <w:sz w:val="28"/>
          <w:szCs w:val="28"/>
        </w:rPr>
        <w:t xml:space="preserve">обусловлена тем, что аутентичная, подлинная экзистенция традиционной семьи, как показывает практика, предполагает осознание личностью (группой) необходимость воспитания и ответственность перед обществом за результаты социализации. </w:t>
      </w:r>
      <w:r w:rsidRPr="009E253B">
        <w:rPr>
          <w:rFonts w:ascii="Times New Roman" w:hAnsi="Times New Roman" w:cs="Times New Roman"/>
          <w:sz w:val="28"/>
          <w:szCs w:val="28"/>
        </w:rPr>
        <w:t>Трансформируя рационально-когнитивную, потребностно-мотивационную сферы личности в базовую смысловую модель поведения, семейные традиции</w:t>
      </w:r>
      <w:r>
        <w:rPr>
          <w:rFonts w:ascii="Times New Roman" w:hAnsi="Times New Roman" w:cs="Times New Roman"/>
          <w:sz w:val="28"/>
          <w:szCs w:val="28"/>
        </w:rPr>
        <w:t xml:space="preserve"> и</w:t>
      </w:r>
      <w:r w:rsidRPr="009E253B">
        <w:rPr>
          <w:rFonts w:ascii="Times New Roman" w:hAnsi="Times New Roman" w:cs="Times New Roman"/>
          <w:sz w:val="28"/>
          <w:szCs w:val="28"/>
        </w:rPr>
        <w:t xml:space="preserve"> ценности констатируют общий настрой, отношение подрастающего поко</w:t>
      </w:r>
      <w:r>
        <w:rPr>
          <w:rFonts w:ascii="Times New Roman" w:hAnsi="Times New Roman" w:cs="Times New Roman"/>
          <w:sz w:val="28"/>
          <w:szCs w:val="28"/>
        </w:rPr>
        <w:t>л</w:t>
      </w:r>
      <w:r w:rsidRPr="009E253B">
        <w:rPr>
          <w:rFonts w:ascii="Times New Roman" w:hAnsi="Times New Roman" w:cs="Times New Roman"/>
          <w:sz w:val="28"/>
          <w:szCs w:val="28"/>
        </w:rPr>
        <w:t>ения к ближайшему своему окружению</w:t>
      </w:r>
      <w:r>
        <w:rPr>
          <w:rFonts w:ascii="Times New Roman" w:hAnsi="Times New Roman" w:cs="Times New Roman"/>
          <w:sz w:val="28"/>
          <w:szCs w:val="28"/>
        </w:rPr>
        <w:t xml:space="preserve"> и человеческой цивилизации</w:t>
      </w:r>
      <w:r w:rsidRPr="009E253B">
        <w:rPr>
          <w:rFonts w:ascii="Times New Roman" w:hAnsi="Times New Roman" w:cs="Times New Roman"/>
          <w:sz w:val="28"/>
          <w:szCs w:val="28"/>
        </w:rPr>
        <w:t xml:space="preserve">. </w:t>
      </w:r>
    </w:p>
    <w:p w14:paraId="4EFC95B8" w14:textId="77777777" w:rsidR="00114028" w:rsidRDefault="00114028" w:rsidP="00114028">
      <w:pPr>
        <w:spacing w:after="0" w:line="240" w:lineRule="auto"/>
        <w:ind w:firstLine="709"/>
        <w:jc w:val="both"/>
        <w:rPr>
          <w:rFonts w:ascii="Times New Roman" w:hAnsi="Times New Roman" w:cs="Times New Roman"/>
          <w:sz w:val="28"/>
          <w:szCs w:val="28"/>
        </w:rPr>
      </w:pPr>
      <w:r w:rsidRPr="00842DAE">
        <w:rPr>
          <w:rFonts w:ascii="Times New Roman" w:hAnsi="Times New Roman" w:cs="Times New Roman"/>
          <w:sz w:val="28"/>
          <w:szCs w:val="28"/>
        </w:rPr>
        <w:t xml:space="preserve">В процессе своей эволюции семья не только фокусирует и транслирует ценности, но и создает их, ориентируясь на учреждения образования, так как здоровая семья – здоровая нация. Традиционные ценности детерминируют становление и развитие семейно-брачных отношений, представляя собой основополагающий вектор благополучия в семье, которая является необходимым социальным институтом, смыслообразующим фактором, влияющим на самоорганизацию социума (воспроизводство, преемственность, трансляция социальных идеалов, норм поведения, духовных ценностей, культуры от старшего поколения к детям и молодежи). Ценностные характеристики традиционной семьи, а также вопросы, связанные с </w:t>
      </w:r>
      <w:r>
        <w:rPr>
          <w:rFonts w:ascii="Times New Roman" w:hAnsi="Times New Roman" w:cs="Times New Roman"/>
          <w:sz w:val="28"/>
          <w:szCs w:val="28"/>
        </w:rPr>
        <w:t>воспитанием патриотизма</w:t>
      </w:r>
      <w:r w:rsidRPr="00842DAE">
        <w:rPr>
          <w:rFonts w:ascii="Times New Roman" w:hAnsi="Times New Roman" w:cs="Times New Roman"/>
          <w:sz w:val="28"/>
          <w:szCs w:val="28"/>
        </w:rPr>
        <w:t xml:space="preserve"> взаимообусловлены по причине системного деструктивного информационного воздействия на личность и социум, в результате которого постепенно снижается значение позитивного ориентационно-ценностного компонента</w:t>
      </w:r>
      <w:r>
        <w:rPr>
          <w:rFonts w:ascii="Times New Roman" w:hAnsi="Times New Roman" w:cs="Times New Roman"/>
          <w:sz w:val="28"/>
          <w:szCs w:val="28"/>
        </w:rPr>
        <w:t xml:space="preserve"> субъекта</w:t>
      </w:r>
      <w:r w:rsidRPr="00842DAE">
        <w:rPr>
          <w:rFonts w:ascii="Times New Roman" w:hAnsi="Times New Roman" w:cs="Times New Roman"/>
          <w:sz w:val="28"/>
          <w:szCs w:val="28"/>
        </w:rPr>
        <w:t xml:space="preserve">. </w:t>
      </w:r>
      <w:r>
        <w:rPr>
          <w:rFonts w:ascii="Times New Roman" w:hAnsi="Times New Roman" w:cs="Times New Roman"/>
          <w:sz w:val="28"/>
          <w:szCs w:val="28"/>
        </w:rPr>
        <w:t>И в</w:t>
      </w:r>
      <w:r w:rsidRPr="00842DAE">
        <w:rPr>
          <w:rFonts w:ascii="Times New Roman" w:hAnsi="Times New Roman" w:cs="Times New Roman"/>
          <w:sz w:val="28"/>
          <w:szCs w:val="28"/>
        </w:rPr>
        <w:t xml:space="preserve"> условиях всемирной сети, деструктивного информационного воздействия на сознание личности, которое характеризуется разнообразным получением, распределением и распространением информации, в любом случае определяющее значение имеет информация. </w:t>
      </w:r>
    </w:p>
    <w:p w14:paraId="4B089C25" w14:textId="77777777" w:rsidR="00114028" w:rsidRDefault="00114028" w:rsidP="00114028">
      <w:pPr>
        <w:spacing w:after="0" w:line="240" w:lineRule="auto"/>
        <w:ind w:firstLine="709"/>
        <w:jc w:val="both"/>
        <w:rPr>
          <w:rFonts w:ascii="Times New Roman" w:hAnsi="Times New Roman" w:cs="Times New Roman"/>
          <w:sz w:val="28"/>
          <w:szCs w:val="28"/>
        </w:rPr>
      </w:pPr>
      <w:r w:rsidRPr="001A41D5">
        <w:rPr>
          <w:rFonts w:ascii="Times New Roman" w:hAnsi="Times New Roman" w:cs="Times New Roman"/>
          <w:sz w:val="28"/>
          <w:szCs w:val="28"/>
        </w:rPr>
        <w:t>Как свидетельствует международная практика, нарастающая конкуренция между современными государствами порождает ценностные мутации, «войну смыслов», провоцируя девиантное поведение личности, социальных групп, создавая при этом специфическую контаминацию, возникающую в результате нравственно-правовой эклектики.</w:t>
      </w:r>
      <w:r>
        <w:rPr>
          <w:rFonts w:ascii="Times New Roman" w:hAnsi="Times New Roman" w:cs="Times New Roman"/>
          <w:sz w:val="28"/>
          <w:szCs w:val="28"/>
        </w:rPr>
        <w:t xml:space="preserve"> Поэтому</w:t>
      </w:r>
      <w:r w:rsidRPr="00842DAE">
        <w:rPr>
          <w:rFonts w:ascii="Times New Roman" w:hAnsi="Times New Roman" w:cs="Times New Roman"/>
          <w:sz w:val="28"/>
          <w:szCs w:val="28"/>
        </w:rPr>
        <w:t xml:space="preserve"> каждый человек может стать источником опасности, демонстрируя агрессивное поведение, практикуя токсичные отношения, буллинг (кибербуллинг) при взаимодействии с окружающими людьми, социальными институтами. Кроме того, современные международные процессы осложняются вектором агрессии и на фоне информационно</w:t>
      </w:r>
      <w:r>
        <w:rPr>
          <w:rFonts w:ascii="Times New Roman" w:hAnsi="Times New Roman" w:cs="Times New Roman"/>
          <w:sz w:val="28"/>
          <w:szCs w:val="28"/>
        </w:rPr>
        <w:t>го противоборства</w:t>
      </w:r>
      <w:r w:rsidRPr="00842DAE">
        <w:rPr>
          <w:rFonts w:ascii="Times New Roman" w:hAnsi="Times New Roman" w:cs="Times New Roman"/>
          <w:sz w:val="28"/>
          <w:szCs w:val="28"/>
        </w:rPr>
        <w:t xml:space="preserve"> оказывается неизбежным сопровожден</w:t>
      </w:r>
      <w:r>
        <w:rPr>
          <w:rFonts w:ascii="Times New Roman" w:hAnsi="Times New Roman" w:cs="Times New Roman"/>
          <w:sz w:val="28"/>
          <w:szCs w:val="28"/>
        </w:rPr>
        <w:t xml:space="preserve">ием социальной </w:t>
      </w:r>
      <w:r w:rsidRPr="00842DAE">
        <w:rPr>
          <w:rFonts w:ascii="Times New Roman" w:hAnsi="Times New Roman" w:cs="Times New Roman"/>
          <w:sz w:val="28"/>
          <w:szCs w:val="28"/>
        </w:rPr>
        <w:t>экзистенции</w:t>
      </w:r>
      <w:r>
        <w:rPr>
          <w:rFonts w:ascii="Times New Roman" w:hAnsi="Times New Roman" w:cs="Times New Roman"/>
          <w:sz w:val="28"/>
          <w:szCs w:val="28"/>
        </w:rPr>
        <w:t xml:space="preserve"> подрастающего поколения</w:t>
      </w:r>
      <w:r w:rsidRPr="00842DAE">
        <w:rPr>
          <w:rFonts w:ascii="Times New Roman" w:hAnsi="Times New Roman" w:cs="Times New Roman"/>
          <w:sz w:val="28"/>
          <w:szCs w:val="28"/>
        </w:rPr>
        <w:t xml:space="preserve">. </w:t>
      </w:r>
      <w:r>
        <w:rPr>
          <w:rFonts w:ascii="Times New Roman" w:hAnsi="Times New Roman" w:cs="Times New Roman"/>
          <w:sz w:val="28"/>
          <w:szCs w:val="28"/>
        </w:rPr>
        <w:t>И н</w:t>
      </w:r>
      <w:r w:rsidRPr="00842DAE">
        <w:rPr>
          <w:rFonts w:ascii="Times New Roman" w:hAnsi="Times New Roman" w:cs="Times New Roman"/>
          <w:sz w:val="28"/>
          <w:szCs w:val="28"/>
        </w:rPr>
        <w:t>е случайно</w:t>
      </w:r>
      <w:r>
        <w:rPr>
          <w:rFonts w:ascii="Times New Roman" w:hAnsi="Times New Roman" w:cs="Times New Roman"/>
          <w:sz w:val="28"/>
          <w:szCs w:val="28"/>
        </w:rPr>
        <w:t>, что</w:t>
      </w:r>
      <w:r w:rsidRPr="00842DAE">
        <w:rPr>
          <w:rFonts w:ascii="Times New Roman" w:hAnsi="Times New Roman" w:cs="Times New Roman"/>
          <w:sz w:val="28"/>
          <w:szCs w:val="28"/>
        </w:rPr>
        <w:t xml:space="preserve"> сегодня во многих </w:t>
      </w:r>
      <w:r>
        <w:rPr>
          <w:rFonts w:ascii="Times New Roman" w:hAnsi="Times New Roman" w:cs="Times New Roman"/>
          <w:sz w:val="28"/>
          <w:szCs w:val="28"/>
        </w:rPr>
        <w:t>регионах нашей планеты</w:t>
      </w:r>
      <w:r w:rsidRPr="00842DAE">
        <w:rPr>
          <w:rFonts w:ascii="Times New Roman" w:hAnsi="Times New Roman" w:cs="Times New Roman"/>
          <w:sz w:val="28"/>
          <w:szCs w:val="28"/>
        </w:rPr>
        <w:t xml:space="preserve"> доминирует аномальное окно возможностей, смещающих акценты в пользу дестабилизирующих факторов по причине инициирования маргинальными элементами деструктивной коммуникации, компьютерных вирусов, вредоносных программ</w:t>
      </w:r>
      <w:r>
        <w:rPr>
          <w:rFonts w:ascii="Times New Roman" w:hAnsi="Times New Roman" w:cs="Times New Roman"/>
          <w:sz w:val="28"/>
          <w:szCs w:val="28"/>
        </w:rPr>
        <w:t>,</w:t>
      </w:r>
      <w:r w:rsidRPr="00842DAE">
        <w:rPr>
          <w:rFonts w:ascii="Times New Roman" w:hAnsi="Times New Roman" w:cs="Times New Roman"/>
          <w:sz w:val="28"/>
          <w:szCs w:val="28"/>
        </w:rPr>
        <w:t xml:space="preserve"> системных кибератак. При этом, как правило, возникает дисбаланс, который характеризуется, доминированием психологии потребления </w:t>
      </w:r>
      <w:r>
        <w:rPr>
          <w:rFonts w:ascii="Times New Roman" w:hAnsi="Times New Roman" w:cs="Times New Roman"/>
          <w:sz w:val="28"/>
          <w:szCs w:val="28"/>
        </w:rPr>
        <w:t xml:space="preserve">у подрастающего поколения </w:t>
      </w:r>
      <w:r w:rsidRPr="00842DAE">
        <w:rPr>
          <w:rFonts w:ascii="Times New Roman" w:hAnsi="Times New Roman" w:cs="Times New Roman"/>
          <w:sz w:val="28"/>
          <w:szCs w:val="28"/>
        </w:rPr>
        <w:t xml:space="preserve">и появлением цифровой опасности, а также перераспределением интеллектуально-когнитивных функций между человеком и машиной (интеллектуальным робототехническим комплексом). </w:t>
      </w:r>
    </w:p>
    <w:p w14:paraId="245B0B4A" w14:textId="77777777" w:rsidR="00114028" w:rsidRDefault="00114028" w:rsidP="00114028">
      <w:pPr>
        <w:spacing w:after="0" w:line="240" w:lineRule="auto"/>
        <w:ind w:firstLine="709"/>
        <w:jc w:val="both"/>
        <w:rPr>
          <w:rFonts w:ascii="Times New Roman" w:hAnsi="Times New Roman" w:cs="Times New Roman"/>
          <w:sz w:val="28"/>
          <w:szCs w:val="28"/>
        </w:rPr>
      </w:pPr>
      <w:r w:rsidRPr="007D634F">
        <w:rPr>
          <w:rFonts w:ascii="Times New Roman" w:hAnsi="Times New Roman" w:cs="Times New Roman"/>
          <w:sz w:val="28"/>
          <w:szCs w:val="28"/>
        </w:rPr>
        <w:t xml:space="preserve">Обращая внимание на </w:t>
      </w:r>
      <w:r>
        <w:rPr>
          <w:rFonts w:ascii="Times New Roman" w:hAnsi="Times New Roman" w:cs="Times New Roman"/>
          <w:sz w:val="28"/>
          <w:szCs w:val="28"/>
        </w:rPr>
        <w:t>воспитание патриотизма</w:t>
      </w:r>
      <w:r w:rsidRPr="007D634F">
        <w:rPr>
          <w:rFonts w:ascii="Times New Roman" w:hAnsi="Times New Roman" w:cs="Times New Roman"/>
          <w:sz w:val="28"/>
          <w:szCs w:val="28"/>
        </w:rPr>
        <w:t xml:space="preserve"> и традиционные ценности</w:t>
      </w:r>
      <w:r>
        <w:rPr>
          <w:rFonts w:ascii="Times New Roman" w:hAnsi="Times New Roman" w:cs="Times New Roman"/>
          <w:sz w:val="28"/>
          <w:szCs w:val="28"/>
        </w:rPr>
        <w:t xml:space="preserve"> </w:t>
      </w:r>
      <w:r w:rsidRPr="007D634F">
        <w:rPr>
          <w:rFonts w:ascii="Times New Roman" w:hAnsi="Times New Roman" w:cs="Times New Roman"/>
          <w:sz w:val="28"/>
          <w:szCs w:val="28"/>
        </w:rPr>
        <w:t xml:space="preserve">важно конкретизировать интегральные показатели, характеризующие приоритетность развития национальной экономики, информационной инфраструктуры, индустрии переработки информации, профессионализации регионального управления, реализации более эффективной информационной государственной политики в области информационных технологий (накопление, сохранность информационных ресурсов в процессе интенсификации информационной индустрии). </w:t>
      </w:r>
      <w:r w:rsidRPr="00154E76">
        <w:rPr>
          <w:rFonts w:ascii="Times New Roman" w:hAnsi="Times New Roman" w:cs="Times New Roman"/>
          <w:sz w:val="28"/>
          <w:szCs w:val="28"/>
        </w:rPr>
        <w:t>Традиционные ценности, выполняющие регулирующую функцию в социальной группе, можно рассматривать как условие</w:t>
      </w:r>
      <w:r w:rsidRPr="00B82A1F">
        <w:t xml:space="preserve"> </w:t>
      </w:r>
      <w:r>
        <w:t>В</w:t>
      </w:r>
      <w:r w:rsidRPr="00B82A1F">
        <w:rPr>
          <w:rFonts w:ascii="Times New Roman" w:hAnsi="Times New Roman" w:cs="Times New Roman"/>
          <w:sz w:val="28"/>
          <w:szCs w:val="28"/>
        </w:rPr>
        <w:t>оспитани</w:t>
      </w:r>
      <w:r>
        <w:rPr>
          <w:rFonts w:ascii="Times New Roman" w:hAnsi="Times New Roman" w:cs="Times New Roman"/>
          <w:sz w:val="28"/>
          <w:szCs w:val="28"/>
        </w:rPr>
        <w:t>я</w:t>
      </w:r>
      <w:r w:rsidRPr="00B82A1F">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w:t>
      </w:r>
      <w:r w:rsidRPr="00154E76">
        <w:rPr>
          <w:rFonts w:ascii="Times New Roman" w:hAnsi="Times New Roman" w:cs="Times New Roman"/>
          <w:sz w:val="28"/>
          <w:szCs w:val="28"/>
        </w:rPr>
        <w:t>гарантируя при этом, что на фоне неоднозначной политической рефлексии в экономической и профессиональной сферах одной из первых в ближайшее время станет духовн</w:t>
      </w:r>
      <w:r>
        <w:rPr>
          <w:rFonts w:ascii="Times New Roman" w:hAnsi="Times New Roman" w:cs="Times New Roman"/>
          <w:sz w:val="28"/>
          <w:szCs w:val="28"/>
        </w:rPr>
        <w:t>ость молодежи</w:t>
      </w:r>
      <w:r w:rsidRPr="00154E76">
        <w:rPr>
          <w:rFonts w:ascii="Times New Roman" w:hAnsi="Times New Roman" w:cs="Times New Roman"/>
          <w:sz w:val="28"/>
          <w:szCs w:val="28"/>
        </w:rPr>
        <w:t xml:space="preserve">. </w:t>
      </w:r>
    </w:p>
    <w:p w14:paraId="53CCD32C" w14:textId="77777777" w:rsidR="00114028" w:rsidRDefault="00114028" w:rsidP="00114028">
      <w:pPr>
        <w:spacing w:after="0" w:line="240" w:lineRule="auto"/>
        <w:ind w:firstLine="709"/>
        <w:jc w:val="both"/>
        <w:rPr>
          <w:rFonts w:ascii="Times New Roman" w:hAnsi="Times New Roman" w:cs="Times New Roman"/>
          <w:sz w:val="28"/>
          <w:szCs w:val="28"/>
        </w:rPr>
      </w:pPr>
      <w:r w:rsidRPr="008318E4">
        <w:rPr>
          <w:rFonts w:ascii="Times New Roman" w:hAnsi="Times New Roman" w:cs="Times New Roman"/>
          <w:sz w:val="28"/>
          <w:szCs w:val="28"/>
        </w:rPr>
        <w:t xml:space="preserve">Разнонаправленность интересов человека, социальной группы, международного сообщества иногда порождает деструктивные формы взаимодействия, которые могут быть поняты в информационном обществе как конфликтные. Обострение ситуации в многополярном мире сопровождается конкурентной борьбой различных государств за ресурсы нашей планеты, что постепенно изменяет роль и значение традиционных ценностей как базового ориентира духовности </w:t>
      </w:r>
      <w:r>
        <w:rPr>
          <w:rFonts w:ascii="Times New Roman" w:hAnsi="Times New Roman" w:cs="Times New Roman"/>
          <w:sz w:val="28"/>
          <w:szCs w:val="28"/>
        </w:rPr>
        <w:t>подрастающего поколения</w:t>
      </w:r>
      <w:r w:rsidRPr="008318E4">
        <w:rPr>
          <w:rFonts w:ascii="Times New Roman" w:hAnsi="Times New Roman" w:cs="Times New Roman"/>
          <w:sz w:val="28"/>
          <w:szCs w:val="28"/>
        </w:rPr>
        <w:t xml:space="preserve">. </w:t>
      </w:r>
      <w:r w:rsidRPr="00154E76">
        <w:rPr>
          <w:rFonts w:ascii="Times New Roman" w:hAnsi="Times New Roman" w:cs="Times New Roman"/>
          <w:sz w:val="28"/>
          <w:szCs w:val="28"/>
        </w:rPr>
        <w:t xml:space="preserve">Регулирующая функция традиционных ценностей проявляется в том, что с помощью наиболее адекватной аксиологической рефлексии у человека формируются стандарты культурных оценок, определяется иерархия, пути достижения социальных целей. Поскольку социально-экономические, геополитические изменения могут иметь как положительный, так и отрицательный характер, точно таким же образом и ценности, выступая катализатором для сохранения национального самосознания, могут стать не только позитивным моментом для социального </w:t>
      </w:r>
      <w:r>
        <w:rPr>
          <w:rFonts w:ascii="Times New Roman" w:hAnsi="Times New Roman" w:cs="Times New Roman"/>
          <w:sz w:val="28"/>
          <w:szCs w:val="28"/>
        </w:rPr>
        <w:t>прогресса</w:t>
      </w:r>
      <w:r w:rsidRPr="00154E76">
        <w:rPr>
          <w:rFonts w:ascii="Times New Roman" w:hAnsi="Times New Roman" w:cs="Times New Roman"/>
          <w:sz w:val="28"/>
          <w:szCs w:val="28"/>
        </w:rPr>
        <w:t xml:space="preserve">, но и деструктивным фактором для педалирования развития </w:t>
      </w:r>
      <w:r>
        <w:rPr>
          <w:rFonts w:ascii="Times New Roman" w:hAnsi="Times New Roman" w:cs="Times New Roman"/>
          <w:sz w:val="28"/>
          <w:szCs w:val="28"/>
        </w:rPr>
        <w:t>самобытной истории, культуры нации</w:t>
      </w:r>
      <w:r w:rsidRPr="00154E76">
        <w:rPr>
          <w:rFonts w:ascii="Times New Roman" w:hAnsi="Times New Roman" w:cs="Times New Roman"/>
          <w:sz w:val="28"/>
          <w:szCs w:val="28"/>
        </w:rPr>
        <w:t xml:space="preserve">. </w:t>
      </w:r>
      <w:r w:rsidRPr="0083058B">
        <w:rPr>
          <w:rFonts w:ascii="Times New Roman" w:hAnsi="Times New Roman" w:cs="Times New Roman"/>
          <w:sz w:val="28"/>
          <w:szCs w:val="28"/>
        </w:rPr>
        <w:t xml:space="preserve">Общепринятые моральные нормы могут и должны сегодня определяться приоритетами общественного развития, а также первоочередностью государственных интересов, и, скорее всего, тогда формула прогрессивного развития «за счет других стран» исторически уйдет в прошлое. </w:t>
      </w:r>
    </w:p>
    <w:p w14:paraId="73CE2F26"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Видимо, п</w:t>
      </w:r>
      <w:r w:rsidRPr="0083058B">
        <w:rPr>
          <w:rFonts w:ascii="Times New Roman" w:hAnsi="Times New Roman" w:cs="Times New Roman"/>
          <w:sz w:val="28"/>
          <w:szCs w:val="28"/>
        </w:rPr>
        <w:t xml:space="preserve">озитивный аксиологический импульс как воздух необходим субъектам образовательных отношений, что делает приоритетной роль учреждений </w:t>
      </w:r>
      <w:r>
        <w:rPr>
          <w:rFonts w:ascii="Times New Roman" w:hAnsi="Times New Roman" w:cs="Times New Roman"/>
          <w:sz w:val="28"/>
          <w:szCs w:val="28"/>
        </w:rPr>
        <w:t xml:space="preserve">общего среднего образования в воспитании подрастающего поколения, </w:t>
      </w:r>
      <w:r w:rsidRPr="0083058B">
        <w:rPr>
          <w:rFonts w:ascii="Times New Roman" w:hAnsi="Times New Roman" w:cs="Times New Roman"/>
          <w:sz w:val="28"/>
          <w:szCs w:val="28"/>
        </w:rPr>
        <w:t>котор</w:t>
      </w:r>
      <w:r>
        <w:rPr>
          <w:rFonts w:ascii="Times New Roman" w:hAnsi="Times New Roman" w:cs="Times New Roman"/>
          <w:sz w:val="28"/>
          <w:szCs w:val="28"/>
        </w:rPr>
        <w:t>ое</w:t>
      </w:r>
      <w:r w:rsidRPr="0083058B">
        <w:rPr>
          <w:rFonts w:ascii="Times New Roman" w:hAnsi="Times New Roman" w:cs="Times New Roman"/>
          <w:sz w:val="28"/>
          <w:szCs w:val="28"/>
        </w:rPr>
        <w:t xml:space="preserve"> конструирует в смыслообразах </w:t>
      </w:r>
      <w:r>
        <w:rPr>
          <w:rFonts w:ascii="Times New Roman" w:hAnsi="Times New Roman" w:cs="Times New Roman"/>
          <w:sz w:val="28"/>
          <w:szCs w:val="28"/>
        </w:rPr>
        <w:t>существующую социальную</w:t>
      </w:r>
      <w:r w:rsidRPr="0083058B">
        <w:rPr>
          <w:rFonts w:ascii="Times New Roman" w:hAnsi="Times New Roman" w:cs="Times New Roman"/>
          <w:sz w:val="28"/>
          <w:szCs w:val="28"/>
        </w:rPr>
        <w:t xml:space="preserve"> реальность. Совершая свой нравственный выбор в пользу добра, мира</w:t>
      </w:r>
      <w:r>
        <w:rPr>
          <w:rFonts w:ascii="Times New Roman" w:hAnsi="Times New Roman" w:cs="Times New Roman"/>
          <w:sz w:val="28"/>
          <w:szCs w:val="28"/>
        </w:rPr>
        <w:t>,</w:t>
      </w:r>
      <w:r w:rsidRPr="0083058B">
        <w:rPr>
          <w:rFonts w:ascii="Times New Roman" w:hAnsi="Times New Roman" w:cs="Times New Roman"/>
          <w:sz w:val="28"/>
          <w:szCs w:val="28"/>
        </w:rPr>
        <w:t xml:space="preserve"> созидания, </w:t>
      </w:r>
      <w:r>
        <w:rPr>
          <w:rFonts w:ascii="Times New Roman" w:hAnsi="Times New Roman" w:cs="Times New Roman"/>
          <w:sz w:val="28"/>
          <w:szCs w:val="28"/>
        </w:rPr>
        <w:t>молодой</w:t>
      </w:r>
      <w:r w:rsidRPr="0083058B">
        <w:rPr>
          <w:rFonts w:ascii="Times New Roman" w:hAnsi="Times New Roman" w:cs="Times New Roman"/>
          <w:sz w:val="28"/>
          <w:szCs w:val="28"/>
        </w:rPr>
        <w:t xml:space="preserve"> человек находится в поисках смысла, постоянно корректируя </w:t>
      </w:r>
      <w:r>
        <w:rPr>
          <w:rFonts w:ascii="Times New Roman" w:hAnsi="Times New Roman" w:cs="Times New Roman"/>
          <w:sz w:val="28"/>
          <w:szCs w:val="28"/>
        </w:rPr>
        <w:t xml:space="preserve">свою </w:t>
      </w:r>
      <w:r w:rsidRPr="0083058B">
        <w:rPr>
          <w:rFonts w:ascii="Times New Roman" w:hAnsi="Times New Roman" w:cs="Times New Roman"/>
          <w:sz w:val="28"/>
          <w:szCs w:val="28"/>
        </w:rPr>
        <w:t>аксиологическую проекцию. Но надо иметь в виду, что негативный опыт, который является неотъемлемо</w:t>
      </w:r>
      <w:r>
        <w:rPr>
          <w:rFonts w:ascii="Times New Roman" w:hAnsi="Times New Roman" w:cs="Times New Roman"/>
          <w:sz w:val="28"/>
          <w:szCs w:val="28"/>
        </w:rPr>
        <w:t>й частью общественных отношений</w:t>
      </w:r>
      <w:r w:rsidRPr="0083058B">
        <w:rPr>
          <w:rFonts w:ascii="Times New Roman" w:hAnsi="Times New Roman" w:cs="Times New Roman"/>
          <w:sz w:val="28"/>
          <w:szCs w:val="28"/>
        </w:rPr>
        <w:t xml:space="preserve"> влияет на </w:t>
      </w:r>
      <w:r>
        <w:rPr>
          <w:rFonts w:ascii="Times New Roman" w:hAnsi="Times New Roman" w:cs="Times New Roman"/>
          <w:sz w:val="28"/>
          <w:szCs w:val="28"/>
        </w:rPr>
        <w:t>подрастающее поколение</w:t>
      </w:r>
      <w:r w:rsidRPr="0083058B">
        <w:rPr>
          <w:rFonts w:ascii="Times New Roman" w:hAnsi="Times New Roman" w:cs="Times New Roman"/>
          <w:sz w:val="28"/>
          <w:szCs w:val="28"/>
        </w:rPr>
        <w:t xml:space="preserve"> по причине двойных стандартов в международном праве. Информационный прессинг в виде пропаганды европейских ценностей, целенаправленное воздействие нелегитимной информации иногда инициирует деструктивную рефлексию личности. </w:t>
      </w:r>
      <w:r>
        <w:rPr>
          <w:rFonts w:ascii="Times New Roman" w:hAnsi="Times New Roman" w:cs="Times New Roman"/>
          <w:sz w:val="28"/>
          <w:szCs w:val="28"/>
        </w:rPr>
        <w:t>При этом, в</w:t>
      </w:r>
      <w:r w:rsidRPr="0083058B">
        <w:rPr>
          <w:rFonts w:ascii="Times New Roman" w:hAnsi="Times New Roman" w:cs="Times New Roman"/>
          <w:sz w:val="28"/>
          <w:szCs w:val="28"/>
        </w:rPr>
        <w:t xml:space="preserve">озникает достаточно неоднозначная ситуация, которая характеризуется, с одной стороны, доминированием психологии потребления в социуме, а с другой – преобладанием токсичной медиасферы, при которой интенсивность, масштаб попыток постоянного воздействия на национальное самосознание нередко приводит к девальвации ценностных ориентаций личности (тиражирование токсичных межличностных, внутригрупповых, межгрупповых отношений, маргинальные стереотипы поведения и т. д.). </w:t>
      </w:r>
    </w:p>
    <w:p w14:paraId="47F3C1C9" w14:textId="77777777" w:rsidR="00114028" w:rsidRPr="008C4344"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8C4344">
        <w:rPr>
          <w:rFonts w:ascii="Times New Roman" w:hAnsi="Times New Roman" w:cs="Times New Roman"/>
          <w:sz w:val="28"/>
          <w:szCs w:val="28"/>
        </w:rPr>
        <w:t xml:space="preserve">процессе деструктивного воздействия на национальное самосознание или неотерроризма процессы дегуманизации в социуме начинают </w:t>
      </w:r>
      <w:r>
        <w:rPr>
          <w:rFonts w:ascii="Times New Roman" w:hAnsi="Times New Roman" w:cs="Times New Roman"/>
          <w:sz w:val="28"/>
          <w:szCs w:val="28"/>
        </w:rPr>
        <w:t>постепенно преобладать</w:t>
      </w:r>
      <w:r w:rsidRPr="008C4344">
        <w:rPr>
          <w:rFonts w:ascii="Times New Roman" w:hAnsi="Times New Roman" w:cs="Times New Roman"/>
          <w:sz w:val="28"/>
          <w:szCs w:val="28"/>
        </w:rPr>
        <w:t>, распространяя негат</w:t>
      </w:r>
      <w:r>
        <w:rPr>
          <w:rFonts w:ascii="Times New Roman" w:hAnsi="Times New Roman" w:cs="Times New Roman"/>
          <w:sz w:val="28"/>
          <w:szCs w:val="28"/>
        </w:rPr>
        <w:t xml:space="preserve">ивно-экзистенциальный суррогат и </w:t>
      </w:r>
      <w:r w:rsidRPr="008C4344">
        <w:rPr>
          <w:rFonts w:ascii="Times New Roman" w:hAnsi="Times New Roman" w:cs="Times New Roman"/>
          <w:sz w:val="28"/>
          <w:szCs w:val="28"/>
        </w:rPr>
        <w:t xml:space="preserve">в результате </w:t>
      </w:r>
      <w:r>
        <w:rPr>
          <w:rFonts w:ascii="Times New Roman" w:hAnsi="Times New Roman" w:cs="Times New Roman"/>
          <w:sz w:val="28"/>
          <w:szCs w:val="28"/>
        </w:rPr>
        <w:t xml:space="preserve">этого </w:t>
      </w:r>
      <w:r w:rsidRPr="008C4344">
        <w:rPr>
          <w:rFonts w:ascii="Times New Roman" w:hAnsi="Times New Roman" w:cs="Times New Roman"/>
          <w:sz w:val="28"/>
          <w:szCs w:val="28"/>
        </w:rPr>
        <w:t>максимально объективирован</w:t>
      </w:r>
      <w:r>
        <w:rPr>
          <w:rFonts w:ascii="Times New Roman" w:hAnsi="Times New Roman" w:cs="Times New Roman"/>
          <w:sz w:val="28"/>
          <w:szCs w:val="28"/>
        </w:rPr>
        <w:t>ное подрастающее поколение</w:t>
      </w:r>
      <w:r w:rsidRPr="008C4344">
        <w:rPr>
          <w:rFonts w:ascii="Times New Roman" w:hAnsi="Times New Roman" w:cs="Times New Roman"/>
          <w:sz w:val="28"/>
          <w:szCs w:val="28"/>
        </w:rPr>
        <w:t xml:space="preserve"> нацелен</w:t>
      </w:r>
      <w:r>
        <w:rPr>
          <w:rFonts w:ascii="Times New Roman" w:hAnsi="Times New Roman" w:cs="Times New Roman"/>
          <w:sz w:val="28"/>
          <w:szCs w:val="28"/>
        </w:rPr>
        <w:t>о</w:t>
      </w:r>
      <w:r w:rsidRPr="008C4344">
        <w:rPr>
          <w:rFonts w:ascii="Times New Roman" w:hAnsi="Times New Roman" w:cs="Times New Roman"/>
          <w:sz w:val="28"/>
          <w:szCs w:val="28"/>
        </w:rPr>
        <w:t xml:space="preserve"> не столько на духовное самосовершенствование, сколько на </w:t>
      </w:r>
      <w:r>
        <w:rPr>
          <w:rFonts w:ascii="Times New Roman" w:hAnsi="Times New Roman" w:cs="Times New Roman"/>
          <w:sz w:val="28"/>
          <w:szCs w:val="28"/>
        </w:rPr>
        <w:t xml:space="preserve">материальное </w:t>
      </w:r>
      <w:r w:rsidRPr="008C4344">
        <w:rPr>
          <w:rFonts w:ascii="Times New Roman" w:hAnsi="Times New Roman" w:cs="Times New Roman"/>
          <w:sz w:val="28"/>
          <w:szCs w:val="28"/>
        </w:rPr>
        <w:t xml:space="preserve">потребление (инновации в робототехнике, наноиндустрии, расширение ассортимента выпускаемой продукции, переориентация рынков сбыта, новые виды производств и т. д.). </w:t>
      </w:r>
    </w:p>
    <w:p w14:paraId="6D5E14F5" w14:textId="77777777" w:rsidR="00114028" w:rsidRDefault="00114028" w:rsidP="00114028">
      <w:pPr>
        <w:spacing w:after="0" w:line="240" w:lineRule="auto"/>
        <w:ind w:firstLine="709"/>
        <w:jc w:val="both"/>
        <w:rPr>
          <w:rFonts w:ascii="Times New Roman" w:hAnsi="Times New Roman" w:cs="Times New Roman"/>
          <w:sz w:val="28"/>
          <w:szCs w:val="28"/>
        </w:rPr>
      </w:pPr>
      <w:r w:rsidRPr="009429EB">
        <w:rPr>
          <w:rFonts w:ascii="Times New Roman" w:hAnsi="Times New Roman" w:cs="Times New Roman"/>
          <w:sz w:val="28"/>
          <w:szCs w:val="28"/>
        </w:rPr>
        <w:t>На фоне интенсивного развития телевизио</w:t>
      </w:r>
      <w:r>
        <w:rPr>
          <w:rFonts w:ascii="Times New Roman" w:hAnsi="Times New Roman" w:cs="Times New Roman"/>
          <w:sz w:val="28"/>
          <w:szCs w:val="28"/>
        </w:rPr>
        <w:t>нно-коммуникационных технологий</w:t>
      </w:r>
      <w:r w:rsidRPr="009429EB">
        <w:rPr>
          <w:rFonts w:ascii="Times New Roman" w:hAnsi="Times New Roman" w:cs="Times New Roman"/>
          <w:sz w:val="28"/>
          <w:szCs w:val="28"/>
        </w:rPr>
        <w:t xml:space="preserve"> в информационном обществе возникает конфликт интерпретаций, затрудняя нравственно-интеллектуальный выбор подрастающего поколения в пользу мира и созидания. Человечество не впервые столкнулось с проблемами вариативности аксиологической интерпретации происходящих событий и трансформаций в </w:t>
      </w:r>
      <w:r>
        <w:rPr>
          <w:rFonts w:ascii="Times New Roman" w:hAnsi="Times New Roman" w:cs="Times New Roman"/>
          <w:sz w:val="28"/>
          <w:szCs w:val="28"/>
        </w:rPr>
        <w:t xml:space="preserve">многополярном </w:t>
      </w:r>
      <w:r w:rsidRPr="009429EB">
        <w:rPr>
          <w:rFonts w:ascii="Times New Roman" w:hAnsi="Times New Roman" w:cs="Times New Roman"/>
          <w:sz w:val="28"/>
          <w:szCs w:val="28"/>
        </w:rPr>
        <w:t xml:space="preserve">мире, так как средства массовой информации пропагандируют реифицирование (овеществление) социальной реальности, вследствие чего </w:t>
      </w:r>
      <w:r>
        <w:rPr>
          <w:rFonts w:ascii="Times New Roman" w:hAnsi="Times New Roman" w:cs="Times New Roman"/>
          <w:sz w:val="28"/>
          <w:szCs w:val="28"/>
        </w:rPr>
        <w:t>появляются суррогатные ценности</w:t>
      </w:r>
      <w:r w:rsidRPr="009429EB">
        <w:rPr>
          <w:rFonts w:ascii="Times New Roman" w:hAnsi="Times New Roman" w:cs="Times New Roman"/>
          <w:sz w:val="28"/>
          <w:szCs w:val="28"/>
        </w:rPr>
        <w:t xml:space="preserve">, что непосредственно связано с </w:t>
      </w:r>
      <w:r>
        <w:rPr>
          <w:rFonts w:ascii="Times New Roman" w:hAnsi="Times New Roman" w:cs="Times New Roman"/>
          <w:sz w:val="28"/>
          <w:szCs w:val="28"/>
        </w:rPr>
        <w:t>необходимостью в</w:t>
      </w:r>
      <w:r w:rsidRPr="009312A4">
        <w:rPr>
          <w:rFonts w:ascii="Times New Roman" w:hAnsi="Times New Roman" w:cs="Times New Roman"/>
          <w:sz w:val="28"/>
          <w:szCs w:val="28"/>
        </w:rPr>
        <w:t>оспитани</w:t>
      </w:r>
      <w:r>
        <w:rPr>
          <w:rFonts w:ascii="Times New Roman" w:hAnsi="Times New Roman" w:cs="Times New Roman"/>
          <w:sz w:val="28"/>
          <w:szCs w:val="28"/>
        </w:rPr>
        <w:t>я</w:t>
      </w:r>
      <w:r w:rsidRPr="009312A4">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w:t>
      </w:r>
    </w:p>
    <w:p w14:paraId="4D56EC25" w14:textId="77777777" w:rsidR="00114028" w:rsidRPr="005725BE" w:rsidRDefault="00114028" w:rsidP="00114028">
      <w:pPr>
        <w:spacing w:after="0" w:line="240" w:lineRule="auto"/>
        <w:ind w:firstLine="709"/>
        <w:jc w:val="both"/>
        <w:rPr>
          <w:rFonts w:ascii="Times New Roman" w:hAnsi="Times New Roman" w:cs="Times New Roman"/>
          <w:sz w:val="28"/>
          <w:szCs w:val="28"/>
        </w:rPr>
      </w:pPr>
      <w:r w:rsidRPr="005725BE">
        <w:rPr>
          <w:rFonts w:ascii="Times New Roman" w:hAnsi="Times New Roman" w:cs="Times New Roman"/>
          <w:sz w:val="28"/>
          <w:szCs w:val="28"/>
        </w:rPr>
        <w:t>Семейно-брачные отношения или социальный микромир и полноправный посредник между обществом и личностью одновременно осуществляет двойную миссию: социоцентрическую (трансляция социально значимых, формирование одобряемых обществом ценностей) и антропоцентрическую (сохранение традиционных ценностей, норм поведения в контексте социальных трансформаций), зафиксированн</w:t>
      </w:r>
      <w:r>
        <w:rPr>
          <w:rFonts w:ascii="Times New Roman" w:hAnsi="Times New Roman" w:cs="Times New Roman"/>
          <w:sz w:val="28"/>
          <w:szCs w:val="28"/>
        </w:rPr>
        <w:t>ую</w:t>
      </w:r>
      <w:r w:rsidRPr="005725BE">
        <w:rPr>
          <w:rFonts w:ascii="Times New Roman" w:hAnsi="Times New Roman" w:cs="Times New Roman"/>
          <w:sz w:val="28"/>
          <w:szCs w:val="28"/>
        </w:rPr>
        <w:t xml:space="preserve"> в семейных ценностях, межличностных отношениях (любовь, уважение, моральная поддержка, доверие, доброта, эмпатия). Семья аккумулирует демографический аспект (структура семьи); социально-культурный аспект (образовательный уровень, традиционные ценности); социально-экономический аспект (занятость членов семьи на производстве); технико-гигиенический аспект (условия жизнедеятельности, образ жизни). </w:t>
      </w:r>
    </w:p>
    <w:p w14:paraId="1AAE2C13" w14:textId="77777777" w:rsidR="00114028" w:rsidRDefault="00114028" w:rsidP="00114028">
      <w:pPr>
        <w:spacing w:after="0" w:line="240" w:lineRule="auto"/>
        <w:ind w:firstLine="709"/>
        <w:jc w:val="both"/>
        <w:rPr>
          <w:rFonts w:ascii="Times New Roman" w:hAnsi="Times New Roman" w:cs="Times New Roman"/>
          <w:sz w:val="28"/>
          <w:szCs w:val="28"/>
        </w:rPr>
      </w:pPr>
      <w:r w:rsidRPr="005725BE">
        <w:rPr>
          <w:rFonts w:ascii="Times New Roman" w:hAnsi="Times New Roman" w:cs="Times New Roman"/>
          <w:sz w:val="28"/>
          <w:szCs w:val="28"/>
        </w:rPr>
        <w:t>Одним словом, семейно-брачные отношения и традиционные ценности являются стартовой площадкой для активной и созидающей рефлексии молодого поколения, которая выступает смыслообразующим свойством. Родителями в традиционной семье воспитываются потенциально субъектно значимые качества, сигмы безопасности как социально безопасной личности, которые субъект действия приобретает и реализует в контексте интегральных характеристик, в воспроизводстве себя посредством общественно значимых процессов. И если акцентировать внимание на том, что в представленной монографии приобретают обновленное звучание вопросы, связанные с воспитанием молодого поколения, то станет понятым, почему особое значение в сегодня придается преобразовательной деятельности и функционально-динамическим качествам человека как целеполагающего, проектирующего и созидающего начала.</w:t>
      </w:r>
    </w:p>
    <w:p w14:paraId="26DD8635" w14:textId="77777777" w:rsidR="00114028" w:rsidRPr="00A42C56" w:rsidRDefault="00114028" w:rsidP="00114028">
      <w:pPr>
        <w:spacing w:after="0" w:line="240" w:lineRule="auto"/>
        <w:ind w:firstLine="709"/>
        <w:jc w:val="both"/>
        <w:rPr>
          <w:rFonts w:ascii="Times New Roman" w:hAnsi="Times New Roman" w:cs="Times New Roman"/>
          <w:sz w:val="28"/>
          <w:szCs w:val="28"/>
        </w:rPr>
      </w:pPr>
      <w:r w:rsidRPr="005725BE">
        <w:rPr>
          <w:rFonts w:ascii="Times New Roman" w:hAnsi="Times New Roman" w:cs="Times New Roman"/>
          <w:sz w:val="28"/>
          <w:szCs w:val="28"/>
        </w:rPr>
        <w:t>Интерес в этом плане вызывает убеждение ученых в том, что субъективность, о которой так много говорят педагоги, является смыслообразующим фрагментом социальной реальности, а также системообразующим свойством активности человека, способного к самостоятельной</w:t>
      </w:r>
      <w:r>
        <w:rPr>
          <w:rFonts w:ascii="Times New Roman" w:hAnsi="Times New Roman" w:cs="Times New Roman"/>
          <w:sz w:val="28"/>
          <w:szCs w:val="28"/>
        </w:rPr>
        <w:t xml:space="preserve"> и созидающей</w:t>
      </w:r>
      <w:r w:rsidRPr="005725BE">
        <w:rPr>
          <w:rFonts w:ascii="Times New Roman" w:hAnsi="Times New Roman" w:cs="Times New Roman"/>
          <w:sz w:val="28"/>
          <w:szCs w:val="28"/>
        </w:rPr>
        <w:t xml:space="preserve"> рефлексии. </w:t>
      </w:r>
      <w:r w:rsidRPr="005F0488">
        <w:rPr>
          <w:rFonts w:ascii="Times New Roman" w:hAnsi="Times New Roman" w:cs="Times New Roman"/>
          <w:sz w:val="28"/>
          <w:szCs w:val="28"/>
        </w:rPr>
        <w:t xml:space="preserve">Как показывает педагогическая практика, социальное наследие семьи, а </w:t>
      </w:r>
      <w:r>
        <w:rPr>
          <w:rFonts w:ascii="Times New Roman" w:hAnsi="Times New Roman" w:cs="Times New Roman"/>
          <w:sz w:val="28"/>
          <w:szCs w:val="28"/>
        </w:rPr>
        <w:t>также</w:t>
      </w:r>
      <w:r w:rsidRPr="005F0488">
        <w:rPr>
          <w:rFonts w:ascii="Times New Roman" w:hAnsi="Times New Roman" w:cs="Times New Roman"/>
          <w:sz w:val="28"/>
          <w:szCs w:val="28"/>
        </w:rPr>
        <w:t xml:space="preserve"> традиционные ценности передаются в процессе целенаправленного воспитания (взаимопонимание, любовь, взаимодействие, сотрудничество, активность, взаимопомощь, самостоятельность, толерантность, личностное развитие и т. д.). </w:t>
      </w:r>
      <w:r w:rsidRPr="00013FDC">
        <w:rPr>
          <w:rFonts w:ascii="Times New Roman" w:hAnsi="Times New Roman" w:cs="Times New Roman"/>
          <w:sz w:val="28"/>
          <w:szCs w:val="28"/>
        </w:rPr>
        <w:t xml:space="preserve">Благодаря механизмам трансляции традиционных ценностей происходит идентификация личности (ролевые схемы, модель семьи, стереотипы поведения, идеалы). При этом необходимо акцентировать внимание на семейно-брачных отношениях, оказывающих воздействие на артикуляцию ценностей (нравственные ориентиры, нравственное самоопределение) и формирование эмпатии, гуманистической, альтруистической направленности рефлексии личности, цементирующих </w:t>
      </w:r>
      <w:r>
        <w:rPr>
          <w:rFonts w:ascii="Times New Roman" w:hAnsi="Times New Roman" w:cs="Times New Roman"/>
          <w:sz w:val="28"/>
          <w:szCs w:val="28"/>
        </w:rPr>
        <w:t xml:space="preserve">стереотипы поведения подрастающего поколения в </w:t>
      </w:r>
      <w:r w:rsidRPr="00013FDC">
        <w:rPr>
          <w:rFonts w:ascii="Times New Roman" w:hAnsi="Times New Roman" w:cs="Times New Roman"/>
          <w:sz w:val="28"/>
          <w:szCs w:val="28"/>
        </w:rPr>
        <w:t>традиционн</w:t>
      </w:r>
      <w:r>
        <w:rPr>
          <w:rFonts w:ascii="Times New Roman" w:hAnsi="Times New Roman" w:cs="Times New Roman"/>
          <w:sz w:val="28"/>
          <w:szCs w:val="28"/>
        </w:rPr>
        <w:t>ой</w:t>
      </w:r>
      <w:r w:rsidRPr="00013FDC">
        <w:rPr>
          <w:rFonts w:ascii="Times New Roman" w:hAnsi="Times New Roman" w:cs="Times New Roman"/>
          <w:sz w:val="28"/>
          <w:szCs w:val="28"/>
        </w:rPr>
        <w:t xml:space="preserve"> семь</w:t>
      </w:r>
      <w:r>
        <w:rPr>
          <w:rFonts w:ascii="Times New Roman" w:hAnsi="Times New Roman" w:cs="Times New Roman"/>
          <w:sz w:val="28"/>
          <w:szCs w:val="28"/>
        </w:rPr>
        <w:t>е</w:t>
      </w:r>
      <w:r w:rsidRPr="00013FDC">
        <w:rPr>
          <w:rFonts w:ascii="Times New Roman" w:hAnsi="Times New Roman" w:cs="Times New Roman"/>
          <w:sz w:val="28"/>
          <w:szCs w:val="28"/>
        </w:rPr>
        <w:t xml:space="preserve">. </w:t>
      </w:r>
    </w:p>
    <w:p w14:paraId="1B7266AA" w14:textId="77777777" w:rsidR="00114028" w:rsidRPr="003B0249"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Напомним, что широкомасштабная </w:t>
      </w:r>
      <w:r w:rsidRPr="003B0249">
        <w:rPr>
          <w:rFonts w:ascii="Times New Roman" w:hAnsi="Times New Roman" w:cs="Times New Roman"/>
          <w:sz w:val="28"/>
          <w:szCs w:val="28"/>
        </w:rPr>
        <w:t>информационная экспансия Североатлантического альянса, реализуемая при помощи информационно-сетевых технологий</w:t>
      </w:r>
      <w:r>
        <w:rPr>
          <w:rFonts w:ascii="Times New Roman" w:hAnsi="Times New Roman" w:cs="Times New Roman"/>
          <w:sz w:val="28"/>
          <w:szCs w:val="28"/>
        </w:rPr>
        <w:t xml:space="preserve">, часто </w:t>
      </w:r>
      <w:r w:rsidRPr="003B0249">
        <w:rPr>
          <w:rFonts w:ascii="Times New Roman" w:hAnsi="Times New Roman" w:cs="Times New Roman"/>
          <w:sz w:val="28"/>
          <w:szCs w:val="28"/>
        </w:rPr>
        <w:t xml:space="preserve">приводит к </w:t>
      </w:r>
      <w:r>
        <w:rPr>
          <w:rFonts w:ascii="Times New Roman" w:hAnsi="Times New Roman" w:cs="Times New Roman"/>
          <w:sz w:val="28"/>
          <w:szCs w:val="28"/>
        </w:rPr>
        <w:t xml:space="preserve">доминированию в многополярном мире </w:t>
      </w:r>
      <w:r w:rsidRPr="003B0249">
        <w:rPr>
          <w:rFonts w:ascii="Times New Roman" w:hAnsi="Times New Roman" w:cs="Times New Roman"/>
          <w:sz w:val="28"/>
          <w:szCs w:val="28"/>
        </w:rPr>
        <w:t xml:space="preserve">деструктивной медиакоммуникации и </w:t>
      </w:r>
      <w:r>
        <w:rPr>
          <w:rFonts w:ascii="Times New Roman" w:hAnsi="Times New Roman" w:cs="Times New Roman"/>
          <w:sz w:val="28"/>
          <w:szCs w:val="28"/>
        </w:rPr>
        <w:t>молодежь,</w:t>
      </w:r>
      <w:r w:rsidRPr="003B0249">
        <w:rPr>
          <w:rFonts w:ascii="Times New Roman" w:hAnsi="Times New Roman" w:cs="Times New Roman"/>
          <w:sz w:val="28"/>
          <w:szCs w:val="28"/>
        </w:rPr>
        <w:t xml:space="preserve"> наравне со старшим поколением подвергается воздействию </w:t>
      </w:r>
      <w:r>
        <w:rPr>
          <w:rFonts w:ascii="Times New Roman" w:hAnsi="Times New Roman" w:cs="Times New Roman"/>
          <w:sz w:val="28"/>
          <w:szCs w:val="28"/>
        </w:rPr>
        <w:t xml:space="preserve">токсичной </w:t>
      </w:r>
      <w:r w:rsidRPr="003B0249">
        <w:rPr>
          <w:rFonts w:ascii="Times New Roman" w:hAnsi="Times New Roman" w:cs="Times New Roman"/>
          <w:sz w:val="28"/>
          <w:szCs w:val="28"/>
        </w:rPr>
        <w:t xml:space="preserve">медиасферы. Социально-экономические, политико-правовые и социокультурные трансформации в многополярном мире, как никогда ранее, демонстрируют </w:t>
      </w:r>
      <w:r>
        <w:rPr>
          <w:rFonts w:ascii="Times New Roman" w:hAnsi="Times New Roman" w:cs="Times New Roman"/>
          <w:sz w:val="28"/>
          <w:szCs w:val="28"/>
        </w:rPr>
        <w:t xml:space="preserve">необходимость сохранения традиционных </w:t>
      </w:r>
      <w:r w:rsidRPr="003B0249">
        <w:rPr>
          <w:rFonts w:ascii="Times New Roman" w:hAnsi="Times New Roman" w:cs="Times New Roman"/>
          <w:sz w:val="28"/>
          <w:szCs w:val="28"/>
        </w:rPr>
        <w:t>ценностей</w:t>
      </w:r>
      <w:r>
        <w:rPr>
          <w:rFonts w:ascii="Times New Roman" w:hAnsi="Times New Roman" w:cs="Times New Roman"/>
          <w:sz w:val="28"/>
          <w:szCs w:val="28"/>
        </w:rPr>
        <w:t xml:space="preserve"> славянства</w:t>
      </w:r>
      <w:r w:rsidRPr="003B0249">
        <w:rPr>
          <w:rFonts w:ascii="Times New Roman" w:hAnsi="Times New Roman" w:cs="Times New Roman"/>
          <w:sz w:val="28"/>
          <w:szCs w:val="28"/>
        </w:rPr>
        <w:t xml:space="preserve">, представляющих собой необходимый элемент освоения разнонаправленных и не всегда однозначных жизненных ситуаций в процессе социализации </w:t>
      </w:r>
      <w:r>
        <w:rPr>
          <w:rFonts w:ascii="Times New Roman" w:hAnsi="Times New Roman" w:cs="Times New Roman"/>
          <w:sz w:val="28"/>
          <w:szCs w:val="28"/>
        </w:rPr>
        <w:t>подрастающего поколения</w:t>
      </w:r>
      <w:r w:rsidRPr="003B0249">
        <w:rPr>
          <w:rFonts w:ascii="Times New Roman" w:hAnsi="Times New Roman" w:cs="Times New Roman"/>
          <w:sz w:val="28"/>
          <w:szCs w:val="28"/>
        </w:rPr>
        <w:t>. Разнообразие жизненных практик позволяет говорить о токсичности медиасферы и других негативных потенциальных опасностях, угрозах, существующих в информационном обществе</w:t>
      </w:r>
      <w:r>
        <w:rPr>
          <w:rFonts w:ascii="Times New Roman" w:hAnsi="Times New Roman" w:cs="Times New Roman"/>
          <w:sz w:val="28"/>
          <w:szCs w:val="28"/>
        </w:rPr>
        <w:t xml:space="preserve">, что актуализирует </w:t>
      </w:r>
      <w:r w:rsidRPr="003B0249">
        <w:rPr>
          <w:rFonts w:ascii="Times New Roman" w:hAnsi="Times New Roman" w:cs="Times New Roman"/>
          <w:sz w:val="28"/>
          <w:szCs w:val="28"/>
        </w:rPr>
        <w:t>сохранение исторической памяти, национально</w:t>
      </w:r>
      <w:r>
        <w:rPr>
          <w:rFonts w:ascii="Times New Roman" w:hAnsi="Times New Roman" w:cs="Times New Roman"/>
          <w:sz w:val="28"/>
          <w:szCs w:val="28"/>
        </w:rPr>
        <w:t>го</w:t>
      </w:r>
      <w:r w:rsidRPr="003B0249">
        <w:rPr>
          <w:rFonts w:ascii="Times New Roman" w:hAnsi="Times New Roman" w:cs="Times New Roman"/>
          <w:sz w:val="28"/>
          <w:szCs w:val="28"/>
        </w:rPr>
        <w:t xml:space="preserve"> самосознани</w:t>
      </w:r>
      <w:r>
        <w:rPr>
          <w:rFonts w:ascii="Times New Roman" w:hAnsi="Times New Roman" w:cs="Times New Roman"/>
          <w:sz w:val="28"/>
          <w:szCs w:val="28"/>
        </w:rPr>
        <w:t>я</w:t>
      </w:r>
      <w:r w:rsidRPr="003B0249">
        <w:rPr>
          <w:rFonts w:ascii="Times New Roman" w:hAnsi="Times New Roman" w:cs="Times New Roman"/>
          <w:sz w:val="28"/>
          <w:szCs w:val="28"/>
        </w:rPr>
        <w:t xml:space="preserve">, воспроизводство и </w:t>
      </w:r>
      <w:r>
        <w:rPr>
          <w:rFonts w:ascii="Times New Roman" w:hAnsi="Times New Roman" w:cs="Times New Roman"/>
          <w:sz w:val="28"/>
          <w:szCs w:val="28"/>
        </w:rPr>
        <w:t xml:space="preserve">активную </w:t>
      </w:r>
      <w:r w:rsidRPr="003B0249">
        <w:rPr>
          <w:rFonts w:ascii="Times New Roman" w:hAnsi="Times New Roman" w:cs="Times New Roman"/>
          <w:sz w:val="28"/>
          <w:szCs w:val="28"/>
        </w:rPr>
        <w:t xml:space="preserve">презентацию традиционных ценностей. </w:t>
      </w:r>
    </w:p>
    <w:p w14:paraId="0ED93F35" w14:textId="77777777" w:rsidR="00114028" w:rsidRPr="00B52858" w:rsidRDefault="00114028" w:rsidP="00114028">
      <w:pPr>
        <w:spacing w:after="0" w:line="240" w:lineRule="auto"/>
        <w:ind w:firstLine="709"/>
        <w:jc w:val="both"/>
        <w:rPr>
          <w:rFonts w:ascii="Times New Roman" w:hAnsi="Times New Roman" w:cs="Times New Roman"/>
          <w:sz w:val="28"/>
          <w:szCs w:val="28"/>
        </w:rPr>
      </w:pPr>
      <w:r w:rsidRPr="00B52858">
        <w:rPr>
          <w:rFonts w:ascii="Times New Roman" w:hAnsi="Times New Roman" w:cs="Times New Roman"/>
          <w:sz w:val="28"/>
          <w:szCs w:val="28"/>
        </w:rPr>
        <w:t xml:space="preserve">Динамично изменяющийся геополитический ландшафт нашей планеты, трансформирующийся социальный контент, без сомнения, выдвигает на первый план </w:t>
      </w:r>
      <w:r>
        <w:rPr>
          <w:rFonts w:ascii="Times New Roman" w:hAnsi="Times New Roman" w:cs="Times New Roman"/>
          <w:sz w:val="28"/>
          <w:szCs w:val="28"/>
        </w:rPr>
        <w:t>воспитание патриотизма</w:t>
      </w:r>
      <w:r w:rsidRPr="0040025F">
        <w:t xml:space="preserve"> </w:t>
      </w:r>
      <w:r w:rsidRPr="0040025F">
        <w:rPr>
          <w:rFonts w:ascii="Times New Roman" w:hAnsi="Times New Roman" w:cs="Times New Roman"/>
          <w:sz w:val="28"/>
          <w:szCs w:val="28"/>
        </w:rPr>
        <w:t>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w:t>
      </w:r>
      <w:r w:rsidRPr="00B52858">
        <w:rPr>
          <w:rFonts w:ascii="Times New Roman" w:hAnsi="Times New Roman" w:cs="Times New Roman"/>
          <w:sz w:val="28"/>
          <w:szCs w:val="28"/>
        </w:rPr>
        <w:t xml:space="preserve"> представля</w:t>
      </w:r>
      <w:r>
        <w:rPr>
          <w:rFonts w:ascii="Times New Roman" w:hAnsi="Times New Roman" w:cs="Times New Roman"/>
          <w:sz w:val="28"/>
          <w:szCs w:val="28"/>
        </w:rPr>
        <w:t>ющих</w:t>
      </w:r>
      <w:r w:rsidRPr="00B52858">
        <w:rPr>
          <w:rFonts w:ascii="Times New Roman" w:hAnsi="Times New Roman" w:cs="Times New Roman"/>
          <w:sz w:val="28"/>
          <w:szCs w:val="28"/>
        </w:rPr>
        <w:t xml:space="preserve"> базовый </w:t>
      </w:r>
      <w:r>
        <w:rPr>
          <w:rFonts w:ascii="Times New Roman" w:hAnsi="Times New Roman" w:cs="Times New Roman"/>
          <w:sz w:val="28"/>
          <w:szCs w:val="28"/>
        </w:rPr>
        <w:t xml:space="preserve">аксиологический </w:t>
      </w:r>
      <w:r w:rsidRPr="00B52858">
        <w:rPr>
          <w:rFonts w:ascii="Times New Roman" w:hAnsi="Times New Roman" w:cs="Times New Roman"/>
          <w:sz w:val="28"/>
          <w:szCs w:val="28"/>
        </w:rPr>
        <w:t xml:space="preserve">элемент в обновленных информационных реалиях. </w:t>
      </w:r>
    </w:p>
    <w:p w14:paraId="3F5A979D" w14:textId="77777777" w:rsidR="00114028" w:rsidRPr="0040025F" w:rsidRDefault="00114028" w:rsidP="00114028">
      <w:pPr>
        <w:spacing w:after="0" w:line="240" w:lineRule="auto"/>
        <w:ind w:firstLine="709"/>
        <w:jc w:val="both"/>
        <w:rPr>
          <w:rFonts w:ascii="Times New Roman" w:hAnsi="Times New Roman" w:cs="Times New Roman"/>
          <w:sz w:val="28"/>
          <w:szCs w:val="28"/>
        </w:rPr>
      </w:pPr>
      <w:r w:rsidRPr="0040025F">
        <w:rPr>
          <w:rFonts w:ascii="Times New Roman" w:hAnsi="Times New Roman" w:cs="Times New Roman"/>
          <w:sz w:val="28"/>
          <w:szCs w:val="28"/>
        </w:rPr>
        <w:t xml:space="preserve">С учетом этого необходимо отметить, что в современных условиях необходимо планомерно реализовывать ряд мероприятий, способствующих определению источников и характера деструктивного информационного воздействия на </w:t>
      </w:r>
      <w:r>
        <w:rPr>
          <w:rFonts w:ascii="Times New Roman" w:hAnsi="Times New Roman" w:cs="Times New Roman"/>
          <w:sz w:val="28"/>
          <w:szCs w:val="28"/>
        </w:rPr>
        <w:t>подрастающее поколение</w:t>
      </w:r>
      <w:r w:rsidRPr="0040025F">
        <w:rPr>
          <w:rFonts w:ascii="Times New Roman" w:hAnsi="Times New Roman" w:cs="Times New Roman"/>
          <w:sz w:val="28"/>
          <w:szCs w:val="28"/>
        </w:rPr>
        <w:t>:</w:t>
      </w:r>
    </w:p>
    <w:p w14:paraId="11774731" w14:textId="77777777" w:rsidR="00114028" w:rsidRPr="0040025F" w:rsidRDefault="00114028" w:rsidP="00114028">
      <w:pPr>
        <w:spacing w:after="0" w:line="240" w:lineRule="auto"/>
        <w:ind w:firstLine="709"/>
        <w:jc w:val="both"/>
        <w:rPr>
          <w:rFonts w:ascii="Times New Roman" w:hAnsi="Times New Roman" w:cs="Times New Roman"/>
          <w:sz w:val="28"/>
          <w:szCs w:val="28"/>
        </w:rPr>
      </w:pPr>
      <w:r w:rsidRPr="0040025F">
        <w:rPr>
          <w:rFonts w:ascii="Times New Roman" w:hAnsi="Times New Roman" w:cs="Times New Roman"/>
          <w:sz w:val="28"/>
          <w:szCs w:val="28"/>
        </w:rPr>
        <w:t xml:space="preserve">– минимизировать влияние деструктивных общественных </w:t>
      </w:r>
      <w:r>
        <w:rPr>
          <w:rFonts w:ascii="Times New Roman" w:hAnsi="Times New Roman" w:cs="Times New Roman"/>
          <w:sz w:val="28"/>
          <w:szCs w:val="28"/>
        </w:rPr>
        <w:t xml:space="preserve">объединений и </w:t>
      </w:r>
      <w:r w:rsidRPr="0040025F">
        <w:rPr>
          <w:rFonts w:ascii="Times New Roman" w:hAnsi="Times New Roman" w:cs="Times New Roman"/>
          <w:sz w:val="28"/>
          <w:szCs w:val="28"/>
        </w:rPr>
        <w:t xml:space="preserve">организаций, социальной рекламы, имеющих наднациональный характер и активнее регулировать деятельность государственных центров (создание центров безопасности, специализированных учебных центров по подготовке военных специалистов, центров киберопераций, центров передового опыта по проблемам терроризма, бесконтактного вторжения, применения информационного оружия, кибербуллинга); </w:t>
      </w:r>
    </w:p>
    <w:p w14:paraId="27F2DE85" w14:textId="77777777" w:rsidR="00114028" w:rsidRPr="00FC3651" w:rsidRDefault="00114028" w:rsidP="00114028">
      <w:pPr>
        <w:spacing w:after="0" w:line="240" w:lineRule="auto"/>
        <w:ind w:firstLine="709"/>
        <w:jc w:val="both"/>
        <w:rPr>
          <w:rFonts w:ascii="Times New Roman" w:hAnsi="Times New Roman" w:cs="Times New Roman"/>
          <w:sz w:val="28"/>
          <w:szCs w:val="28"/>
        </w:rPr>
      </w:pPr>
      <w:r w:rsidRPr="00FC3651">
        <w:rPr>
          <w:rFonts w:ascii="Times New Roman" w:hAnsi="Times New Roman" w:cs="Times New Roman"/>
          <w:sz w:val="28"/>
          <w:szCs w:val="28"/>
        </w:rPr>
        <w:t>– целенаправленно осуществлять профессионализацию сферы безопасности в процессе создания новых «центров силы», так как международная практика свидетельствует о том, что очень важен стратегический баланс сил, который зависит от участия союзников в полномасштабных мирных переговорах</w:t>
      </w:r>
      <w:r>
        <w:rPr>
          <w:rFonts w:ascii="Times New Roman" w:hAnsi="Times New Roman" w:cs="Times New Roman"/>
          <w:sz w:val="28"/>
          <w:szCs w:val="28"/>
        </w:rPr>
        <w:t>,</w:t>
      </w:r>
      <w:r w:rsidRPr="00FC3651">
        <w:rPr>
          <w:rFonts w:ascii="Times New Roman" w:hAnsi="Times New Roman" w:cs="Times New Roman"/>
          <w:sz w:val="28"/>
          <w:szCs w:val="28"/>
        </w:rPr>
        <w:t xml:space="preserve"> научных проектах</w:t>
      </w:r>
      <w:r>
        <w:rPr>
          <w:rFonts w:ascii="Times New Roman" w:hAnsi="Times New Roman" w:cs="Times New Roman"/>
          <w:sz w:val="28"/>
          <w:szCs w:val="28"/>
        </w:rPr>
        <w:t>, в том числе, и молодежных</w:t>
      </w:r>
      <w:r w:rsidRPr="00FC3651">
        <w:rPr>
          <w:rFonts w:ascii="Times New Roman" w:hAnsi="Times New Roman" w:cs="Times New Roman"/>
          <w:sz w:val="28"/>
          <w:szCs w:val="28"/>
        </w:rPr>
        <w:t xml:space="preserve">. </w:t>
      </w:r>
    </w:p>
    <w:p w14:paraId="2B4F653E" w14:textId="77777777" w:rsidR="00114028" w:rsidRPr="00FC3651" w:rsidRDefault="00114028" w:rsidP="00114028">
      <w:pPr>
        <w:spacing w:after="0" w:line="240" w:lineRule="auto"/>
        <w:ind w:firstLine="709"/>
        <w:jc w:val="both"/>
        <w:rPr>
          <w:rFonts w:ascii="Times New Roman" w:hAnsi="Times New Roman" w:cs="Times New Roman"/>
          <w:sz w:val="28"/>
          <w:szCs w:val="28"/>
        </w:rPr>
      </w:pPr>
      <w:r w:rsidRPr="00FC3651">
        <w:rPr>
          <w:rFonts w:ascii="Times New Roman" w:hAnsi="Times New Roman" w:cs="Times New Roman"/>
          <w:sz w:val="28"/>
          <w:szCs w:val="28"/>
        </w:rPr>
        <w:t xml:space="preserve">Актуальность </w:t>
      </w:r>
      <w:r>
        <w:rPr>
          <w:rFonts w:ascii="Times New Roman" w:hAnsi="Times New Roman" w:cs="Times New Roman"/>
          <w:sz w:val="28"/>
          <w:szCs w:val="28"/>
        </w:rPr>
        <w:t xml:space="preserve">патриотизма и </w:t>
      </w:r>
      <w:r w:rsidRPr="00FC3651">
        <w:rPr>
          <w:rFonts w:ascii="Times New Roman" w:hAnsi="Times New Roman" w:cs="Times New Roman"/>
          <w:sz w:val="28"/>
          <w:szCs w:val="28"/>
        </w:rPr>
        <w:t xml:space="preserve">традиционных ценностей как смыслообразующей конструкции ментальности, формирующей высшие нравственные потребности </w:t>
      </w:r>
      <w:r>
        <w:rPr>
          <w:rFonts w:ascii="Times New Roman" w:hAnsi="Times New Roman" w:cs="Times New Roman"/>
          <w:sz w:val="28"/>
          <w:szCs w:val="28"/>
        </w:rPr>
        <w:t>подрастающего</w:t>
      </w:r>
      <w:r w:rsidRPr="00FC3651">
        <w:rPr>
          <w:rFonts w:ascii="Times New Roman" w:hAnsi="Times New Roman" w:cs="Times New Roman"/>
          <w:sz w:val="28"/>
          <w:szCs w:val="28"/>
        </w:rPr>
        <w:t xml:space="preserve"> поколения</w:t>
      </w:r>
      <w:r>
        <w:rPr>
          <w:rFonts w:ascii="Times New Roman" w:hAnsi="Times New Roman" w:cs="Times New Roman"/>
          <w:sz w:val="28"/>
          <w:szCs w:val="28"/>
        </w:rPr>
        <w:t>, важны</w:t>
      </w:r>
      <w:r w:rsidRPr="00FC3651">
        <w:rPr>
          <w:rFonts w:ascii="Times New Roman" w:hAnsi="Times New Roman" w:cs="Times New Roman"/>
          <w:sz w:val="28"/>
          <w:szCs w:val="28"/>
        </w:rPr>
        <w:t xml:space="preserve"> для успешной социализации</w:t>
      </w:r>
      <w:r>
        <w:rPr>
          <w:rFonts w:ascii="Times New Roman" w:hAnsi="Times New Roman" w:cs="Times New Roman"/>
          <w:sz w:val="28"/>
          <w:szCs w:val="28"/>
        </w:rPr>
        <w:t>, так как</w:t>
      </w:r>
      <w:r w:rsidRPr="00FC3651">
        <w:rPr>
          <w:rFonts w:ascii="Times New Roman" w:hAnsi="Times New Roman" w:cs="Times New Roman"/>
          <w:sz w:val="28"/>
          <w:szCs w:val="28"/>
        </w:rPr>
        <w:t xml:space="preserve"> связаны с активностью субъектов образовательных отношений, здоровьесберегающей, нравственно-правовой культурой как ориентирами воспитания, что обусловлено рядом обстоятельств. </w:t>
      </w:r>
    </w:p>
    <w:p w14:paraId="1FEBB598" w14:textId="77777777" w:rsidR="00114028" w:rsidRPr="0011244A" w:rsidRDefault="00114028" w:rsidP="00114028">
      <w:pPr>
        <w:spacing w:after="0" w:line="240" w:lineRule="auto"/>
        <w:ind w:firstLine="709"/>
        <w:jc w:val="both"/>
        <w:rPr>
          <w:rFonts w:ascii="Times New Roman" w:hAnsi="Times New Roman" w:cs="Times New Roman"/>
          <w:sz w:val="28"/>
          <w:szCs w:val="28"/>
        </w:rPr>
      </w:pPr>
      <w:r w:rsidRPr="0011244A">
        <w:rPr>
          <w:rFonts w:ascii="Times New Roman" w:hAnsi="Times New Roman" w:cs="Times New Roman"/>
          <w:sz w:val="28"/>
          <w:szCs w:val="28"/>
        </w:rPr>
        <w:t xml:space="preserve">Во-первых, эффективное функционирование государственных структур обеспечивает достаточную степень устойчивости экономической, политической, социальной, духовной сфер жизнедеятельности общества, что, несомненно, представляет собой результат развития качественного национального образования, формирования перспективных социальных взаимодействий, которые первоначально служат в качестве инструментария для реализации процессов мышления </w:t>
      </w:r>
      <w:r>
        <w:rPr>
          <w:rFonts w:ascii="Times New Roman" w:hAnsi="Times New Roman" w:cs="Times New Roman"/>
          <w:sz w:val="28"/>
          <w:szCs w:val="28"/>
        </w:rPr>
        <w:t>подрастающего</w:t>
      </w:r>
      <w:r w:rsidRPr="0011244A">
        <w:rPr>
          <w:rFonts w:ascii="Times New Roman" w:hAnsi="Times New Roman" w:cs="Times New Roman"/>
          <w:sz w:val="28"/>
          <w:szCs w:val="28"/>
        </w:rPr>
        <w:t xml:space="preserve"> поколения, а позднее начинают исполнять роль когнитивной функции саморегуляции, восприятия той или иной информации.</w:t>
      </w:r>
    </w:p>
    <w:p w14:paraId="30A2594B" w14:textId="77777777" w:rsidR="00114028" w:rsidRPr="0011244A" w:rsidRDefault="00114028" w:rsidP="00114028">
      <w:pPr>
        <w:spacing w:after="0" w:line="240" w:lineRule="auto"/>
        <w:ind w:firstLine="709"/>
        <w:jc w:val="both"/>
        <w:rPr>
          <w:rFonts w:ascii="Times New Roman" w:hAnsi="Times New Roman" w:cs="Times New Roman"/>
          <w:sz w:val="28"/>
          <w:szCs w:val="28"/>
        </w:rPr>
      </w:pPr>
      <w:r w:rsidRPr="0011244A">
        <w:rPr>
          <w:rFonts w:ascii="Times New Roman" w:hAnsi="Times New Roman" w:cs="Times New Roman"/>
          <w:sz w:val="28"/>
          <w:szCs w:val="28"/>
        </w:rPr>
        <w:t xml:space="preserve">Во-вторых, разноформатные социальные взаимодействия, которые иногда во многом предопределены </w:t>
      </w:r>
      <w:r>
        <w:rPr>
          <w:rFonts w:ascii="Times New Roman" w:hAnsi="Times New Roman" w:cs="Times New Roman"/>
          <w:sz w:val="28"/>
          <w:szCs w:val="28"/>
        </w:rPr>
        <w:t xml:space="preserve">влиянием </w:t>
      </w:r>
      <w:r w:rsidRPr="0011244A">
        <w:rPr>
          <w:rFonts w:ascii="Times New Roman" w:hAnsi="Times New Roman" w:cs="Times New Roman"/>
          <w:sz w:val="28"/>
          <w:szCs w:val="28"/>
        </w:rPr>
        <w:t>токсичной медиасфер</w:t>
      </w:r>
      <w:r>
        <w:rPr>
          <w:rFonts w:ascii="Times New Roman" w:hAnsi="Times New Roman" w:cs="Times New Roman"/>
          <w:sz w:val="28"/>
          <w:szCs w:val="28"/>
        </w:rPr>
        <w:t>ы</w:t>
      </w:r>
      <w:r w:rsidRPr="0011244A">
        <w:rPr>
          <w:rFonts w:ascii="Times New Roman" w:hAnsi="Times New Roman" w:cs="Times New Roman"/>
          <w:sz w:val="28"/>
          <w:szCs w:val="28"/>
        </w:rPr>
        <w:t xml:space="preserve"> нацелены на </w:t>
      </w:r>
      <w:r>
        <w:rPr>
          <w:rFonts w:ascii="Times New Roman" w:hAnsi="Times New Roman" w:cs="Times New Roman"/>
          <w:sz w:val="28"/>
          <w:szCs w:val="28"/>
        </w:rPr>
        <w:t>ментальность личности,</w:t>
      </w:r>
      <w:r w:rsidRPr="0011244A">
        <w:rPr>
          <w:rFonts w:ascii="Times New Roman" w:hAnsi="Times New Roman" w:cs="Times New Roman"/>
          <w:sz w:val="28"/>
          <w:szCs w:val="28"/>
        </w:rPr>
        <w:t xml:space="preserve"> выступающей базовым элементом, влияющим на событийную историю, расширяющим семантическое поле</w:t>
      </w:r>
      <w:r>
        <w:rPr>
          <w:rFonts w:ascii="Times New Roman" w:hAnsi="Times New Roman" w:cs="Times New Roman"/>
          <w:sz w:val="28"/>
          <w:szCs w:val="28"/>
        </w:rPr>
        <w:t>,</w:t>
      </w:r>
      <w:r w:rsidRPr="0011244A">
        <w:rPr>
          <w:rFonts w:ascii="Times New Roman" w:hAnsi="Times New Roman" w:cs="Times New Roman"/>
          <w:sz w:val="28"/>
          <w:szCs w:val="28"/>
        </w:rPr>
        <w:t xml:space="preserve"> дополняющим рациональное восприятие </w:t>
      </w:r>
      <w:r>
        <w:rPr>
          <w:rFonts w:ascii="Times New Roman" w:hAnsi="Times New Roman" w:cs="Times New Roman"/>
          <w:sz w:val="28"/>
          <w:szCs w:val="28"/>
        </w:rPr>
        <w:t>субъектом (субъектами)</w:t>
      </w:r>
      <w:r w:rsidRPr="0011244A">
        <w:rPr>
          <w:rFonts w:ascii="Times New Roman" w:hAnsi="Times New Roman" w:cs="Times New Roman"/>
          <w:sz w:val="28"/>
          <w:szCs w:val="28"/>
        </w:rPr>
        <w:t xml:space="preserve"> современной эпохи. Менталитет выполняет важную роль в функционировании социальных механизмов, опосредуя разнонаправленные взаимодействия смысложизненных реализаций, определяющих духовность </w:t>
      </w:r>
      <w:r>
        <w:rPr>
          <w:rFonts w:ascii="Times New Roman" w:hAnsi="Times New Roman" w:cs="Times New Roman"/>
          <w:sz w:val="28"/>
          <w:szCs w:val="28"/>
        </w:rPr>
        <w:t>подрастающего поколения</w:t>
      </w:r>
      <w:r w:rsidRPr="0011244A">
        <w:rPr>
          <w:rFonts w:ascii="Times New Roman" w:hAnsi="Times New Roman" w:cs="Times New Roman"/>
          <w:sz w:val="28"/>
          <w:szCs w:val="28"/>
        </w:rPr>
        <w:t xml:space="preserve"> в конкретные исторические периоды.</w:t>
      </w:r>
    </w:p>
    <w:p w14:paraId="5F485A40" w14:textId="77777777" w:rsidR="00114028" w:rsidRDefault="00114028" w:rsidP="00114028">
      <w:pPr>
        <w:spacing w:after="0" w:line="240" w:lineRule="auto"/>
        <w:ind w:firstLine="709"/>
        <w:jc w:val="both"/>
        <w:rPr>
          <w:rFonts w:ascii="Times New Roman" w:hAnsi="Times New Roman" w:cs="Times New Roman"/>
          <w:sz w:val="28"/>
          <w:szCs w:val="28"/>
        </w:rPr>
      </w:pPr>
      <w:r w:rsidRPr="00FA11DF">
        <w:rPr>
          <w:rFonts w:ascii="Times New Roman" w:hAnsi="Times New Roman" w:cs="Times New Roman"/>
          <w:sz w:val="28"/>
          <w:szCs w:val="28"/>
        </w:rPr>
        <w:t>В-третьих, профессиональная подготовка педагога в системе дополнительного образования предполагает акцентирование внимания на национальном самосознании как культурно-исторической системе знаний на основе ментальных установок, моральных норм, традиционных ценностей, обладающих определенной самостоятельностью относительно разнообразных жизненных практик. С помощью комфортной выраженности, адекватной ментальной рефлексии в педагогической деятельности отражаются как в зеркале традиционные ценности, которые позволяют своевременно</w:t>
      </w:r>
      <w:r>
        <w:rPr>
          <w:rFonts w:ascii="Times New Roman" w:hAnsi="Times New Roman" w:cs="Times New Roman"/>
          <w:sz w:val="28"/>
          <w:szCs w:val="28"/>
        </w:rPr>
        <w:t>,</w:t>
      </w:r>
      <w:r w:rsidRPr="00FA11DF">
        <w:rPr>
          <w:rFonts w:ascii="Times New Roman" w:hAnsi="Times New Roman" w:cs="Times New Roman"/>
          <w:sz w:val="28"/>
          <w:szCs w:val="28"/>
        </w:rPr>
        <w:t xml:space="preserve"> наиболее эффективно решать возникающие у субъектов образовательных отношений вопросы, касающиеся интеллектуального</w:t>
      </w:r>
      <w:r>
        <w:rPr>
          <w:rFonts w:ascii="Times New Roman" w:hAnsi="Times New Roman" w:cs="Times New Roman"/>
          <w:sz w:val="28"/>
          <w:szCs w:val="28"/>
        </w:rPr>
        <w:t>,</w:t>
      </w:r>
      <w:r w:rsidRPr="00FA11DF">
        <w:rPr>
          <w:rFonts w:ascii="Times New Roman" w:hAnsi="Times New Roman" w:cs="Times New Roman"/>
          <w:sz w:val="28"/>
          <w:szCs w:val="28"/>
        </w:rPr>
        <w:t xml:space="preserve"> физического</w:t>
      </w:r>
      <w:r>
        <w:rPr>
          <w:rFonts w:ascii="Times New Roman" w:hAnsi="Times New Roman" w:cs="Times New Roman"/>
          <w:sz w:val="28"/>
          <w:szCs w:val="28"/>
        </w:rPr>
        <w:t xml:space="preserve">, духовного формирования и личностного </w:t>
      </w:r>
      <w:r w:rsidRPr="00FA11DF">
        <w:rPr>
          <w:rFonts w:ascii="Times New Roman" w:hAnsi="Times New Roman" w:cs="Times New Roman"/>
          <w:sz w:val="28"/>
          <w:szCs w:val="28"/>
        </w:rPr>
        <w:t>развития, что создает необходимые условия для реализации потенциала</w:t>
      </w:r>
      <w:r>
        <w:rPr>
          <w:rFonts w:ascii="Times New Roman" w:hAnsi="Times New Roman" w:cs="Times New Roman"/>
          <w:sz w:val="28"/>
          <w:szCs w:val="28"/>
        </w:rPr>
        <w:t xml:space="preserve"> в процессе </w:t>
      </w:r>
      <w:r w:rsidRPr="00FA11DF">
        <w:rPr>
          <w:rFonts w:ascii="Times New Roman" w:hAnsi="Times New Roman" w:cs="Times New Roman"/>
          <w:sz w:val="28"/>
          <w:szCs w:val="28"/>
        </w:rPr>
        <w:t xml:space="preserve">свободного участия </w:t>
      </w:r>
      <w:r>
        <w:rPr>
          <w:rFonts w:ascii="Times New Roman" w:hAnsi="Times New Roman" w:cs="Times New Roman"/>
          <w:sz w:val="28"/>
          <w:szCs w:val="28"/>
        </w:rPr>
        <w:t xml:space="preserve">подрастающего </w:t>
      </w:r>
      <w:r w:rsidRPr="00FA11DF">
        <w:rPr>
          <w:rFonts w:ascii="Times New Roman" w:hAnsi="Times New Roman" w:cs="Times New Roman"/>
          <w:sz w:val="28"/>
          <w:szCs w:val="28"/>
        </w:rPr>
        <w:t>поколения в общественной жизни</w:t>
      </w:r>
      <w:r>
        <w:rPr>
          <w:rFonts w:ascii="Times New Roman" w:hAnsi="Times New Roman" w:cs="Times New Roman"/>
          <w:sz w:val="28"/>
          <w:szCs w:val="28"/>
        </w:rPr>
        <w:t>.</w:t>
      </w:r>
    </w:p>
    <w:p w14:paraId="75BB3871" w14:textId="77777777" w:rsidR="00114028" w:rsidRPr="00FA11DF" w:rsidRDefault="00114028" w:rsidP="00114028">
      <w:pPr>
        <w:spacing w:after="0" w:line="240" w:lineRule="auto"/>
        <w:ind w:firstLine="709"/>
        <w:jc w:val="both"/>
        <w:rPr>
          <w:rFonts w:ascii="Times New Roman" w:hAnsi="Times New Roman" w:cs="Times New Roman"/>
          <w:sz w:val="28"/>
          <w:szCs w:val="28"/>
        </w:rPr>
      </w:pPr>
      <w:r w:rsidRPr="00FA11DF">
        <w:rPr>
          <w:rFonts w:ascii="Times New Roman" w:hAnsi="Times New Roman" w:cs="Times New Roman"/>
          <w:sz w:val="28"/>
          <w:szCs w:val="28"/>
        </w:rPr>
        <w:t>И, в-четвертых, целенаправленный характер педагогической деятельности, которая реализуется на основании государственного стандарта, постоянно дополняется не только профессионал</w:t>
      </w:r>
      <w:r>
        <w:rPr>
          <w:rFonts w:ascii="Times New Roman" w:hAnsi="Times New Roman" w:cs="Times New Roman"/>
          <w:sz w:val="28"/>
          <w:szCs w:val="28"/>
        </w:rPr>
        <w:t>ьными знаниями, но и ментальной рефлексией и</w:t>
      </w:r>
      <w:r w:rsidRPr="00FA11DF">
        <w:rPr>
          <w:rFonts w:ascii="Times New Roman" w:hAnsi="Times New Roman" w:cs="Times New Roman"/>
          <w:sz w:val="28"/>
          <w:szCs w:val="28"/>
        </w:rPr>
        <w:t xml:space="preserve"> коммуникацией. Современные педагогические концепции обосновывают эффективность конкретных действий родителей, законных представителей детей и педагогов, что отражается в разъяснении субъектам образовательных отношений необходимости содействовать в усвоении моральных норм, социальных установок, передавая традиционные ценности </w:t>
      </w:r>
      <w:r>
        <w:rPr>
          <w:rFonts w:ascii="Times New Roman" w:hAnsi="Times New Roman" w:cs="Times New Roman"/>
          <w:sz w:val="28"/>
          <w:szCs w:val="28"/>
        </w:rPr>
        <w:t>подрастающему</w:t>
      </w:r>
      <w:r w:rsidRPr="00FA11DF">
        <w:rPr>
          <w:rFonts w:ascii="Times New Roman" w:hAnsi="Times New Roman" w:cs="Times New Roman"/>
          <w:sz w:val="28"/>
          <w:szCs w:val="28"/>
        </w:rPr>
        <w:t xml:space="preserve"> поколению. Если социализация зависит от специфики восприятия родительского наследия в виде семейных </w:t>
      </w:r>
      <w:r>
        <w:rPr>
          <w:rFonts w:ascii="Times New Roman" w:hAnsi="Times New Roman" w:cs="Times New Roman"/>
          <w:sz w:val="28"/>
          <w:szCs w:val="28"/>
        </w:rPr>
        <w:t>традиций</w:t>
      </w:r>
      <w:r w:rsidRPr="00FA11DF">
        <w:rPr>
          <w:rFonts w:ascii="Times New Roman" w:hAnsi="Times New Roman" w:cs="Times New Roman"/>
          <w:sz w:val="28"/>
          <w:szCs w:val="28"/>
        </w:rPr>
        <w:t xml:space="preserve">, желания следовать одобряемым в </w:t>
      </w:r>
      <w:r>
        <w:rPr>
          <w:rFonts w:ascii="Times New Roman" w:hAnsi="Times New Roman" w:cs="Times New Roman"/>
          <w:sz w:val="28"/>
          <w:szCs w:val="28"/>
        </w:rPr>
        <w:t xml:space="preserve">конкретном </w:t>
      </w:r>
      <w:r w:rsidRPr="00FA11DF">
        <w:rPr>
          <w:rFonts w:ascii="Times New Roman" w:hAnsi="Times New Roman" w:cs="Times New Roman"/>
          <w:sz w:val="28"/>
          <w:szCs w:val="28"/>
        </w:rPr>
        <w:t>обществе нравственным ориентирам, то понимание важности семейно-брачных отношений связано</w:t>
      </w:r>
      <w:r>
        <w:rPr>
          <w:rFonts w:ascii="Times New Roman" w:hAnsi="Times New Roman" w:cs="Times New Roman"/>
          <w:sz w:val="28"/>
          <w:szCs w:val="28"/>
        </w:rPr>
        <w:t>,</w:t>
      </w:r>
      <w:r w:rsidRPr="00FA11DF">
        <w:rPr>
          <w:rFonts w:ascii="Times New Roman" w:hAnsi="Times New Roman" w:cs="Times New Roman"/>
          <w:sz w:val="28"/>
          <w:szCs w:val="28"/>
        </w:rPr>
        <w:t xml:space="preserve"> в первую очередь</w:t>
      </w:r>
      <w:r>
        <w:rPr>
          <w:rFonts w:ascii="Times New Roman" w:hAnsi="Times New Roman" w:cs="Times New Roman"/>
          <w:sz w:val="28"/>
          <w:szCs w:val="28"/>
        </w:rPr>
        <w:t>,</w:t>
      </w:r>
      <w:r w:rsidRPr="00FA11DF">
        <w:rPr>
          <w:rFonts w:ascii="Times New Roman" w:hAnsi="Times New Roman" w:cs="Times New Roman"/>
          <w:sz w:val="28"/>
          <w:szCs w:val="28"/>
        </w:rPr>
        <w:t xml:space="preserve"> с эффективностью взаимодействия стиля семейного воспитания, особенностей педагогического общения, а также от сочетания других разнообразных спектров внутригруппового и межгруппового взаимодействия</w:t>
      </w:r>
      <w:r>
        <w:rPr>
          <w:rFonts w:ascii="Times New Roman" w:hAnsi="Times New Roman" w:cs="Times New Roman"/>
          <w:sz w:val="28"/>
          <w:szCs w:val="28"/>
        </w:rPr>
        <w:t xml:space="preserve"> в трудовом коллективе</w:t>
      </w:r>
      <w:r w:rsidRPr="00FA11DF">
        <w:rPr>
          <w:rFonts w:ascii="Times New Roman" w:hAnsi="Times New Roman" w:cs="Times New Roman"/>
          <w:sz w:val="28"/>
          <w:szCs w:val="28"/>
        </w:rPr>
        <w:t xml:space="preserve">. </w:t>
      </w:r>
    </w:p>
    <w:p w14:paraId="2A71362C" w14:textId="77777777" w:rsidR="00114028" w:rsidRPr="00966B84" w:rsidRDefault="00114028" w:rsidP="00114028">
      <w:pPr>
        <w:spacing w:after="0" w:line="240" w:lineRule="auto"/>
        <w:ind w:firstLine="709"/>
        <w:jc w:val="both"/>
        <w:rPr>
          <w:rFonts w:ascii="Times New Roman" w:hAnsi="Times New Roman" w:cs="Times New Roman"/>
          <w:sz w:val="28"/>
          <w:szCs w:val="28"/>
        </w:rPr>
      </w:pPr>
      <w:r w:rsidRPr="00AE2E80">
        <w:rPr>
          <w:rFonts w:ascii="Times New Roman" w:hAnsi="Times New Roman" w:cs="Times New Roman"/>
          <w:sz w:val="28"/>
          <w:szCs w:val="28"/>
        </w:rPr>
        <w:t xml:space="preserve">Отметим, что базовой </w:t>
      </w:r>
      <w:r>
        <w:rPr>
          <w:rFonts w:ascii="Times New Roman" w:hAnsi="Times New Roman" w:cs="Times New Roman"/>
          <w:sz w:val="28"/>
          <w:szCs w:val="28"/>
        </w:rPr>
        <w:t xml:space="preserve">коммуникативной </w:t>
      </w:r>
      <w:r w:rsidRPr="00AE2E80">
        <w:rPr>
          <w:rFonts w:ascii="Times New Roman" w:hAnsi="Times New Roman" w:cs="Times New Roman"/>
          <w:sz w:val="28"/>
          <w:szCs w:val="28"/>
        </w:rPr>
        <w:t>составляющей</w:t>
      </w:r>
      <w:r>
        <w:rPr>
          <w:rFonts w:ascii="Times New Roman" w:hAnsi="Times New Roman" w:cs="Times New Roman"/>
          <w:sz w:val="28"/>
          <w:szCs w:val="28"/>
        </w:rPr>
        <w:t xml:space="preserve"> в современном учреждении общего среднего образования</w:t>
      </w:r>
      <w:r w:rsidRPr="00AE2E80">
        <w:rPr>
          <w:rFonts w:ascii="Times New Roman" w:hAnsi="Times New Roman" w:cs="Times New Roman"/>
          <w:sz w:val="28"/>
          <w:szCs w:val="28"/>
        </w:rPr>
        <w:t>, необходимой для подрастающего поколения, явля</w:t>
      </w:r>
      <w:r>
        <w:rPr>
          <w:rFonts w:ascii="Times New Roman" w:hAnsi="Times New Roman" w:cs="Times New Roman"/>
          <w:sz w:val="28"/>
          <w:szCs w:val="28"/>
        </w:rPr>
        <w:t>ю</w:t>
      </w:r>
      <w:r w:rsidRPr="00AE2E80">
        <w:rPr>
          <w:rFonts w:ascii="Times New Roman" w:hAnsi="Times New Roman" w:cs="Times New Roman"/>
          <w:sz w:val="28"/>
          <w:szCs w:val="28"/>
        </w:rPr>
        <w:t xml:space="preserve">тся доверительные отношения с родителями, законными представителями обучающихся, педагогами и общественностью. Определение существующих альтернатив, возникающих в процессе воспитания </w:t>
      </w:r>
      <w:r>
        <w:rPr>
          <w:rFonts w:ascii="Times New Roman" w:hAnsi="Times New Roman" w:cs="Times New Roman"/>
          <w:sz w:val="28"/>
          <w:szCs w:val="28"/>
        </w:rPr>
        <w:t>молодежи</w:t>
      </w:r>
      <w:r w:rsidRPr="00AE2E80">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AE2E80">
        <w:rPr>
          <w:rFonts w:ascii="Times New Roman" w:hAnsi="Times New Roman" w:cs="Times New Roman"/>
          <w:sz w:val="28"/>
          <w:szCs w:val="28"/>
        </w:rPr>
        <w:t xml:space="preserve">предлагает целеполагание на обществоведческо-образовательный </w:t>
      </w:r>
      <w:r>
        <w:rPr>
          <w:rFonts w:ascii="Times New Roman" w:hAnsi="Times New Roman" w:cs="Times New Roman"/>
          <w:sz w:val="28"/>
          <w:szCs w:val="28"/>
        </w:rPr>
        <w:t>аспект</w:t>
      </w:r>
      <w:r w:rsidRPr="00AE2E80">
        <w:rPr>
          <w:rFonts w:ascii="Times New Roman" w:hAnsi="Times New Roman" w:cs="Times New Roman"/>
          <w:sz w:val="28"/>
          <w:szCs w:val="28"/>
        </w:rPr>
        <w:t xml:space="preserve">, инициирующий гуманитарный компонент в информационно-образовательном пространстве, что, в свою очередь, позволяет более эффективно с помощью интегративных дисциплин реализовать на практике гражданскую компетенцию, необходимую для усвоения традиционных ценностей. </w:t>
      </w:r>
      <w:r w:rsidRPr="00966B84">
        <w:rPr>
          <w:rFonts w:ascii="Times New Roman" w:hAnsi="Times New Roman" w:cs="Times New Roman"/>
          <w:sz w:val="28"/>
          <w:szCs w:val="28"/>
        </w:rPr>
        <w:t>При этом, важно сконцентрировать усилия субъектов образовательных отношений на воспитании гражданственности, которая актуализирует чувство сопричастности к социальной группе в процессе интеграции знаний и реализации комплексного подхода в обучении</w:t>
      </w:r>
      <w:r>
        <w:rPr>
          <w:rFonts w:ascii="Times New Roman" w:hAnsi="Times New Roman" w:cs="Times New Roman"/>
          <w:sz w:val="28"/>
          <w:szCs w:val="28"/>
        </w:rPr>
        <w:t xml:space="preserve"> подрастающего поколения</w:t>
      </w:r>
      <w:r w:rsidRPr="00966B84">
        <w:rPr>
          <w:rFonts w:ascii="Times New Roman" w:hAnsi="Times New Roman" w:cs="Times New Roman"/>
          <w:sz w:val="28"/>
          <w:szCs w:val="28"/>
        </w:rPr>
        <w:t>. Краеугольным камнем при этом становятся обществоведческие дисциплины и междисциплинарная (комплексная) модель воспитания, которая воспринимается педагогическим сообществом</w:t>
      </w:r>
      <w:r>
        <w:rPr>
          <w:rFonts w:ascii="Times New Roman" w:hAnsi="Times New Roman" w:cs="Times New Roman"/>
          <w:sz w:val="28"/>
          <w:szCs w:val="28"/>
        </w:rPr>
        <w:t>,</w:t>
      </w:r>
      <w:r w:rsidRPr="00966B84">
        <w:rPr>
          <w:rFonts w:ascii="Times New Roman" w:hAnsi="Times New Roman" w:cs="Times New Roman"/>
          <w:sz w:val="28"/>
          <w:szCs w:val="28"/>
        </w:rPr>
        <w:t xml:space="preserve"> в одном случае</w:t>
      </w:r>
      <w:r>
        <w:rPr>
          <w:rFonts w:ascii="Times New Roman" w:hAnsi="Times New Roman" w:cs="Times New Roman"/>
          <w:sz w:val="28"/>
          <w:szCs w:val="28"/>
        </w:rPr>
        <w:t>,</w:t>
      </w:r>
      <w:r w:rsidRPr="00966B84">
        <w:rPr>
          <w:rFonts w:ascii="Times New Roman" w:hAnsi="Times New Roman" w:cs="Times New Roman"/>
          <w:sz w:val="28"/>
          <w:szCs w:val="28"/>
        </w:rPr>
        <w:t xml:space="preserve"> как однопорядковые понятия (гражданственность, гражданское образование), а в другом</w:t>
      </w:r>
      <w:r>
        <w:rPr>
          <w:rFonts w:ascii="Times New Roman" w:hAnsi="Times New Roman" w:cs="Times New Roman"/>
          <w:sz w:val="28"/>
          <w:szCs w:val="28"/>
        </w:rPr>
        <w:t>,</w:t>
      </w:r>
      <w:r w:rsidRPr="00966B84">
        <w:rPr>
          <w:rFonts w:ascii="Times New Roman" w:hAnsi="Times New Roman" w:cs="Times New Roman"/>
          <w:sz w:val="28"/>
          <w:szCs w:val="28"/>
        </w:rPr>
        <w:t xml:space="preserve"> как взаимоисключающие </w:t>
      </w:r>
      <w:r>
        <w:rPr>
          <w:rFonts w:ascii="Times New Roman" w:hAnsi="Times New Roman" w:cs="Times New Roman"/>
          <w:sz w:val="28"/>
          <w:szCs w:val="28"/>
        </w:rPr>
        <w:t>научные категории</w:t>
      </w:r>
      <w:r w:rsidRPr="00966B84">
        <w:rPr>
          <w:rFonts w:ascii="Times New Roman" w:hAnsi="Times New Roman" w:cs="Times New Roman"/>
          <w:sz w:val="28"/>
          <w:szCs w:val="28"/>
        </w:rPr>
        <w:t xml:space="preserve">. </w:t>
      </w:r>
    </w:p>
    <w:p w14:paraId="5437F7D8" w14:textId="77777777" w:rsidR="00114028" w:rsidRPr="00966B84" w:rsidRDefault="00114028" w:rsidP="00114028">
      <w:pPr>
        <w:spacing w:after="0" w:line="240" w:lineRule="auto"/>
        <w:ind w:firstLine="709"/>
        <w:jc w:val="both"/>
        <w:rPr>
          <w:rFonts w:ascii="Times New Roman" w:hAnsi="Times New Roman" w:cs="Times New Roman"/>
          <w:sz w:val="28"/>
          <w:szCs w:val="28"/>
        </w:rPr>
      </w:pPr>
      <w:r w:rsidRPr="00966B84">
        <w:rPr>
          <w:rFonts w:ascii="Times New Roman" w:hAnsi="Times New Roman" w:cs="Times New Roman"/>
          <w:sz w:val="28"/>
          <w:szCs w:val="28"/>
        </w:rPr>
        <w:t>Первый вариант предлагает актуализировать смысловое содержание воспитания в учреждениях общего среднего образования, которое раскрывается в научно-педагогической литературе как гражданственность личности и коммуникационная культура.</w:t>
      </w:r>
    </w:p>
    <w:p w14:paraId="022C0CB6" w14:textId="77777777" w:rsidR="00114028" w:rsidRPr="00966B84" w:rsidRDefault="00114028" w:rsidP="00114028">
      <w:pPr>
        <w:spacing w:after="0" w:line="240" w:lineRule="auto"/>
        <w:ind w:firstLine="709"/>
        <w:jc w:val="both"/>
        <w:rPr>
          <w:rFonts w:ascii="Times New Roman" w:hAnsi="Times New Roman" w:cs="Times New Roman"/>
          <w:sz w:val="28"/>
          <w:szCs w:val="28"/>
        </w:rPr>
      </w:pPr>
      <w:r w:rsidRPr="00966B84">
        <w:rPr>
          <w:rFonts w:ascii="Times New Roman" w:hAnsi="Times New Roman" w:cs="Times New Roman"/>
          <w:sz w:val="28"/>
          <w:szCs w:val="28"/>
        </w:rPr>
        <w:t xml:space="preserve">Второй вариант рассматривает доминирование аксиологической матрицы </w:t>
      </w:r>
      <w:r>
        <w:rPr>
          <w:rFonts w:ascii="Times New Roman" w:hAnsi="Times New Roman" w:cs="Times New Roman"/>
          <w:sz w:val="28"/>
          <w:szCs w:val="28"/>
        </w:rPr>
        <w:t>молодежи</w:t>
      </w:r>
      <w:r w:rsidRPr="00966B84">
        <w:rPr>
          <w:rFonts w:ascii="Times New Roman" w:hAnsi="Times New Roman" w:cs="Times New Roman"/>
          <w:sz w:val="28"/>
          <w:szCs w:val="28"/>
        </w:rPr>
        <w:t xml:space="preserve"> в процессе воспитания гражданина, патриота, ответственного труженика и примерного семьянина с высоким уровнем социального</w:t>
      </w:r>
      <w:r>
        <w:rPr>
          <w:rFonts w:ascii="Times New Roman" w:hAnsi="Times New Roman" w:cs="Times New Roman"/>
          <w:sz w:val="28"/>
          <w:szCs w:val="28"/>
        </w:rPr>
        <w:t>,</w:t>
      </w:r>
      <w:r w:rsidRPr="00966B84">
        <w:rPr>
          <w:rFonts w:ascii="Times New Roman" w:hAnsi="Times New Roman" w:cs="Times New Roman"/>
          <w:sz w:val="28"/>
          <w:szCs w:val="28"/>
        </w:rPr>
        <w:t xml:space="preserve"> эмоционального интеллекта, сохранением исторической памяти, национального самосознания, самобытной культуры </w:t>
      </w:r>
      <w:r>
        <w:rPr>
          <w:rFonts w:ascii="Times New Roman" w:hAnsi="Times New Roman" w:cs="Times New Roman"/>
          <w:sz w:val="28"/>
          <w:szCs w:val="28"/>
        </w:rPr>
        <w:t>славянских народов и традиционных ценностей</w:t>
      </w:r>
      <w:r w:rsidRPr="00966B84">
        <w:rPr>
          <w:rFonts w:ascii="Times New Roman" w:hAnsi="Times New Roman" w:cs="Times New Roman"/>
          <w:sz w:val="28"/>
          <w:szCs w:val="28"/>
        </w:rPr>
        <w:t xml:space="preserve">. </w:t>
      </w:r>
    </w:p>
    <w:p w14:paraId="6EF06387" w14:textId="77777777" w:rsidR="00114028" w:rsidRPr="00592BBE" w:rsidRDefault="00114028" w:rsidP="00114028">
      <w:pPr>
        <w:spacing w:after="0" w:line="240" w:lineRule="auto"/>
        <w:ind w:firstLine="709"/>
        <w:jc w:val="both"/>
        <w:rPr>
          <w:rFonts w:ascii="Times New Roman" w:hAnsi="Times New Roman" w:cs="Times New Roman"/>
          <w:sz w:val="28"/>
          <w:szCs w:val="28"/>
        </w:rPr>
      </w:pPr>
      <w:r w:rsidRPr="00592BBE">
        <w:rPr>
          <w:rFonts w:ascii="Times New Roman" w:hAnsi="Times New Roman" w:cs="Times New Roman"/>
          <w:sz w:val="28"/>
          <w:szCs w:val="28"/>
        </w:rPr>
        <w:t>Третий контаминационный вариант предполагает воспитание</w:t>
      </w:r>
      <w:r>
        <w:rPr>
          <w:rFonts w:ascii="Times New Roman" w:hAnsi="Times New Roman" w:cs="Times New Roman"/>
          <w:sz w:val="28"/>
          <w:szCs w:val="28"/>
        </w:rPr>
        <w:t xml:space="preserve"> </w:t>
      </w:r>
      <w:r w:rsidRPr="00592BBE">
        <w:rPr>
          <w:rFonts w:ascii="Times New Roman" w:hAnsi="Times New Roman" w:cs="Times New Roman"/>
          <w:sz w:val="28"/>
          <w:szCs w:val="28"/>
        </w:rPr>
        <w:t>ответственного, законопослушного гражданина</w:t>
      </w:r>
      <w:r>
        <w:rPr>
          <w:rFonts w:ascii="Times New Roman" w:hAnsi="Times New Roman" w:cs="Times New Roman"/>
          <w:sz w:val="28"/>
          <w:szCs w:val="28"/>
        </w:rPr>
        <w:t xml:space="preserve"> созидателя</w:t>
      </w:r>
      <w:r w:rsidRPr="00592BBE">
        <w:rPr>
          <w:rFonts w:ascii="Times New Roman" w:hAnsi="Times New Roman" w:cs="Times New Roman"/>
          <w:sz w:val="28"/>
          <w:szCs w:val="28"/>
        </w:rPr>
        <w:t xml:space="preserve">, позитивная социализация которого происходит в процессе самостоятельного изучения проблем общественной жизни на основе социогуманитарных дисциплин (философия, история, политология, социология, педагогика, психология, правоведение, культурология, история права, философия культуры, религиоведение, филология, </w:t>
      </w:r>
      <w:r>
        <w:rPr>
          <w:rFonts w:ascii="Times New Roman" w:hAnsi="Times New Roman" w:cs="Times New Roman"/>
          <w:sz w:val="28"/>
          <w:szCs w:val="28"/>
        </w:rPr>
        <w:t xml:space="preserve">конфликтология, </w:t>
      </w:r>
      <w:r w:rsidRPr="00592BBE">
        <w:rPr>
          <w:rFonts w:ascii="Times New Roman" w:hAnsi="Times New Roman" w:cs="Times New Roman"/>
          <w:sz w:val="28"/>
          <w:szCs w:val="28"/>
        </w:rPr>
        <w:t>история искусств).</w:t>
      </w:r>
    </w:p>
    <w:p w14:paraId="172721D7" w14:textId="77777777" w:rsidR="00114028" w:rsidRPr="00A60AEC" w:rsidRDefault="00114028" w:rsidP="00114028">
      <w:pPr>
        <w:spacing w:after="0" w:line="240" w:lineRule="auto"/>
        <w:ind w:firstLine="709"/>
        <w:jc w:val="both"/>
        <w:rPr>
          <w:rFonts w:ascii="Times New Roman" w:hAnsi="Times New Roman" w:cs="Times New Roman"/>
          <w:sz w:val="28"/>
          <w:szCs w:val="28"/>
        </w:rPr>
      </w:pPr>
      <w:r w:rsidRPr="00A60AEC">
        <w:rPr>
          <w:rFonts w:ascii="Times New Roman" w:hAnsi="Times New Roman" w:cs="Times New Roman"/>
          <w:sz w:val="28"/>
          <w:szCs w:val="28"/>
        </w:rPr>
        <w:t xml:space="preserve">Разнонаправленная эклектика некоторых учебных дисциплин и особенно их недостаточная, скажем мягко, общественно-гуманитарная направленность может способствовать постепенному перерождению традиционных ценностей в процессе превращения воспитания и обучения в крайне прагматичную образовательную услугу. Поэтому сегодня на первый план выдвигается </w:t>
      </w:r>
      <w:r>
        <w:rPr>
          <w:rFonts w:ascii="Times New Roman" w:hAnsi="Times New Roman" w:cs="Times New Roman"/>
          <w:sz w:val="28"/>
          <w:szCs w:val="28"/>
        </w:rPr>
        <w:t>э</w:t>
      </w:r>
      <w:r w:rsidRPr="00A60AEC">
        <w:rPr>
          <w:rFonts w:ascii="Times New Roman" w:hAnsi="Times New Roman" w:cs="Times New Roman"/>
          <w:sz w:val="28"/>
          <w:szCs w:val="28"/>
        </w:rPr>
        <w:t>руд</w:t>
      </w:r>
      <w:r>
        <w:rPr>
          <w:rFonts w:ascii="Times New Roman" w:hAnsi="Times New Roman" w:cs="Times New Roman"/>
          <w:sz w:val="28"/>
          <w:szCs w:val="28"/>
        </w:rPr>
        <w:t>ированный, когнитивный технолог и</w:t>
      </w:r>
      <w:r w:rsidRPr="00A60AEC">
        <w:rPr>
          <w:rFonts w:ascii="Times New Roman" w:hAnsi="Times New Roman" w:cs="Times New Roman"/>
          <w:sz w:val="28"/>
          <w:szCs w:val="28"/>
        </w:rPr>
        <w:t xml:space="preserve"> креативный педагог, который способен в условиях цифровизации решать нестандартные задачи, создавать что-то новое, что связано с коммуникационной культурой</w:t>
      </w:r>
      <w:r>
        <w:rPr>
          <w:rFonts w:ascii="Times New Roman" w:hAnsi="Times New Roman" w:cs="Times New Roman"/>
          <w:sz w:val="28"/>
          <w:szCs w:val="28"/>
        </w:rPr>
        <w:t xml:space="preserve"> подрастающего поколения</w:t>
      </w:r>
      <w:r w:rsidRPr="00A60AEC">
        <w:rPr>
          <w:rFonts w:ascii="Times New Roman" w:hAnsi="Times New Roman" w:cs="Times New Roman"/>
          <w:sz w:val="28"/>
          <w:szCs w:val="28"/>
        </w:rPr>
        <w:t xml:space="preserve">. </w:t>
      </w:r>
    </w:p>
    <w:p w14:paraId="5349FFF5" w14:textId="77777777" w:rsidR="00114028" w:rsidRDefault="00114028" w:rsidP="00114028">
      <w:pPr>
        <w:spacing w:after="0" w:line="240" w:lineRule="auto"/>
        <w:ind w:firstLine="709"/>
        <w:jc w:val="both"/>
        <w:rPr>
          <w:rFonts w:ascii="Times New Roman" w:hAnsi="Times New Roman" w:cs="Times New Roman"/>
          <w:sz w:val="28"/>
          <w:szCs w:val="28"/>
        </w:rPr>
      </w:pPr>
      <w:r w:rsidRPr="00A60AEC">
        <w:rPr>
          <w:rFonts w:ascii="Times New Roman" w:hAnsi="Times New Roman" w:cs="Times New Roman"/>
          <w:sz w:val="28"/>
          <w:szCs w:val="28"/>
        </w:rPr>
        <w:t>В современных реалиях воспитание патриотизма у подрастающего поколения в период 6-го технологического уклада средствами музейной педагогики на основе традиционных ценностей включает в себя сформированные подотрасли политико-идеологической, социокультурной и религиозной, информационно-психологической безопасности</w:t>
      </w:r>
      <w:r>
        <w:rPr>
          <w:rFonts w:ascii="Times New Roman" w:hAnsi="Times New Roman" w:cs="Times New Roman"/>
          <w:sz w:val="28"/>
          <w:szCs w:val="28"/>
        </w:rPr>
        <w:t xml:space="preserve">, </w:t>
      </w:r>
      <w:r w:rsidRPr="00A60AEC">
        <w:rPr>
          <w:rFonts w:ascii="Times New Roman" w:hAnsi="Times New Roman" w:cs="Times New Roman"/>
          <w:sz w:val="28"/>
          <w:szCs w:val="28"/>
        </w:rPr>
        <w:t xml:space="preserve">а духовная безопасность является состоянием защищенности </w:t>
      </w:r>
      <w:r>
        <w:rPr>
          <w:rFonts w:ascii="Times New Roman" w:hAnsi="Times New Roman" w:cs="Times New Roman"/>
          <w:sz w:val="28"/>
          <w:szCs w:val="28"/>
        </w:rPr>
        <w:t xml:space="preserve">личности </w:t>
      </w:r>
      <w:r w:rsidRPr="00A60AEC">
        <w:rPr>
          <w:rFonts w:ascii="Times New Roman" w:hAnsi="Times New Roman" w:cs="Times New Roman"/>
          <w:sz w:val="28"/>
          <w:szCs w:val="28"/>
        </w:rPr>
        <w:t xml:space="preserve">от деструктивных процессов, происходящих в информационном обществе, которые не только влияют, но во многом предопределяют нравственное развитие </w:t>
      </w:r>
      <w:r>
        <w:rPr>
          <w:rFonts w:ascii="Times New Roman" w:hAnsi="Times New Roman" w:cs="Times New Roman"/>
          <w:sz w:val="28"/>
          <w:szCs w:val="28"/>
        </w:rPr>
        <w:t>молодежи</w:t>
      </w:r>
      <w:r w:rsidRPr="00A60AEC">
        <w:rPr>
          <w:rFonts w:ascii="Times New Roman" w:hAnsi="Times New Roman" w:cs="Times New Roman"/>
          <w:sz w:val="28"/>
          <w:szCs w:val="28"/>
        </w:rPr>
        <w:t xml:space="preserve">, актуализируя ментально-этические особенности субъектов образовательных отношений. </w:t>
      </w:r>
      <w:r>
        <w:rPr>
          <w:rFonts w:ascii="Times New Roman" w:hAnsi="Times New Roman" w:cs="Times New Roman"/>
          <w:sz w:val="28"/>
          <w:szCs w:val="28"/>
        </w:rPr>
        <w:t>Так, в</w:t>
      </w:r>
      <w:r w:rsidRPr="00A60AEC">
        <w:rPr>
          <w:rFonts w:ascii="Times New Roman" w:hAnsi="Times New Roman" w:cs="Times New Roman"/>
          <w:sz w:val="28"/>
          <w:szCs w:val="28"/>
        </w:rPr>
        <w:t xml:space="preserve"> условиях девальвации традиционных ценностей </w:t>
      </w:r>
      <w:r>
        <w:rPr>
          <w:rFonts w:ascii="Times New Roman" w:hAnsi="Times New Roman" w:cs="Times New Roman"/>
          <w:sz w:val="28"/>
          <w:szCs w:val="28"/>
        </w:rPr>
        <w:t xml:space="preserve">подрастающего поколения </w:t>
      </w:r>
      <w:r w:rsidRPr="00A60AEC">
        <w:rPr>
          <w:rFonts w:ascii="Times New Roman" w:hAnsi="Times New Roman" w:cs="Times New Roman"/>
          <w:sz w:val="28"/>
          <w:szCs w:val="28"/>
        </w:rPr>
        <w:t>Североатлантический альянс использует против Республики Беларусь самые разные технологии так называемой мягкой силы, а именно политико-идеологическое, информационно-психологическое давление, поэтому увеличивается количество угроз</w:t>
      </w:r>
      <w:r>
        <w:rPr>
          <w:rFonts w:ascii="Times New Roman" w:hAnsi="Times New Roman" w:cs="Times New Roman"/>
          <w:sz w:val="28"/>
          <w:szCs w:val="28"/>
        </w:rPr>
        <w:t>.</w:t>
      </w:r>
    </w:p>
    <w:p w14:paraId="58ED4573" w14:textId="77777777" w:rsidR="00114028" w:rsidRPr="000712B5" w:rsidRDefault="00114028" w:rsidP="00114028">
      <w:pPr>
        <w:spacing w:after="0" w:line="240" w:lineRule="auto"/>
        <w:ind w:firstLine="709"/>
        <w:jc w:val="both"/>
        <w:rPr>
          <w:rFonts w:ascii="Times New Roman" w:hAnsi="Times New Roman" w:cs="Times New Roman"/>
          <w:sz w:val="28"/>
          <w:szCs w:val="28"/>
        </w:rPr>
      </w:pPr>
      <w:r w:rsidRPr="00A60AEC">
        <w:rPr>
          <w:rFonts w:ascii="Times New Roman" w:hAnsi="Times New Roman" w:cs="Times New Roman"/>
          <w:sz w:val="28"/>
          <w:szCs w:val="28"/>
        </w:rPr>
        <w:t xml:space="preserve">Комплексная защита </w:t>
      </w:r>
      <w:r>
        <w:rPr>
          <w:rFonts w:ascii="Times New Roman" w:hAnsi="Times New Roman" w:cs="Times New Roman"/>
          <w:sz w:val="28"/>
          <w:szCs w:val="28"/>
        </w:rPr>
        <w:t xml:space="preserve">подрастающего </w:t>
      </w:r>
      <w:r w:rsidRPr="00A60AEC">
        <w:rPr>
          <w:rFonts w:ascii="Times New Roman" w:hAnsi="Times New Roman" w:cs="Times New Roman"/>
          <w:sz w:val="28"/>
          <w:szCs w:val="28"/>
        </w:rPr>
        <w:t xml:space="preserve">поколения от существующих угроз является необходимой для достижения в </w:t>
      </w:r>
      <w:r>
        <w:rPr>
          <w:rFonts w:ascii="Times New Roman" w:hAnsi="Times New Roman" w:cs="Times New Roman"/>
          <w:sz w:val="28"/>
          <w:szCs w:val="28"/>
        </w:rPr>
        <w:t xml:space="preserve">современной </w:t>
      </w:r>
      <w:r w:rsidRPr="00A60AEC">
        <w:rPr>
          <w:rFonts w:ascii="Times New Roman" w:hAnsi="Times New Roman" w:cs="Times New Roman"/>
          <w:sz w:val="28"/>
          <w:szCs w:val="28"/>
        </w:rPr>
        <w:t xml:space="preserve">Республике Беларусь «духовного суверенитета».  </w:t>
      </w:r>
      <w:r w:rsidRPr="000712B5">
        <w:rPr>
          <w:rFonts w:ascii="Times New Roman" w:hAnsi="Times New Roman" w:cs="Times New Roman"/>
          <w:sz w:val="28"/>
          <w:szCs w:val="28"/>
        </w:rPr>
        <w:t>Диалектические зависимости</w:t>
      </w:r>
      <w:r>
        <w:rPr>
          <w:rFonts w:ascii="Times New Roman" w:hAnsi="Times New Roman" w:cs="Times New Roman"/>
          <w:sz w:val="28"/>
          <w:szCs w:val="28"/>
        </w:rPr>
        <w:t>, в таком случае,</w:t>
      </w:r>
      <w:r w:rsidRPr="000712B5">
        <w:rPr>
          <w:rFonts w:ascii="Times New Roman" w:hAnsi="Times New Roman" w:cs="Times New Roman"/>
          <w:sz w:val="28"/>
          <w:szCs w:val="28"/>
        </w:rPr>
        <w:t xml:space="preserve"> определяются статусом в процессе обеспечения безопасности </w:t>
      </w:r>
      <w:r>
        <w:rPr>
          <w:rFonts w:ascii="Times New Roman" w:hAnsi="Times New Roman" w:cs="Times New Roman"/>
          <w:sz w:val="28"/>
          <w:szCs w:val="28"/>
        </w:rPr>
        <w:t>молодежи</w:t>
      </w:r>
      <w:r w:rsidRPr="000712B5">
        <w:rPr>
          <w:rFonts w:ascii="Times New Roman" w:hAnsi="Times New Roman" w:cs="Times New Roman"/>
          <w:sz w:val="28"/>
          <w:szCs w:val="28"/>
        </w:rPr>
        <w:t xml:space="preserve">, что может выступать как объект безопасности, который защищается другим субъектом и непосредственно субъектом обеспечения безопасности, причем меры защиты реализуются личностью самостоятельно, так как субъектный статус человека в системе обеспечения духовной безопасности реализуется в основном в государственной подсистеме. </w:t>
      </w:r>
    </w:p>
    <w:p w14:paraId="218E38C0" w14:textId="77777777" w:rsidR="00114028" w:rsidRDefault="00114028" w:rsidP="00114028">
      <w:pPr>
        <w:spacing w:after="0" w:line="240" w:lineRule="auto"/>
        <w:ind w:firstLine="709"/>
        <w:jc w:val="both"/>
        <w:rPr>
          <w:rFonts w:ascii="Times New Roman" w:hAnsi="Times New Roman" w:cs="Times New Roman"/>
          <w:sz w:val="28"/>
          <w:szCs w:val="28"/>
        </w:rPr>
      </w:pPr>
      <w:r w:rsidRPr="007D6105">
        <w:rPr>
          <w:rFonts w:ascii="Times New Roman" w:hAnsi="Times New Roman" w:cs="Times New Roman"/>
          <w:sz w:val="28"/>
          <w:szCs w:val="28"/>
        </w:rPr>
        <w:t xml:space="preserve">Поясним, что духовная безопасность обладает амбивалентной спецификой, а также определенными объект-субъектными свойствами конкретно-личностного статуса, выступающего предикатом качественной оценки безопасного поведения </w:t>
      </w:r>
      <w:r>
        <w:rPr>
          <w:rFonts w:ascii="Times New Roman" w:hAnsi="Times New Roman" w:cs="Times New Roman"/>
          <w:sz w:val="28"/>
          <w:szCs w:val="28"/>
        </w:rPr>
        <w:t>подрастающего поколения</w:t>
      </w:r>
      <w:r w:rsidRPr="007D6105">
        <w:rPr>
          <w:rFonts w:ascii="Times New Roman" w:hAnsi="Times New Roman" w:cs="Times New Roman"/>
          <w:sz w:val="28"/>
          <w:szCs w:val="28"/>
        </w:rPr>
        <w:t xml:space="preserve">, что особенно актуализирует необходимость </w:t>
      </w:r>
      <w:r>
        <w:rPr>
          <w:rFonts w:ascii="Times New Roman" w:hAnsi="Times New Roman" w:cs="Times New Roman"/>
          <w:sz w:val="28"/>
          <w:szCs w:val="28"/>
        </w:rPr>
        <w:t>в</w:t>
      </w:r>
      <w:r w:rsidRPr="007D6105">
        <w:rPr>
          <w:rFonts w:ascii="Times New Roman" w:hAnsi="Times New Roman" w:cs="Times New Roman"/>
          <w:sz w:val="28"/>
          <w:szCs w:val="28"/>
        </w:rPr>
        <w:t xml:space="preserve">оспитание патриотизма у подрастающего поколения в период 6-го технологического уклада средствами музейной педагогики на основе традиционных ценностей. На самом деле наибольшую опасность </w:t>
      </w:r>
      <w:r>
        <w:rPr>
          <w:rFonts w:ascii="Times New Roman" w:hAnsi="Times New Roman" w:cs="Times New Roman"/>
          <w:sz w:val="28"/>
          <w:szCs w:val="28"/>
        </w:rPr>
        <w:t>в информационном обществе</w:t>
      </w:r>
      <w:r w:rsidRPr="007D6105">
        <w:rPr>
          <w:rFonts w:ascii="Times New Roman" w:hAnsi="Times New Roman" w:cs="Times New Roman"/>
          <w:sz w:val="28"/>
          <w:szCs w:val="28"/>
        </w:rPr>
        <w:t xml:space="preserve"> представляют разрушение национального самосознания</w:t>
      </w:r>
      <w:r>
        <w:rPr>
          <w:rFonts w:ascii="Times New Roman" w:hAnsi="Times New Roman" w:cs="Times New Roman"/>
          <w:sz w:val="28"/>
          <w:szCs w:val="28"/>
        </w:rPr>
        <w:t>,</w:t>
      </w:r>
      <w:r w:rsidRPr="007D6105">
        <w:rPr>
          <w:rFonts w:ascii="Times New Roman" w:hAnsi="Times New Roman" w:cs="Times New Roman"/>
          <w:sz w:val="28"/>
          <w:szCs w:val="28"/>
        </w:rPr>
        <w:t xml:space="preserve"> девальвация традиционных ценностей</w:t>
      </w:r>
      <w:r>
        <w:rPr>
          <w:rFonts w:ascii="Times New Roman" w:hAnsi="Times New Roman" w:cs="Times New Roman"/>
          <w:sz w:val="28"/>
          <w:szCs w:val="28"/>
        </w:rPr>
        <w:t xml:space="preserve"> молодежи</w:t>
      </w:r>
      <w:r w:rsidRPr="007D6105">
        <w:rPr>
          <w:rFonts w:ascii="Times New Roman" w:hAnsi="Times New Roman" w:cs="Times New Roman"/>
          <w:sz w:val="28"/>
          <w:szCs w:val="28"/>
        </w:rPr>
        <w:t>, деидеологизация и социокультурное расслоение</w:t>
      </w:r>
      <w:r>
        <w:rPr>
          <w:rFonts w:ascii="Times New Roman" w:hAnsi="Times New Roman" w:cs="Times New Roman"/>
          <w:sz w:val="28"/>
          <w:szCs w:val="28"/>
        </w:rPr>
        <w:t xml:space="preserve"> социума</w:t>
      </w:r>
      <w:r w:rsidRPr="007D6105">
        <w:rPr>
          <w:rFonts w:ascii="Times New Roman" w:hAnsi="Times New Roman" w:cs="Times New Roman"/>
          <w:sz w:val="28"/>
          <w:szCs w:val="28"/>
        </w:rPr>
        <w:t xml:space="preserve">, манипулирование </w:t>
      </w:r>
      <w:r>
        <w:rPr>
          <w:rFonts w:ascii="Times New Roman" w:hAnsi="Times New Roman" w:cs="Times New Roman"/>
          <w:sz w:val="28"/>
          <w:szCs w:val="28"/>
        </w:rPr>
        <w:t>общественным сознанием, а также</w:t>
      </w:r>
      <w:r w:rsidRPr="007D6105">
        <w:rPr>
          <w:rFonts w:ascii="Times New Roman" w:hAnsi="Times New Roman" w:cs="Times New Roman"/>
          <w:sz w:val="28"/>
          <w:szCs w:val="28"/>
        </w:rPr>
        <w:t xml:space="preserve"> назойливая пропаганда асоциальных эталонов гедонистического поведения</w:t>
      </w:r>
      <w:r>
        <w:rPr>
          <w:rFonts w:ascii="Times New Roman" w:hAnsi="Times New Roman" w:cs="Times New Roman"/>
          <w:sz w:val="28"/>
          <w:szCs w:val="28"/>
        </w:rPr>
        <w:t xml:space="preserve"> и свободы выбора гендера</w:t>
      </w:r>
      <w:r w:rsidRPr="007D6105">
        <w:rPr>
          <w:rFonts w:ascii="Times New Roman" w:hAnsi="Times New Roman" w:cs="Times New Roman"/>
          <w:sz w:val="28"/>
          <w:szCs w:val="28"/>
        </w:rPr>
        <w:t xml:space="preserve">. </w:t>
      </w:r>
    </w:p>
    <w:p w14:paraId="6823EDC5" w14:textId="77777777" w:rsidR="00114028" w:rsidRPr="007D6105" w:rsidRDefault="00114028" w:rsidP="00114028">
      <w:pPr>
        <w:spacing w:after="0" w:line="240" w:lineRule="auto"/>
        <w:ind w:firstLine="709"/>
        <w:jc w:val="both"/>
        <w:rPr>
          <w:rFonts w:ascii="Times New Roman" w:hAnsi="Times New Roman" w:cs="Times New Roman"/>
          <w:sz w:val="28"/>
          <w:szCs w:val="28"/>
        </w:rPr>
      </w:pPr>
      <w:r w:rsidRPr="007D6105">
        <w:rPr>
          <w:rFonts w:ascii="Times New Roman" w:hAnsi="Times New Roman" w:cs="Times New Roman"/>
          <w:sz w:val="28"/>
          <w:szCs w:val="28"/>
        </w:rPr>
        <w:t xml:space="preserve">Скорее всего, эффективное противодействие существующим угрозам требует от </w:t>
      </w:r>
      <w:r>
        <w:rPr>
          <w:rFonts w:ascii="Times New Roman" w:hAnsi="Times New Roman" w:cs="Times New Roman"/>
          <w:sz w:val="28"/>
          <w:szCs w:val="28"/>
        </w:rPr>
        <w:t xml:space="preserve">родителей и </w:t>
      </w:r>
      <w:r w:rsidRPr="007D6105">
        <w:rPr>
          <w:rFonts w:ascii="Times New Roman" w:hAnsi="Times New Roman" w:cs="Times New Roman"/>
          <w:sz w:val="28"/>
          <w:szCs w:val="28"/>
        </w:rPr>
        <w:t xml:space="preserve">педагогов системного мониторинга, целесообразного использования научного анализа для паспортизации (реальных, потенциальных) угроз. </w:t>
      </w:r>
      <w:r>
        <w:rPr>
          <w:rFonts w:ascii="Times New Roman" w:hAnsi="Times New Roman" w:cs="Times New Roman"/>
          <w:sz w:val="28"/>
          <w:szCs w:val="28"/>
        </w:rPr>
        <w:t xml:space="preserve">Актуализированная в данном контексте </w:t>
      </w:r>
      <w:r w:rsidRPr="007D6105">
        <w:rPr>
          <w:rFonts w:ascii="Times New Roman" w:hAnsi="Times New Roman" w:cs="Times New Roman"/>
          <w:sz w:val="28"/>
          <w:szCs w:val="28"/>
        </w:rPr>
        <w:t>теоретическая конструкция находится на стадии осмысления автор</w:t>
      </w:r>
      <w:r>
        <w:rPr>
          <w:rFonts w:ascii="Times New Roman" w:hAnsi="Times New Roman" w:cs="Times New Roman"/>
          <w:sz w:val="28"/>
          <w:szCs w:val="28"/>
        </w:rPr>
        <w:t>ами</w:t>
      </w:r>
      <w:r w:rsidRPr="007D6105">
        <w:rPr>
          <w:rFonts w:ascii="Times New Roman" w:hAnsi="Times New Roman" w:cs="Times New Roman"/>
          <w:sz w:val="28"/>
          <w:szCs w:val="28"/>
        </w:rPr>
        <w:t xml:space="preserve">, что, </w:t>
      </w:r>
      <w:r>
        <w:rPr>
          <w:rFonts w:ascii="Times New Roman" w:hAnsi="Times New Roman" w:cs="Times New Roman"/>
          <w:sz w:val="28"/>
          <w:szCs w:val="28"/>
        </w:rPr>
        <w:t xml:space="preserve">очевидно </w:t>
      </w:r>
      <w:r w:rsidRPr="007D6105">
        <w:rPr>
          <w:rFonts w:ascii="Times New Roman" w:hAnsi="Times New Roman" w:cs="Times New Roman"/>
          <w:sz w:val="28"/>
          <w:szCs w:val="28"/>
        </w:rPr>
        <w:t>требует определенной доработки</w:t>
      </w:r>
      <w:r>
        <w:rPr>
          <w:rFonts w:ascii="Times New Roman" w:hAnsi="Times New Roman" w:cs="Times New Roman"/>
          <w:sz w:val="28"/>
          <w:szCs w:val="28"/>
        </w:rPr>
        <w:t>,</w:t>
      </w:r>
      <w:r w:rsidRPr="007D6105">
        <w:rPr>
          <w:rFonts w:ascii="Times New Roman" w:hAnsi="Times New Roman" w:cs="Times New Roman"/>
          <w:sz w:val="28"/>
          <w:szCs w:val="28"/>
        </w:rPr>
        <w:t xml:space="preserve"> апробации, хотя даже на данном этапе вопросы</w:t>
      </w:r>
      <w:r>
        <w:rPr>
          <w:rFonts w:ascii="Times New Roman" w:hAnsi="Times New Roman" w:cs="Times New Roman"/>
          <w:sz w:val="28"/>
          <w:szCs w:val="28"/>
        </w:rPr>
        <w:t>, касающиеся воспитания</w:t>
      </w:r>
      <w:r w:rsidRPr="00D14607">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w:t>
      </w:r>
      <w:r w:rsidRPr="007D6105">
        <w:rPr>
          <w:rFonts w:ascii="Times New Roman" w:hAnsi="Times New Roman" w:cs="Times New Roman"/>
          <w:sz w:val="28"/>
          <w:szCs w:val="28"/>
        </w:rPr>
        <w:t xml:space="preserve">подходят для научных обобщений. </w:t>
      </w:r>
    </w:p>
    <w:p w14:paraId="45659E78" w14:textId="77777777" w:rsidR="00114028" w:rsidRPr="000A389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п</w:t>
      </w:r>
      <w:r w:rsidRPr="000A389B">
        <w:rPr>
          <w:rFonts w:ascii="Times New Roman" w:hAnsi="Times New Roman" w:cs="Times New Roman"/>
          <w:sz w:val="28"/>
          <w:szCs w:val="28"/>
        </w:rPr>
        <w:t xml:space="preserve">редставляется крайне </w:t>
      </w:r>
      <w:r>
        <w:rPr>
          <w:rFonts w:ascii="Times New Roman" w:hAnsi="Times New Roman" w:cs="Times New Roman"/>
          <w:sz w:val="28"/>
          <w:szCs w:val="28"/>
        </w:rPr>
        <w:t>интересным</w:t>
      </w:r>
      <w:r w:rsidRPr="000A389B">
        <w:rPr>
          <w:rFonts w:ascii="Times New Roman" w:hAnsi="Times New Roman" w:cs="Times New Roman"/>
          <w:sz w:val="28"/>
          <w:szCs w:val="28"/>
        </w:rPr>
        <w:t xml:space="preserve"> аккумулирование традиционных ценностей и семейно-брачных отношений, аксиологических предпочтений </w:t>
      </w:r>
      <w:r>
        <w:rPr>
          <w:rFonts w:ascii="Times New Roman" w:hAnsi="Times New Roman" w:cs="Times New Roman"/>
          <w:sz w:val="28"/>
          <w:szCs w:val="28"/>
        </w:rPr>
        <w:t>подрастающего</w:t>
      </w:r>
      <w:r w:rsidRPr="000A389B">
        <w:rPr>
          <w:rFonts w:ascii="Times New Roman" w:hAnsi="Times New Roman" w:cs="Times New Roman"/>
          <w:sz w:val="28"/>
          <w:szCs w:val="28"/>
        </w:rPr>
        <w:t xml:space="preserve"> поколения, что, в свою очередь, иллюстрирует ситуативную ценностную динамику, задающую вектор изучения в некотором смысле определяющих специфику компонентов рефлексии </w:t>
      </w:r>
      <w:r>
        <w:rPr>
          <w:rFonts w:ascii="Times New Roman" w:hAnsi="Times New Roman" w:cs="Times New Roman"/>
          <w:sz w:val="28"/>
          <w:szCs w:val="28"/>
        </w:rPr>
        <w:t>молодежи</w:t>
      </w:r>
      <w:r w:rsidRPr="000A389B">
        <w:rPr>
          <w:rFonts w:ascii="Times New Roman" w:hAnsi="Times New Roman" w:cs="Times New Roman"/>
          <w:sz w:val="28"/>
          <w:szCs w:val="28"/>
        </w:rPr>
        <w:t xml:space="preserve">, связанную с параметрами субъекта (отношение к ситуации в сознании человека). Вопросы </w:t>
      </w:r>
      <w:r>
        <w:rPr>
          <w:rFonts w:ascii="Times New Roman" w:hAnsi="Times New Roman" w:cs="Times New Roman"/>
          <w:sz w:val="28"/>
          <w:szCs w:val="28"/>
        </w:rPr>
        <w:t xml:space="preserve">сохранения исторической памяти, традиционных </w:t>
      </w:r>
      <w:r w:rsidRPr="000A389B">
        <w:rPr>
          <w:rFonts w:ascii="Times New Roman" w:hAnsi="Times New Roman" w:cs="Times New Roman"/>
          <w:sz w:val="28"/>
          <w:szCs w:val="28"/>
        </w:rPr>
        <w:t xml:space="preserve">ценностей связаны с социальным запросом на исследование этих проблем, которые приобретают особую значимость и рассматриваются на уровне </w:t>
      </w:r>
      <w:r>
        <w:rPr>
          <w:rFonts w:ascii="Times New Roman" w:hAnsi="Times New Roman" w:cs="Times New Roman"/>
          <w:sz w:val="28"/>
          <w:szCs w:val="28"/>
        </w:rPr>
        <w:t>комплексной безопасности Союзного государства,</w:t>
      </w:r>
      <w:r w:rsidRPr="000A389B">
        <w:rPr>
          <w:rFonts w:ascii="Times New Roman" w:hAnsi="Times New Roman" w:cs="Times New Roman"/>
          <w:sz w:val="28"/>
          <w:szCs w:val="28"/>
        </w:rPr>
        <w:t xml:space="preserve"> как одно из приоритетных направлений, способствующих обеспечению национальной безопасности. </w:t>
      </w:r>
    </w:p>
    <w:p w14:paraId="667D3DC1" w14:textId="77777777" w:rsidR="00114028" w:rsidRPr="004701A7" w:rsidRDefault="00114028" w:rsidP="00114028">
      <w:pPr>
        <w:spacing w:after="0" w:line="240" w:lineRule="auto"/>
        <w:ind w:firstLine="709"/>
        <w:jc w:val="both"/>
        <w:rPr>
          <w:rFonts w:ascii="Times New Roman" w:hAnsi="Times New Roman" w:cs="Times New Roman"/>
          <w:sz w:val="28"/>
          <w:szCs w:val="28"/>
        </w:rPr>
      </w:pPr>
      <w:r w:rsidRPr="004701A7">
        <w:rPr>
          <w:rFonts w:ascii="Times New Roman" w:hAnsi="Times New Roman" w:cs="Times New Roman"/>
          <w:sz w:val="28"/>
          <w:szCs w:val="28"/>
        </w:rPr>
        <w:t xml:space="preserve">Информационное общество, характеризуемое постоянным увеличением потока информации, усложнением связей между социальными объектами, потребовало качественного изменения обработки информации с целью получения обновленной </w:t>
      </w:r>
      <w:r>
        <w:rPr>
          <w:rFonts w:ascii="Times New Roman" w:hAnsi="Times New Roman" w:cs="Times New Roman"/>
          <w:sz w:val="28"/>
          <w:szCs w:val="28"/>
        </w:rPr>
        <w:t>социальной</w:t>
      </w:r>
      <w:r w:rsidRPr="004701A7">
        <w:rPr>
          <w:rFonts w:ascii="Times New Roman" w:hAnsi="Times New Roman" w:cs="Times New Roman"/>
          <w:sz w:val="28"/>
          <w:szCs w:val="28"/>
        </w:rPr>
        <w:t xml:space="preserve"> рефлексии процесса события как информационного продукта, во многом определяю</w:t>
      </w:r>
      <w:r>
        <w:rPr>
          <w:rFonts w:ascii="Times New Roman" w:hAnsi="Times New Roman" w:cs="Times New Roman"/>
          <w:sz w:val="28"/>
          <w:szCs w:val="28"/>
        </w:rPr>
        <w:t>щего аксиологическую направленность в</w:t>
      </w:r>
      <w:r w:rsidRPr="00431FE9">
        <w:rPr>
          <w:rFonts w:ascii="Times New Roman" w:hAnsi="Times New Roman" w:cs="Times New Roman"/>
          <w:sz w:val="28"/>
          <w:szCs w:val="28"/>
        </w:rPr>
        <w:t>оспитани</w:t>
      </w:r>
      <w:r>
        <w:rPr>
          <w:rFonts w:ascii="Times New Roman" w:hAnsi="Times New Roman" w:cs="Times New Roman"/>
          <w:sz w:val="28"/>
          <w:szCs w:val="28"/>
        </w:rPr>
        <w:t>я</w:t>
      </w:r>
      <w:r w:rsidRPr="00431FE9">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w:t>
      </w:r>
      <w:r w:rsidRPr="004701A7">
        <w:rPr>
          <w:rFonts w:ascii="Times New Roman" w:hAnsi="Times New Roman" w:cs="Times New Roman"/>
          <w:sz w:val="28"/>
          <w:szCs w:val="28"/>
        </w:rPr>
        <w:t xml:space="preserve"> Интернет-ресурсы стремительно изменяют личностные, внутригрупповые и межгрупповые коммуникации, что приводит к почти бесконечному наполнению глобальной сети Интернет информацией (дезинформацией). Так, интенсивный поток информации создает возможность трансформации социальной структуры социума, так как информационно-коммуникационные технологии</w:t>
      </w:r>
      <w:r>
        <w:rPr>
          <w:rFonts w:ascii="Times New Roman" w:hAnsi="Times New Roman" w:cs="Times New Roman"/>
          <w:sz w:val="28"/>
          <w:szCs w:val="28"/>
        </w:rPr>
        <w:t xml:space="preserve"> сегодня во многом</w:t>
      </w:r>
      <w:r w:rsidRPr="004701A7">
        <w:rPr>
          <w:rFonts w:ascii="Times New Roman" w:hAnsi="Times New Roman" w:cs="Times New Roman"/>
          <w:sz w:val="28"/>
          <w:szCs w:val="28"/>
        </w:rPr>
        <w:t xml:space="preserve"> предопределили формирование новых способов и видов коммуникации, создание значительного языкового пласта и жанров, которые стали типовыми моделями словесно-речевого взаимодействия, осуществляемого с помощью компьютеров, глобальной сети Интернет и, конечно, виртуальных сообществ. Самая явная угроза, инициированная Североатлантическим альянсом в начале нового столетия – </w:t>
      </w:r>
      <w:r>
        <w:rPr>
          <w:rFonts w:ascii="Times New Roman" w:hAnsi="Times New Roman" w:cs="Times New Roman"/>
          <w:sz w:val="28"/>
          <w:szCs w:val="28"/>
        </w:rPr>
        <w:t xml:space="preserve">это </w:t>
      </w:r>
      <w:r w:rsidRPr="004701A7">
        <w:rPr>
          <w:rFonts w:ascii="Times New Roman" w:hAnsi="Times New Roman" w:cs="Times New Roman"/>
          <w:sz w:val="28"/>
          <w:szCs w:val="28"/>
        </w:rPr>
        <w:t>социальная дезинтеграция</w:t>
      </w:r>
      <w:r>
        <w:rPr>
          <w:rFonts w:ascii="Times New Roman" w:hAnsi="Times New Roman" w:cs="Times New Roman"/>
          <w:sz w:val="28"/>
          <w:szCs w:val="28"/>
        </w:rPr>
        <w:t xml:space="preserve"> подрастающего поколения</w:t>
      </w:r>
      <w:r w:rsidRPr="004701A7">
        <w:rPr>
          <w:rFonts w:ascii="Times New Roman" w:hAnsi="Times New Roman" w:cs="Times New Roman"/>
          <w:sz w:val="28"/>
          <w:szCs w:val="28"/>
        </w:rPr>
        <w:t xml:space="preserve">, усиленная с помощью токсичной медиасферы, которая порождает ощущение дискомфорта от </w:t>
      </w:r>
      <w:r>
        <w:rPr>
          <w:rFonts w:ascii="Times New Roman" w:hAnsi="Times New Roman" w:cs="Times New Roman"/>
          <w:sz w:val="28"/>
          <w:szCs w:val="28"/>
        </w:rPr>
        <w:t xml:space="preserve">доминирования </w:t>
      </w:r>
      <w:r w:rsidRPr="004701A7">
        <w:rPr>
          <w:rFonts w:ascii="Times New Roman" w:hAnsi="Times New Roman" w:cs="Times New Roman"/>
          <w:sz w:val="28"/>
          <w:szCs w:val="28"/>
        </w:rPr>
        <w:t>суррога</w:t>
      </w:r>
      <w:r>
        <w:rPr>
          <w:rFonts w:ascii="Times New Roman" w:hAnsi="Times New Roman" w:cs="Times New Roman"/>
          <w:sz w:val="28"/>
          <w:szCs w:val="28"/>
        </w:rPr>
        <w:t>тных ценностей</w:t>
      </w:r>
      <w:r w:rsidRPr="004701A7">
        <w:rPr>
          <w:rFonts w:ascii="Times New Roman" w:hAnsi="Times New Roman" w:cs="Times New Roman"/>
          <w:sz w:val="28"/>
          <w:szCs w:val="28"/>
        </w:rPr>
        <w:t xml:space="preserve">. </w:t>
      </w:r>
      <w:r>
        <w:rPr>
          <w:rFonts w:ascii="Times New Roman" w:hAnsi="Times New Roman" w:cs="Times New Roman"/>
          <w:sz w:val="28"/>
          <w:szCs w:val="28"/>
        </w:rPr>
        <w:t>Очень важно д</w:t>
      </w:r>
      <w:r w:rsidRPr="00276B37">
        <w:rPr>
          <w:rFonts w:ascii="Times New Roman" w:hAnsi="Times New Roman" w:cs="Times New Roman"/>
          <w:sz w:val="28"/>
          <w:szCs w:val="28"/>
        </w:rPr>
        <w:t>ля минимизации угроз духовной безопасности личности нацелить подрастающее поколение на сохранение исторической памяти, национального самосознания, актуализацию здоровьесберегающей, нравственно-правовой, политической культуры, на укрепление межпоколенческих связей и преодоление диссонанса в виде тотального потребления всех благ челове6ческой цивилизации как ориентира для молодежи.</w:t>
      </w:r>
    </w:p>
    <w:p w14:paraId="6DB6FEFC" w14:textId="77777777" w:rsidR="00114028" w:rsidRPr="00431FE9" w:rsidRDefault="00114028" w:rsidP="00114028">
      <w:pPr>
        <w:spacing w:after="0" w:line="240" w:lineRule="auto"/>
        <w:ind w:firstLine="709"/>
        <w:jc w:val="both"/>
        <w:rPr>
          <w:rFonts w:ascii="Times New Roman" w:hAnsi="Times New Roman" w:cs="Times New Roman"/>
          <w:sz w:val="28"/>
          <w:szCs w:val="28"/>
        </w:rPr>
      </w:pPr>
      <w:r w:rsidRPr="00431FE9">
        <w:rPr>
          <w:rFonts w:ascii="Times New Roman" w:hAnsi="Times New Roman" w:cs="Times New Roman"/>
          <w:sz w:val="28"/>
          <w:szCs w:val="28"/>
        </w:rPr>
        <w:t>Концептуализация вопросов, связанных с воспитанием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детерминирована</w:t>
      </w:r>
      <w:r w:rsidRPr="00431FE9">
        <w:rPr>
          <w:rFonts w:ascii="Times New Roman" w:hAnsi="Times New Roman" w:cs="Times New Roman"/>
          <w:sz w:val="28"/>
          <w:szCs w:val="28"/>
        </w:rPr>
        <w:t xml:space="preserve"> идеологической, морально-этической оценкой </w:t>
      </w:r>
      <w:r>
        <w:rPr>
          <w:rFonts w:ascii="Times New Roman" w:hAnsi="Times New Roman" w:cs="Times New Roman"/>
          <w:sz w:val="28"/>
          <w:szCs w:val="28"/>
        </w:rPr>
        <w:t>молодежи</w:t>
      </w:r>
      <w:r w:rsidRPr="00431FE9">
        <w:rPr>
          <w:rFonts w:ascii="Times New Roman" w:hAnsi="Times New Roman" w:cs="Times New Roman"/>
          <w:sz w:val="28"/>
          <w:szCs w:val="28"/>
        </w:rPr>
        <w:t xml:space="preserve">, активируя которую </w:t>
      </w:r>
      <w:r>
        <w:rPr>
          <w:rFonts w:ascii="Times New Roman" w:hAnsi="Times New Roman" w:cs="Times New Roman"/>
          <w:sz w:val="28"/>
          <w:szCs w:val="28"/>
        </w:rPr>
        <w:t>д</w:t>
      </w:r>
      <w:r w:rsidRPr="00431FE9">
        <w:rPr>
          <w:rFonts w:ascii="Times New Roman" w:hAnsi="Times New Roman" w:cs="Times New Roman"/>
          <w:sz w:val="28"/>
          <w:szCs w:val="28"/>
        </w:rPr>
        <w:t xml:space="preserve">еятельность </w:t>
      </w:r>
      <w:r>
        <w:rPr>
          <w:rFonts w:ascii="Times New Roman" w:hAnsi="Times New Roman" w:cs="Times New Roman"/>
          <w:sz w:val="28"/>
          <w:szCs w:val="28"/>
        </w:rPr>
        <w:t>субъекта</w:t>
      </w:r>
      <w:r w:rsidRPr="00431FE9">
        <w:rPr>
          <w:rFonts w:ascii="Times New Roman" w:hAnsi="Times New Roman" w:cs="Times New Roman"/>
          <w:sz w:val="28"/>
          <w:szCs w:val="28"/>
        </w:rPr>
        <w:t xml:space="preserve"> наполняется содержанием с </w:t>
      </w:r>
      <w:r>
        <w:rPr>
          <w:rFonts w:ascii="Times New Roman" w:hAnsi="Times New Roman" w:cs="Times New Roman"/>
          <w:sz w:val="28"/>
          <w:szCs w:val="28"/>
        </w:rPr>
        <w:t xml:space="preserve">созидающим для своей страны </w:t>
      </w:r>
      <w:r w:rsidRPr="00431FE9">
        <w:rPr>
          <w:rFonts w:ascii="Times New Roman" w:hAnsi="Times New Roman" w:cs="Times New Roman"/>
          <w:sz w:val="28"/>
          <w:szCs w:val="28"/>
        </w:rPr>
        <w:t>ценностно-приоритетным императивом с более востребованной идеологической составляющей.</w:t>
      </w:r>
      <w:r w:rsidRPr="00A70DC6">
        <w:rPr>
          <w:rFonts w:ascii="Times New Roman" w:hAnsi="Times New Roman" w:cs="Times New Roman"/>
          <w:color w:val="00B050"/>
          <w:sz w:val="28"/>
          <w:szCs w:val="28"/>
        </w:rPr>
        <w:t xml:space="preserve"> </w:t>
      </w:r>
      <w:r w:rsidRPr="00431FE9">
        <w:rPr>
          <w:rFonts w:ascii="Times New Roman" w:hAnsi="Times New Roman" w:cs="Times New Roman"/>
          <w:sz w:val="28"/>
          <w:szCs w:val="28"/>
        </w:rPr>
        <w:t xml:space="preserve">Идеология </w:t>
      </w:r>
      <w:r>
        <w:rPr>
          <w:rFonts w:ascii="Times New Roman" w:hAnsi="Times New Roman" w:cs="Times New Roman"/>
          <w:sz w:val="28"/>
          <w:szCs w:val="28"/>
        </w:rPr>
        <w:t xml:space="preserve">представляет собой многомерное </w:t>
      </w:r>
      <w:r w:rsidRPr="00431FE9">
        <w:rPr>
          <w:rFonts w:ascii="Times New Roman" w:hAnsi="Times New Roman" w:cs="Times New Roman"/>
          <w:sz w:val="28"/>
          <w:szCs w:val="28"/>
        </w:rPr>
        <w:t>духовно-нравственное образование</w:t>
      </w:r>
      <w:r>
        <w:rPr>
          <w:rFonts w:ascii="Times New Roman" w:hAnsi="Times New Roman" w:cs="Times New Roman"/>
          <w:sz w:val="28"/>
          <w:szCs w:val="28"/>
        </w:rPr>
        <w:t>, выражающее</w:t>
      </w:r>
      <w:r w:rsidRPr="00431FE9">
        <w:rPr>
          <w:rFonts w:ascii="Times New Roman" w:hAnsi="Times New Roman" w:cs="Times New Roman"/>
          <w:sz w:val="28"/>
          <w:szCs w:val="28"/>
        </w:rPr>
        <w:t xml:space="preserve"> направленность социально-экономическим, политическ</w:t>
      </w:r>
      <w:r>
        <w:rPr>
          <w:rFonts w:ascii="Times New Roman" w:hAnsi="Times New Roman" w:cs="Times New Roman"/>
          <w:sz w:val="28"/>
          <w:szCs w:val="28"/>
        </w:rPr>
        <w:t>ого</w:t>
      </w:r>
      <w:r w:rsidRPr="00431FE9">
        <w:rPr>
          <w:rFonts w:ascii="Times New Roman" w:hAnsi="Times New Roman" w:cs="Times New Roman"/>
          <w:sz w:val="28"/>
          <w:szCs w:val="28"/>
        </w:rPr>
        <w:t>, культурно-историческ</w:t>
      </w:r>
      <w:r>
        <w:rPr>
          <w:rFonts w:ascii="Times New Roman" w:hAnsi="Times New Roman" w:cs="Times New Roman"/>
          <w:sz w:val="28"/>
          <w:szCs w:val="28"/>
        </w:rPr>
        <w:t>ого</w:t>
      </w:r>
      <w:r w:rsidRPr="00431FE9">
        <w:rPr>
          <w:rFonts w:ascii="Times New Roman" w:hAnsi="Times New Roman" w:cs="Times New Roman"/>
          <w:sz w:val="28"/>
          <w:szCs w:val="28"/>
        </w:rPr>
        <w:t xml:space="preserve"> перспектив</w:t>
      </w:r>
      <w:r>
        <w:rPr>
          <w:rFonts w:ascii="Times New Roman" w:hAnsi="Times New Roman" w:cs="Times New Roman"/>
          <w:sz w:val="28"/>
          <w:szCs w:val="28"/>
        </w:rPr>
        <w:t>ного</w:t>
      </w:r>
      <w:r w:rsidRPr="00431FE9">
        <w:rPr>
          <w:rFonts w:ascii="Times New Roman" w:hAnsi="Times New Roman" w:cs="Times New Roman"/>
          <w:sz w:val="28"/>
          <w:szCs w:val="28"/>
        </w:rPr>
        <w:t xml:space="preserve"> развития социума, в котором живет </w:t>
      </w:r>
      <w:r>
        <w:rPr>
          <w:rFonts w:ascii="Times New Roman" w:hAnsi="Times New Roman" w:cs="Times New Roman"/>
          <w:sz w:val="28"/>
          <w:szCs w:val="28"/>
        </w:rPr>
        <w:t>молодежь</w:t>
      </w:r>
      <w:r w:rsidRPr="00431FE9">
        <w:rPr>
          <w:rFonts w:ascii="Times New Roman" w:hAnsi="Times New Roman" w:cs="Times New Roman"/>
          <w:sz w:val="28"/>
          <w:szCs w:val="28"/>
        </w:rPr>
        <w:t>. Идеология возникает не стихийно, а формируется целенаправленно профессиональными идеологами, политиками, педагогами, учеными, реализуясь в социально-политическом</w:t>
      </w:r>
      <w:r>
        <w:rPr>
          <w:rFonts w:ascii="Times New Roman" w:hAnsi="Times New Roman" w:cs="Times New Roman"/>
          <w:sz w:val="28"/>
          <w:szCs w:val="28"/>
        </w:rPr>
        <w:t>, экономическом,</w:t>
      </w:r>
      <w:r w:rsidRPr="00431FE9">
        <w:rPr>
          <w:rFonts w:ascii="Times New Roman" w:hAnsi="Times New Roman" w:cs="Times New Roman"/>
          <w:sz w:val="28"/>
          <w:szCs w:val="28"/>
        </w:rPr>
        <w:t xml:space="preserve"> культурно-историческом сотворчестве власти и </w:t>
      </w:r>
      <w:r>
        <w:rPr>
          <w:rFonts w:ascii="Times New Roman" w:hAnsi="Times New Roman" w:cs="Times New Roman"/>
          <w:sz w:val="28"/>
          <w:szCs w:val="28"/>
        </w:rPr>
        <w:t>подрастающего поколения</w:t>
      </w:r>
      <w:r w:rsidRPr="00431FE9">
        <w:rPr>
          <w:rFonts w:ascii="Times New Roman" w:hAnsi="Times New Roman" w:cs="Times New Roman"/>
          <w:sz w:val="28"/>
          <w:szCs w:val="28"/>
        </w:rPr>
        <w:t xml:space="preserve">, внедряясь в структуру различных социальных групп, инициируя </w:t>
      </w:r>
      <w:r>
        <w:rPr>
          <w:rFonts w:ascii="Times New Roman" w:hAnsi="Times New Roman" w:cs="Times New Roman"/>
          <w:sz w:val="28"/>
          <w:szCs w:val="28"/>
        </w:rPr>
        <w:t>позитивные</w:t>
      </w:r>
      <w:r w:rsidRPr="00431FE9">
        <w:rPr>
          <w:rFonts w:ascii="Times New Roman" w:hAnsi="Times New Roman" w:cs="Times New Roman"/>
          <w:sz w:val="28"/>
          <w:szCs w:val="28"/>
        </w:rPr>
        <w:t xml:space="preserve"> стереотипы и моральный кодекс поведения. </w:t>
      </w:r>
    </w:p>
    <w:p w14:paraId="2060FCA4" w14:textId="77777777" w:rsidR="00114028" w:rsidRPr="00276B37" w:rsidRDefault="00114028" w:rsidP="00114028">
      <w:pPr>
        <w:spacing w:after="0" w:line="240" w:lineRule="auto"/>
        <w:ind w:firstLine="709"/>
        <w:jc w:val="both"/>
        <w:rPr>
          <w:rFonts w:ascii="Times New Roman" w:hAnsi="Times New Roman" w:cs="Times New Roman"/>
          <w:sz w:val="28"/>
          <w:szCs w:val="28"/>
        </w:rPr>
      </w:pPr>
      <w:r w:rsidRPr="00431FE9">
        <w:rPr>
          <w:rFonts w:ascii="Times New Roman" w:hAnsi="Times New Roman" w:cs="Times New Roman"/>
          <w:sz w:val="28"/>
          <w:szCs w:val="28"/>
        </w:rPr>
        <w:t>Идеология</w:t>
      </w:r>
      <w:r>
        <w:rPr>
          <w:rFonts w:ascii="Times New Roman" w:hAnsi="Times New Roman" w:cs="Times New Roman"/>
          <w:sz w:val="28"/>
          <w:szCs w:val="28"/>
        </w:rPr>
        <w:t>, таким образом,</w:t>
      </w:r>
      <w:r w:rsidRPr="00431FE9">
        <w:rPr>
          <w:rFonts w:ascii="Times New Roman" w:hAnsi="Times New Roman" w:cs="Times New Roman"/>
          <w:sz w:val="28"/>
          <w:szCs w:val="28"/>
        </w:rPr>
        <w:t xml:space="preserve"> является одним их двух уровней общественного сознания, где существующая реальность отражается человеком осознанно, преднамеренно с помощью активно-деятельностного мышления (целенаправленного мыслительного процесса), оперирования категориями, которые представлены в концептуальной форме (система политических, нравственно-правовых, философских идей, фиксирующих отношение личности, группы к существующей действительности). </w:t>
      </w:r>
      <w:r w:rsidRPr="00276B37">
        <w:rPr>
          <w:rFonts w:ascii="Times New Roman" w:hAnsi="Times New Roman" w:cs="Times New Roman"/>
          <w:sz w:val="28"/>
          <w:szCs w:val="28"/>
        </w:rPr>
        <w:t xml:space="preserve">В настоящий момент необходимо ориентировать субъектов образовательных отношений на обязательное выполнение общепринятых моральных норм, нравственное поведение для достижения солидарности, более позитивного социального самочувствия и </w:t>
      </w:r>
      <w:r>
        <w:rPr>
          <w:rFonts w:ascii="Times New Roman" w:hAnsi="Times New Roman" w:cs="Times New Roman"/>
          <w:sz w:val="28"/>
          <w:szCs w:val="28"/>
        </w:rPr>
        <w:t>п</w:t>
      </w:r>
      <w:r w:rsidRPr="00276B37">
        <w:rPr>
          <w:rFonts w:ascii="Times New Roman" w:hAnsi="Times New Roman" w:cs="Times New Roman"/>
          <w:sz w:val="28"/>
          <w:szCs w:val="28"/>
        </w:rPr>
        <w:t xml:space="preserve">о этой причине </w:t>
      </w:r>
      <w:r>
        <w:rPr>
          <w:rFonts w:ascii="Times New Roman" w:hAnsi="Times New Roman" w:cs="Times New Roman"/>
          <w:sz w:val="28"/>
          <w:szCs w:val="28"/>
        </w:rPr>
        <w:t xml:space="preserve">надо </w:t>
      </w:r>
      <w:r w:rsidRPr="00276B37">
        <w:rPr>
          <w:rFonts w:ascii="Times New Roman" w:hAnsi="Times New Roman" w:cs="Times New Roman"/>
          <w:sz w:val="28"/>
          <w:szCs w:val="28"/>
        </w:rPr>
        <w:t>очень бережно</w:t>
      </w:r>
      <w:r>
        <w:rPr>
          <w:rFonts w:ascii="Times New Roman" w:hAnsi="Times New Roman" w:cs="Times New Roman"/>
          <w:sz w:val="28"/>
          <w:szCs w:val="28"/>
        </w:rPr>
        <w:t xml:space="preserve"> и</w:t>
      </w:r>
      <w:r w:rsidRPr="00276B37">
        <w:rPr>
          <w:rFonts w:ascii="Times New Roman" w:hAnsi="Times New Roman" w:cs="Times New Roman"/>
          <w:sz w:val="28"/>
          <w:szCs w:val="28"/>
        </w:rPr>
        <w:t xml:space="preserve"> особенно внимательно относиться к традиционным ценностям.</w:t>
      </w:r>
    </w:p>
    <w:p w14:paraId="43C8D30E" w14:textId="77777777" w:rsidR="00114028" w:rsidRDefault="00114028" w:rsidP="00114028">
      <w:pPr>
        <w:spacing w:after="0" w:line="240" w:lineRule="auto"/>
        <w:ind w:firstLine="709"/>
        <w:jc w:val="both"/>
        <w:rPr>
          <w:rFonts w:ascii="Times New Roman" w:hAnsi="Times New Roman" w:cs="Times New Roman"/>
          <w:sz w:val="28"/>
          <w:szCs w:val="28"/>
        </w:rPr>
      </w:pPr>
      <w:r w:rsidRPr="0084740A">
        <w:rPr>
          <w:rFonts w:ascii="Times New Roman" w:hAnsi="Times New Roman" w:cs="Times New Roman"/>
          <w:sz w:val="28"/>
          <w:szCs w:val="28"/>
        </w:rPr>
        <w:t>В то же время</w:t>
      </w:r>
      <w:r>
        <w:rPr>
          <w:rFonts w:ascii="Times New Roman" w:hAnsi="Times New Roman" w:cs="Times New Roman"/>
          <w:sz w:val="28"/>
          <w:szCs w:val="28"/>
        </w:rPr>
        <w:t>, уточним</w:t>
      </w:r>
      <w:r w:rsidRPr="0084740A">
        <w:rPr>
          <w:rFonts w:ascii="Times New Roman" w:hAnsi="Times New Roman" w:cs="Times New Roman"/>
          <w:sz w:val="28"/>
          <w:szCs w:val="28"/>
        </w:rPr>
        <w:t xml:space="preserve">, что в настоящий период 6-го технологического уклада </w:t>
      </w:r>
      <w:r>
        <w:rPr>
          <w:rFonts w:ascii="Times New Roman" w:hAnsi="Times New Roman" w:cs="Times New Roman"/>
          <w:sz w:val="28"/>
          <w:szCs w:val="28"/>
        </w:rPr>
        <w:t>а</w:t>
      </w:r>
      <w:r w:rsidRPr="0084740A">
        <w:rPr>
          <w:rFonts w:ascii="Times New Roman" w:hAnsi="Times New Roman" w:cs="Times New Roman"/>
          <w:sz w:val="28"/>
          <w:szCs w:val="28"/>
        </w:rPr>
        <w:t>ктуализиру</w:t>
      </w:r>
      <w:r>
        <w:rPr>
          <w:rFonts w:ascii="Times New Roman" w:hAnsi="Times New Roman" w:cs="Times New Roman"/>
          <w:sz w:val="28"/>
          <w:szCs w:val="28"/>
        </w:rPr>
        <w:t>ет</w:t>
      </w:r>
      <w:r w:rsidRPr="0084740A">
        <w:rPr>
          <w:rFonts w:ascii="Times New Roman" w:hAnsi="Times New Roman" w:cs="Times New Roman"/>
          <w:sz w:val="28"/>
          <w:szCs w:val="28"/>
        </w:rPr>
        <w:t xml:space="preserve">: </w:t>
      </w:r>
    </w:p>
    <w:p w14:paraId="0A5591C3"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4740A">
        <w:rPr>
          <w:rFonts w:ascii="Times New Roman" w:hAnsi="Times New Roman" w:cs="Times New Roman"/>
          <w:i/>
          <w:sz w:val="28"/>
          <w:szCs w:val="28"/>
        </w:rPr>
        <w:t>технологический фактор</w:t>
      </w:r>
      <w:r w:rsidRPr="0084740A">
        <w:rPr>
          <w:rFonts w:ascii="Times New Roman" w:hAnsi="Times New Roman" w:cs="Times New Roman"/>
          <w:sz w:val="28"/>
          <w:szCs w:val="28"/>
        </w:rPr>
        <w:t xml:space="preserve"> (количество и качество медиакоммуникации, различные информационные технологии); </w:t>
      </w:r>
    </w:p>
    <w:p w14:paraId="0FC598DF"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4740A">
        <w:rPr>
          <w:rFonts w:ascii="Times New Roman" w:hAnsi="Times New Roman" w:cs="Times New Roman"/>
          <w:i/>
          <w:sz w:val="28"/>
          <w:szCs w:val="28"/>
        </w:rPr>
        <w:t>экономический фактор</w:t>
      </w:r>
      <w:r w:rsidRPr="0084740A">
        <w:rPr>
          <w:rFonts w:ascii="Times New Roman" w:hAnsi="Times New Roman" w:cs="Times New Roman"/>
          <w:sz w:val="28"/>
          <w:szCs w:val="28"/>
        </w:rPr>
        <w:t xml:space="preserve"> (информационный фонд, информационная деятельность, образовательная услуга, источник экономического роста); </w:t>
      </w:r>
    </w:p>
    <w:p w14:paraId="2A864AE0"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4740A">
        <w:rPr>
          <w:rFonts w:ascii="Times New Roman" w:hAnsi="Times New Roman" w:cs="Times New Roman"/>
          <w:i/>
          <w:sz w:val="28"/>
          <w:szCs w:val="28"/>
        </w:rPr>
        <w:t>политический фактор</w:t>
      </w:r>
      <w:r w:rsidRPr="0084740A">
        <w:rPr>
          <w:rFonts w:ascii="Times New Roman" w:hAnsi="Times New Roman" w:cs="Times New Roman"/>
          <w:sz w:val="28"/>
          <w:szCs w:val="28"/>
        </w:rPr>
        <w:t xml:space="preserve"> (адресность информации, инициирующая процессы между социальными группами, влияющая на политическое участие молодого поколения на жизнь своей страны); </w:t>
      </w:r>
    </w:p>
    <w:p w14:paraId="7CF33F20"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4740A">
        <w:rPr>
          <w:rFonts w:ascii="Times New Roman" w:hAnsi="Times New Roman" w:cs="Times New Roman"/>
          <w:i/>
          <w:sz w:val="28"/>
          <w:szCs w:val="28"/>
        </w:rPr>
        <w:t>социальный фактор</w:t>
      </w:r>
      <w:r w:rsidRPr="0084740A">
        <w:rPr>
          <w:rFonts w:ascii="Times New Roman" w:hAnsi="Times New Roman" w:cs="Times New Roman"/>
          <w:sz w:val="28"/>
          <w:szCs w:val="28"/>
        </w:rPr>
        <w:t xml:space="preserve"> (стимул для позитивных преобразований, формирующих «информационное сознание», своевременность альтруистических тенденций поведения личности); </w:t>
      </w:r>
    </w:p>
    <w:p w14:paraId="1AC9A0F8" w14:textId="77777777" w:rsidR="00114028" w:rsidRPr="0084740A"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4740A">
        <w:rPr>
          <w:rFonts w:ascii="Times New Roman" w:hAnsi="Times New Roman" w:cs="Times New Roman"/>
          <w:i/>
          <w:sz w:val="28"/>
          <w:szCs w:val="28"/>
        </w:rPr>
        <w:t>культурный фактор</w:t>
      </w:r>
      <w:r w:rsidRPr="0084740A">
        <w:rPr>
          <w:rFonts w:ascii="Times New Roman" w:hAnsi="Times New Roman" w:cs="Times New Roman"/>
          <w:sz w:val="28"/>
          <w:szCs w:val="28"/>
        </w:rPr>
        <w:t xml:space="preserve"> (признание культурной ценности информации для становления</w:t>
      </w:r>
      <w:r>
        <w:rPr>
          <w:rFonts w:ascii="Times New Roman" w:hAnsi="Times New Roman" w:cs="Times New Roman"/>
          <w:sz w:val="28"/>
          <w:szCs w:val="28"/>
        </w:rPr>
        <w:t>,</w:t>
      </w:r>
      <w:r w:rsidRPr="0084740A">
        <w:rPr>
          <w:rFonts w:ascii="Times New Roman" w:hAnsi="Times New Roman" w:cs="Times New Roman"/>
          <w:sz w:val="28"/>
          <w:szCs w:val="28"/>
        </w:rPr>
        <w:t xml:space="preserve"> развития внутрисемейных отношений</w:t>
      </w:r>
      <w:r>
        <w:rPr>
          <w:rFonts w:ascii="Times New Roman" w:hAnsi="Times New Roman" w:cs="Times New Roman"/>
          <w:sz w:val="28"/>
          <w:szCs w:val="28"/>
        </w:rPr>
        <w:t xml:space="preserve"> и</w:t>
      </w:r>
      <w:r w:rsidRPr="0084740A">
        <w:rPr>
          <w:rFonts w:ascii="Times New Roman" w:hAnsi="Times New Roman" w:cs="Times New Roman"/>
          <w:sz w:val="28"/>
          <w:szCs w:val="28"/>
        </w:rPr>
        <w:t xml:space="preserve"> разумный приоритет общественных потребностей</w:t>
      </w:r>
      <w:r>
        <w:rPr>
          <w:rFonts w:ascii="Times New Roman" w:hAnsi="Times New Roman" w:cs="Times New Roman"/>
          <w:sz w:val="28"/>
          <w:szCs w:val="28"/>
        </w:rPr>
        <w:t>,</w:t>
      </w:r>
      <w:r w:rsidRPr="0084740A">
        <w:rPr>
          <w:rFonts w:ascii="Times New Roman" w:hAnsi="Times New Roman" w:cs="Times New Roman"/>
          <w:sz w:val="28"/>
          <w:szCs w:val="28"/>
        </w:rPr>
        <w:t xml:space="preserve"> национальных интересов</w:t>
      </w:r>
      <w:r>
        <w:rPr>
          <w:rFonts w:ascii="Times New Roman" w:hAnsi="Times New Roman" w:cs="Times New Roman"/>
          <w:sz w:val="28"/>
          <w:szCs w:val="28"/>
        </w:rPr>
        <w:t>,</w:t>
      </w:r>
      <w:r w:rsidRPr="0084740A">
        <w:rPr>
          <w:rFonts w:ascii="Times New Roman" w:hAnsi="Times New Roman" w:cs="Times New Roman"/>
          <w:sz w:val="28"/>
          <w:szCs w:val="28"/>
        </w:rPr>
        <w:t xml:space="preserve"> а также</w:t>
      </w:r>
      <w:r>
        <w:rPr>
          <w:rFonts w:ascii="Times New Roman" w:hAnsi="Times New Roman" w:cs="Times New Roman"/>
          <w:sz w:val="28"/>
          <w:szCs w:val="28"/>
        </w:rPr>
        <w:t xml:space="preserve"> в</w:t>
      </w:r>
      <w:r w:rsidRPr="0084740A">
        <w:rPr>
          <w:rFonts w:ascii="Times New Roman" w:hAnsi="Times New Roman" w:cs="Times New Roman"/>
          <w:sz w:val="28"/>
          <w:szCs w:val="28"/>
        </w:rPr>
        <w:t>оспитание патриотизма у подрастающего поколения средствами музейной педагогики на основе традиционных ценностей</w:t>
      </w:r>
      <w:r>
        <w:rPr>
          <w:rFonts w:ascii="Times New Roman" w:hAnsi="Times New Roman" w:cs="Times New Roman"/>
          <w:sz w:val="28"/>
          <w:szCs w:val="28"/>
        </w:rPr>
        <w:t>).</w:t>
      </w:r>
    </w:p>
    <w:p w14:paraId="443104C3" w14:textId="77777777" w:rsidR="00114028" w:rsidRDefault="00114028" w:rsidP="00114028">
      <w:pPr>
        <w:spacing w:after="0" w:line="240" w:lineRule="auto"/>
        <w:ind w:firstLine="709"/>
        <w:jc w:val="both"/>
        <w:rPr>
          <w:rFonts w:ascii="Times New Roman" w:hAnsi="Times New Roman" w:cs="Times New Roman"/>
          <w:sz w:val="28"/>
          <w:szCs w:val="28"/>
        </w:rPr>
      </w:pPr>
      <w:r w:rsidRPr="007856FB">
        <w:rPr>
          <w:rFonts w:ascii="Times New Roman" w:hAnsi="Times New Roman" w:cs="Times New Roman"/>
          <w:sz w:val="28"/>
          <w:szCs w:val="28"/>
        </w:rPr>
        <w:t xml:space="preserve">Хочется надеется, что в период 6-го технологического уклада </w:t>
      </w:r>
      <w:r>
        <w:rPr>
          <w:rFonts w:ascii="Times New Roman" w:hAnsi="Times New Roman" w:cs="Times New Roman"/>
          <w:sz w:val="28"/>
          <w:szCs w:val="28"/>
        </w:rPr>
        <w:t>в</w:t>
      </w:r>
      <w:r w:rsidRPr="007856FB">
        <w:rPr>
          <w:rFonts w:ascii="Times New Roman" w:hAnsi="Times New Roman" w:cs="Times New Roman"/>
          <w:sz w:val="28"/>
          <w:szCs w:val="28"/>
        </w:rPr>
        <w:t>оспитание патриотизма у подрастающего поколения средствами музейной педагогики на основе традиционных ценностей</w:t>
      </w:r>
      <w:r>
        <w:rPr>
          <w:rFonts w:ascii="Times New Roman" w:hAnsi="Times New Roman" w:cs="Times New Roman"/>
          <w:sz w:val="28"/>
          <w:szCs w:val="28"/>
        </w:rPr>
        <w:t xml:space="preserve"> </w:t>
      </w:r>
      <w:r w:rsidRPr="007856FB">
        <w:rPr>
          <w:rFonts w:ascii="Times New Roman" w:hAnsi="Times New Roman" w:cs="Times New Roman"/>
          <w:sz w:val="28"/>
          <w:szCs w:val="28"/>
        </w:rPr>
        <w:t xml:space="preserve">станет самой </w:t>
      </w:r>
      <w:r>
        <w:rPr>
          <w:rFonts w:ascii="Times New Roman" w:hAnsi="Times New Roman" w:cs="Times New Roman"/>
          <w:sz w:val="28"/>
          <w:szCs w:val="28"/>
        </w:rPr>
        <w:t xml:space="preserve">актуальной </w:t>
      </w:r>
      <w:r w:rsidRPr="007856FB">
        <w:rPr>
          <w:rFonts w:ascii="Times New Roman" w:hAnsi="Times New Roman" w:cs="Times New Roman"/>
          <w:sz w:val="28"/>
          <w:szCs w:val="28"/>
        </w:rPr>
        <w:t xml:space="preserve">темой для обсуждения, что во многом повлияет на качество </w:t>
      </w:r>
      <w:r>
        <w:rPr>
          <w:rFonts w:ascii="Times New Roman" w:hAnsi="Times New Roman" w:cs="Times New Roman"/>
          <w:sz w:val="28"/>
          <w:szCs w:val="28"/>
        </w:rPr>
        <w:t xml:space="preserve">национального </w:t>
      </w:r>
      <w:r w:rsidRPr="007856FB">
        <w:rPr>
          <w:rFonts w:ascii="Times New Roman" w:hAnsi="Times New Roman" w:cs="Times New Roman"/>
          <w:sz w:val="28"/>
          <w:szCs w:val="28"/>
        </w:rPr>
        <w:t xml:space="preserve">образования, играющего </w:t>
      </w:r>
      <w:r>
        <w:rPr>
          <w:rFonts w:ascii="Times New Roman" w:hAnsi="Times New Roman" w:cs="Times New Roman"/>
          <w:sz w:val="28"/>
          <w:szCs w:val="28"/>
        </w:rPr>
        <w:t>определяющую</w:t>
      </w:r>
      <w:r w:rsidRPr="007856FB">
        <w:rPr>
          <w:rFonts w:ascii="Times New Roman" w:hAnsi="Times New Roman" w:cs="Times New Roman"/>
          <w:sz w:val="28"/>
          <w:szCs w:val="28"/>
        </w:rPr>
        <w:t xml:space="preserve"> последнюю роль в обеспечении конкурентоспособности </w:t>
      </w:r>
      <w:r>
        <w:rPr>
          <w:rFonts w:ascii="Times New Roman" w:hAnsi="Times New Roman" w:cs="Times New Roman"/>
          <w:sz w:val="28"/>
          <w:szCs w:val="28"/>
        </w:rPr>
        <w:t xml:space="preserve">славянских государств на мировой арене. </w:t>
      </w:r>
    </w:p>
    <w:p w14:paraId="27908F4C" w14:textId="77777777" w:rsidR="00114028" w:rsidRPr="007856FB" w:rsidRDefault="00114028" w:rsidP="00114028">
      <w:pPr>
        <w:spacing w:after="0" w:line="240" w:lineRule="auto"/>
        <w:ind w:firstLine="709"/>
        <w:jc w:val="both"/>
        <w:rPr>
          <w:rFonts w:ascii="Times New Roman" w:hAnsi="Times New Roman" w:cs="Times New Roman"/>
          <w:sz w:val="28"/>
          <w:szCs w:val="28"/>
        </w:rPr>
      </w:pPr>
      <w:r w:rsidRPr="007856FB">
        <w:rPr>
          <w:rFonts w:ascii="Times New Roman" w:hAnsi="Times New Roman" w:cs="Times New Roman"/>
          <w:sz w:val="28"/>
          <w:szCs w:val="28"/>
        </w:rPr>
        <w:t xml:space="preserve">Происходящая в многополярном мире дегуманизация общественных отношений, во многом связана с </w:t>
      </w:r>
      <w:r>
        <w:rPr>
          <w:rFonts w:ascii="Times New Roman" w:hAnsi="Times New Roman" w:cs="Times New Roman"/>
          <w:sz w:val="28"/>
          <w:szCs w:val="28"/>
        </w:rPr>
        <w:t xml:space="preserve">частично токсичной </w:t>
      </w:r>
      <w:r w:rsidRPr="007856FB">
        <w:rPr>
          <w:rFonts w:ascii="Times New Roman" w:hAnsi="Times New Roman" w:cs="Times New Roman"/>
          <w:sz w:val="28"/>
          <w:szCs w:val="28"/>
        </w:rPr>
        <w:t>медиасферой, влияющей на информацион</w:t>
      </w:r>
      <w:r>
        <w:rPr>
          <w:rFonts w:ascii="Times New Roman" w:hAnsi="Times New Roman" w:cs="Times New Roman"/>
          <w:sz w:val="28"/>
          <w:szCs w:val="28"/>
        </w:rPr>
        <w:t>но-психологический настой молодежи</w:t>
      </w:r>
      <w:r w:rsidRPr="007856FB">
        <w:rPr>
          <w:rFonts w:ascii="Times New Roman" w:hAnsi="Times New Roman" w:cs="Times New Roman"/>
          <w:sz w:val="28"/>
          <w:szCs w:val="28"/>
        </w:rPr>
        <w:t>. Видимо, доминирование деструктивных тенденций в информационном обществе провоцирует появление</w:t>
      </w:r>
      <w:r>
        <w:rPr>
          <w:rFonts w:ascii="Times New Roman" w:hAnsi="Times New Roman" w:cs="Times New Roman"/>
          <w:sz w:val="28"/>
          <w:szCs w:val="28"/>
        </w:rPr>
        <w:t>, так называемой, «</w:t>
      </w:r>
      <w:r w:rsidRPr="007856FB">
        <w:rPr>
          <w:rFonts w:ascii="Times New Roman" w:hAnsi="Times New Roman" w:cs="Times New Roman"/>
          <w:sz w:val="28"/>
          <w:szCs w:val="28"/>
        </w:rPr>
        <w:t>аксиологической запутанности</w:t>
      </w:r>
      <w:r>
        <w:rPr>
          <w:rFonts w:ascii="Times New Roman" w:hAnsi="Times New Roman" w:cs="Times New Roman"/>
          <w:sz w:val="28"/>
          <w:szCs w:val="28"/>
        </w:rPr>
        <w:t>»</w:t>
      </w:r>
      <w:r w:rsidRPr="007856FB">
        <w:rPr>
          <w:rFonts w:ascii="Times New Roman" w:hAnsi="Times New Roman" w:cs="Times New Roman"/>
          <w:sz w:val="28"/>
          <w:szCs w:val="28"/>
        </w:rPr>
        <w:t xml:space="preserve">, </w:t>
      </w:r>
      <w:r>
        <w:rPr>
          <w:rFonts w:ascii="Times New Roman" w:hAnsi="Times New Roman" w:cs="Times New Roman"/>
          <w:sz w:val="28"/>
          <w:szCs w:val="28"/>
        </w:rPr>
        <w:t xml:space="preserve">которая </w:t>
      </w:r>
      <w:r w:rsidRPr="007856FB">
        <w:rPr>
          <w:rFonts w:ascii="Times New Roman" w:hAnsi="Times New Roman" w:cs="Times New Roman"/>
          <w:sz w:val="28"/>
          <w:szCs w:val="28"/>
        </w:rPr>
        <w:t>порожда</w:t>
      </w:r>
      <w:r>
        <w:rPr>
          <w:rFonts w:ascii="Times New Roman" w:hAnsi="Times New Roman" w:cs="Times New Roman"/>
          <w:sz w:val="28"/>
          <w:szCs w:val="28"/>
        </w:rPr>
        <w:t>ет</w:t>
      </w:r>
      <w:r w:rsidRPr="007856FB">
        <w:rPr>
          <w:rFonts w:ascii="Times New Roman" w:hAnsi="Times New Roman" w:cs="Times New Roman"/>
          <w:sz w:val="28"/>
          <w:szCs w:val="28"/>
        </w:rPr>
        <w:t xml:space="preserve"> бездуховность, определяющую во многом нравственно-психологический климат </w:t>
      </w:r>
      <w:r>
        <w:rPr>
          <w:rFonts w:ascii="Times New Roman" w:hAnsi="Times New Roman" w:cs="Times New Roman"/>
          <w:sz w:val="28"/>
          <w:szCs w:val="28"/>
        </w:rPr>
        <w:t>в молодежной среде</w:t>
      </w:r>
      <w:r w:rsidRPr="007856FB">
        <w:rPr>
          <w:rFonts w:ascii="Times New Roman" w:hAnsi="Times New Roman" w:cs="Times New Roman"/>
          <w:sz w:val="28"/>
          <w:szCs w:val="28"/>
        </w:rPr>
        <w:t xml:space="preserve">. По этой причине важно выработать практико-ориентированные рекомендации по сохранению традиционных ценностей, что требует от субъектов образовательных отношений акцентирования внимания на общегосударственной стратегии с учетом интенсивного развития интернет-технологий и коммуникационной архитектуры </w:t>
      </w:r>
      <w:r>
        <w:rPr>
          <w:rFonts w:ascii="Times New Roman" w:hAnsi="Times New Roman" w:cs="Times New Roman"/>
          <w:sz w:val="28"/>
          <w:szCs w:val="28"/>
        </w:rPr>
        <w:t>многополярного мира</w:t>
      </w:r>
      <w:r w:rsidRPr="007856FB">
        <w:rPr>
          <w:rFonts w:ascii="Times New Roman" w:hAnsi="Times New Roman" w:cs="Times New Roman"/>
          <w:sz w:val="28"/>
          <w:szCs w:val="28"/>
        </w:rPr>
        <w:t xml:space="preserve">. И результатом такого информационного воздействия на </w:t>
      </w:r>
      <w:r>
        <w:rPr>
          <w:rFonts w:ascii="Times New Roman" w:hAnsi="Times New Roman" w:cs="Times New Roman"/>
          <w:sz w:val="28"/>
          <w:szCs w:val="28"/>
        </w:rPr>
        <w:t xml:space="preserve">подрастающее поколение, в ближайшее время, </w:t>
      </w:r>
      <w:r w:rsidRPr="007856FB">
        <w:rPr>
          <w:rFonts w:ascii="Times New Roman" w:hAnsi="Times New Roman" w:cs="Times New Roman"/>
          <w:sz w:val="28"/>
          <w:szCs w:val="28"/>
        </w:rPr>
        <w:t xml:space="preserve">может стать изменение системы координат национального самосознания, подмена </w:t>
      </w:r>
      <w:r>
        <w:rPr>
          <w:rFonts w:ascii="Times New Roman" w:hAnsi="Times New Roman" w:cs="Times New Roman"/>
          <w:sz w:val="28"/>
          <w:szCs w:val="28"/>
        </w:rPr>
        <w:t xml:space="preserve">или </w:t>
      </w:r>
      <w:r w:rsidRPr="007856FB">
        <w:rPr>
          <w:rFonts w:ascii="Times New Roman" w:hAnsi="Times New Roman" w:cs="Times New Roman"/>
          <w:sz w:val="28"/>
          <w:szCs w:val="28"/>
        </w:rPr>
        <w:t xml:space="preserve">частичная замена традиционных ценностей и долгосрочной морали на крайний прагматизм, индивидуализм, гедонизм, призрачную свободу саморазвития личности вне социума. </w:t>
      </w:r>
    </w:p>
    <w:p w14:paraId="6FD62402" w14:textId="77777777" w:rsidR="00114028" w:rsidRDefault="00114028" w:rsidP="00114028">
      <w:pPr>
        <w:spacing w:after="0" w:line="240" w:lineRule="auto"/>
        <w:ind w:firstLine="709"/>
        <w:jc w:val="both"/>
        <w:rPr>
          <w:rFonts w:ascii="Times New Roman" w:hAnsi="Times New Roman" w:cs="Times New Roman"/>
          <w:sz w:val="28"/>
          <w:szCs w:val="28"/>
        </w:rPr>
      </w:pPr>
      <w:r w:rsidRPr="008A7FF1">
        <w:rPr>
          <w:rFonts w:ascii="Times New Roman" w:hAnsi="Times New Roman" w:cs="Times New Roman"/>
          <w:sz w:val="28"/>
          <w:szCs w:val="28"/>
        </w:rPr>
        <w:t xml:space="preserve">Разноформатные </w:t>
      </w:r>
      <w:r>
        <w:rPr>
          <w:rFonts w:ascii="Times New Roman" w:hAnsi="Times New Roman" w:cs="Times New Roman"/>
          <w:sz w:val="28"/>
          <w:szCs w:val="28"/>
        </w:rPr>
        <w:t>социальные трансформации, происходящие</w:t>
      </w:r>
      <w:r w:rsidRPr="008A7FF1">
        <w:rPr>
          <w:rFonts w:ascii="Times New Roman" w:hAnsi="Times New Roman" w:cs="Times New Roman"/>
          <w:sz w:val="28"/>
          <w:szCs w:val="28"/>
        </w:rPr>
        <w:t xml:space="preserve"> в период 6-го технологического уклада</w:t>
      </w:r>
      <w:r>
        <w:rPr>
          <w:rFonts w:ascii="Times New Roman" w:hAnsi="Times New Roman" w:cs="Times New Roman"/>
          <w:sz w:val="28"/>
          <w:szCs w:val="28"/>
        </w:rPr>
        <w:t>,</w:t>
      </w:r>
      <w:r w:rsidRPr="008A7FF1">
        <w:rPr>
          <w:rFonts w:ascii="Times New Roman" w:hAnsi="Times New Roman" w:cs="Times New Roman"/>
          <w:sz w:val="28"/>
          <w:szCs w:val="28"/>
        </w:rPr>
        <w:t xml:space="preserve"> настоятельно требуют </w:t>
      </w:r>
      <w:r>
        <w:rPr>
          <w:rFonts w:ascii="Times New Roman" w:hAnsi="Times New Roman" w:cs="Times New Roman"/>
          <w:sz w:val="28"/>
          <w:szCs w:val="28"/>
        </w:rPr>
        <w:t>акцентуации на в</w:t>
      </w:r>
      <w:r w:rsidRPr="008A7FF1">
        <w:rPr>
          <w:rFonts w:ascii="Times New Roman" w:hAnsi="Times New Roman" w:cs="Times New Roman"/>
          <w:sz w:val="28"/>
          <w:szCs w:val="28"/>
        </w:rPr>
        <w:t>оспитани</w:t>
      </w:r>
      <w:r>
        <w:rPr>
          <w:rFonts w:ascii="Times New Roman" w:hAnsi="Times New Roman" w:cs="Times New Roman"/>
          <w:sz w:val="28"/>
          <w:szCs w:val="28"/>
        </w:rPr>
        <w:t>и</w:t>
      </w:r>
      <w:r w:rsidRPr="008A7FF1">
        <w:rPr>
          <w:rFonts w:ascii="Times New Roman" w:hAnsi="Times New Roman" w:cs="Times New Roman"/>
          <w:sz w:val="28"/>
          <w:szCs w:val="28"/>
        </w:rPr>
        <w:t xml:space="preserve"> патриотизма у подрастающего поколения средствами музейной педагогики на основе традиционных ценностей</w:t>
      </w:r>
      <w:r>
        <w:rPr>
          <w:rFonts w:ascii="Times New Roman" w:hAnsi="Times New Roman" w:cs="Times New Roman"/>
          <w:sz w:val="28"/>
          <w:szCs w:val="28"/>
        </w:rPr>
        <w:t>,</w:t>
      </w:r>
      <w:r w:rsidRPr="008A7FF1">
        <w:rPr>
          <w:rFonts w:ascii="Times New Roman" w:hAnsi="Times New Roman" w:cs="Times New Roman"/>
          <w:sz w:val="28"/>
          <w:szCs w:val="28"/>
        </w:rPr>
        <w:t xml:space="preserve"> так как геополитические </w:t>
      </w:r>
      <w:r>
        <w:rPr>
          <w:rFonts w:ascii="Times New Roman" w:hAnsi="Times New Roman" w:cs="Times New Roman"/>
          <w:sz w:val="28"/>
          <w:szCs w:val="28"/>
        </w:rPr>
        <w:t>изменения в многополярном мире</w:t>
      </w:r>
      <w:r w:rsidRPr="008A7FF1">
        <w:rPr>
          <w:rFonts w:ascii="Times New Roman" w:hAnsi="Times New Roman" w:cs="Times New Roman"/>
          <w:sz w:val="28"/>
          <w:szCs w:val="28"/>
        </w:rPr>
        <w:t xml:space="preserve">, </w:t>
      </w:r>
      <w:r>
        <w:rPr>
          <w:rFonts w:ascii="Times New Roman" w:hAnsi="Times New Roman" w:cs="Times New Roman"/>
          <w:sz w:val="28"/>
          <w:szCs w:val="28"/>
        </w:rPr>
        <w:t>влияют на</w:t>
      </w:r>
      <w:r w:rsidRPr="008A7FF1">
        <w:rPr>
          <w:rFonts w:ascii="Times New Roman" w:hAnsi="Times New Roman" w:cs="Times New Roman"/>
          <w:sz w:val="28"/>
          <w:szCs w:val="28"/>
        </w:rPr>
        <w:t xml:space="preserve"> бинарную модель </w:t>
      </w:r>
      <w:r>
        <w:rPr>
          <w:rFonts w:ascii="Times New Roman" w:hAnsi="Times New Roman" w:cs="Times New Roman"/>
          <w:sz w:val="28"/>
          <w:szCs w:val="28"/>
        </w:rPr>
        <w:t>молодежи</w:t>
      </w:r>
      <w:r w:rsidRPr="008A7FF1">
        <w:rPr>
          <w:rFonts w:ascii="Times New Roman" w:hAnsi="Times New Roman" w:cs="Times New Roman"/>
          <w:sz w:val="28"/>
          <w:szCs w:val="28"/>
        </w:rPr>
        <w:t xml:space="preserve">, выявляя плюсы нравственного континуума, постепенно уступая место логике, отрицающей перфекционизм. </w:t>
      </w:r>
    </w:p>
    <w:p w14:paraId="053052EC"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sidRPr="008A7FF1">
        <w:rPr>
          <w:rFonts w:ascii="Times New Roman" w:hAnsi="Times New Roman" w:cs="Times New Roman"/>
          <w:sz w:val="28"/>
          <w:szCs w:val="28"/>
        </w:rPr>
        <w:t xml:space="preserve">В процессе научного анализа социальных явлений и мировых процессов такая специфическая дихотомия представляет виртуальную, нелинейную модель, специфическую форму ориентиров (материальных, идеальных), позволяющих интерпретировать действительность на основе иллюзорного восприятия </w:t>
      </w:r>
      <w:r>
        <w:rPr>
          <w:rFonts w:ascii="Times New Roman" w:hAnsi="Times New Roman" w:cs="Times New Roman"/>
          <w:sz w:val="28"/>
          <w:szCs w:val="28"/>
        </w:rPr>
        <w:t>молодежью</w:t>
      </w:r>
      <w:r w:rsidRPr="008A7FF1">
        <w:rPr>
          <w:rFonts w:ascii="Times New Roman" w:hAnsi="Times New Roman" w:cs="Times New Roman"/>
          <w:sz w:val="28"/>
          <w:szCs w:val="28"/>
        </w:rPr>
        <w:t xml:space="preserve"> информационных потоков. Быстрое увеличение объемов информации во многом </w:t>
      </w:r>
      <w:r>
        <w:rPr>
          <w:rFonts w:ascii="Times New Roman" w:hAnsi="Times New Roman" w:cs="Times New Roman"/>
          <w:sz w:val="28"/>
          <w:szCs w:val="28"/>
        </w:rPr>
        <w:t xml:space="preserve">может </w:t>
      </w:r>
      <w:r w:rsidRPr="008A7FF1">
        <w:rPr>
          <w:rFonts w:ascii="Times New Roman" w:hAnsi="Times New Roman" w:cs="Times New Roman"/>
          <w:sz w:val="28"/>
          <w:szCs w:val="28"/>
        </w:rPr>
        <w:t>определят</w:t>
      </w:r>
      <w:r>
        <w:rPr>
          <w:rFonts w:ascii="Times New Roman" w:hAnsi="Times New Roman" w:cs="Times New Roman"/>
          <w:sz w:val="28"/>
          <w:szCs w:val="28"/>
        </w:rPr>
        <w:t>ь</w:t>
      </w:r>
      <w:r w:rsidRPr="008A7FF1">
        <w:rPr>
          <w:rFonts w:ascii="Times New Roman" w:hAnsi="Times New Roman" w:cs="Times New Roman"/>
          <w:sz w:val="28"/>
          <w:szCs w:val="28"/>
        </w:rPr>
        <w:t xml:space="preserve"> аксиологические приоритеты </w:t>
      </w:r>
      <w:r>
        <w:rPr>
          <w:rFonts w:ascii="Times New Roman" w:hAnsi="Times New Roman" w:cs="Times New Roman"/>
          <w:sz w:val="28"/>
          <w:szCs w:val="28"/>
        </w:rPr>
        <w:t>подрастающего поколения</w:t>
      </w:r>
      <w:r w:rsidRPr="008A7FF1">
        <w:rPr>
          <w:rFonts w:ascii="Times New Roman" w:hAnsi="Times New Roman" w:cs="Times New Roman"/>
          <w:sz w:val="28"/>
          <w:szCs w:val="28"/>
        </w:rPr>
        <w:t xml:space="preserve">, что становится одним из важных стратегических ресурсов личности, сохранения и тиражирования традиционных ценностей. </w:t>
      </w:r>
      <w:r w:rsidRPr="00E43DBF">
        <w:rPr>
          <w:rFonts w:ascii="Times New Roman" w:hAnsi="Times New Roman" w:cs="Times New Roman"/>
          <w:sz w:val="28"/>
          <w:szCs w:val="28"/>
        </w:rPr>
        <w:t xml:space="preserve">Аксиологические </w:t>
      </w:r>
      <w:r>
        <w:rPr>
          <w:rFonts w:ascii="Times New Roman" w:hAnsi="Times New Roman" w:cs="Times New Roman"/>
          <w:sz w:val="28"/>
          <w:szCs w:val="28"/>
        </w:rPr>
        <w:t>основания</w:t>
      </w:r>
      <w:r w:rsidRPr="00E43DBF">
        <w:rPr>
          <w:rFonts w:ascii="Times New Roman" w:hAnsi="Times New Roman" w:cs="Times New Roman"/>
          <w:sz w:val="28"/>
          <w:szCs w:val="28"/>
        </w:rPr>
        <w:t xml:space="preserve"> представляют собой важную характеристику субъектов образовательных отношений, так как система </w:t>
      </w:r>
      <w:r w:rsidRPr="0014651B">
        <w:rPr>
          <w:rFonts w:ascii="Times New Roman" w:hAnsi="Times New Roman" w:cs="Times New Roman"/>
          <w:sz w:val="28"/>
          <w:szCs w:val="28"/>
        </w:rPr>
        <w:t xml:space="preserve">ценностных </w:t>
      </w:r>
      <w:r>
        <w:rPr>
          <w:rFonts w:ascii="Times New Roman" w:hAnsi="Times New Roman" w:cs="Times New Roman"/>
          <w:sz w:val="28"/>
          <w:szCs w:val="28"/>
        </w:rPr>
        <w:t>приоритетов</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молодежи </w:t>
      </w:r>
      <w:r w:rsidRPr="0014651B">
        <w:rPr>
          <w:rFonts w:ascii="Times New Roman" w:hAnsi="Times New Roman" w:cs="Times New Roman"/>
          <w:sz w:val="28"/>
          <w:szCs w:val="28"/>
        </w:rPr>
        <w:t>обусловливает идеологическую направленность коммуникации</w:t>
      </w:r>
      <w:r>
        <w:rPr>
          <w:rFonts w:ascii="Times New Roman" w:hAnsi="Times New Roman" w:cs="Times New Roman"/>
          <w:sz w:val="28"/>
          <w:szCs w:val="28"/>
        </w:rPr>
        <w:t xml:space="preserve">, что влияет на </w:t>
      </w:r>
      <w:r w:rsidRPr="0014651B">
        <w:rPr>
          <w:rFonts w:ascii="Times New Roman" w:hAnsi="Times New Roman" w:cs="Times New Roman"/>
          <w:sz w:val="28"/>
          <w:szCs w:val="28"/>
        </w:rPr>
        <w:t xml:space="preserve">формирование чувства патриотизма, гражданской позиции, ответственности, нравственной, политической и правовой культуры. </w:t>
      </w:r>
      <w:r>
        <w:rPr>
          <w:rFonts w:ascii="Times New Roman" w:hAnsi="Times New Roman" w:cs="Times New Roman"/>
          <w:sz w:val="28"/>
          <w:szCs w:val="28"/>
        </w:rPr>
        <w:t>Именно и</w:t>
      </w:r>
      <w:r w:rsidRPr="0014651B">
        <w:rPr>
          <w:rFonts w:ascii="Times New Roman" w:hAnsi="Times New Roman" w:cs="Times New Roman"/>
          <w:sz w:val="28"/>
          <w:szCs w:val="28"/>
        </w:rPr>
        <w:t xml:space="preserve">деологическая работа призвана формировать </w:t>
      </w:r>
      <w:r>
        <w:rPr>
          <w:rFonts w:ascii="Times New Roman" w:hAnsi="Times New Roman" w:cs="Times New Roman"/>
          <w:sz w:val="28"/>
          <w:szCs w:val="28"/>
        </w:rPr>
        <w:t xml:space="preserve">молодого </w:t>
      </w:r>
      <w:r w:rsidRPr="0014651B">
        <w:rPr>
          <w:rFonts w:ascii="Times New Roman" w:hAnsi="Times New Roman" w:cs="Times New Roman"/>
          <w:sz w:val="28"/>
          <w:szCs w:val="28"/>
        </w:rPr>
        <w:t>человека как подлинного гражданина</w:t>
      </w:r>
      <w:r>
        <w:rPr>
          <w:rFonts w:ascii="Times New Roman" w:hAnsi="Times New Roman" w:cs="Times New Roman"/>
          <w:sz w:val="28"/>
          <w:szCs w:val="28"/>
        </w:rPr>
        <w:t xml:space="preserve"> свой страны</w:t>
      </w:r>
      <w:r w:rsidRPr="0014651B">
        <w:rPr>
          <w:rFonts w:ascii="Times New Roman" w:hAnsi="Times New Roman" w:cs="Times New Roman"/>
          <w:sz w:val="28"/>
          <w:szCs w:val="28"/>
        </w:rPr>
        <w:t xml:space="preserve">, обладающего активной жизненной позицией, способного служить своему народу, а главное, быть всегда преданным </w:t>
      </w:r>
      <w:r>
        <w:rPr>
          <w:rFonts w:ascii="Times New Roman" w:hAnsi="Times New Roman" w:cs="Times New Roman"/>
          <w:sz w:val="28"/>
          <w:szCs w:val="28"/>
        </w:rPr>
        <w:t>Родине</w:t>
      </w:r>
      <w:r w:rsidRPr="0014651B">
        <w:rPr>
          <w:rFonts w:ascii="Times New Roman" w:hAnsi="Times New Roman" w:cs="Times New Roman"/>
          <w:sz w:val="28"/>
          <w:szCs w:val="28"/>
        </w:rPr>
        <w:t>. Формирование у человека чувства патриотизма является основополагающим аксиологическим ориентиром, а также ключевым условием сохранения государственности и те</w:t>
      </w:r>
      <w:r>
        <w:rPr>
          <w:rFonts w:ascii="Times New Roman" w:hAnsi="Times New Roman" w:cs="Times New Roman"/>
          <w:sz w:val="28"/>
          <w:szCs w:val="28"/>
        </w:rPr>
        <w:t xml:space="preserve">рриториальной целостности </w:t>
      </w:r>
      <w:r w:rsidRPr="0014651B">
        <w:rPr>
          <w:rFonts w:ascii="Times New Roman" w:hAnsi="Times New Roman" w:cs="Times New Roman"/>
          <w:sz w:val="28"/>
          <w:szCs w:val="28"/>
        </w:rPr>
        <w:t xml:space="preserve">страны. </w:t>
      </w:r>
      <w:r>
        <w:rPr>
          <w:rFonts w:ascii="Times New Roman" w:hAnsi="Times New Roman" w:cs="Times New Roman"/>
          <w:sz w:val="28"/>
          <w:szCs w:val="28"/>
        </w:rPr>
        <w:t>И в</w:t>
      </w:r>
      <w:r w:rsidRPr="0014651B">
        <w:rPr>
          <w:rFonts w:ascii="Times New Roman" w:hAnsi="Times New Roman" w:cs="Times New Roman"/>
          <w:sz w:val="28"/>
          <w:szCs w:val="28"/>
        </w:rPr>
        <w:t xml:space="preserve"> решении </w:t>
      </w:r>
      <w:r>
        <w:rPr>
          <w:rFonts w:ascii="Times New Roman" w:hAnsi="Times New Roman" w:cs="Times New Roman"/>
          <w:sz w:val="28"/>
          <w:szCs w:val="28"/>
        </w:rPr>
        <w:t>этой</w:t>
      </w:r>
      <w:r w:rsidRPr="0014651B">
        <w:rPr>
          <w:rFonts w:ascii="Times New Roman" w:hAnsi="Times New Roman" w:cs="Times New Roman"/>
          <w:sz w:val="28"/>
          <w:szCs w:val="28"/>
        </w:rPr>
        <w:t xml:space="preserve"> задачи </w:t>
      </w:r>
      <w:r>
        <w:rPr>
          <w:rFonts w:ascii="Times New Roman" w:hAnsi="Times New Roman" w:cs="Times New Roman"/>
          <w:sz w:val="28"/>
          <w:szCs w:val="28"/>
        </w:rPr>
        <w:t xml:space="preserve">определяющую </w:t>
      </w:r>
      <w:r w:rsidRPr="0014651B">
        <w:rPr>
          <w:rFonts w:ascii="Times New Roman" w:hAnsi="Times New Roman" w:cs="Times New Roman"/>
          <w:sz w:val="28"/>
          <w:szCs w:val="28"/>
        </w:rPr>
        <w:t xml:space="preserve">роль играет семья, </w:t>
      </w:r>
      <w:r>
        <w:rPr>
          <w:rFonts w:ascii="Times New Roman" w:hAnsi="Times New Roman" w:cs="Times New Roman"/>
          <w:sz w:val="28"/>
          <w:szCs w:val="28"/>
        </w:rPr>
        <w:t>учреждение общего среднего образования</w:t>
      </w:r>
      <w:r w:rsidRPr="0014651B">
        <w:rPr>
          <w:rFonts w:ascii="Times New Roman" w:hAnsi="Times New Roman" w:cs="Times New Roman"/>
          <w:sz w:val="28"/>
          <w:szCs w:val="28"/>
        </w:rPr>
        <w:t>, производственный коллектив, общественные организации</w:t>
      </w:r>
      <w:r>
        <w:rPr>
          <w:rFonts w:ascii="Times New Roman" w:hAnsi="Times New Roman" w:cs="Times New Roman"/>
          <w:sz w:val="28"/>
          <w:szCs w:val="28"/>
        </w:rPr>
        <w:t>,</w:t>
      </w:r>
      <w:r w:rsidRPr="0014651B">
        <w:rPr>
          <w:rFonts w:ascii="Times New Roman" w:hAnsi="Times New Roman" w:cs="Times New Roman"/>
          <w:sz w:val="28"/>
          <w:szCs w:val="28"/>
        </w:rPr>
        <w:t xml:space="preserve"> партии, т.е. все социальные институты</w:t>
      </w:r>
      <w:r>
        <w:rPr>
          <w:rFonts w:ascii="Times New Roman" w:hAnsi="Times New Roman" w:cs="Times New Roman"/>
          <w:sz w:val="28"/>
          <w:szCs w:val="28"/>
        </w:rPr>
        <w:t xml:space="preserve"> </w:t>
      </w:r>
      <w:r w:rsidRPr="00E165F7">
        <w:rPr>
          <w:rFonts w:ascii="Times New Roman" w:hAnsi="Times New Roman" w:cs="Times New Roman"/>
          <w:sz w:val="28"/>
          <w:szCs w:val="28"/>
        </w:rPr>
        <w:t>[</w:t>
      </w:r>
      <w:r>
        <w:rPr>
          <w:rFonts w:ascii="Times New Roman" w:hAnsi="Times New Roman" w:cs="Times New Roman"/>
          <w:sz w:val="28"/>
          <w:szCs w:val="28"/>
        </w:rPr>
        <w:t>28</w:t>
      </w:r>
      <w:r w:rsidRPr="00E165F7">
        <w:rPr>
          <w:rFonts w:ascii="Times New Roman" w:hAnsi="Times New Roman" w:cs="Times New Roman"/>
          <w:sz w:val="28"/>
          <w:szCs w:val="28"/>
        </w:rPr>
        <w:t>]</w:t>
      </w:r>
      <w:r w:rsidRPr="0014651B">
        <w:rPr>
          <w:rFonts w:ascii="Times New Roman" w:hAnsi="Times New Roman" w:cs="Times New Roman"/>
          <w:sz w:val="28"/>
          <w:szCs w:val="28"/>
        </w:rPr>
        <w:t>.</w:t>
      </w:r>
    </w:p>
    <w:p w14:paraId="29E9D452" w14:textId="77777777" w:rsidR="00114028" w:rsidRPr="00F24CF1" w:rsidRDefault="00114028" w:rsidP="00114028">
      <w:pPr>
        <w:spacing w:after="0" w:line="240" w:lineRule="auto"/>
        <w:ind w:firstLine="709"/>
        <w:jc w:val="both"/>
        <w:rPr>
          <w:rFonts w:ascii="Times New Roman" w:hAnsi="Times New Roman" w:cs="Times New Roman"/>
          <w:sz w:val="28"/>
          <w:szCs w:val="28"/>
        </w:rPr>
      </w:pPr>
      <w:r w:rsidRPr="00F24CF1">
        <w:rPr>
          <w:rFonts w:ascii="Times New Roman" w:hAnsi="Times New Roman" w:cs="Times New Roman"/>
          <w:sz w:val="28"/>
          <w:szCs w:val="28"/>
        </w:rPr>
        <w:t>Акцентуация на воспитании</w:t>
      </w:r>
      <w:r w:rsidRPr="00F24CF1">
        <w:t xml:space="preserve"> </w:t>
      </w:r>
      <w:r w:rsidRPr="00F24CF1">
        <w:rPr>
          <w:rFonts w:ascii="Times New Roman" w:hAnsi="Times New Roman" w:cs="Times New Roman"/>
          <w:sz w:val="28"/>
          <w:szCs w:val="28"/>
        </w:rPr>
        <w:t xml:space="preserve">патриотизма у подрастающего поколения в период 6-го технологического уклада средствами музейной педагогики на основе традиционных ценностей, а также на созидающей константе </w:t>
      </w:r>
      <w:r>
        <w:rPr>
          <w:rFonts w:ascii="Times New Roman" w:hAnsi="Times New Roman" w:cs="Times New Roman"/>
          <w:sz w:val="28"/>
          <w:szCs w:val="28"/>
        </w:rPr>
        <w:t>молодежи</w:t>
      </w:r>
      <w:r w:rsidRPr="00F24CF1">
        <w:rPr>
          <w:rFonts w:ascii="Times New Roman" w:hAnsi="Times New Roman" w:cs="Times New Roman"/>
          <w:sz w:val="28"/>
          <w:szCs w:val="28"/>
        </w:rPr>
        <w:t>, умеющей применять на практике полученные знания, уважающей символы, неукоснительно соблюдающей законы своей страны, способной к саморазвитию, самообразованию, самоконтролю</w:t>
      </w:r>
      <w:r>
        <w:rPr>
          <w:rFonts w:ascii="Times New Roman" w:hAnsi="Times New Roman" w:cs="Times New Roman"/>
          <w:sz w:val="28"/>
          <w:szCs w:val="28"/>
        </w:rPr>
        <w:t>,</w:t>
      </w:r>
      <w:r w:rsidRPr="00F24CF1">
        <w:rPr>
          <w:rFonts w:ascii="Times New Roman" w:hAnsi="Times New Roman" w:cs="Times New Roman"/>
          <w:sz w:val="28"/>
          <w:szCs w:val="28"/>
        </w:rPr>
        <w:t xml:space="preserve"> саморегуляции</w:t>
      </w:r>
      <w:r>
        <w:rPr>
          <w:rFonts w:ascii="Times New Roman" w:hAnsi="Times New Roman" w:cs="Times New Roman"/>
          <w:sz w:val="28"/>
          <w:szCs w:val="28"/>
        </w:rPr>
        <w:t xml:space="preserve"> </w:t>
      </w:r>
      <w:r w:rsidRPr="00E165F7">
        <w:rPr>
          <w:rFonts w:ascii="Times New Roman" w:hAnsi="Times New Roman" w:cs="Times New Roman"/>
          <w:sz w:val="28"/>
          <w:szCs w:val="28"/>
        </w:rPr>
        <w:t>[</w:t>
      </w:r>
      <w:r>
        <w:rPr>
          <w:rFonts w:ascii="Times New Roman" w:hAnsi="Times New Roman" w:cs="Times New Roman"/>
          <w:sz w:val="28"/>
          <w:szCs w:val="28"/>
        </w:rPr>
        <w:t>29, с. 416</w:t>
      </w:r>
      <w:r w:rsidRPr="00E165F7">
        <w:rPr>
          <w:rFonts w:ascii="Times New Roman" w:hAnsi="Times New Roman" w:cs="Times New Roman"/>
          <w:sz w:val="28"/>
          <w:szCs w:val="28"/>
        </w:rPr>
        <w:t>]</w:t>
      </w:r>
      <w:r w:rsidRPr="00F24CF1">
        <w:rPr>
          <w:rFonts w:ascii="Times New Roman" w:hAnsi="Times New Roman" w:cs="Times New Roman"/>
          <w:sz w:val="28"/>
          <w:szCs w:val="28"/>
        </w:rPr>
        <w:t xml:space="preserve">. </w:t>
      </w:r>
    </w:p>
    <w:p w14:paraId="0A830431"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Международный опыт последних лет </w:t>
      </w:r>
      <w:r>
        <w:rPr>
          <w:rFonts w:ascii="Times New Roman" w:hAnsi="Times New Roman" w:cs="Times New Roman"/>
          <w:sz w:val="28"/>
          <w:szCs w:val="28"/>
        </w:rPr>
        <w:t>п</w:t>
      </w:r>
      <w:r w:rsidRPr="0014651B">
        <w:rPr>
          <w:rFonts w:ascii="Times New Roman" w:hAnsi="Times New Roman" w:cs="Times New Roman"/>
          <w:sz w:val="28"/>
          <w:szCs w:val="28"/>
        </w:rPr>
        <w:t xml:space="preserve">оказывает, что постоянно обновляющийся формат </w:t>
      </w:r>
      <w:r>
        <w:rPr>
          <w:rFonts w:ascii="Times New Roman" w:hAnsi="Times New Roman" w:cs="Times New Roman"/>
          <w:sz w:val="28"/>
          <w:szCs w:val="28"/>
        </w:rPr>
        <w:t xml:space="preserve">сети и </w:t>
      </w:r>
      <w:r w:rsidRPr="0014651B">
        <w:rPr>
          <w:rFonts w:ascii="Times New Roman" w:hAnsi="Times New Roman" w:cs="Times New Roman"/>
          <w:sz w:val="28"/>
          <w:szCs w:val="28"/>
        </w:rPr>
        <w:t>медиаконтента</w:t>
      </w:r>
      <w:r>
        <w:rPr>
          <w:rFonts w:ascii="Times New Roman" w:hAnsi="Times New Roman" w:cs="Times New Roman"/>
          <w:sz w:val="28"/>
          <w:szCs w:val="28"/>
        </w:rPr>
        <w:t xml:space="preserve"> </w:t>
      </w:r>
      <w:r w:rsidRPr="0014651B">
        <w:rPr>
          <w:rFonts w:ascii="Times New Roman" w:hAnsi="Times New Roman" w:cs="Times New Roman"/>
          <w:sz w:val="28"/>
          <w:szCs w:val="28"/>
        </w:rPr>
        <w:t xml:space="preserve">связан с </w:t>
      </w:r>
      <w:r>
        <w:rPr>
          <w:rFonts w:ascii="Times New Roman" w:hAnsi="Times New Roman" w:cs="Times New Roman"/>
          <w:sz w:val="28"/>
          <w:szCs w:val="28"/>
        </w:rPr>
        <w:t>воспитанием подрастающего</w:t>
      </w:r>
      <w:r w:rsidRPr="0014651B">
        <w:rPr>
          <w:rFonts w:ascii="Times New Roman" w:hAnsi="Times New Roman" w:cs="Times New Roman"/>
          <w:sz w:val="28"/>
          <w:szCs w:val="28"/>
        </w:rPr>
        <w:t xml:space="preserve"> поколения в информационном обществе</w:t>
      </w:r>
      <w:r>
        <w:rPr>
          <w:rFonts w:ascii="Times New Roman" w:hAnsi="Times New Roman" w:cs="Times New Roman"/>
          <w:sz w:val="28"/>
          <w:szCs w:val="28"/>
        </w:rPr>
        <w:t xml:space="preserve"> </w:t>
      </w:r>
      <w:r w:rsidRPr="00E165F7">
        <w:rPr>
          <w:rFonts w:ascii="Times New Roman" w:hAnsi="Times New Roman" w:cs="Times New Roman"/>
          <w:sz w:val="28"/>
          <w:szCs w:val="28"/>
        </w:rPr>
        <w:t>[</w:t>
      </w:r>
      <w:r>
        <w:rPr>
          <w:rFonts w:ascii="Times New Roman" w:hAnsi="Times New Roman" w:cs="Times New Roman"/>
          <w:sz w:val="28"/>
          <w:szCs w:val="28"/>
        </w:rPr>
        <w:t>30, с. 156</w:t>
      </w:r>
      <w:r w:rsidRPr="00E165F7">
        <w:rPr>
          <w:rFonts w:ascii="Times New Roman" w:hAnsi="Times New Roman" w:cs="Times New Roman"/>
          <w:sz w:val="28"/>
          <w:szCs w:val="28"/>
        </w:rPr>
        <w:t>]</w:t>
      </w:r>
      <w:r w:rsidRPr="0014651B">
        <w:rPr>
          <w:rFonts w:ascii="Times New Roman" w:hAnsi="Times New Roman" w:cs="Times New Roman"/>
          <w:sz w:val="28"/>
          <w:szCs w:val="28"/>
        </w:rPr>
        <w:t>. Поэтому автор</w:t>
      </w:r>
      <w:r>
        <w:rPr>
          <w:rFonts w:ascii="Times New Roman" w:hAnsi="Times New Roman" w:cs="Times New Roman"/>
          <w:sz w:val="28"/>
          <w:szCs w:val="28"/>
        </w:rPr>
        <w:t>ы</w:t>
      </w:r>
      <w:r w:rsidRPr="0014651B">
        <w:rPr>
          <w:rFonts w:ascii="Times New Roman" w:hAnsi="Times New Roman" w:cs="Times New Roman"/>
          <w:sz w:val="28"/>
          <w:szCs w:val="28"/>
        </w:rPr>
        <w:t xml:space="preserve"> счита</w:t>
      </w:r>
      <w:r>
        <w:rPr>
          <w:rFonts w:ascii="Times New Roman" w:hAnsi="Times New Roman" w:cs="Times New Roman"/>
          <w:sz w:val="28"/>
          <w:szCs w:val="28"/>
        </w:rPr>
        <w:t>ю</w:t>
      </w:r>
      <w:r w:rsidRPr="0014651B">
        <w:rPr>
          <w:rFonts w:ascii="Times New Roman" w:hAnsi="Times New Roman" w:cs="Times New Roman"/>
          <w:sz w:val="28"/>
          <w:szCs w:val="28"/>
        </w:rPr>
        <w:t>т, что необходимо актуализировать роль родит</w:t>
      </w:r>
      <w:r>
        <w:rPr>
          <w:rFonts w:ascii="Times New Roman" w:hAnsi="Times New Roman" w:cs="Times New Roman"/>
          <w:sz w:val="28"/>
          <w:szCs w:val="28"/>
        </w:rPr>
        <w:t xml:space="preserve">елей и их особой миссии, обратить внимание </w:t>
      </w:r>
      <w:r w:rsidRPr="0014651B">
        <w:rPr>
          <w:rFonts w:ascii="Times New Roman" w:hAnsi="Times New Roman" w:cs="Times New Roman"/>
          <w:sz w:val="28"/>
          <w:szCs w:val="28"/>
        </w:rPr>
        <w:t>на стимулировани</w:t>
      </w:r>
      <w:r>
        <w:rPr>
          <w:rFonts w:ascii="Times New Roman" w:hAnsi="Times New Roman" w:cs="Times New Roman"/>
          <w:sz w:val="28"/>
          <w:szCs w:val="28"/>
        </w:rPr>
        <w:t>е</w:t>
      </w:r>
      <w:r w:rsidRPr="0014651B">
        <w:rPr>
          <w:rFonts w:ascii="Times New Roman" w:hAnsi="Times New Roman" w:cs="Times New Roman"/>
          <w:sz w:val="28"/>
          <w:szCs w:val="28"/>
        </w:rPr>
        <w:t xml:space="preserve"> нравственного содержания воспитательной работы в учреждениях </w:t>
      </w:r>
      <w:r>
        <w:rPr>
          <w:rFonts w:ascii="Times New Roman" w:hAnsi="Times New Roman" w:cs="Times New Roman"/>
          <w:sz w:val="28"/>
          <w:szCs w:val="28"/>
        </w:rPr>
        <w:t xml:space="preserve">общего среднего </w:t>
      </w:r>
      <w:r w:rsidRPr="0014651B">
        <w:rPr>
          <w:rFonts w:ascii="Times New Roman" w:hAnsi="Times New Roman" w:cs="Times New Roman"/>
          <w:sz w:val="28"/>
          <w:szCs w:val="28"/>
        </w:rPr>
        <w:t>образования. Родители и педагоги добросовестным трудом</w:t>
      </w:r>
      <w:r>
        <w:rPr>
          <w:rFonts w:ascii="Times New Roman" w:hAnsi="Times New Roman" w:cs="Times New Roman"/>
          <w:sz w:val="28"/>
          <w:szCs w:val="28"/>
        </w:rPr>
        <w:t xml:space="preserve">, своим </w:t>
      </w:r>
      <w:r w:rsidRPr="0014651B">
        <w:rPr>
          <w:rFonts w:ascii="Times New Roman" w:hAnsi="Times New Roman" w:cs="Times New Roman"/>
          <w:sz w:val="28"/>
          <w:szCs w:val="28"/>
        </w:rPr>
        <w:t>профессионализмом способству</w:t>
      </w:r>
      <w:r>
        <w:rPr>
          <w:rFonts w:ascii="Times New Roman" w:hAnsi="Times New Roman" w:cs="Times New Roman"/>
          <w:sz w:val="28"/>
          <w:szCs w:val="28"/>
        </w:rPr>
        <w:t>ют</w:t>
      </w:r>
      <w:r w:rsidRPr="0014651B">
        <w:rPr>
          <w:rFonts w:ascii="Times New Roman" w:hAnsi="Times New Roman" w:cs="Times New Roman"/>
          <w:sz w:val="28"/>
          <w:szCs w:val="28"/>
        </w:rPr>
        <w:t xml:space="preserve"> дальнейшему повышению качества </w:t>
      </w:r>
      <w:r>
        <w:rPr>
          <w:rFonts w:ascii="Times New Roman" w:hAnsi="Times New Roman" w:cs="Times New Roman"/>
          <w:sz w:val="28"/>
          <w:szCs w:val="28"/>
        </w:rPr>
        <w:t>образования</w:t>
      </w:r>
      <w:r w:rsidRPr="0014651B">
        <w:rPr>
          <w:rFonts w:ascii="Times New Roman" w:hAnsi="Times New Roman" w:cs="Times New Roman"/>
          <w:sz w:val="28"/>
          <w:szCs w:val="28"/>
        </w:rPr>
        <w:t xml:space="preserve">. </w:t>
      </w:r>
    </w:p>
    <w:p w14:paraId="5F447A54"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14651B">
        <w:rPr>
          <w:rFonts w:ascii="Times New Roman" w:hAnsi="Times New Roman" w:cs="Times New Roman"/>
          <w:sz w:val="28"/>
          <w:szCs w:val="28"/>
        </w:rPr>
        <w:t>арадоксы</w:t>
      </w:r>
      <w:r>
        <w:rPr>
          <w:rFonts w:ascii="Times New Roman" w:hAnsi="Times New Roman" w:cs="Times New Roman"/>
          <w:sz w:val="28"/>
          <w:szCs w:val="28"/>
        </w:rPr>
        <w:t>, происходящие сегодня в многополярном мире</w:t>
      </w:r>
      <w:r w:rsidRPr="0014651B">
        <w:rPr>
          <w:rFonts w:ascii="Times New Roman" w:hAnsi="Times New Roman" w:cs="Times New Roman"/>
          <w:sz w:val="28"/>
          <w:szCs w:val="28"/>
        </w:rPr>
        <w:t>, влияю</w:t>
      </w:r>
      <w:r>
        <w:rPr>
          <w:rFonts w:ascii="Times New Roman" w:hAnsi="Times New Roman" w:cs="Times New Roman"/>
          <w:sz w:val="28"/>
          <w:szCs w:val="28"/>
        </w:rPr>
        <w:t>т</w:t>
      </w:r>
      <w:r w:rsidRPr="0014651B">
        <w:rPr>
          <w:rFonts w:ascii="Times New Roman" w:hAnsi="Times New Roman" w:cs="Times New Roman"/>
          <w:sz w:val="28"/>
          <w:szCs w:val="28"/>
        </w:rPr>
        <w:t xml:space="preserve"> на социально-экономическое и политическое </w:t>
      </w:r>
      <w:r w:rsidRPr="001259DC">
        <w:rPr>
          <w:rFonts w:ascii="Times New Roman" w:hAnsi="Times New Roman" w:cs="Times New Roman"/>
          <w:sz w:val="28"/>
          <w:szCs w:val="28"/>
        </w:rPr>
        <w:t xml:space="preserve">развитие </w:t>
      </w:r>
      <w:r>
        <w:rPr>
          <w:rFonts w:ascii="Times New Roman" w:hAnsi="Times New Roman" w:cs="Times New Roman"/>
          <w:sz w:val="28"/>
          <w:szCs w:val="28"/>
        </w:rPr>
        <w:t>информационного общества</w:t>
      </w:r>
      <w:r w:rsidRPr="001259DC">
        <w:rPr>
          <w:rFonts w:ascii="Times New Roman" w:hAnsi="Times New Roman" w:cs="Times New Roman"/>
          <w:sz w:val="28"/>
          <w:szCs w:val="28"/>
        </w:rPr>
        <w:t>, детерминиру</w:t>
      </w:r>
      <w:r>
        <w:rPr>
          <w:rFonts w:ascii="Times New Roman" w:hAnsi="Times New Roman" w:cs="Times New Roman"/>
          <w:sz w:val="28"/>
          <w:szCs w:val="28"/>
        </w:rPr>
        <w:t>я</w:t>
      </w:r>
      <w:r w:rsidRPr="001259DC">
        <w:rPr>
          <w:rFonts w:ascii="Times New Roman" w:hAnsi="Times New Roman" w:cs="Times New Roman"/>
          <w:sz w:val="28"/>
          <w:szCs w:val="28"/>
        </w:rPr>
        <w:t xml:space="preserve"> развитие медиасферы, что влияет на </w:t>
      </w:r>
      <w:r>
        <w:rPr>
          <w:rFonts w:ascii="Times New Roman" w:hAnsi="Times New Roman" w:cs="Times New Roman"/>
          <w:sz w:val="28"/>
          <w:szCs w:val="28"/>
        </w:rPr>
        <w:t xml:space="preserve">молодежь </w:t>
      </w:r>
      <w:r w:rsidRPr="00E165F7">
        <w:rPr>
          <w:rFonts w:ascii="Times New Roman" w:hAnsi="Times New Roman" w:cs="Times New Roman"/>
          <w:sz w:val="28"/>
          <w:szCs w:val="28"/>
        </w:rPr>
        <w:t>[</w:t>
      </w:r>
      <w:r>
        <w:rPr>
          <w:rFonts w:ascii="Times New Roman" w:hAnsi="Times New Roman" w:cs="Times New Roman"/>
          <w:sz w:val="28"/>
          <w:szCs w:val="28"/>
        </w:rPr>
        <w:t>31, с. 821</w:t>
      </w:r>
      <w:r w:rsidRPr="00E165F7">
        <w:rPr>
          <w:rFonts w:ascii="Times New Roman" w:hAnsi="Times New Roman" w:cs="Times New Roman"/>
          <w:sz w:val="28"/>
          <w:szCs w:val="28"/>
        </w:rPr>
        <w:t>]</w:t>
      </w:r>
      <w:r w:rsidRPr="001259DC">
        <w:rPr>
          <w:rFonts w:ascii="Times New Roman" w:hAnsi="Times New Roman" w:cs="Times New Roman"/>
          <w:sz w:val="28"/>
          <w:szCs w:val="28"/>
        </w:rPr>
        <w:t xml:space="preserve">. </w:t>
      </w:r>
      <w:r>
        <w:rPr>
          <w:rFonts w:ascii="Times New Roman" w:hAnsi="Times New Roman" w:cs="Times New Roman"/>
          <w:sz w:val="28"/>
          <w:szCs w:val="28"/>
        </w:rPr>
        <w:t>Поэтому в</w:t>
      </w:r>
      <w:r w:rsidRPr="0014651B">
        <w:rPr>
          <w:rFonts w:ascii="Times New Roman" w:hAnsi="Times New Roman" w:cs="Times New Roman"/>
          <w:sz w:val="28"/>
          <w:szCs w:val="28"/>
        </w:rPr>
        <w:t xml:space="preserve"> процессе патриотического воспитания, которое надо реализовывать с учетом аксиологических </w:t>
      </w:r>
      <w:r>
        <w:rPr>
          <w:rFonts w:ascii="Times New Roman" w:hAnsi="Times New Roman" w:cs="Times New Roman"/>
          <w:sz w:val="28"/>
          <w:szCs w:val="28"/>
        </w:rPr>
        <w:t>констант</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родителям и </w:t>
      </w:r>
      <w:r w:rsidRPr="0014651B">
        <w:rPr>
          <w:rFonts w:ascii="Times New Roman" w:hAnsi="Times New Roman" w:cs="Times New Roman"/>
          <w:sz w:val="28"/>
          <w:szCs w:val="28"/>
        </w:rPr>
        <w:t xml:space="preserve">педагогам </w:t>
      </w:r>
      <w:r>
        <w:rPr>
          <w:rFonts w:ascii="Times New Roman" w:hAnsi="Times New Roman" w:cs="Times New Roman"/>
          <w:sz w:val="28"/>
          <w:szCs w:val="28"/>
        </w:rPr>
        <w:t>нео</w:t>
      </w:r>
      <w:r w:rsidRPr="0014651B">
        <w:rPr>
          <w:rFonts w:ascii="Times New Roman" w:hAnsi="Times New Roman" w:cs="Times New Roman"/>
          <w:sz w:val="28"/>
          <w:szCs w:val="28"/>
        </w:rPr>
        <w:t>бходимо учитывать культурно-ценностное медиаизмерение информационной войны</w:t>
      </w:r>
      <w:r>
        <w:rPr>
          <w:rFonts w:ascii="Times New Roman" w:hAnsi="Times New Roman" w:cs="Times New Roman"/>
          <w:sz w:val="28"/>
          <w:szCs w:val="28"/>
        </w:rPr>
        <w:t xml:space="preserve"> </w:t>
      </w:r>
      <w:r w:rsidRPr="00E165F7">
        <w:rPr>
          <w:rFonts w:ascii="Times New Roman" w:hAnsi="Times New Roman" w:cs="Times New Roman"/>
          <w:sz w:val="28"/>
          <w:szCs w:val="28"/>
        </w:rPr>
        <w:t>[</w:t>
      </w:r>
      <w:r>
        <w:rPr>
          <w:rFonts w:ascii="Times New Roman" w:hAnsi="Times New Roman" w:cs="Times New Roman"/>
          <w:sz w:val="28"/>
          <w:szCs w:val="28"/>
        </w:rPr>
        <w:t>32, с. 134</w:t>
      </w:r>
      <w:r w:rsidRPr="00E165F7">
        <w:rPr>
          <w:rFonts w:ascii="Times New Roman" w:hAnsi="Times New Roman" w:cs="Times New Roman"/>
          <w:sz w:val="28"/>
          <w:szCs w:val="28"/>
        </w:rPr>
        <w:t>]</w:t>
      </w:r>
      <w:r w:rsidRPr="0014651B">
        <w:rPr>
          <w:rFonts w:ascii="Times New Roman" w:hAnsi="Times New Roman" w:cs="Times New Roman"/>
          <w:sz w:val="28"/>
          <w:szCs w:val="28"/>
        </w:rPr>
        <w:t xml:space="preserve">. </w:t>
      </w:r>
    </w:p>
    <w:p w14:paraId="6115E100"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 современных учреждениях </w:t>
      </w:r>
      <w:r>
        <w:rPr>
          <w:rFonts w:ascii="Times New Roman" w:hAnsi="Times New Roman" w:cs="Times New Roman"/>
          <w:sz w:val="28"/>
          <w:szCs w:val="28"/>
        </w:rPr>
        <w:t xml:space="preserve">общего среднего </w:t>
      </w:r>
      <w:r w:rsidRPr="0014651B">
        <w:rPr>
          <w:rFonts w:ascii="Times New Roman" w:hAnsi="Times New Roman" w:cs="Times New Roman"/>
          <w:sz w:val="28"/>
          <w:szCs w:val="28"/>
        </w:rPr>
        <w:t xml:space="preserve">образования </w:t>
      </w:r>
      <w:r>
        <w:rPr>
          <w:rFonts w:ascii="Times New Roman" w:hAnsi="Times New Roman" w:cs="Times New Roman"/>
          <w:sz w:val="28"/>
          <w:szCs w:val="28"/>
        </w:rPr>
        <w:t xml:space="preserve">надо </w:t>
      </w:r>
      <w:r w:rsidRPr="0014651B">
        <w:rPr>
          <w:rFonts w:ascii="Times New Roman" w:hAnsi="Times New Roman" w:cs="Times New Roman"/>
          <w:sz w:val="28"/>
          <w:szCs w:val="28"/>
        </w:rPr>
        <w:t xml:space="preserve">сосредоточиться на противодействии деструктивным информационным потокам, которые нацелены на рекламу суррогатно-доминантных приоритетах англосакского индивидуализма и американского прагматизма, </w:t>
      </w:r>
      <w:r>
        <w:rPr>
          <w:rFonts w:ascii="Times New Roman" w:hAnsi="Times New Roman" w:cs="Times New Roman"/>
          <w:sz w:val="28"/>
          <w:szCs w:val="28"/>
        </w:rPr>
        <w:t xml:space="preserve">во многом </w:t>
      </w:r>
      <w:r w:rsidRPr="0014651B">
        <w:rPr>
          <w:rFonts w:ascii="Times New Roman" w:hAnsi="Times New Roman" w:cs="Times New Roman"/>
          <w:sz w:val="28"/>
          <w:szCs w:val="28"/>
        </w:rPr>
        <w:t xml:space="preserve">чуждых </w:t>
      </w:r>
      <w:r>
        <w:rPr>
          <w:rFonts w:ascii="Times New Roman" w:hAnsi="Times New Roman" w:cs="Times New Roman"/>
          <w:sz w:val="28"/>
          <w:szCs w:val="28"/>
        </w:rPr>
        <w:t>славянским</w:t>
      </w:r>
      <w:r w:rsidRPr="0014651B">
        <w:rPr>
          <w:rFonts w:ascii="Times New Roman" w:hAnsi="Times New Roman" w:cs="Times New Roman"/>
          <w:sz w:val="28"/>
          <w:szCs w:val="28"/>
        </w:rPr>
        <w:t xml:space="preserve"> народ</w:t>
      </w:r>
      <w:r>
        <w:rPr>
          <w:rFonts w:ascii="Times New Roman" w:hAnsi="Times New Roman" w:cs="Times New Roman"/>
          <w:sz w:val="28"/>
          <w:szCs w:val="28"/>
        </w:rPr>
        <w:t>ам</w:t>
      </w:r>
      <w:r w:rsidRPr="0014651B">
        <w:rPr>
          <w:rFonts w:ascii="Times New Roman" w:hAnsi="Times New Roman" w:cs="Times New Roman"/>
          <w:sz w:val="28"/>
          <w:szCs w:val="28"/>
        </w:rPr>
        <w:t xml:space="preserve">. Следовательно, как можно быстрее, важно преодолеть </w:t>
      </w:r>
      <w:r>
        <w:rPr>
          <w:rFonts w:ascii="Times New Roman" w:hAnsi="Times New Roman" w:cs="Times New Roman"/>
          <w:sz w:val="28"/>
          <w:szCs w:val="28"/>
        </w:rPr>
        <w:t>ценностную</w:t>
      </w:r>
      <w:r w:rsidRPr="0014651B">
        <w:rPr>
          <w:rFonts w:ascii="Times New Roman" w:hAnsi="Times New Roman" w:cs="Times New Roman"/>
          <w:sz w:val="28"/>
          <w:szCs w:val="28"/>
        </w:rPr>
        <w:t xml:space="preserve"> эклектику</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осуществлять более профессиональный контроль внедряемых научно-педагогических разработок, методик, применяемых педагогических технологий конструирования </w:t>
      </w:r>
      <w:r>
        <w:rPr>
          <w:rFonts w:ascii="Times New Roman" w:hAnsi="Times New Roman" w:cs="Times New Roman"/>
          <w:sz w:val="28"/>
          <w:szCs w:val="28"/>
        </w:rPr>
        <w:t>воспитательного</w:t>
      </w:r>
      <w:r w:rsidRPr="0014651B">
        <w:rPr>
          <w:rFonts w:ascii="Times New Roman" w:hAnsi="Times New Roman" w:cs="Times New Roman"/>
          <w:sz w:val="28"/>
          <w:szCs w:val="28"/>
        </w:rPr>
        <w:t xml:space="preserve"> процесса, обеспечивая своевременное научное сопровождение инновационных проектов в учреждениях </w:t>
      </w:r>
      <w:r>
        <w:rPr>
          <w:rFonts w:ascii="Times New Roman" w:hAnsi="Times New Roman" w:cs="Times New Roman"/>
          <w:sz w:val="28"/>
          <w:szCs w:val="28"/>
        </w:rPr>
        <w:t xml:space="preserve">общего среднего </w:t>
      </w:r>
      <w:r w:rsidRPr="0014651B">
        <w:rPr>
          <w:rFonts w:ascii="Times New Roman" w:hAnsi="Times New Roman" w:cs="Times New Roman"/>
          <w:sz w:val="28"/>
          <w:szCs w:val="28"/>
        </w:rPr>
        <w:t>образования.</w:t>
      </w:r>
      <w:r>
        <w:rPr>
          <w:rFonts w:ascii="Times New Roman" w:hAnsi="Times New Roman" w:cs="Times New Roman"/>
          <w:sz w:val="28"/>
          <w:szCs w:val="28"/>
        </w:rPr>
        <w:t xml:space="preserve"> </w:t>
      </w:r>
    </w:p>
    <w:p w14:paraId="1F6599D7"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087EC5">
        <w:rPr>
          <w:rFonts w:ascii="Times New Roman" w:hAnsi="Times New Roman" w:cs="Times New Roman"/>
          <w:sz w:val="28"/>
          <w:szCs w:val="28"/>
        </w:rPr>
        <w:t xml:space="preserve"> период 6-го технологического уклада </w:t>
      </w:r>
      <w:r>
        <w:rPr>
          <w:rFonts w:ascii="Times New Roman" w:hAnsi="Times New Roman" w:cs="Times New Roman"/>
          <w:sz w:val="28"/>
          <w:szCs w:val="28"/>
        </w:rPr>
        <w:t>и воспитания</w:t>
      </w:r>
      <w:r w:rsidRPr="00087EC5">
        <w:rPr>
          <w:rFonts w:ascii="Times New Roman" w:hAnsi="Times New Roman" w:cs="Times New Roman"/>
          <w:sz w:val="28"/>
          <w:szCs w:val="28"/>
        </w:rPr>
        <w:t xml:space="preserve"> патриотизма у подрастающего поколения средствами музейной педагогики на основе традиционных ценностей</w:t>
      </w:r>
      <w:r>
        <w:rPr>
          <w:rFonts w:ascii="Times New Roman" w:hAnsi="Times New Roman" w:cs="Times New Roman"/>
          <w:sz w:val="28"/>
          <w:szCs w:val="28"/>
        </w:rPr>
        <w:t xml:space="preserve"> необходимо реализовывать в процессе</w:t>
      </w:r>
      <w:r w:rsidRPr="0014651B">
        <w:rPr>
          <w:rFonts w:ascii="Times New Roman" w:hAnsi="Times New Roman" w:cs="Times New Roman"/>
          <w:sz w:val="28"/>
          <w:szCs w:val="28"/>
        </w:rPr>
        <w:t xml:space="preserve"> </w:t>
      </w:r>
      <w:r>
        <w:rPr>
          <w:rFonts w:ascii="Times New Roman" w:hAnsi="Times New Roman" w:cs="Times New Roman"/>
          <w:sz w:val="28"/>
          <w:szCs w:val="28"/>
        </w:rPr>
        <w:t xml:space="preserve">тесного </w:t>
      </w:r>
      <w:r w:rsidRPr="0014651B">
        <w:rPr>
          <w:rFonts w:ascii="Times New Roman" w:hAnsi="Times New Roman" w:cs="Times New Roman"/>
          <w:sz w:val="28"/>
          <w:szCs w:val="28"/>
        </w:rPr>
        <w:t>взаимодействи</w:t>
      </w:r>
      <w:r>
        <w:rPr>
          <w:rFonts w:ascii="Times New Roman" w:hAnsi="Times New Roman" w:cs="Times New Roman"/>
          <w:sz w:val="28"/>
          <w:szCs w:val="28"/>
        </w:rPr>
        <w:t>я</w:t>
      </w:r>
      <w:r w:rsidRPr="0014651B">
        <w:rPr>
          <w:rFonts w:ascii="Times New Roman" w:hAnsi="Times New Roman" w:cs="Times New Roman"/>
          <w:sz w:val="28"/>
          <w:szCs w:val="28"/>
        </w:rPr>
        <w:t xml:space="preserve"> школы, семьи</w:t>
      </w:r>
      <w:r>
        <w:rPr>
          <w:rFonts w:ascii="Times New Roman" w:hAnsi="Times New Roman" w:cs="Times New Roman"/>
          <w:sz w:val="28"/>
          <w:szCs w:val="28"/>
        </w:rPr>
        <w:t>,</w:t>
      </w:r>
      <w:r w:rsidRPr="0014651B">
        <w:rPr>
          <w:rFonts w:ascii="Times New Roman" w:hAnsi="Times New Roman" w:cs="Times New Roman"/>
          <w:sz w:val="28"/>
          <w:szCs w:val="28"/>
        </w:rPr>
        <w:t xml:space="preserve"> социума, что способствует формированию устойчивых представлений о мире, обществе, государстве, основных правах и обязанностях </w:t>
      </w:r>
      <w:r>
        <w:rPr>
          <w:rFonts w:ascii="Times New Roman" w:hAnsi="Times New Roman" w:cs="Times New Roman"/>
          <w:sz w:val="28"/>
          <w:szCs w:val="28"/>
        </w:rPr>
        <w:t>обучающихся</w:t>
      </w:r>
      <w:r w:rsidRPr="0014651B">
        <w:rPr>
          <w:rFonts w:ascii="Times New Roman" w:hAnsi="Times New Roman" w:cs="Times New Roman"/>
          <w:sz w:val="28"/>
          <w:szCs w:val="28"/>
        </w:rPr>
        <w:t xml:space="preserve">. </w:t>
      </w:r>
      <w:r>
        <w:rPr>
          <w:rFonts w:ascii="Times New Roman" w:hAnsi="Times New Roman" w:cs="Times New Roman"/>
          <w:sz w:val="28"/>
          <w:szCs w:val="28"/>
        </w:rPr>
        <w:t>В идеале, ф</w:t>
      </w:r>
      <w:r w:rsidRPr="0014651B">
        <w:rPr>
          <w:rFonts w:ascii="Times New Roman" w:hAnsi="Times New Roman" w:cs="Times New Roman"/>
          <w:sz w:val="28"/>
          <w:szCs w:val="28"/>
        </w:rPr>
        <w:t xml:space="preserve">ормирование гражданской позиции </w:t>
      </w:r>
      <w:r>
        <w:rPr>
          <w:rFonts w:ascii="Times New Roman" w:hAnsi="Times New Roman" w:cs="Times New Roman"/>
          <w:sz w:val="28"/>
          <w:szCs w:val="28"/>
        </w:rPr>
        <w:t xml:space="preserve">субъекта </w:t>
      </w:r>
      <w:r w:rsidRPr="0014651B">
        <w:rPr>
          <w:rFonts w:ascii="Times New Roman" w:hAnsi="Times New Roman" w:cs="Times New Roman"/>
          <w:sz w:val="28"/>
          <w:szCs w:val="28"/>
        </w:rPr>
        <w:t>должно быть связано как с интересами государства и общества, так и с потребностями</w:t>
      </w:r>
      <w:r>
        <w:rPr>
          <w:rFonts w:ascii="Times New Roman" w:hAnsi="Times New Roman" w:cs="Times New Roman"/>
          <w:sz w:val="28"/>
          <w:szCs w:val="28"/>
        </w:rPr>
        <w:t>,</w:t>
      </w:r>
      <w:r w:rsidRPr="0014651B">
        <w:rPr>
          <w:rFonts w:ascii="Times New Roman" w:hAnsi="Times New Roman" w:cs="Times New Roman"/>
          <w:sz w:val="28"/>
          <w:szCs w:val="28"/>
        </w:rPr>
        <w:t xml:space="preserve"> интересами </w:t>
      </w:r>
      <w:r>
        <w:rPr>
          <w:rFonts w:ascii="Times New Roman" w:hAnsi="Times New Roman" w:cs="Times New Roman"/>
          <w:sz w:val="28"/>
          <w:szCs w:val="28"/>
        </w:rPr>
        <w:t>подрастающего поколения</w:t>
      </w:r>
      <w:r w:rsidRPr="0014651B">
        <w:rPr>
          <w:rFonts w:ascii="Times New Roman" w:hAnsi="Times New Roman" w:cs="Times New Roman"/>
          <w:sz w:val="28"/>
          <w:szCs w:val="28"/>
        </w:rPr>
        <w:t xml:space="preserve">. Результативность патриотического воспитания </w:t>
      </w:r>
      <w:r>
        <w:rPr>
          <w:rFonts w:ascii="Times New Roman" w:hAnsi="Times New Roman" w:cs="Times New Roman"/>
          <w:sz w:val="28"/>
          <w:szCs w:val="28"/>
        </w:rPr>
        <w:t xml:space="preserve">молодежи </w:t>
      </w:r>
      <w:r w:rsidRPr="0014651B">
        <w:rPr>
          <w:rFonts w:ascii="Times New Roman" w:hAnsi="Times New Roman" w:cs="Times New Roman"/>
          <w:sz w:val="28"/>
          <w:szCs w:val="28"/>
        </w:rPr>
        <w:t xml:space="preserve">основана на достижении </w:t>
      </w:r>
      <w:r>
        <w:rPr>
          <w:rFonts w:ascii="Times New Roman" w:hAnsi="Times New Roman" w:cs="Times New Roman"/>
          <w:sz w:val="28"/>
          <w:szCs w:val="28"/>
        </w:rPr>
        <w:t>п</w:t>
      </w:r>
      <w:r w:rsidRPr="0014651B">
        <w:rPr>
          <w:rFonts w:ascii="Times New Roman" w:hAnsi="Times New Roman" w:cs="Times New Roman"/>
          <w:sz w:val="28"/>
          <w:szCs w:val="28"/>
        </w:rPr>
        <w:t>ланируемого результата</w:t>
      </w:r>
      <w:r>
        <w:rPr>
          <w:rFonts w:ascii="Times New Roman" w:hAnsi="Times New Roman" w:cs="Times New Roman"/>
          <w:sz w:val="28"/>
          <w:szCs w:val="28"/>
        </w:rPr>
        <w:t>, а именно, на</w:t>
      </w:r>
      <w:r w:rsidRPr="0014651B">
        <w:rPr>
          <w:rFonts w:ascii="Times New Roman" w:hAnsi="Times New Roman" w:cs="Times New Roman"/>
          <w:sz w:val="28"/>
          <w:szCs w:val="28"/>
        </w:rPr>
        <w:t xml:space="preserve"> социализированной жизнеспособной личности с активной гражданской позицией, обладающей социально-ценностными качествами, развитым </w:t>
      </w:r>
      <w:r>
        <w:rPr>
          <w:rFonts w:ascii="Times New Roman" w:hAnsi="Times New Roman" w:cs="Times New Roman"/>
          <w:sz w:val="28"/>
          <w:szCs w:val="28"/>
        </w:rPr>
        <w:t xml:space="preserve">чувством долга и ответственности, </w:t>
      </w:r>
      <w:r w:rsidRPr="0014651B">
        <w:rPr>
          <w:rFonts w:ascii="Times New Roman" w:hAnsi="Times New Roman" w:cs="Times New Roman"/>
          <w:sz w:val="28"/>
          <w:szCs w:val="28"/>
        </w:rPr>
        <w:t>творческим потенциалом</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способностью к </w:t>
      </w:r>
      <w:r>
        <w:rPr>
          <w:rFonts w:ascii="Times New Roman" w:hAnsi="Times New Roman" w:cs="Times New Roman"/>
          <w:sz w:val="28"/>
          <w:szCs w:val="28"/>
        </w:rPr>
        <w:t>честному труду для своей страны</w:t>
      </w:r>
      <w:r w:rsidRPr="0014651B">
        <w:rPr>
          <w:rFonts w:ascii="Times New Roman" w:hAnsi="Times New Roman" w:cs="Times New Roman"/>
          <w:sz w:val="28"/>
          <w:szCs w:val="28"/>
        </w:rPr>
        <w:t>.</w:t>
      </w:r>
      <w:r>
        <w:rPr>
          <w:rFonts w:ascii="Times New Roman" w:hAnsi="Times New Roman" w:cs="Times New Roman"/>
          <w:sz w:val="28"/>
          <w:szCs w:val="28"/>
        </w:rPr>
        <w:t xml:space="preserve"> </w:t>
      </w:r>
    </w:p>
    <w:p w14:paraId="17CB829B"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 условиях возрастающей международной напряженности особенно актуальными становятся аксиологические ориентиры и патриотическое воспитание </w:t>
      </w:r>
      <w:r>
        <w:rPr>
          <w:rFonts w:ascii="Times New Roman" w:hAnsi="Times New Roman" w:cs="Times New Roman"/>
          <w:sz w:val="28"/>
          <w:szCs w:val="28"/>
        </w:rPr>
        <w:t xml:space="preserve">молодежи </w:t>
      </w:r>
      <w:r w:rsidRPr="006844D7">
        <w:rPr>
          <w:rFonts w:ascii="Times New Roman" w:hAnsi="Times New Roman" w:cs="Times New Roman"/>
          <w:sz w:val="28"/>
          <w:szCs w:val="28"/>
        </w:rPr>
        <w:t>[</w:t>
      </w:r>
      <w:r>
        <w:rPr>
          <w:rFonts w:ascii="Times New Roman" w:hAnsi="Times New Roman" w:cs="Times New Roman"/>
          <w:sz w:val="28"/>
          <w:szCs w:val="28"/>
        </w:rPr>
        <w:t>33, с. 88</w:t>
      </w:r>
      <w:r w:rsidRPr="006844D7">
        <w:rPr>
          <w:rFonts w:ascii="Times New Roman" w:hAnsi="Times New Roman" w:cs="Times New Roman"/>
          <w:sz w:val="28"/>
          <w:szCs w:val="28"/>
        </w:rPr>
        <w:t>]</w:t>
      </w:r>
      <w:r w:rsidRPr="0014651B">
        <w:rPr>
          <w:rFonts w:ascii="Times New Roman" w:hAnsi="Times New Roman" w:cs="Times New Roman"/>
          <w:sz w:val="28"/>
          <w:szCs w:val="28"/>
        </w:rPr>
        <w:t xml:space="preserve">, что сложно переоценить сегодня, так как именно государственная идеология, традиционные ценности выступают мощным мобилизационным ресурсом, консолидирующим </w:t>
      </w:r>
      <w:r>
        <w:rPr>
          <w:rFonts w:ascii="Times New Roman" w:hAnsi="Times New Roman" w:cs="Times New Roman"/>
          <w:sz w:val="28"/>
          <w:szCs w:val="28"/>
        </w:rPr>
        <w:t>славянские народы</w:t>
      </w:r>
      <w:r w:rsidRPr="0014651B">
        <w:rPr>
          <w:rFonts w:ascii="Times New Roman" w:hAnsi="Times New Roman" w:cs="Times New Roman"/>
          <w:sz w:val="28"/>
          <w:szCs w:val="28"/>
        </w:rPr>
        <w:t xml:space="preserve">, в свою очередь, </w:t>
      </w:r>
      <w:r>
        <w:rPr>
          <w:rFonts w:ascii="Times New Roman" w:hAnsi="Times New Roman" w:cs="Times New Roman"/>
          <w:sz w:val="28"/>
          <w:szCs w:val="28"/>
        </w:rPr>
        <w:t>аккумулирующим</w:t>
      </w:r>
      <w:r w:rsidRPr="0014651B">
        <w:rPr>
          <w:rFonts w:ascii="Times New Roman" w:hAnsi="Times New Roman" w:cs="Times New Roman"/>
          <w:sz w:val="28"/>
          <w:szCs w:val="28"/>
        </w:rPr>
        <w:t xml:space="preserve"> энергию </w:t>
      </w:r>
      <w:r>
        <w:rPr>
          <w:rFonts w:ascii="Times New Roman" w:hAnsi="Times New Roman" w:cs="Times New Roman"/>
          <w:sz w:val="28"/>
          <w:szCs w:val="28"/>
        </w:rPr>
        <w:t>подрастающего поколения</w:t>
      </w:r>
      <w:r w:rsidRPr="0014651B">
        <w:rPr>
          <w:rFonts w:ascii="Times New Roman" w:hAnsi="Times New Roman" w:cs="Times New Roman"/>
          <w:sz w:val="28"/>
          <w:szCs w:val="28"/>
        </w:rPr>
        <w:t xml:space="preserve">, нацеленного на высокую самоотдачу для сохранения суверенитета, преемственности семейных традиций, </w:t>
      </w:r>
      <w:r>
        <w:rPr>
          <w:rFonts w:ascii="Times New Roman" w:hAnsi="Times New Roman" w:cs="Times New Roman"/>
          <w:sz w:val="28"/>
          <w:szCs w:val="28"/>
        </w:rPr>
        <w:t>сохранения исторической памяти, укрепления межпоколенческих связей.</w:t>
      </w:r>
    </w:p>
    <w:p w14:paraId="755E424E" w14:textId="77777777" w:rsidR="00114028"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 xml:space="preserve">Динамичное развитие коммуникационных технологий </w:t>
      </w:r>
      <w:r w:rsidRPr="00782EE9">
        <w:rPr>
          <w:rFonts w:ascii="Times New Roman" w:hAnsi="Times New Roman" w:cs="Times New Roman"/>
          <w:sz w:val="28"/>
          <w:szCs w:val="28"/>
        </w:rPr>
        <w:t xml:space="preserve">в период 6-го технологического уклада </w:t>
      </w:r>
      <w:r w:rsidRPr="00CA568D">
        <w:rPr>
          <w:rFonts w:ascii="Times New Roman" w:hAnsi="Times New Roman" w:cs="Times New Roman"/>
          <w:sz w:val="28"/>
          <w:szCs w:val="28"/>
        </w:rPr>
        <w:t xml:space="preserve">свидетельствует об активном использовании информационной составляющей, постоянно изменяющейся под воздействием специально инициированных вирусов, универсальных компьютерных программ. Целенаправленная диверсификация и кибербуллинг, воздействуя на </w:t>
      </w:r>
      <w:r>
        <w:rPr>
          <w:rFonts w:ascii="Times New Roman" w:hAnsi="Times New Roman" w:cs="Times New Roman"/>
          <w:sz w:val="28"/>
          <w:szCs w:val="28"/>
        </w:rPr>
        <w:t xml:space="preserve">подрастающее </w:t>
      </w:r>
      <w:r w:rsidRPr="00CA568D">
        <w:rPr>
          <w:rFonts w:ascii="Times New Roman" w:hAnsi="Times New Roman" w:cs="Times New Roman"/>
          <w:sz w:val="28"/>
          <w:szCs w:val="28"/>
        </w:rPr>
        <w:t>поколение, влия</w:t>
      </w:r>
      <w:r>
        <w:rPr>
          <w:rFonts w:ascii="Times New Roman" w:hAnsi="Times New Roman" w:cs="Times New Roman"/>
          <w:sz w:val="28"/>
          <w:szCs w:val="28"/>
        </w:rPr>
        <w:t>ют</w:t>
      </w:r>
      <w:r w:rsidRPr="00CA568D">
        <w:rPr>
          <w:rFonts w:ascii="Times New Roman" w:hAnsi="Times New Roman" w:cs="Times New Roman"/>
          <w:sz w:val="28"/>
          <w:szCs w:val="28"/>
        </w:rPr>
        <w:t xml:space="preserve"> на мотивацию </w:t>
      </w:r>
      <w:r>
        <w:rPr>
          <w:rFonts w:ascii="Times New Roman" w:hAnsi="Times New Roman" w:cs="Times New Roman"/>
          <w:sz w:val="28"/>
          <w:szCs w:val="28"/>
        </w:rPr>
        <w:t xml:space="preserve">молодежи и </w:t>
      </w:r>
      <w:r w:rsidRPr="00CA568D">
        <w:rPr>
          <w:rFonts w:ascii="Times New Roman" w:hAnsi="Times New Roman" w:cs="Times New Roman"/>
          <w:sz w:val="28"/>
          <w:szCs w:val="28"/>
        </w:rPr>
        <w:t>коммуникативное состояние информационно-значимых элементов различной модификации, необходимой для успешности действий субъ</w:t>
      </w:r>
      <w:r>
        <w:rPr>
          <w:rFonts w:ascii="Times New Roman" w:hAnsi="Times New Roman" w:cs="Times New Roman"/>
          <w:sz w:val="28"/>
          <w:szCs w:val="28"/>
        </w:rPr>
        <w:t>ектов образовательных отношений</w:t>
      </w:r>
      <w:r w:rsidRPr="00CA568D">
        <w:rPr>
          <w:rFonts w:ascii="Times New Roman" w:hAnsi="Times New Roman" w:cs="Times New Roman"/>
          <w:sz w:val="28"/>
          <w:szCs w:val="28"/>
        </w:rPr>
        <w:t xml:space="preserve"> как носителей информации</w:t>
      </w:r>
      <w:r>
        <w:rPr>
          <w:rFonts w:ascii="Times New Roman" w:hAnsi="Times New Roman" w:cs="Times New Roman"/>
          <w:sz w:val="28"/>
          <w:szCs w:val="28"/>
        </w:rPr>
        <w:t>.</w:t>
      </w:r>
      <w:r w:rsidRPr="00CA568D">
        <w:rPr>
          <w:rFonts w:ascii="Times New Roman" w:hAnsi="Times New Roman" w:cs="Times New Roman"/>
          <w:sz w:val="28"/>
          <w:szCs w:val="28"/>
        </w:rPr>
        <w:t xml:space="preserve"> </w:t>
      </w:r>
    </w:p>
    <w:p w14:paraId="3C22ADE9" w14:textId="77777777" w:rsidR="00114028"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 xml:space="preserve">Информационная рефлексия </w:t>
      </w:r>
      <w:r>
        <w:rPr>
          <w:rFonts w:ascii="Times New Roman" w:hAnsi="Times New Roman" w:cs="Times New Roman"/>
          <w:sz w:val="28"/>
          <w:szCs w:val="28"/>
        </w:rPr>
        <w:t>подрастающего поколения</w:t>
      </w:r>
      <w:r w:rsidRPr="00CA568D">
        <w:rPr>
          <w:rFonts w:ascii="Times New Roman" w:hAnsi="Times New Roman" w:cs="Times New Roman"/>
          <w:sz w:val="28"/>
          <w:szCs w:val="28"/>
        </w:rPr>
        <w:t xml:space="preserve">, как правило, влияет на социальный контроль, порождая конфликт интерпретаций, осложняя морально-нравственный выбор человека и социальной группы, минимизируя эмоционально-смысловое единство, которые, проецируясь в семантическо-коммуникационной константе, выступает в субъективированном </w:t>
      </w:r>
      <w:r>
        <w:rPr>
          <w:rFonts w:ascii="Times New Roman" w:hAnsi="Times New Roman" w:cs="Times New Roman"/>
          <w:sz w:val="28"/>
          <w:szCs w:val="28"/>
        </w:rPr>
        <w:t>варианте</w:t>
      </w:r>
      <w:r w:rsidRPr="00CA568D">
        <w:rPr>
          <w:rFonts w:ascii="Times New Roman" w:hAnsi="Times New Roman" w:cs="Times New Roman"/>
          <w:sz w:val="28"/>
          <w:szCs w:val="28"/>
        </w:rPr>
        <w:t xml:space="preserve"> (нравственн</w:t>
      </w:r>
      <w:r>
        <w:rPr>
          <w:rFonts w:ascii="Times New Roman" w:hAnsi="Times New Roman" w:cs="Times New Roman"/>
          <w:sz w:val="28"/>
          <w:szCs w:val="28"/>
        </w:rPr>
        <w:t>ый самоконтроль</w:t>
      </w:r>
      <w:r w:rsidRPr="00CA568D">
        <w:rPr>
          <w:rFonts w:ascii="Times New Roman" w:hAnsi="Times New Roman" w:cs="Times New Roman"/>
          <w:sz w:val="28"/>
          <w:szCs w:val="28"/>
        </w:rPr>
        <w:t xml:space="preserve">, высокий уровень самосознания). </w:t>
      </w:r>
    </w:p>
    <w:p w14:paraId="19769BFD"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CA568D">
        <w:rPr>
          <w:rFonts w:ascii="Times New Roman" w:hAnsi="Times New Roman" w:cs="Times New Roman"/>
          <w:sz w:val="28"/>
          <w:szCs w:val="28"/>
        </w:rPr>
        <w:t xml:space="preserve"> информационном обществе не редко возникает когнитивный диссонанс, связанный с доминированием психологии потребления, что настоятельно требует сохранения исторической памяти, актуализации традиционных ценностей и государственной идеологии, которые являются смыслообразующим фактором патриотического воспитания</w:t>
      </w:r>
      <w:r>
        <w:rPr>
          <w:rFonts w:ascii="Times New Roman" w:hAnsi="Times New Roman" w:cs="Times New Roman"/>
          <w:sz w:val="28"/>
          <w:szCs w:val="28"/>
        </w:rPr>
        <w:t xml:space="preserve"> </w:t>
      </w:r>
      <w:r w:rsidRPr="006844D7">
        <w:rPr>
          <w:rFonts w:ascii="Times New Roman" w:hAnsi="Times New Roman" w:cs="Times New Roman"/>
          <w:sz w:val="28"/>
          <w:szCs w:val="28"/>
        </w:rPr>
        <w:t>[</w:t>
      </w:r>
      <w:r>
        <w:rPr>
          <w:rFonts w:ascii="Times New Roman" w:hAnsi="Times New Roman" w:cs="Times New Roman"/>
          <w:sz w:val="28"/>
          <w:szCs w:val="28"/>
        </w:rPr>
        <w:t>34, с. 124</w:t>
      </w:r>
      <w:r w:rsidRPr="006844D7">
        <w:rPr>
          <w:rFonts w:ascii="Times New Roman" w:hAnsi="Times New Roman" w:cs="Times New Roman"/>
          <w:sz w:val="28"/>
          <w:szCs w:val="28"/>
        </w:rPr>
        <w:t>]</w:t>
      </w:r>
      <w:r w:rsidRPr="00CA568D">
        <w:rPr>
          <w:rFonts w:ascii="Times New Roman" w:hAnsi="Times New Roman" w:cs="Times New Roman"/>
          <w:sz w:val="28"/>
          <w:szCs w:val="28"/>
        </w:rPr>
        <w:t>.</w:t>
      </w:r>
      <w:r>
        <w:rPr>
          <w:rFonts w:ascii="Times New Roman" w:hAnsi="Times New Roman" w:cs="Times New Roman"/>
          <w:sz w:val="28"/>
          <w:szCs w:val="28"/>
        </w:rPr>
        <w:t xml:space="preserve"> </w:t>
      </w:r>
    </w:p>
    <w:p w14:paraId="764AF24D"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Существующий в многополярном мире экзистенциальный калейдоскоп</w:t>
      </w:r>
      <w:r w:rsidRPr="00A42C56">
        <w:rPr>
          <w:rFonts w:ascii="Times New Roman" w:hAnsi="Times New Roman" w:cs="Times New Roman"/>
          <w:sz w:val="28"/>
          <w:szCs w:val="28"/>
        </w:rPr>
        <w:t xml:space="preserve">, связан </w:t>
      </w:r>
      <w:r w:rsidRPr="00CA568D">
        <w:rPr>
          <w:rFonts w:ascii="Times New Roman" w:hAnsi="Times New Roman" w:cs="Times New Roman"/>
          <w:sz w:val="28"/>
          <w:szCs w:val="28"/>
        </w:rPr>
        <w:t>с разнонаправленной коммуникацией, отражается в социально-бытийном аспекте, ко</w:t>
      </w:r>
      <w:r>
        <w:rPr>
          <w:rFonts w:ascii="Times New Roman" w:hAnsi="Times New Roman" w:cs="Times New Roman"/>
          <w:sz w:val="28"/>
          <w:szCs w:val="28"/>
        </w:rPr>
        <w:t>нкретном значении смыслообразов</w:t>
      </w:r>
      <w:r w:rsidRPr="00CA568D">
        <w:rPr>
          <w:rFonts w:ascii="Times New Roman" w:hAnsi="Times New Roman" w:cs="Times New Roman"/>
          <w:sz w:val="28"/>
          <w:szCs w:val="28"/>
        </w:rPr>
        <w:t xml:space="preserve"> и предопределен</w:t>
      </w:r>
      <w:r>
        <w:rPr>
          <w:rFonts w:ascii="Times New Roman" w:hAnsi="Times New Roman" w:cs="Times New Roman"/>
          <w:sz w:val="28"/>
          <w:szCs w:val="28"/>
        </w:rPr>
        <w:t xml:space="preserve"> </w:t>
      </w:r>
      <w:r w:rsidRPr="00CA568D">
        <w:rPr>
          <w:rFonts w:ascii="Times New Roman" w:hAnsi="Times New Roman" w:cs="Times New Roman"/>
          <w:sz w:val="28"/>
          <w:szCs w:val="28"/>
        </w:rPr>
        <w:t>искусственны</w:t>
      </w:r>
      <w:r>
        <w:rPr>
          <w:rFonts w:ascii="Times New Roman" w:hAnsi="Times New Roman" w:cs="Times New Roman"/>
          <w:sz w:val="28"/>
          <w:szCs w:val="28"/>
        </w:rPr>
        <w:t>ми</w:t>
      </w:r>
      <w:r w:rsidRPr="00CA568D">
        <w:rPr>
          <w:rFonts w:ascii="Times New Roman" w:hAnsi="Times New Roman" w:cs="Times New Roman"/>
          <w:sz w:val="28"/>
          <w:szCs w:val="28"/>
        </w:rPr>
        <w:t xml:space="preserve"> стереотип</w:t>
      </w:r>
      <w:r>
        <w:rPr>
          <w:rFonts w:ascii="Times New Roman" w:hAnsi="Times New Roman" w:cs="Times New Roman"/>
          <w:sz w:val="28"/>
          <w:szCs w:val="28"/>
        </w:rPr>
        <w:t>ами</w:t>
      </w:r>
      <w:r w:rsidRPr="00CA568D">
        <w:rPr>
          <w:rFonts w:ascii="Times New Roman" w:hAnsi="Times New Roman" w:cs="Times New Roman"/>
          <w:sz w:val="28"/>
          <w:szCs w:val="28"/>
        </w:rPr>
        <w:t>. Речевые и поведенческие стереотипы, маркирующие принадлежность субъекта образовательных отношений к определенному типу культуры (идентификация), позволяют моделировать педагогическое общение в разных типах коммуникативных ситуаций</w:t>
      </w:r>
      <w:r>
        <w:rPr>
          <w:rFonts w:ascii="Times New Roman" w:hAnsi="Times New Roman" w:cs="Times New Roman"/>
          <w:sz w:val="28"/>
          <w:szCs w:val="28"/>
        </w:rPr>
        <w:t xml:space="preserve">. </w:t>
      </w:r>
    </w:p>
    <w:p w14:paraId="343E796C" w14:textId="77777777" w:rsidR="00114028"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 xml:space="preserve">Акцентуация на </w:t>
      </w:r>
      <w:r>
        <w:rPr>
          <w:rFonts w:ascii="Times New Roman" w:hAnsi="Times New Roman" w:cs="Times New Roman"/>
          <w:sz w:val="28"/>
          <w:szCs w:val="28"/>
        </w:rPr>
        <w:t>воспитании</w:t>
      </w:r>
      <w:r w:rsidRPr="00DA38F1">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w:t>
      </w:r>
      <w:r w:rsidRPr="00CA568D">
        <w:rPr>
          <w:rFonts w:ascii="Times New Roman" w:hAnsi="Times New Roman" w:cs="Times New Roman"/>
          <w:sz w:val="28"/>
          <w:szCs w:val="28"/>
        </w:rPr>
        <w:t>позволяет обратить особое внимание на непрерывное образование</w:t>
      </w:r>
      <w:r>
        <w:rPr>
          <w:rFonts w:ascii="Times New Roman" w:hAnsi="Times New Roman" w:cs="Times New Roman"/>
          <w:sz w:val="28"/>
          <w:szCs w:val="28"/>
        </w:rPr>
        <w:t xml:space="preserve"> </w:t>
      </w:r>
      <w:r w:rsidRPr="00CA568D">
        <w:rPr>
          <w:rFonts w:ascii="Times New Roman" w:hAnsi="Times New Roman" w:cs="Times New Roman"/>
          <w:sz w:val="28"/>
          <w:szCs w:val="28"/>
        </w:rPr>
        <w:t>как самую благородную миссию родителей, педагогов и общественности</w:t>
      </w:r>
      <w:r>
        <w:rPr>
          <w:rFonts w:ascii="Times New Roman" w:hAnsi="Times New Roman" w:cs="Times New Roman"/>
          <w:sz w:val="28"/>
          <w:szCs w:val="28"/>
        </w:rPr>
        <w:t xml:space="preserve"> </w:t>
      </w:r>
      <w:r w:rsidRPr="00E61910">
        <w:rPr>
          <w:rFonts w:ascii="Times New Roman" w:hAnsi="Times New Roman" w:cs="Times New Roman"/>
          <w:sz w:val="28"/>
          <w:szCs w:val="28"/>
        </w:rPr>
        <w:t>[</w:t>
      </w:r>
      <w:r>
        <w:rPr>
          <w:rFonts w:ascii="Times New Roman" w:hAnsi="Times New Roman" w:cs="Times New Roman"/>
          <w:sz w:val="28"/>
          <w:szCs w:val="28"/>
        </w:rPr>
        <w:t>35</w:t>
      </w:r>
      <w:r w:rsidRPr="00E61910">
        <w:rPr>
          <w:rFonts w:ascii="Times New Roman" w:hAnsi="Times New Roman" w:cs="Times New Roman"/>
          <w:sz w:val="28"/>
          <w:szCs w:val="28"/>
        </w:rPr>
        <w:t>]</w:t>
      </w:r>
      <w:r w:rsidRPr="00CA568D">
        <w:rPr>
          <w:rFonts w:ascii="Times New Roman" w:hAnsi="Times New Roman" w:cs="Times New Roman"/>
          <w:sz w:val="28"/>
          <w:szCs w:val="28"/>
        </w:rPr>
        <w:t xml:space="preserve">. </w:t>
      </w:r>
      <w:r>
        <w:rPr>
          <w:rFonts w:ascii="Times New Roman" w:hAnsi="Times New Roman" w:cs="Times New Roman"/>
          <w:sz w:val="28"/>
          <w:szCs w:val="28"/>
        </w:rPr>
        <w:t xml:space="preserve">И понятно, что </w:t>
      </w:r>
      <w:r w:rsidRPr="00CA568D">
        <w:rPr>
          <w:rFonts w:ascii="Times New Roman" w:hAnsi="Times New Roman" w:cs="Times New Roman"/>
          <w:sz w:val="28"/>
          <w:szCs w:val="28"/>
        </w:rPr>
        <w:t xml:space="preserve">в таком формате более четко просматривается альтернатива использования сетевых технологий, в результате которых происходят социальные изменения, во многом детерминирующие эволюцию национального образования. </w:t>
      </w:r>
    </w:p>
    <w:p w14:paraId="5BC4EB0A" w14:textId="77777777" w:rsidR="00114028" w:rsidRPr="00CA568D"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Сохранение традиционных ценностей, представляющих собой фундамент единства нации, реализуются</w:t>
      </w:r>
      <w:r>
        <w:rPr>
          <w:rFonts w:ascii="Times New Roman" w:hAnsi="Times New Roman" w:cs="Times New Roman"/>
          <w:sz w:val="28"/>
          <w:szCs w:val="28"/>
        </w:rPr>
        <w:t xml:space="preserve"> в непростой </w:t>
      </w:r>
      <w:r w:rsidRPr="00CA568D">
        <w:rPr>
          <w:rFonts w:ascii="Times New Roman" w:hAnsi="Times New Roman" w:cs="Times New Roman"/>
          <w:sz w:val="28"/>
          <w:szCs w:val="28"/>
        </w:rPr>
        <w:t xml:space="preserve">ситуации, когда деструктивные тенденции глобального характера, токсичная медиасфера провоцируют появление триггеров, разрушающих историческую память, нивелируют традиционные ценности, что становится стратегическим ресурсом в процессе тиражировании суррогатных ценностей, влияющих на качество национального образования в условиях современных вызовов. Именно </w:t>
      </w:r>
      <w:r>
        <w:rPr>
          <w:rFonts w:ascii="Times New Roman" w:hAnsi="Times New Roman" w:cs="Times New Roman"/>
          <w:sz w:val="28"/>
          <w:szCs w:val="28"/>
        </w:rPr>
        <w:t xml:space="preserve">традиционные </w:t>
      </w:r>
      <w:r w:rsidRPr="00CA568D">
        <w:rPr>
          <w:rFonts w:ascii="Times New Roman" w:hAnsi="Times New Roman" w:cs="Times New Roman"/>
          <w:sz w:val="28"/>
          <w:szCs w:val="28"/>
        </w:rPr>
        <w:t xml:space="preserve">ценности являются нравственным основанием поведения </w:t>
      </w:r>
      <w:r>
        <w:rPr>
          <w:rFonts w:ascii="Times New Roman" w:hAnsi="Times New Roman" w:cs="Times New Roman"/>
          <w:sz w:val="28"/>
          <w:szCs w:val="28"/>
        </w:rPr>
        <w:t>молодежи</w:t>
      </w:r>
      <w:r w:rsidRPr="00CA568D">
        <w:rPr>
          <w:rFonts w:ascii="Times New Roman" w:hAnsi="Times New Roman" w:cs="Times New Roman"/>
          <w:sz w:val="28"/>
          <w:szCs w:val="28"/>
        </w:rPr>
        <w:t>, выступа</w:t>
      </w:r>
      <w:r>
        <w:rPr>
          <w:rFonts w:ascii="Times New Roman" w:hAnsi="Times New Roman" w:cs="Times New Roman"/>
          <w:sz w:val="28"/>
          <w:szCs w:val="28"/>
        </w:rPr>
        <w:t>я</w:t>
      </w:r>
      <w:r w:rsidRPr="00CA568D">
        <w:rPr>
          <w:rFonts w:ascii="Times New Roman" w:hAnsi="Times New Roman" w:cs="Times New Roman"/>
          <w:sz w:val="28"/>
          <w:szCs w:val="28"/>
        </w:rPr>
        <w:t xml:space="preserve"> фундаментом консолидации общества</w:t>
      </w:r>
      <w:r>
        <w:rPr>
          <w:rFonts w:ascii="Times New Roman" w:hAnsi="Times New Roman" w:cs="Times New Roman"/>
          <w:sz w:val="28"/>
          <w:szCs w:val="28"/>
        </w:rPr>
        <w:t xml:space="preserve"> </w:t>
      </w:r>
      <w:r w:rsidRPr="00E61910">
        <w:rPr>
          <w:rFonts w:ascii="Times New Roman" w:hAnsi="Times New Roman" w:cs="Times New Roman"/>
          <w:sz w:val="28"/>
          <w:szCs w:val="28"/>
        </w:rPr>
        <w:t>[</w:t>
      </w:r>
      <w:r>
        <w:rPr>
          <w:rFonts w:ascii="Times New Roman" w:hAnsi="Times New Roman" w:cs="Times New Roman"/>
          <w:sz w:val="28"/>
          <w:szCs w:val="28"/>
        </w:rPr>
        <w:t>36, с. 27</w:t>
      </w:r>
      <w:r w:rsidRPr="00E61910">
        <w:rPr>
          <w:rFonts w:ascii="Times New Roman" w:hAnsi="Times New Roman" w:cs="Times New Roman"/>
          <w:sz w:val="28"/>
          <w:szCs w:val="28"/>
        </w:rPr>
        <w:t>]</w:t>
      </w:r>
      <w:r w:rsidRPr="00CA568D">
        <w:rPr>
          <w:rFonts w:ascii="Times New Roman" w:hAnsi="Times New Roman" w:cs="Times New Roman"/>
          <w:sz w:val="28"/>
          <w:szCs w:val="28"/>
        </w:rPr>
        <w:t xml:space="preserve">. </w:t>
      </w:r>
    </w:p>
    <w:p w14:paraId="2C79D16D" w14:textId="77777777" w:rsidR="00114028" w:rsidRPr="00CA568D"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 xml:space="preserve">В связи с этим, несложно понять, что в ближайшее время важно, во-первых, уделить особое внимание </w:t>
      </w:r>
      <w:r>
        <w:rPr>
          <w:rFonts w:ascii="Times New Roman" w:hAnsi="Times New Roman" w:cs="Times New Roman"/>
          <w:sz w:val="28"/>
          <w:szCs w:val="28"/>
        </w:rPr>
        <w:t xml:space="preserve">не только </w:t>
      </w:r>
      <w:r w:rsidRPr="00CA568D">
        <w:rPr>
          <w:rFonts w:ascii="Times New Roman" w:hAnsi="Times New Roman" w:cs="Times New Roman"/>
          <w:sz w:val="28"/>
          <w:szCs w:val="28"/>
        </w:rPr>
        <w:t>экономике, импортозамещению, демографии, качеству национального образования, что, несомненно, является первостепенным</w:t>
      </w:r>
      <w:r>
        <w:rPr>
          <w:rFonts w:ascii="Times New Roman" w:hAnsi="Times New Roman" w:cs="Times New Roman"/>
          <w:sz w:val="28"/>
          <w:szCs w:val="28"/>
        </w:rPr>
        <w:t>, но и в</w:t>
      </w:r>
      <w:r w:rsidRPr="00B85626">
        <w:rPr>
          <w:rFonts w:ascii="Times New Roman" w:hAnsi="Times New Roman" w:cs="Times New Roman"/>
          <w:sz w:val="28"/>
          <w:szCs w:val="28"/>
        </w:rPr>
        <w:t>оспитани</w:t>
      </w:r>
      <w:r>
        <w:rPr>
          <w:rFonts w:ascii="Times New Roman" w:hAnsi="Times New Roman" w:cs="Times New Roman"/>
          <w:sz w:val="28"/>
          <w:szCs w:val="28"/>
        </w:rPr>
        <w:t>ю</w:t>
      </w:r>
      <w:r w:rsidRPr="00B85626">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что, в</w:t>
      </w:r>
      <w:r w:rsidRPr="00CA568D">
        <w:rPr>
          <w:rFonts w:ascii="Times New Roman" w:hAnsi="Times New Roman" w:cs="Times New Roman"/>
          <w:sz w:val="28"/>
          <w:szCs w:val="28"/>
        </w:rPr>
        <w:t xml:space="preserve"> свою очередь, связано с профессиональными компетенциями современного </w:t>
      </w:r>
      <w:r>
        <w:rPr>
          <w:rFonts w:ascii="Times New Roman" w:hAnsi="Times New Roman" w:cs="Times New Roman"/>
          <w:sz w:val="28"/>
          <w:szCs w:val="28"/>
        </w:rPr>
        <w:t>педагога</w:t>
      </w:r>
      <w:r w:rsidRPr="00CA568D">
        <w:rPr>
          <w:rFonts w:ascii="Times New Roman" w:hAnsi="Times New Roman" w:cs="Times New Roman"/>
          <w:sz w:val="28"/>
          <w:szCs w:val="28"/>
        </w:rPr>
        <w:t>.</w:t>
      </w:r>
    </w:p>
    <w:p w14:paraId="58640090" w14:textId="77777777" w:rsidR="00114028"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И, во-вторых, при разработке инновационных интернет-технологий важно учитывать степень воздействия сетевых программ, средств массовой информации, медиасферы на адаптивность</w:t>
      </w:r>
      <w:r>
        <w:rPr>
          <w:rFonts w:ascii="Times New Roman" w:hAnsi="Times New Roman" w:cs="Times New Roman"/>
          <w:sz w:val="28"/>
          <w:szCs w:val="28"/>
        </w:rPr>
        <w:t xml:space="preserve"> молодежи</w:t>
      </w:r>
      <w:r w:rsidRPr="00CA568D">
        <w:rPr>
          <w:rFonts w:ascii="Times New Roman" w:hAnsi="Times New Roman" w:cs="Times New Roman"/>
          <w:sz w:val="28"/>
          <w:szCs w:val="28"/>
        </w:rPr>
        <w:t xml:space="preserve">, ценностный компонент активности личности, приобретающих в современных условиях особое звучание и общественно значимый смысл. </w:t>
      </w:r>
      <w:r>
        <w:rPr>
          <w:rFonts w:ascii="Times New Roman" w:hAnsi="Times New Roman" w:cs="Times New Roman"/>
          <w:sz w:val="28"/>
          <w:szCs w:val="28"/>
        </w:rPr>
        <w:t xml:space="preserve">Поэтому </w:t>
      </w:r>
      <w:r w:rsidRPr="00CA568D">
        <w:rPr>
          <w:rFonts w:ascii="Times New Roman" w:hAnsi="Times New Roman" w:cs="Times New Roman"/>
          <w:sz w:val="28"/>
          <w:szCs w:val="28"/>
        </w:rPr>
        <w:t xml:space="preserve">не случайно </w:t>
      </w:r>
      <w:r>
        <w:rPr>
          <w:rFonts w:ascii="Times New Roman" w:hAnsi="Times New Roman" w:cs="Times New Roman"/>
          <w:sz w:val="28"/>
          <w:szCs w:val="28"/>
        </w:rPr>
        <w:t xml:space="preserve">сейчас все громче звучат </w:t>
      </w:r>
      <w:r w:rsidRPr="00CA568D">
        <w:rPr>
          <w:rFonts w:ascii="Times New Roman" w:hAnsi="Times New Roman" w:cs="Times New Roman"/>
          <w:sz w:val="28"/>
          <w:szCs w:val="28"/>
        </w:rPr>
        <w:t xml:space="preserve">вопросы, связанные с социально-психологической деформацией личности, моральной социализацией, в так называемом, «обществе потребления», что особенно актуализирует воспитание </w:t>
      </w:r>
      <w:r>
        <w:rPr>
          <w:rFonts w:ascii="Times New Roman" w:hAnsi="Times New Roman" w:cs="Times New Roman"/>
          <w:sz w:val="28"/>
          <w:szCs w:val="28"/>
        </w:rPr>
        <w:t xml:space="preserve">подрастающего поколения </w:t>
      </w:r>
      <w:r w:rsidRPr="00CA568D">
        <w:rPr>
          <w:rFonts w:ascii="Times New Roman" w:hAnsi="Times New Roman" w:cs="Times New Roman"/>
          <w:sz w:val="28"/>
          <w:szCs w:val="28"/>
        </w:rPr>
        <w:t xml:space="preserve">в традиционной семье, в учреждении </w:t>
      </w:r>
      <w:r>
        <w:rPr>
          <w:rFonts w:ascii="Times New Roman" w:hAnsi="Times New Roman" w:cs="Times New Roman"/>
          <w:sz w:val="28"/>
          <w:szCs w:val="28"/>
        </w:rPr>
        <w:t xml:space="preserve">общего среднего </w:t>
      </w:r>
      <w:r w:rsidRPr="00CA568D">
        <w:rPr>
          <w:rFonts w:ascii="Times New Roman" w:hAnsi="Times New Roman" w:cs="Times New Roman"/>
          <w:sz w:val="28"/>
          <w:szCs w:val="28"/>
        </w:rPr>
        <w:t xml:space="preserve">образования гражданина, патриота, ответственного труженика и примерного семьянина. </w:t>
      </w:r>
    </w:p>
    <w:p w14:paraId="0F767679" w14:textId="77777777" w:rsidR="00114028" w:rsidRPr="00CA568D" w:rsidRDefault="00114028" w:rsidP="00114028">
      <w:pPr>
        <w:spacing w:after="0" w:line="240" w:lineRule="auto"/>
        <w:ind w:firstLine="709"/>
        <w:jc w:val="both"/>
        <w:rPr>
          <w:rFonts w:ascii="Times New Roman" w:hAnsi="Times New Roman" w:cs="Times New Roman"/>
          <w:sz w:val="28"/>
          <w:szCs w:val="28"/>
        </w:rPr>
      </w:pPr>
      <w:r w:rsidRPr="00CA568D">
        <w:rPr>
          <w:rFonts w:ascii="Times New Roman" w:hAnsi="Times New Roman" w:cs="Times New Roman"/>
          <w:sz w:val="28"/>
          <w:szCs w:val="28"/>
        </w:rPr>
        <w:t>Взаимодействие субъектов образовательных отношений, представляющее собой результирующий вариант технического, технологического, а также культурно-исторического развития общества, наиболее динамично развивается в микроструктуре, т. е. на уровне личности, в малых группах, а относительно стабильно</w:t>
      </w:r>
      <w:r>
        <w:rPr>
          <w:rFonts w:ascii="Times New Roman" w:hAnsi="Times New Roman" w:cs="Times New Roman"/>
          <w:sz w:val="28"/>
          <w:szCs w:val="28"/>
        </w:rPr>
        <w:t>,</w:t>
      </w:r>
      <w:r w:rsidRPr="00CA568D">
        <w:rPr>
          <w:rFonts w:ascii="Times New Roman" w:hAnsi="Times New Roman" w:cs="Times New Roman"/>
          <w:sz w:val="28"/>
          <w:szCs w:val="28"/>
        </w:rPr>
        <w:t xml:space="preserve"> в макроструктуре</w:t>
      </w:r>
      <w:r>
        <w:rPr>
          <w:rFonts w:ascii="Times New Roman" w:hAnsi="Times New Roman" w:cs="Times New Roman"/>
          <w:sz w:val="28"/>
          <w:szCs w:val="28"/>
        </w:rPr>
        <w:t xml:space="preserve">, т.е. </w:t>
      </w:r>
      <w:r w:rsidRPr="00CA568D">
        <w:rPr>
          <w:rFonts w:ascii="Times New Roman" w:hAnsi="Times New Roman" w:cs="Times New Roman"/>
          <w:sz w:val="28"/>
          <w:szCs w:val="28"/>
        </w:rPr>
        <w:t>на уровне больших социальных групп. Качеств</w:t>
      </w:r>
      <w:r>
        <w:rPr>
          <w:rFonts w:ascii="Times New Roman" w:hAnsi="Times New Roman" w:cs="Times New Roman"/>
          <w:sz w:val="28"/>
          <w:szCs w:val="28"/>
        </w:rPr>
        <w:t>енное национальное</w:t>
      </w:r>
      <w:r w:rsidRPr="00CA568D">
        <w:rPr>
          <w:rFonts w:ascii="Times New Roman" w:hAnsi="Times New Roman" w:cs="Times New Roman"/>
          <w:sz w:val="28"/>
          <w:szCs w:val="28"/>
        </w:rPr>
        <w:t xml:space="preserve"> образовани</w:t>
      </w:r>
      <w:r>
        <w:rPr>
          <w:rFonts w:ascii="Times New Roman" w:hAnsi="Times New Roman" w:cs="Times New Roman"/>
          <w:sz w:val="28"/>
          <w:szCs w:val="28"/>
        </w:rPr>
        <w:t>е</w:t>
      </w:r>
      <w:r w:rsidRPr="00CA568D">
        <w:rPr>
          <w:rFonts w:ascii="Times New Roman" w:hAnsi="Times New Roman" w:cs="Times New Roman"/>
          <w:sz w:val="28"/>
          <w:szCs w:val="28"/>
        </w:rPr>
        <w:t xml:space="preserve"> как комплексная характеристика коммуникации в информационном обществе, </w:t>
      </w:r>
      <w:r>
        <w:rPr>
          <w:rFonts w:ascii="Times New Roman" w:hAnsi="Times New Roman" w:cs="Times New Roman"/>
          <w:sz w:val="28"/>
          <w:szCs w:val="28"/>
        </w:rPr>
        <w:t xml:space="preserve">в полном объеме </w:t>
      </w:r>
      <w:r w:rsidRPr="00CA568D">
        <w:rPr>
          <w:rFonts w:ascii="Times New Roman" w:hAnsi="Times New Roman" w:cs="Times New Roman"/>
          <w:sz w:val="28"/>
          <w:szCs w:val="28"/>
        </w:rPr>
        <w:t xml:space="preserve">выражает степень соответствия государственных стандартов потребностям </w:t>
      </w:r>
      <w:r>
        <w:rPr>
          <w:rFonts w:ascii="Times New Roman" w:hAnsi="Times New Roman" w:cs="Times New Roman"/>
          <w:sz w:val="28"/>
          <w:szCs w:val="28"/>
        </w:rPr>
        <w:t xml:space="preserve">подрастающего </w:t>
      </w:r>
      <w:r w:rsidRPr="00CA568D">
        <w:rPr>
          <w:rFonts w:ascii="Times New Roman" w:hAnsi="Times New Roman" w:cs="Times New Roman"/>
          <w:sz w:val="28"/>
          <w:szCs w:val="28"/>
        </w:rPr>
        <w:t>поколения, в интересах которого осуществляется взаимодействие субъектов образовательных</w:t>
      </w:r>
      <w:r>
        <w:rPr>
          <w:rFonts w:ascii="Times New Roman" w:hAnsi="Times New Roman" w:cs="Times New Roman"/>
          <w:sz w:val="28"/>
          <w:szCs w:val="28"/>
        </w:rPr>
        <w:t xml:space="preserve"> отношений</w:t>
      </w:r>
      <w:r w:rsidRPr="00CA568D">
        <w:rPr>
          <w:rFonts w:ascii="Times New Roman" w:hAnsi="Times New Roman" w:cs="Times New Roman"/>
          <w:sz w:val="28"/>
          <w:szCs w:val="28"/>
        </w:rPr>
        <w:t>.</w:t>
      </w:r>
      <w:r>
        <w:rPr>
          <w:rFonts w:ascii="Times New Roman" w:hAnsi="Times New Roman" w:cs="Times New Roman"/>
          <w:sz w:val="28"/>
          <w:szCs w:val="28"/>
        </w:rPr>
        <w:t xml:space="preserve"> Именно качественное н</w:t>
      </w:r>
      <w:r w:rsidRPr="00CA568D">
        <w:rPr>
          <w:rFonts w:ascii="Times New Roman" w:hAnsi="Times New Roman" w:cs="Times New Roman"/>
          <w:sz w:val="28"/>
          <w:szCs w:val="28"/>
        </w:rPr>
        <w:t>ациональное образование является основанием</w:t>
      </w:r>
      <w:r>
        <w:rPr>
          <w:rFonts w:ascii="Times New Roman" w:hAnsi="Times New Roman" w:cs="Times New Roman"/>
          <w:sz w:val="28"/>
          <w:szCs w:val="28"/>
        </w:rPr>
        <w:t xml:space="preserve"> для</w:t>
      </w:r>
      <w:r w:rsidRPr="00CA568D">
        <w:rPr>
          <w:rFonts w:ascii="Times New Roman" w:hAnsi="Times New Roman" w:cs="Times New Roman"/>
          <w:sz w:val="28"/>
          <w:szCs w:val="28"/>
        </w:rPr>
        <w:t xml:space="preserve"> сохранения исторической памяти, традиционных ценностей и дальнейшего интеграционного развития Союза Беларуси и России.</w:t>
      </w:r>
    </w:p>
    <w:p w14:paraId="4EABB17C" w14:textId="77777777" w:rsidR="00114028" w:rsidRPr="00A42C56" w:rsidRDefault="00114028" w:rsidP="00114028">
      <w:pPr>
        <w:spacing w:after="0" w:line="240" w:lineRule="auto"/>
        <w:ind w:firstLine="709"/>
        <w:jc w:val="both"/>
        <w:rPr>
          <w:rFonts w:ascii="Times New Roman" w:hAnsi="Times New Roman" w:cs="Times New Roman"/>
          <w:sz w:val="28"/>
          <w:szCs w:val="28"/>
        </w:rPr>
      </w:pPr>
      <w:r w:rsidRPr="00A42C56">
        <w:rPr>
          <w:rFonts w:ascii="Times New Roman" w:hAnsi="Times New Roman" w:cs="Times New Roman"/>
          <w:sz w:val="28"/>
          <w:szCs w:val="28"/>
        </w:rPr>
        <w:t xml:space="preserve">В начале </w:t>
      </w:r>
      <w:r w:rsidRPr="00A42C56">
        <w:rPr>
          <w:rFonts w:ascii="Times New Roman" w:hAnsi="Times New Roman" w:cs="Times New Roman"/>
          <w:sz w:val="28"/>
          <w:szCs w:val="28"/>
          <w:lang w:val="en-US"/>
        </w:rPr>
        <w:t>XXI</w:t>
      </w:r>
      <w:r w:rsidRPr="00A42C56">
        <w:rPr>
          <w:rFonts w:ascii="Times New Roman" w:hAnsi="Times New Roman" w:cs="Times New Roman"/>
          <w:sz w:val="28"/>
          <w:szCs w:val="28"/>
        </w:rPr>
        <w:t xml:space="preserve"> века глобальные общемировые трансформации инициировали необходимость поиска инновационных стратегий, гарантирующих качество национального образования, что связано с приоритетом государственной идеологии, </w:t>
      </w:r>
      <w:r>
        <w:rPr>
          <w:rFonts w:ascii="Times New Roman" w:hAnsi="Times New Roman" w:cs="Times New Roman"/>
          <w:sz w:val="28"/>
          <w:szCs w:val="28"/>
        </w:rPr>
        <w:t xml:space="preserve">исторической памятью, традиционными ценностями, </w:t>
      </w:r>
      <w:r w:rsidRPr="00A42C56">
        <w:rPr>
          <w:rFonts w:ascii="Times New Roman" w:hAnsi="Times New Roman" w:cs="Times New Roman"/>
          <w:sz w:val="28"/>
          <w:szCs w:val="28"/>
        </w:rPr>
        <w:t xml:space="preserve">профессиональными компетенциями современного </w:t>
      </w:r>
      <w:r>
        <w:rPr>
          <w:rFonts w:ascii="Times New Roman" w:hAnsi="Times New Roman" w:cs="Times New Roman"/>
          <w:sz w:val="28"/>
          <w:szCs w:val="28"/>
        </w:rPr>
        <w:t>педагога</w:t>
      </w:r>
      <w:r w:rsidRPr="00A42C56">
        <w:rPr>
          <w:rFonts w:ascii="Times New Roman" w:hAnsi="Times New Roman" w:cs="Times New Roman"/>
          <w:sz w:val="28"/>
          <w:szCs w:val="28"/>
        </w:rPr>
        <w:t xml:space="preserve">, духовным потенциалом подрастающего поколения в условиях современных вызовов и воспитанием </w:t>
      </w:r>
      <w:r>
        <w:rPr>
          <w:rFonts w:ascii="Times New Roman" w:hAnsi="Times New Roman" w:cs="Times New Roman"/>
          <w:sz w:val="28"/>
          <w:szCs w:val="28"/>
        </w:rPr>
        <w:t xml:space="preserve">гражданина, </w:t>
      </w:r>
      <w:r w:rsidRPr="00A42C56">
        <w:rPr>
          <w:rFonts w:ascii="Times New Roman" w:hAnsi="Times New Roman" w:cs="Times New Roman"/>
          <w:sz w:val="28"/>
          <w:szCs w:val="28"/>
        </w:rPr>
        <w:t>патриота, ответственного труженика</w:t>
      </w:r>
      <w:r>
        <w:rPr>
          <w:rFonts w:ascii="Times New Roman" w:hAnsi="Times New Roman" w:cs="Times New Roman"/>
          <w:sz w:val="28"/>
          <w:szCs w:val="28"/>
        </w:rPr>
        <w:t xml:space="preserve"> и</w:t>
      </w:r>
      <w:r w:rsidRPr="00A42C56">
        <w:rPr>
          <w:rFonts w:ascii="Times New Roman" w:hAnsi="Times New Roman" w:cs="Times New Roman"/>
          <w:sz w:val="28"/>
          <w:szCs w:val="28"/>
        </w:rPr>
        <w:t xml:space="preserve"> примерного семьянина</w:t>
      </w:r>
      <w:r>
        <w:rPr>
          <w:rFonts w:ascii="Times New Roman" w:hAnsi="Times New Roman" w:cs="Times New Roman"/>
          <w:sz w:val="28"/>
          <w:szCs w:val="28"/>
        </w:rPr>
        <w:t xml:space="preserve"> </w:t>
      </w:r>
      <w:r w:rsidRPr="00C77BB9">
        <w:rPr>
          <w:rFonts w:ascii="Times New Roman" w:hAnsi="Times New Roman" w:cs="Times New Roman"/>
          <w:sz w:val="28"/>
          <w:szCs w:val="28"/>
        </w:rPr>
        <w:t>[</w:t>
      </w:r>
      <w:r>
        <w:rPr>
          <w:rFonts w:ascii="Times New Roman" w:hAnsi="Times New Roman" w:cs="Times New Roman"/>
          <w:sz w:val="28"/>
          <w:szCs w:val="28"/>
        </w:rPr>
        <w:t>37, с. 157</w:t>
      </w:r>
      <w:r w:rsidRPr="00C77BB9">
        <w:rPr>
          <w:rFonts w:ascii="Times New Roman" w:hAnsi="Times New Roman" w:cs="Times New Roman"/>
          <w:sz w:val="28"/>
          <w:szCs w:val="28"/>
        </w:rPr>
        <w:t>]</w:t>
      </w:r>
      <w:r w:rsidRPr="00A42C56">
        <w:rPr>
          <w:rFonts w:ascii="Times New Roman" w:hAnsi="Times New Roman" w:cs="Times New Roman"/>
          <w:sz w:val="28"/>
          <w:szCs w:val="28"/>
        </w:rPr>
        <w:t>.</w:t>
      </w:r>
    </w:p>
    <w:p w14:paraId="2BC4BE5C" w14:textId="77777777" w:rsidR="00114028"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Одним из важных направлений гражданско</w:t>
      </w:r>
      <w:r>
        <w:rPr>
          <w:rFonts w:ascii="Times New Roman" w:hAnsi="Times New Roman" w:cs="Times New Roman"/>
          <w:sz w:val="28"/>
          <w:szCs w:val="28"/>
        </w:rPr>
        <w:t xml:space="preserve">й и </w:t>
      </w:r>
      <w:r w:rsidRPr="00A05D84">
        <w:rPr>
          <w:rFonts w:ascii="Times New Roman" w:hAnsi="Times New Roman" w:cs="Times New Roman"/>
          <w:sz w:val="28"/>
          <w:szCs w:val="28"/>
        </w:rPr>
        <w:t xml:space="preserve">патриотической социализации молодежи является изучение истории Великой Отечественной войны 1941–1945 годов. О событиях тех лет молодые люди узнают из разных источников. Важнейшими среди них являются учебные курсы «История Беларуси» и «Великая Отечественная война советского народа (в контексте Второй мировой войны)», рассказы дедушек и бабушек, семейные архивы, кинофильмы и театральные постановки, художественная литература, посещение музеев и воинских мемориалов, походы по местам боевой славы, встречи с ветеранами и др. Источников информации о самом героическом и трагическом периоде в развитии и всего СССР, и нашей республики предостаточно. Другое дело – волнует ли это молодежь, и если да, то в какой степени, получаемая информация пропускается через их сердца, укрепляя и обогащая историческую память о войне. Как показывают социологические исследования, это происходит далеко не всегда. </w:t>
      </w:r>
    </w:p>
    <w:p w14:paraId="35C7A0DF"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отметим, что м</w:t>
      </w:r>
      <w:r w:rsidRPr="006C347F">
        <w:rPr>
          <w:rFonts w:ascii="Times New Roman" w:hAnsi="Times New Roman" w:cs="Times New Roman"/>
          <w:sz w:val="28"/>
          <w:szCs w:val="28"/>
        </w:rPr>
        <w:t xml:space="preserve">узей учреждения общего среднего образования </w:t>
      </w:r>
      <w:r w:rsidRPr="00A05D84">
        <w:rPr>
          <w:rFonts w:ascii="Times New Roman" w:hAnsi="Times New Roman" w:cs="Times New Roman"/>
          <w:sz w:val="28"/>
          <w:szCs w:val="28"/>
        </w:rPr>
        <w:t xml:space="preserve">– не просто хранилище старых вещей, предметов, а ожившая связь времен, </w:t>
      </w:r>
      <w:r>
        <w:rPr>
          <w:rFonts w:ascii="Times New Roman" w:hAnsi="Times New Roman" w:cs="Times New Roman"/>
          <w:sz w:val="28"/>
          <w:szCs w:val="28"/>
        </w:rPr>
        <w:t xml:space="preserve">священное </w:t>
      </w:r>
      <w:r w:rsidRPr="00A05D84">
        <w:rPr>
          <w:rFonts w:ascii="Times New Roman" w:hAnsi="Times New Roman" w:cs="Times New Roman"/>
          <w:sz w:val="28"/>
          <w:szCs w:val="28"/>
        </w:rPr>
        <w:t xml:space="preserve">место, где история становится реальной и ощутимой. Во многих учреждениях </w:t>
      </w:r>
      <w:r>
        <w:rPr>
          <w:rFonts w:ascii="Times New Roman" w:hAnsi="Times New Roman" w:cs="Times New Roman"/>
          <w:sz w:val="28"/>
          <w:szCs w:val="28"/>
        </w:rPr>
        <w:t xml:space="preserve">общего среднего </w:t>
      </w:r>
      <w:r w:rsidRPr="00A05D84">
        <w:rPr>
          <w:rFonts w:ascii="Times New Roman" w:hAnsi="Times New Roman" w:cs="Times New Roman"/>
          <w:sz w:val="28"/>
          <w:szCs w:val="28"/>
        </w:rPr>
        <w:t>образования Республики Беларусь особое место в музейной экспозиции занимает раздел, посвященный Великой Отечественной войне. И среди пожелтевших фотографий, писем с фронта, собраны символы, олицетворяющие героизм, мужество и стойкость советского народа.</w:t>
      </w:r>
      <w:r>
        <w:rPr>
          <w:rFonts w:ascii="Times New Roman" w:hAnsi="Times New Roman" w:cs="Times New Roman"/>
          <w:sz w:val="28"/>
          <w:szCs w:val="28"/>
        </w:rPr>
        <w:t xml:space="preserve"> Нам эта память нужна, чтобы выстоять в информационной войне и сохранить статус наследников победителей. Поставив под защиту героев прошлого сегодня, мы сохраним нацию белорусов будущего </w:t>
      </w:r>
      <w:r w:rsidRPr="00FA0779">
        <w:rPr>
          <w:rFonts w:ascii="Times New Roman" w:hAnsi="Times New Roman" w:cs="Times New Roman"/>
          <w:sz w:val="28"/>
          <w:szCs w:val="28"/>
        </w:rPr>
        <w:t>[</w:t>
      </w:r>
      <w:r>
        <w:rPr>
          <w:rFonts w:ascii="Times New Roman" w:hAnsi="Times New Roman" w:cs="Times New Roman"/>
          <w:sz w:val="28"/>
          <w:szCs w:val="28"/>
        </w:rPr>
        <w:t>38</w:t>
      </w:r>
      <w:r w:rsidRPr="00FA0779">
        <w:rPr>
          <w:rFonts w:ascii="Times New Roman" w:hAnsi="Times New Roman" w:cs="Times New Roman"/>
          <w:sz w:val="28"/>
          <w:szCs w:val="28"/>
        </w:rPr>
        <w:t>]</w:t>
      </w:r>
      <w:r>
        <w:rPr>
          <w:rFonts w:ascii="Times New Roman" w:hAnsi="Times New Roman" w:cs="Times New Roman"/>
          <w:sz w:val="28"/>
          <w:szCs w:val="28"/>
        </w:rPr>
        <w:t>. Вот почему п</w:t>
      </w:r>
      <w:r w:rsidRPr="00A05D84">
        <w:rPr>
          <w:rFonts w:ascii="Times New Roman" w:hAnsi="Times New Roman" w:cs="Times New Roman"/>
          <w:sz w:val="28"/>
          <w:szCs w:val="28"/>
        </w:rPr>
        <w:t>редметы школьного музея, связанные с Великой Победой, не просто экспонаты старины, а символы, хранящие память о подвиге народа и напоминающие о ценности мира</w:t>
      </w:r>
      <w:r>
        <w:rPr>
          <w:rFonts w:ascii="Times New Roman" w:hAnsi="Times New Roman" w:cs="Times New Roman"/>
          <w:sz w:val="28"/>
          <w:szCs w:val="28"/>
        </w:rPr>
        <w:t xml:space="preserve"> и созидания</w:t>
      </w:r>
      <w:r w:rsidRPr="00A05D84">
        <w:rPr>
          <w:rFonts w:ascii="Times New Roman" w:hAnsi="Times New Roman" w:cs="Times New Roman"/>
          <w:sz w:val="28"/>
          <w:szCs w:val="28"/>
        </w:rPr>
        <w:t>.</w:t>
      </w:r>
      <w:r>
        <w:rPr>
          <w:rFonts w:ascii="Times New Roman" w:hAnsi="Times New Roman" w:cs="Times New Roman"/>
          <w:sz w:val="28"/>
          <w:szCs w:val="28"/>
        </w:rPr>
        <w:t xml:space="preserve"> Так, к</w:t>
      </w:r>
      <w:r w:rsidRPr="00A05D84">
        <w:rPr>
          <w:rFonts w:ascii="Times New Roman" w:hAnsi="Times New Roman" w:cs="Times New Roman"/>
          <w:sz w:val="28"/>
          <w:szCs w:val="28"/>
        </w:rPr>
        <w:t>расное знамя Победы, водруженное над Рейхстагом, стало символом триумфа и освобождения</w:t>
      </w:r>
      <w:r>
        <w:rPr>
          <w:rFonts w:ascii="Times New Roman" w:hAnsi="Times New Roman" w:cs="Times New Roman"/>
          <w:sz w:val="28"/>
          <w:szCs w:val="28"/>
        </w:rPr>
        <w:t xml:space="preserve"> народов Европы от фашистских захватчиков</w:t>
      </w:r>
      <w:r w:rsidRPr="00A05D84">
        <w:rPr>
          <w:rFonts w:ascii="Times New Roman" w:hAnsi="Times New Roman" w:cs="Times New Roman"/>
          <w:sz w:val="28"/>
          <w:szCs w:val="28"/>
        </w:rPr>
        <w:t>, напоминающ</w:t>
      </w:r>
      <w:r>
        <w:rPr>
          <w:rFonts w:ascii="Times New Roman" w:hAnsi="Times New Roman" w:cs="Times New Roman"/>
          <w:sz w:val="28"/>
          <w:szCs w:val="28"/>
        </w:rPr>
        <w:t>ее</w:t>
      </w:r>
      <w:r w:rsidRPr="00A05D84">
        <w:rPr>
          <w:rFonts w:ascii="Times New Roman" w:hAnsi="Times New Roman" w:cs="Times New Roman"/>
          <w:sz w:val="28"/>
          <w:szCs w:val="28"/>
        </w:rPr>
        <w:t xml:space="preserve"> о цене, заплаченной за мир</w:t>
      </w:r>
      <w:r>
        <w:rPr>
          <w:rFonts w:ascii="Times New Roman" w:hAnsi="Times New Roman" w:cs="Times New Roman"/>
          <w:sz w:val="28"/>
          <w:szCs w:val="28"/>
        </w:rPr>
        <w:t>ные 80 лет</w:t>
      </w:r>
      <w:r w:rsidRPr="00A05D84">
        <w:rPr>
          <w:rFonts w:ascii="Times New Roman" w:hAnsi="Times New Roman" w:cs="Times New Roman"/>
          <w:sz w:val="28"/>
          <w:szCs w:val="28"/>
        </w:rPr>
        <w:t>.</w:t>
      </w:r>
      <w:r>
        <w:rPr>
          <w:rFonts w:ascii="Times New Roman" w:hAnsi="Times New Roman" w:cs="Times New Roman"/>
          <w:sz w:val="28"/>
          <w:szCs w:val="28"/>
        </w:rPr>
        <w:t xml:space="preserve"> И Г</w:t>
      </w:r>
      <w:r w:rsidRPr="00A05D84">
        <w:rPr>
          <w:rFonts w:ascii="Times New Roman" w:hAnsi="Times New Roman" w:cs="Times New Roman"/>
          <w:sz w:val="28"/>
          <w:szCs w:val="28"/>
        </w:rPr>
        <w:t xml:space="preserve">еоргиевская лента, черно-оранжевая полоска, олицетворяет воинскую доблесть и славу. Её носили солдаты, защищавшие Родину, и сегодня </w:t>
      </w:r>
      <w:r>
        <w:rPr>
          <w:rFonts w:ascii="Times New Roman" w:hAnsi="Times New Roman" w:cs="Times New Roman"/>
          <w:sz w:val="28"/>
          <w:szCs w:val="28"/>
        </w:rPr>
        <w:t xml:space="preserve">– </w:t>
      </w:r>
      <w:r w:rsidRPr="00A05D84">
        <w:rPr>
          <w:rFonts w:ascii="Times New Roman" w:hAnsi="Times New Roman" w:cs="Times New Roman"/>
          <w:sz w:val="28"/>
          <w:szCs w:val="28"/>
        </w:rPr>
        <w:t>она</w:t>
      </w:r>
      <w:r>
        <w:rPr>
          <w:rFonts w:ascii="Times New Roman" w:hAnsi="Times New Roman" w:cs="Times New Roman"/>
          <w:sz w:val="28"/>
          <w:szCs w:val="28"/>
        </w:rPr>
        <w:t xml:space="preserve"> настоящий </w:t>
      </w:r>
      <w:r w:rsidRPr="00A05D84">
        <w:rPr>
          <w:rFonts w:ascii="Times New Roman" w:hAnsi="Times New Roman" w:cs="Times New Roman"/>
          <w:sz w:val="28"/>
          <w:szCs w:val="28"/>
        </w:rPr>
        <w:t xml:space="preserve">символ памяти и уважения к </w:t>
      </w:r>
      <w:r>
        <w:rPr>
          <w:rFonts w:ascii="Times New Roman" w:hAnsi="Times New Roman" w:cs="Times New Roman"/>
          <w:sz w:val="28"/>
          <w:szCs w:val="28"/>
        </w:rPr>
        <w:t xml:space="preserve">нашим доблестным </w:t>
      </w:r>
      <w:r w:rsidRPr="00A05D84">
        <w:rPr>
          <w:rFonts w:ascii="Times New Roman" w:hAnsi="Times New Roman" w:cs="Times New Roman"/>
          <w:sz w:val="28"/>
          <w:szCs w:val="28"/>
        </w:rPr>
        <w:t>ветеранам.</w:t>
      </w:r>
    </w:p>
    <w:p w14:paraId="46734F7F"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Песни военных лет, такие как «Священная война» и «День Победы», звучат в стенах музея, напоминая о силе духа и вере в победу. Эти мелодии объединяли людей в трудные годы и продолжают трогать сердца современных поколений.</w:t>
      </w:r>
      <w:r>
        <w:rPr>
          <w:rFonts w:ascii="Times New Roman" w:hAnsi="Times New Roman" w:cs="Times New Roman"/>
          <w:sz w:val="28"/>
          <w:szCs w:val="28"/>
        </w:rPr>
        <w:t xml:space="preserve"> </w:t>
      </w:r>
      <w:r w:rsidRPr="00A05D84">
        <w:rPr>
          <w:rFonts w:ascii="Times New Roman" w:hAnsi="Times New Roman" w:cs="Times New Roman"/>
          <w:sz w:val="28"/>
          <w:szCs w:val="28"/>
        </w:rPr>
        <w:t>Письма с фронта, написанные простым карандашом на пожелтевшей бумаге, – это бесценные свидетельства очевидцев войны. В каждой строчке – тоска по дому, вера в победу и любовь к близким. Эти письма позволяют прикоснуться к судьбам солдат, почувствовать их боль и надежду.</w:t>
      </w:r>
      <w:r>
        <w:rPr>
          <w:rFonts w:ascii="Times New Roman" w:hAnsi="Times New Roman" w:cs="Times New Roman"/>
          <w:sz w:val="28"/>
          <w:szCs w:val="28"/>
        </w:rPr>
        <w:t xml:space="preserve"> </w:t>
      </w:r>
    </w:p>
    <w:p w14:paraId="50BD95B9"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Солдатская каска, пробитая осколком снаряда, – это безмолвный свидетель ожесточенных боев. Она напоминает о тех, кто отдал свою жизнь за Родину, и о том, какой ценой досталась победа.</w:t>
      </w:r>
      <w:r>
        <w:rPr>
          <w:rFonts w:ascii="Times New Roman" w:hAnsi="Times New Roman" w:cs="Times New Roman"/>
          <w:sz w:val="28"/>
          <w:szCs w:val="28"/>
        </w:rPr>
        <w:t xml:space="preserve"> </w:t>
      </w:r>
      <w:r w:rsidRPr="00A05D84">
        <w:rPr>
          <w:rFonts w:ascii="Times New Roman" w:hAnsi="Times New Roman" w:cs="Times New Roman"/>
          <w:sz w:val="28"/>
          <w:szCs w:val="28"/>
        </w:rPr>
        <w:t>Ордена и медали, заслуженные в боях, – это символы героизма и отваги. Каждый из них – это история подвига, совершенного во имя спасения страны. Они являются гордостью музея и примером для подражания.</w:t>
      </w:r>
    </w:p>
    <w:p w14:paraId="1425CB34"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В музее</w:t>
      </w:r>
      <w:r>
        <w:rPr>
          <w:rFonts w:ascii="Times New Roman" w:hAnsi="Times New Roman" w:cs="Times New Roman"/>
          <w:sz w:val="28"/>
          <w:szCs w:val="28"/>
        </w:rPr>
        <w:t xml:space="preserve"> учреждения общего среднего образования</w:t>
      </w:r>
      <w:r w:rsidRPr="00A05D84">
        <w:rPr>
          <w:rFonts w:ascii="Times New Roman" w:hAnsi="Times New Roman" w:cs="Times New Roman"/>
          <w:sz w:val="28"/>
          <w:szCs w:val="28"/>
        </w:rPr>
        <w:t xml:space="preserve"> среди пожелтевших фотографий</w:t>
      </w:r>
      <w:r>
        <w:rPr>
          <w:rFonts w:ascii="Times New Roman" w:hAnsi="Times New Roman" w:cs="Times New Roman"/>
          <w:sz w:val="28"/>
          <w:szCs w:val="28"/>
        </w:rPr>
        <w:t>,</w:t>
      </w:r>
      <w:r w:rsidRPr="00A05D84">
        <w:rPr>
          <w:rFonts w:ascii="Times New Roman" w:hAnsi="Times New Roman" w:cs="Times New Roman"/>
          <w:sz w:val="28"/>
          <w:szCs w:val="28"/>
        </w:rPr>
        <w:t xml:space="preserve"> потемневших от времени</w:t>
      </w:r>
      <w:r>
        <w:rPr>
          <w:rFonts w:ascii="Times New Roman" w:hAnsi="Times New Roman" w:cs="Times New Roman"/>
          <w:sz w:val="28"/>
          <w:szCs w:val="28"/>
        </w:rPr>
        <w:t>,</w:t>
      </w:r>
      <w:r w:rsidRPr="00A05D84">
        <w:rPr>
          <w:rFonts w:ascii="Times New Roman" w:hAnsi="Times New Roman" w:cs="Times New Roman"/>
          <w:sz w:val="28"/>
          <w:szCs w:val="28"/>
        </w:rPr>
        <w:t xml:space="preserve"> символы </w:t>
      </w:r>
      <w:r>
        <w:rPr>
          <w:rFonts w:ascii="Times New Roman" w:hAnsi="Times New Roman" w:cs="Times New Roman"/>
          <w:sz w:val="28"/>
          <w:szCs w:val="28"/>
        </w:rPr>
        <w:t xml:space="preserve">Великой Победы </w:t>
      </w:r>
      <w:r w:rsidRPr="00A05D84">
        <w:rPr>
          <w:rFonts w:ascii="Times New Roman" w:hAnsi="Times New Roman" w:cs="Times New Roman"/>
          <w:sz w:val="28"/>
          <w:szCs w:val="28"/>
        </w:rPr>
        <w:t xml:space="preserve">оживают, рассказывая </w:t>
      </w:r>
      <w:r>
        <w:rPr>
          <w:rFonts w:ascii="Times New Roman" w:hAnsi="Times New Roman" w:cs="Times New Roman"/>
          <w:sz w:val="28"/>
          <w:szCs w:val="28"/>
        </w:rPr>
        <w:t>тайны военной</w:t>
      </w:r>
      <w:r w:rsidRPr="00A05D84">
        <w:rPr>
          <w:rFonts w:ascii="Times New Roman" w:hAnsi="Times New Roman" w:cs="Times New Roman"/>
          <w:sz w:val="28"/>
          <w:szCs w:val="28"/>
        </w:rPr>
        <w:t xml:space="preserve"> истории</w:t>
      </w:r>
      <w:r>
        <w:rPr>
          <w:rFonts w:ascii="Times New Roman" w:hAnsi="Times New Roman" w:cs="Times New Roman"/>
          <w:sz w:val="28"/>
          <w:szCs w:val="28"/>
        </w:rPr>
        <w:t>, а также подвиги наших предков в последующие мирные послевоенные годы</w:t>
      </w:r>
      <w:r w:rsidRPr="00A05D84">
        <w:rPr>
          <w:rFonts w:ascii="Times New Roman" w:hAnsi="Times New Roman" w:cs="Times New Roman"/>
          <w:sz w:val="28"/>
          <w:szCs w:val="28"/>
        </w:rPr>
        <w:t>. Экскурсоводы, часто сами – дети, внуки и правнуки ветеранов, с трепетом передают знания о каждом экспонате, вкладывая в свой рассказ частичку личной памяти. Они не просто перечисляют факты, они заставляют задуматься о цене свободы и мир</w:t>
      </w:r>
      <w:r>
        <w:rPr>
          <w:rFonts w:ascii="Times New Roman" w:hAnsi="Times New Roman" w:cs="Times New Roman"/>
          <w:sz w:val="28"/>
          <w:szCs w:val="28"/>
        </w:rPr>
        <w:t>ного неба</w:t>
      </w:r>
      <w:r w:rsidRPr="00A05D84">
        <w:rPr>
          <w:rFonts w:ascii="Times New Roman" w:hAnsi="Times New Roman" w:cs="Times New Roman"/>
          <w:sz w:val="28"/>
          <w:szCs w:val="28"/>
        </w:rPr>
        <w:t>.</w:t>
      </w:r>
      <w:r>
        <w:rPr>
          <w:rFonts w:ascii="Times New Roman" w:hAnsi="Times New Roman" w:cs="Times New Roman"/>
          <w:sz w:val="28"/>
          <w:szCs w:val="28"/>
        </w:rPr>
        <w:t xml:space="preserve"> </w:t>
      </w:r>
    </w:p>
    <w:p w14:paraId="08F13A13"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A05D84">
        <w:rPr>
          <w:rFonts w:ascii="Times New Roman" w:hAnsi="Times New Roman" w:cs="Times New Roman"/>
          <w:sz w:val="28"/>
          <w:szCs w:val="28"/>
        </w:rPr>
        <w:t>узей</w:t>
      </w:r>
      <w:r>
        <w:rPr>
          <w:rFonts w:ascii="Times New Roman" w:hAnsi="Times New Roman" w:cs="Times New Roman"/>
          <w:sz w:val="28"/>
          <w:szCs w:val="28"/>
        </w:rPr>
        <w:t>, так называемая «</w:t>
      </w:r>
      <w:r w:rsidRPr="00A05D84">
        <w:rPr>
          <w:rFonts w:ascii="Times New Roman" w:hAnsi="Times New Roman" w:cs="Times New Roman"/>
          <w:sz w:val="28"/>
          <w:szCs w:val="28"/>
        </w:rPr>
        <w:t>машина времени</w:t>
      </w:r>
      <w:r>
        <w:rPr>
          <w:rFonts w:ascii="Times New Roman" w:hAnsi="Times New Roman" w:cs="Times New Roman"/>
          <w:sz w:val="28"/>
          <w:szCs w:val="28"/>
        </w:rPr>
        <w:t>»</w:t>
      </w:r>
      <w:r w:rsidRPr="00A05D84">
        <w:rPr>
          <w:rFonts w:ascii="Times New Roman" w:hAnsi="Times New Roman" w:cs="Times New Roman"/>
          <w:sz w:val="28"/>
          <w:szCs w:val="28"/>
        </w:rPr>
        <w:t xml:space="preserve">, переносящая </w:t>
      </w:r>
      <w:r>
        <w:rPr>
          <w:rFonts w:ascii="Times New Roman" w:hAnsi="Times New Roman" w:cs="Times New Roman"/>
          <w:sz w:val="28"/>
          <w:szCs w:val="28"/>
        </w:rPr>
        <w:t>подрастающее поколение</w:t>
      </w:r>
      <w:r w:rsidRPr="00A05D84">
        <w:rPr>
          <w:rFonts w:ascii="Times New Roman" w:hAnsi="Times New Roman" w:cs="Times New Roman"/>
          <w:sz w:val="28"/>
          <w:szCs w:val="28"/>
        </w:rPr>
        <w:t xml:space="preserve"> в эпоху героизма и самоотверженности</w:t>
      </w:r>
      <w:r>
        <w:rPr>
          <w:rFonts w:ascii="Times New Roman" w:hAnsi="Times New Roman" w:cs="Times New Roman"/>
          <w:sz w:val="28"/>
          <w:szCs w:val="28"/>
        </w:rPr>
        <w:t xml:space="preserve"> советского народа в борьбе за освобождение от немецко-фашистских захватчиков, поработивших всю Европу</w:t>
      </w:r>
      <w:r w:rsidRPr="00A05D84">
        <w:rPr>
          <w:rFonts w:ascii="Times New Roman" w:hAnsi="Times New Roman" w:cs="Times New Roman"/>
          <w:sz w:val="28"/>
          <w:szCs w:val="28"/>
        </w:rPr>
        <w:t>. За каждым экспонатом стоит судьба человека, его боль и радость, его надежды и страхи. Именно здесь история перестает быть сухой статистикой и превращается в живое, эмоциональное переживание.</w:t>
      </w:r>
      <w:r>
        <w:rPr>
          <w:rFonts w:ascii="Times New Roman" w:hAnsi="Times New Roman" w:cs="Times New Roman"/>
          <w:sz w:val="28"/>
          <w:szCs w:val="28"/>
        </w:rPr>
        <w:t xml:space="preserve"> </w:t>
      </w:r>
      <w:r w:rsidRPr="00A05D84">
        <w:rPr>
          <w:rFonts w:ascii="Times New Roman" w:hAnsi="Times New Roman" w:cs="Times New Roman"/>
          <w:sz w:val="28"/>
          <w:szCs w:val="28"/>
        </w:rPr>
        <w:t xml:space="preserve">Посетители музея, особенно юные, завороженно рассматривают каждый предмет, пытаясь представить себя на месте солдат, переживших ужасы войны. В глазах </w:t>
      </w:r>
      <w:r>
        <w:rPr>
          <w:rFonts w:ascii="Times New Roman" w:hAnsi="Times New Roman" w:cs="Times New Roman"/>
          <w:sz w:val="28"/>
          <w:szCs w:val="28"/>
        </w:rPr>
        <w:t xml:space="preserve">подрастающего поколения </w:t>
      </w:r>
      <w:r w:rsidRPr="00A05D84">
        <w:rPr>
          <w:rFonts w:ascii="Times New Roman" w:hAnsi="Times New Roman" w:cs="Times New Roman"/>
          <w:sz w:val="28"/>
          <w:szCs w:val="28"/>
        </w:rPr>
        <w:t>читается не только любопытство, но и глубокое сочувствие, понимание масштаба трагедии и уважение к</w:t>
      </w:r>
      <w:r>
        <w:rPr>
          <w:rFonts w:ascii="Times New Roman" w:hAnsi="Times New Roman" w:cs="Times New Roman"/>
          <w:sz w:val="28"/>
          <w:szCs w:val="28"/>
        </w:rPr>
        <w:t xml:space="preserve"> военному и трудовому</w:t>
      </w:r>
      <w:r w:rsidRPr="00A05D84">
        <w:rPr>
          <w:rFonts w:ascii="Times New Roman" w:hAnsi="Times New Roman" w:cs="Times New Roman"/>
          <w:sz w:val="28"/>
          <w:szCs w:val="28"/>
        </w:rPr>
        <w:t xml:space="preserve"> подвигу </w:t>
      </w:r>
      <w:r>
        <w:rPr>
          <w:rFonts w:ascii="Times New Roman" w:hAnsi="Times New Roman" w:cs="Times New Roman"/>
          <w:sz w:val="28"/>
          <w:szCs w:val="28"/>
        </w:rPr>
        <w:t xml:space="preserve">своих </w:t>
      </w:r>
      <w:r w:rsidRPr="00A05D84">
        <w:rPr>
          <w:rFonts w:ascii="Times New Roman" w:hAnsi="Times New Roman" w:cs="Times New Roman"/>
          <w:sz w:val="28"/>
          <w:szCs w:val="28"/>
        </w:rPr>
        <w:t>предков.</w:t>
      </w:r>
    </w:p>
    <w:p w14:paraId="294D9683"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Особое внимание привлекают письма с фронта, написанные дрожащей рукой в окопах под обстрелом. В этих пожелтевших листках – крик души солдата, обращенный к своим близким. Читая их, ощущаешь всю тяжесть войны, разлуку с родными и страстное желание вернуться домой.</w:t>
      </w:r>
      <w:r>
        <w:rPr>
          <w:rFonts w:ascii="Times New Roman" w:hAnsi="Times New Roman" w:cs="Times New Roman"/>
          <w:sz w:val="28"/>
          <w:szCs w:val="28"/>
        </w:rPr>
        <w:t xml:space="preserve"> Именно м</w:t>
      </w:r>
      <w:r w:rsidRPr="00A05D84">
        <w:rPr>
          <w:rFonts w:ascii="Times New Roman" w:hAnsi="Times New Roman" w:cs="Times New Roman"/>
          <w:sz w:val="28"/>
          <w:szCs w:val="28"/>
        </w:rPr>
        <w:t xml:space="preserve">узей становится местом встречи поколений. Встречи с ветеранами, тружениками тыла, детьми войны – это уникальная возможность услышать истории из первых уст, почувствовать дух времени, узнать о подвигах и лишениях тех, кто отстоял нашу свободу. </w:t>
      </w:r>
      <w:r>
        <w:rPr>
          <w:rFonts w:ascii="Times New Roman" w:hAnsi="Times New Roman" w:cs="Times New Roman"/>
          <w:sz w:val="28"/>
          <w:szCs w:val="28"/>
        </w:rPr>
        <w:t xml:space="preserve">Ведь, музейные экспонаты как </w:t>
      </w:r>
      <w:r w:rsidRPr="00A05D84">
        <w:rPr>
          <w:rFonts w:ascii="Times New Roman" w:hAnsi="Times New Roman" w:cs="Times New Roman"/>
          <w:sz w:val="28"/>
          <w:szCs w:val="28"/>
        </w:rPr>
        <w:t>свидетел</w:t>
      </w:r>
      <w:r>
        <w:rPr>
          <w:rFonts w:ascii="Times New Roman" w:hAnsi="Times New Roman" w:cs="Times New Roman"/>
          <w:sz w:val="28"/>
          <w:szCs w:val="28"/>
        </w:rPr>
        <w:t xml:space="preserve">и </w:t>
      </w:r>
      <w:r w:rsidRPr="00A05D84">
        <w:rPr>
          <w:rFonts w:ascii="Times New Roman" w:hAnsi="Times New Roman" w:cs="Times New Roman"/>
          <w:sz w:val="28"/>
          <w:szCs w:val="28"/>
        </w:rPr>
        <w:t xml:space="preserve">войны </w:t>
      </w:r>
      <w:r>
        <w:rPr>
          <w:rFonts w:ascii="Times New Roman" w:hAnsi="Times New Roman" w:cs="Times New Roman"/>
          <w:sz w:val="28"/>
          <w:szCs w:val="28"/>
        </w:rPr>
        <w:t>–</w:t>
      </w:r>
      <w:r w:rsidRPr="00A05D84">
        <w:rPr>
          <w:rFonts w:ascii="Times New Roman" w:hAnsi="Times New Roman" w:cs="Times New Roman"/>
          <w:sz w:val="28"/>
          <w:szCs w:val="28"/>
        </w:rPr>
        <w:t xml:space="preserve"> самое ценное, что может предложить музей, ведь они позволяют сохранить память о прошлом и передать ее будущим поколениям.</w:t>
      </w:r>
    </w:p>
    <w:p w14:paraId="2093EE7E"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Важно, вовлекать учащихся в процесс сохранения и изучения истории, чтобы они чувствовали себя сопричастными к этому важному делу, чтобы каждый школьник прошел через это место, прикоснулся к истории своими руками, почувствовал себя частью великого народа-победителя. Только так можно воспитать поколение, которое будет ценить мир и помнить о тех, кто отдал за него свою жизнь.</w:t>
      </w:r>
      <w:r>
        <w:rPr>
          <w:rFonts w:ascii="Times New Roman" w:hAnsi="Times New Roman" w:cs="Times New Roman"/>
          <w:sz w:val="28"/>
          <w:szCs w:val="28"/>
        </w:rPr>
        <w:t xml:space="preserve"> </w:t>
      </w:r>
      <w:r w:rsidRPr="00A05D84">
        <w:rPr>
          <w:rFonts w:ascii="Times New Roman" w:hAnsi="Times New Roman" w:cs="Times New Roman"/>
          <w:sz w:val="28"/>
          <w:szCs w:val="28"/>
        </w:rPr>
        <w:t xml:space="preserve">Именно в </w:t>
      </w:r>
      <w:r>
        <w:rPr>
          <w:rFonts w:ascii="Times New Roman" w:hAnsi="Times New Roman" w:cs="Times New Roman"/>
          <w:sz w:val="28"/>
          <w:szCs w:val="28"/>
        </w:rPr>
        <w:t>м</w:t>
      </w:r>
      <w:r w:rsidRPr="00A05D84">
        <w:rPr>
          <w:rFonts w:ascii="Times New Roman" w:hAnsi="Times New Roman" w:cs="Times New Roman"/>
          <w:sz w:val="28"/>
          <w:szCs w:val="28"/>
        </w:rPr>
        <w:t xml:space="preserve">узее формируется мировоззрение </w:t>
      </w:r>
      <w:r>
        <w:rPr>
          <w:rFonts w:ascii="Times New Roman" w:hAnsi="Times New Roman" w:cs="Times New Roman"/>
          <w:sz w:val="28"/>
          <w:szCs w:val="28"/>
        </w:rPr>
        <w:t>подрастающего поколения</w:t>
      </w:r>
      <w:r w:rsidRPr="00A05D84">
        <w:rPr>
          <w:rFonts w:ascii="Times New Roman" w:hAnsi="Times New Roman" w:cs="Times New Roman"/>
          <w:sz w:val="28"/>
          <w:szCs w:val="28"/>
        </w:rPr>
        <w:t>, чувство гордости за свою страну, уважение к прошлому, ответственность за будущее</w:t>
      </w:r>
      <w:r>
        <w:rPr>
          <w:rFonts w:ascii="Times New Roman" w:hAnsi="Times New Roman" w:cs="Times New Roman"/>
          <w:sz w:val="28"/>
          <w:szCs w:val="28"/>
        </w:rPr>
        <w:t xml:space="preserve"> любимой и единственной Родины</w:t>
      </w:r>
      <w:r w:rsidRPr="00A05D84">
        <w:rPr>
          <w:rFonts w:ascii="Times New Roman" w:hAnsi="Times New Roman" w:cs="Times New Roman"/>
          <w:sz w:val="28"/>
          <w:szCs w:val="28"/>
        </w:rPr>
        <w:t xml:space="preserve">. </w:t>
      </w:r>
    </w:p>
    <w:p w14:paraId="66311583" w14:textId="77777777" w:rsidR="00114028"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 xml:space="preserve">Символы Великой Победы, хранящиеся в музее </w:t>
      </w:r>
      <w:r>
        <w:rPr>
          <w:rFonts w:ascii="Times New Roman" w:hAnsi="Times New Roman" w:cs="Times New Roman"/>
          <w:sz w:val="28"/>
          <w:szCs w:val="28"/>
        </w:rPr>
        <w:t xml:space="preserve">учреждения общего среднего образования </w:t>
      </w:r>
      <w:r w:rsidRPr="00A05D84">
        <w:rPr>
          <w:rFonts w:ascii="Times New Roman" w:hAnsi="Times New Roman" w:cs="Times New Roman"/>
          <w:sz w:val="28"/>
          <w:szCs w:val="28"/>
        </w:rPr>
        <w:t xml:space="preserve">– не просто экспонаты, а </w:t>
      </w:r>
      <w:r>
        <w:rPr>
          <w:rFonts w:ascii="Times New Roman" w:hAnsi="Times New Roman" w:cs="Times New Roman"/>
          <w:sz w:val="28"/>
          <w:szCs w:val="28"/>
        </w:rPr>
        <w:t xml:space="preserve">самые </w:t>
      </w:r>
      <w:r w:rsidRPr="00A05D84">
        <w:rPr>
          <w:rFonts w:ascii="Times New Roman" w:hAnsi="Times New Roman" w:cs="Times New Roman"/>
          <w:sz w:val="28"/>
          <w:szCs w:val="28"/>
        </w:rPr>
        <w:t>мощные инструменты патриотического воспитания</w:t>
      </w:r>
      <w:r>
        <w:rPr>
          <w:rFonts w:ascii="Times New Roman" w:hAnsi="Times New Roman" w:cs="Times New Roman"/>
          <w:sz w:val="28"/>
          <w:szCs w:val="28"/>
        </w:rPr>
        <w:t xml:space="preserve"> подрастающего поколения, так как активно </w:t>
      </w:r>
      <w:r w:rsidRPr="00A05D84">
        <w:rPr>
          <w:rFonts w:ascii="Times New Roman" w:hAnsi="Times New Roman" w:cs="Times New Roman"/>
          <w:sz w:val="28"/>
          <w:szCs w:val="28"/>
        </w:rPr>
        <w:t xml:space="preserve">помогают </w:t>
      </w:r>
      <w:r>
        <w:rPr>
          <w:rFonts w:ascii="Times New Roman" w:hAnsi="Times New Roman" w:cs="Times New Roman"/>
          <w:sz w:val="28"/>
          <w:szCs w:val="28"/>
        </w:rPr>
        <w:t>учащимся</w:t>
      </w:r>
      <w:r w:rsidRPr="00A05D84">
        <w:rPr>
          <w:rFonts w:ascii="Times New Roman" w:hAnsi="Times New Roman" w:cs="Times New Roman"/>
          <w:sz w:val="28"/>
          <w:szCs w:val="28"/>
        </w:rPr>
        <w:t xml:space="preserve"> осознать величие подвига советского народа</w:t>
      </w:r>
      <w:r>
        <w:rPr>
          <w:rFonts w:ascii="Times New Roman" w:hAnsi="Times New Roman" w:cs="Times New Roman"/>
          <w:sz w:val="28"/>
          <w:szCs w:val="28"/>
        </w:rPr>
        <w:t xml:space="preserve">, почувствовать связь поколений, необходимость сохранять историческую память. </w:t>
      </w:r>
      <w:r w:rsidRPr="00A05D84">
        <w:rPr>
          <w:rFonts w:ascii="Times New Roman" w:hAnsi="Times New Roman" w:cs="Times New Roman"/>
          <w:sz w:val="28"/>
          <w:szCs w:val="28"/>
        </w:rPr>
        <w:t xml:space="preserve">Одним из эффективных приемов, который позволяет сделать военно-исторический материал чувственно переживаемым, воспринимаемым на эмоциональном уровне, а значит, и запоминающимся, является обращение к символике Великой Отечественной войны. </w:t>
      </w:r>
      <w:r>
        <w:rPr>
          <w:rFonts w:ascii="Times New Roman" w:hAnsi="Times New Roman" w:cs="Times New Roman"/>
          <w:sz w:val="28"/>
          <w:szCs w:val="28"/>
        </w:rPr>
        <w:t>Как всем известно, с</w:t>
      </w:r>
      <w:r w:rsidRPr="00A05D84">
        <w:rPr>
          <w:rFonts w:ascii="Times New Roman" w:hAnsi="Times New Roman" w:cs="Times New Roman"/>
          <w:sz w:val="28"/>
          <w:szCs w:val="28"/>
        </w:rPr>
        <w:t>имвол – это специфический знак, «наделенный смыслом»</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39, с. 11</w:t>
      </w:r>
      <w:r w:rsidRPr="00FA0779">
        <w:rPr>
          <w:rFonts w:ascii="Times New Roman" w:hAnsi="Times New Roman" w:cs="Times New Roman"/>
          <w:sz w:val="28"/>
          <w:szCs w:val="28"/>
        </w:rPr>
        <w:t>]</w:t>
      </w:r>
      <w:r>
        <w:rPr>
          <w:rFonts w:ascii="Times New Roman" w:hAnsi="Times New Roman" w:cs="Times New Roman"/>
          <w:sz w:val="28"/>
          <w:szCs w:val="28"/>
        </w:rPr>
        <w:t xml:space="preserve"> и в</w:t>
      </w:r>
      <w:r w:rsidRPr="00A05D84">
        <w:rPr>
          <w:rFonts w:ascii="Times New Roman" w:hAnsi="Times New Roman" w:cs="Times New Roman"/>
          <w:sz w:val="28"/>
          <w:szCs w:val="28"/>
        </w:rPr>
        <w:t>сякий символ является семиотическим трехчленом</w:t>
      </w:r>
      <w:r>
        <w:rPr>
          <w:rFonts w:ascii="Times New Roman" w:hAnsi="Times New Roman" w:cs="Times New Roman"/>
          <w:sz w:val="28"/>
          <w:szCs w:val="28"/>
        </w:rPr>
        <w:t>, с</w:t>
      </w:r>
      <w:r w:rsidRPr="00A05D84">
        <w:rPr>
          <w:rFonts w:ascii="Times New Roman" w:hAnsi="Times New Roman" w:cs="Times New Roman"/>
          <w:sz w:val="28"/>
          <w:szCs w:val="28"/>
        </w:rPr>
        <w:t>имволизиру</w:t>
      </w:r>
      <w:r>
        <w:rPr>
          <w:rFonts w:ascii="Times New Roman" w:hAnsi="Times New Roman" w:cs="Times New Roman"/>
          <w:sz w:val="28"/>
          <w:szCs w:val="28"/>
        </w:rPr>
        <w:t>ющим</w:t>
      </w:r>
      <w:r w:rsidRPr="00A05D84">
        <w:rPr>
          <w:rFonts w:ascii="Times New Roman" w:hAnsi="Times New Roman" w:cs="Times New Roman"/>
          <w:sz w:val="28"/>
          <w:szCs w:val="28"/>
        </w:rPr>
        <w:t xml:space="preserve"> чувственно</w:t>
      </w:r>
      <w:r>
        <w:rPr>
          <w:rFonts w:ascii="Times New Roman" w:hAnsi="Times New Roman" w:cs="Times New Roman"/>
          <w:sz w:val="28"/>
          <w:szCs w:val="28"/>
        </w:rPr>
        <w:t>-</w:t>
      </w:r>
      <w:r w:rsidRPr="00A05D84">
        <w:rPr>
          <w:rFonts w:ascii="Times New Roman" w:hAnsi="Times New Roman" w:cs="Times New Roman"/>
          <w:sz w:val="28"/>
          <w:szCs w:val="28"/>
        </w:rPr>
        <w:t>воспринимаемого зна</w:t>
      </w:r>
      <w:r>
        <w:rPr>
          <w:rFonts w:ascii="Times New Roman" w:hAnsi="Times New Roman" w:cs="Times New Roman"/>
          <w:sz w:val="28"/>
          <w:szCs w:val="28"/>
        </w:rPr>
        <w:t>чащего (внешний план выражения), актуализирующим</w:t>
      </w:r>
      <w:r w:rsidRPr="00A05D84">
        <w:rPr>
          <w:rFonts w:ascii="Times New Roman" w:hAnsi="Times New Roman" w:cs="Times New Roman"/>
          <w:sz w:val="28"/>
          <w:szCs w:val="28"/>
        </w:rPr>
        <w:t xml:space="preserve"> абстрактно-понятийно</w:t>
      </w:r>
      <w:r>
        <w:rPr>
          <w:rFonts w:ascii="Times New Roman" w:hAnsi="Times New Roman" w:cs="Times New Roman"/>
          <w:sz w:val="28"/>
          <w:szCs w:val="28"/>
        </w:rPr>
        <w:t>е</w:t>
      </w:r>
      <w:r w:rsidRPr="00A05D84">
        <w:rPr>
          <w:rFonts w:ascii="Times New Roman" w:hAnsi="Times New Roman" w:cs="Times New Roman"/>
          <w:sz w:val="28"/>
          <w:szCs w:val="28"/>
        </w:rPr>
        <w:t xml:space="preserve"> ядр</w:t>
      </w:r>
      <w:r>
        <w:rPr>
          <w:rFonts w:ascii="Times New Roman" w:hAnsi="Times New Roman" w:cs="Times New Roman"/>
          <w:sz w:val="28"/>
          <w:szCs w:val="28"/>
        </w:rPr>
        <w:t>о</w:t>
      </w:r>
      <w:r w:rsidRPr="00A05D84">
        <w:rPr>
          <w:rFonts w:ascii="Times New Roman" w:hAnsi="Times New Roman" w:cs="Times New Roman"/>
          <w:sz w:val="28"/>
          <w:szCs w:val="28"/>
        </w:rPr>
        <w:t xml:space="preserve"> (внутренний план содержания)</w:t>
      </w:r>
      <w:r>
        <w:rPr>
          <w:rFonts w:ascii="Times New Roman" w:hAnsi="Times New Roman" w:cs="Times New Roman"/>
          <w:sz w:val="28"/>
          <w:szCs w:val="28"/>
        </w:rPr>
        <w:t xml:space="preserve"> и поясняющим</w:t>
      </w:r>
      <w:r w:rsidRPr="00A05D84">
        <w:rPr>
          <w:rFonts w:ascii="Times New Roman" w:hAnsi="Times New Roman" w:cs="Times New Roman"/>
          <w:sz w:val="28"/>
          <w:szCs w:val="28"/>
        </w:rPr>
        <w:t xml:space="preserve"> семантическ</w:t>
      </w:r>
      <w:r>
        <w:rPr>
          <w:rFonts w:ascii="Times New Roman" w:hAnsi="Times New Roman" w:cs="Times New Roman"/>
          <w:sz w:val="28"/>
          <w:szCs w:val="28"/>
        </w:rPr>
        <w:t>ую</w:t>
      </w:r>
      <w:r w:rsidRPr="00A05D84">
        <w:rPr>
          <w:rFonts w:ascii="Times New Roman" w:hAnsi="Times New Roman" w:cs="Times New Roman"/>
          <w:sz w:val="28"/>
          <w:szCs w:val="28"/>
        </w:rPr>
        <w:t xml:space="preserve"> связ</w:t>
      </w:r>
      <w:r>
        <w:rPr>
          <w:rFonts w:ascii="Times New Roman" w:hAnsi="Times New Roman" w:cs="Times New Roman"/>
          <w:sz w:val="28"/>
          <w:szCs w:val="28"/>
        </w:rPr>
        <w:t>ь</w:t>
      </w:r>
      <w:r w:rsidRPr="00A05D84">
        <w:rPr>
          <w:rFonts w:ascii="Times New Roman" w:hAnsi="Times New Roman" w:cs="Times New Roman"/>
          <w:sz w:val="28"/>
          <w:szCs w:val="28"/>
        </w:rPr>
        <w:t xml:space="preserve"> между ними, которая может быть условной, конвенциальной или, что чаще всего бывает, мотивированной, обеспечивающей логический переход от знаковой формы к скрытому смыслу. </w:t>
      </w:r>
    </w:p>
    <w:p w14:paraId="04133635" w14:textId="77777777" w:rsidR="00114028"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 xml:space="preserve">Важнейшее свойство символа – наличие в нем скрытой «семантической энергетики», мощного «экспрессивного заряда». Удачно сконструированный символ как органическое единство «кричащей» значащей формы и «молчаливого» значимого содержания является своеобразным духовно-конструктивным принципом человеческих действий и волевой устремленности. </w:t>
      </w:r>
    </w:p>
    <w:p w14:paraId="70134D24" w14:textId="77777777" w:rsidR="00114028"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С особой силой данное символическое качество проявилось в военные годы. Самобытная вербальная и невербальная символика того времени сыграла огромную роль в активизации и практической реализации патриотических чувств советского народа.</w:t>
      </w:r>
      <w:r>
        <w:rPr>
          <w:rFonts w:ascii="Times New Roman" w:hAnsi="Times New Roman" w:cs="Times New Roman"/>
          <w:sz w:val="28"/>
          <w:szCs w:val="28"/>
        </w:rPr>
        <w:t xml:space="preserve"> </w:t>
      </w:r>
      <w:r w:rsidRPr="00A05D84">
        <w:rPr>
          <w:rFonts w:ascii="Times New Roman" w:hAnsi="Times New Roman" w:cs="Times New Roman"/>
          <w:sz w:val="28"/>
          <w:szCs w:val="28"/>
        </w:rPr>
        <w:t>Определенное значение для мобилизации советского народа на борьбу с врагом, подъема его патриотического духа имели государственные символы (герб, флаг, гимн). По мнению известного специалиста в области символологии А.</w:t>
      </w:r>
      <w:r>
        <w:rPr>
          <w:rFonts w:ascii="Times New Roman" w:hAnsi="Times New Roman" w:cs="Times New Roman"/>
          <w:sz w:val="28"/>
          <w:szCs w:val="28"/>
        </w:rPr>
        <w:t xml:space="preserve"> </w:t>
      </w:r>
      <w:r w:rsidRPr="00A05D84">
        <w:rPr>
          <w:rFonts w:ascii="Times New Roman" w:hAnsi="Times New Roman" w:cs="Times New Roman"/>
          <w:sz w:val="28"/>
          <w:szCs w:val="28"/>
        </w:rPr>
        <w:t xml:space="preserve">Ф. Лосева необычайно высокой смысловой значимостью и мощным экспрессивным потенциалом обладало изображение серпа и молота. </w:t>
      </w:r>
      <w:r>
        <w:rPr>
          <w:rFonts w:ascii="Times New Roman" w:hAnsi="Times New Roman" w:cs="Times New Roman"/>
          <w:sz w:val="28"/>
          <w:szCs w:val="28"/>
        </w:rPr>
        <w:t xml:space="preserve">Данный </w:t>
      </w:r>
      <w:r w:rsidRPr="00A05D84">
        <w:rPr>
          <w:rFonts w:ascii="Times New Roman" w:hAnsi="Times New Roman" w:cs="Times New Roman"/>
          <w:sz w:val="28"/>
          <w:szCs w:val="28"/>
        </w:rPr>
        <w:t>символ который приглашает к единству рабочих и крестьян при построении государства нового типа, зовет к этому, вопиет об этом, агитирует за это, это пропагандирует. Это есть такой знак, который волнует умы, зовет к подвигам, двигает народными массами и вообще является не просто знаком, а конструктивно – техническим принципом для человеческих действий и волевой устремленности, для построения новой жизни и для переделывания действительности из старой в новую</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40, с. 261</w:t>
      </w:r>
      <w:r w:rsidRPr="00FA0779">
        <w:rPr>
          <w:rFonts w:ascii="Times New Roman" w:hAnsi="Times New Roman" w:cs="Times New Roman"/>
          <w:sz w:val="28"/>
          <w:szCs w:val="28"/>
        </w:rPr>
        <w:t>]</w:t>
      </w:r>
      <w:r w:rsidRPr="00A05D84">
        <w:rPr>
          <w:rFonts w:ascii="Times New Roman" w:hAnsi="Times New Roman" w:cs="Times New Roman"/>
          <w:sz w:val="28"/>
          <w:szCs w:val="28"/>
        </w:rPr>
        <w:t>.</w:t>
      </w:r>
      <w:r>
        <w:rPr>
          <w:rFonts w:ascii="Times New Roman" w:hAnsi="Times New Roman" w:cs="Times New Roman"/>
          <w:sz w:val="28"/>
          <w:szCs w:val="28"/>
        </w:rPr>
        <w:t xml:space="preserve"> </w:t>
      </w:r>
      <w:r w:rsidRPr="00A05D84">
        <w:rPr>
          <w:rFonts w:ascii="Times New Roman" w:hAnsi="Times New Roman" w:cs="Times New Roman"/>
          <w:sz w:val="28"/>
          <w:szCs w:val="28"/>
        </w:rPr>
        <w:t xml:space="preserve"> Функции символов, наполненных благородной яростью и народным гневом, болью утрат и горечью поражений, радостью первых побед и гордостью за несгибаемую Родину начали активно выполнять литература, музыка, кинематограф и театральное искусство, карикатура</w:t>
      </w:r>
      <w:r>
        <w:rPr>
          <w:rFonts w:ascii="Times New Roman" w:hAnsi="Times New Roman" w:cs="Times New Roman"/>
          <w:sz w:val="28"/>
          <w:szCs w:val="28"/>
        </w:rPr>
        <w:t xml:space="preserve"> и</w:t>
      </w:r>
      <w:r w:rsidRPr="00A05D84">
        <w:rPr>
          <w:rFonts w:ascii="Times New Roman" w:hAnsi="Times New Roman" w:cs="Times New Roman"/>
          <w:sz w:val="28"/>
          <w:szCs w:val="28"/>
        </w:rPr>
        <w:t xml:space="preserve"> агитационные плакаты.</w:t>
      </w:r>
      <w:r>
        <w:rPr>
          <w:rFonts w:ascii="Times New Roman" w:hAnsi="Times New Roman" w:cs="Times New Roman"/>
          <w:sz w:val="28"/>
          <w:szCs w:val="28"/>
        </w:rPr>
        <w:t xml:space="preserve"> Так, в</w:t>
      </w:r>
      <w:r w:rsidRPr="00A05D84">
        <w:rPr>
          <w:rFonts w:ascii="Times New Roman" w:hAnsi="Times New Roman" w:cs="Times New Roman"/>
          <w:sz w:val="28"/>
          <w:szCs w:val="28"/>
        </w:rPr>
        <w:t xml:space="preserve"> первый день войны на митинге советских писателей прозвучали слова-клятва, в которых говорилось о том, что каждый литератор готов отдать все свои силы, опыт, талант, а если понадобится, и кровь делу победы над ненавистным врагом. </w:t>
      </w:r>
    </w:p>
    <w:p w14:paraId="2F835FA1" w14:textId="77777777" w:rsidR="00114028"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Русская литература этого времени стала темой войны</w:t>
      </w:r>
      <w:r>
        <w:rPr>
          <w:rFonts w:ascii="Times New Roman" w:hAnsi="Times New Roman" w:cs="Times New Roman"/>
          <w:sz w:val="28"/>
          <w:szCs w:val="28"/>
        </w:rPr>
        <w:t>, а</w:t>
      </w:r>
      <w:r w:rsidRPr="00A05D84">
        <w:rPr>
          <w:rFonts w:ascii="Times New Roman" w:hAnsi="Times New Roman" w:cs="Times New Roman"/>
          <w:sz w:val="28"/>
          <w:szCs w:val="28"/>
        </w:rPr>
        <w:t xml:space="preserve"> </w:t>
      </w:r>
      <w:r>
        <w:rPr>
          <w:rFonts w:ascii="Times New Roman" w:hAnsi="Times New Roman" w:cs="Times New Roman"/>
          <w:sz w:val="28"/>
          <w:szCs w:val="28"/>
        </w:rPr>
        <w:t>п</w:t>
      </w:r>
      <w:r w:rsidRPr="00A05D84">
        <w:rPr>
          <w:rFonts w:ascii="Times New Roman" w:hAnsi="Times New Roman" w:cs="Times New Roman"/>
          <w:sz w:val="28"/>
          <w:szCs w:val="28"/>
        </w:rPr>
        <w:t xml:space="preserve">исатели чувствовали себя «окопными поэтами» (А. Сурков) </w:t>
      </w:r>
      <w:r>
        <w:rPr>
          <w:rFonts w:ascii="Times New Roman" w:hAnsi="Times New Roman" w:cs="Times New Roman"/>
          <w:sz w:val="28"/>
          <w:szCs w:val="28"/>
        </w:rPr>
        <w:t>и</w:t>
      </w:r>
      <w:r w:rsidRPr="00A05D84">
        <w:rPr>
          <w:rFonts w:ascii="Times New Roman" w:hAnsi="Times New Roman" w:cs="Times New Roman"/>
          <w:sz w:val="28"/>
          <w:szCs w:val="28"/>
        </w:rPr>
        <w:t xml:space="preserve"> вся литература была голосом героической души народа</w:t>
      </w:r>
      <w:r>
        <w:rPr>
          <w:rFonts w:ascii="Times New Roman" w:hAnsi="Times New Roman" w:cs="Times New Roman"/>
          <w:sz w:val="28"/>
          <w:szCs w:val="28"/>
        </w:rPr>
        <w:t>, потому что л</w:t>
      </w:r>
      <w:r w:rsidRPr="00A05D84">
        <w:rPr>
          <w:rFonts w:ascii="Times New Roman" w:hAnsi="Times New Roman" w:cs="Times New Roman"/>
          <w:sz w:val="28"/>
          <w:szCs w:val="28"/>
        </w:rPr>
        <w:t xml:space="preserve">озунг «Все силы – на разгром врага!» непосредственно относился и к </w:t>
      </w:r>
      <w:r>
        <w:rPr>
          <w:rFonts w:ascii="Times New Roman" w:hAnsi="Times New Roman" w:cs="Times New Roman"/>
          <w:sz w:val="28"/>
          <w:szCs w:val="28"/>
        </w:rPr>
        <w:t xml:space="preserve">русским </w:t>
      </w:r>
      <w:r w:rsidRPr="00A05D84">
        <w:rPr>
          <w:rFonts w:ascii="Times New Roman" w:hAnsi="Times New Roman" w:cs="Times New Roman"/>
          <w:sz w:val="28"/>
          <w:szCs w:val="28"/>
        </w:rPr>
        <w:t>писателям. Первое слово здесь сказали поэты и публицисты. Стихи публиковались центральной и фронтовой печатью, транслировались по радио наряду с информацией о важнейших военных и политических событиях, звучали с многочисленных импровизированных сцен на фронте и в тылу. Многие из них переписывались в фронтовые блокноты, заучивались наизусть: «Жди меня» К. Симонова, «Землянка» А. Суркова, «Огонек» М. Исаковского и др. Решительно и мощно прозвучали военно-патриотические голоса классиков белорусской литературы Я. Колоса и Я. Купалы. Немало белорусских литераторов непосредственно сражалось на фронте или в партизанских отрядах (П. Бровка, П. Глебка, К. Крапива, М. Лыньков, А. Велюгин и др.).</w:t>
      </w:r>
      <w:r>
        <w:rPr>
          <w:rFonts w:ascii="Times New Roman" w:hAnsi="Times New Roman" w:cs="Times New Roman"/>
          <w:sz w:val="28"/>
          <w:szCs w:val="28"/>
        </w:rPr>
        <w:t xml:space="preserve"> </w:t>
      </w:r>
      <w:r w:rsidRPr="00A05D84">
        <w:rPr>
          <w:rFonts w:ascii="Times New Roman" w:hAnsi="Times New Roman" w:cs="Times New Roman"/>
          <w:sz w:val="28"/>
          <w:szCs w:val="28"/>
        </w:rPr>
        <w:t>В военное время развивались не только стихотворные жанры, но и проза. Она была представлена публицистическими и очерковыми жанрами, военным рассказом и героической повестью. Весьма разнообразными оказались публицистические жанры (статьи, очерки, фельетоны, воззвания, письма, листовки и др.). А.</w:t>
      </w:r>
      <w:r>
        <w:rPr>
          <w:rFonts w:ascii="Times New Roman" w:hAnsi="Times New Roman" w:cs="Times New Roman"/>
          <w:sz w:val="28"/>
          <w:szCs w:val="28"/>
        </w:rPr>
        <w:t xml:space="preserve"> </w:t>
      </w:r>
      <w:r w:rsidRPr="00A05D84">
        <w:rPr>
          <w:rFonts w:ascii="Times New Roman" w:hAnsi="Times New Roman" w:cs="Times New Roman"/>
          <w:sz w:val="28"/>
          <w:szCs w:val="28"/>
        </w:rPr>
        <w:t>Толстой, М.</w:t>
      </w:r>
      <w:r>
        <w:rPr>
          <w:rFonts w:ascii="Times New Roman" w:hAnsi="Times New Roman" w:cs="Times New Roman"/>
          <w:sz w:val="28"/>
          <w:szCs w:val="28"/>
        </w:rPr>
        <w:t xml:space="preserve"> </w:t>
      </w:r>
      <w:r w:rsidRPr="00A05D84">
        <w:rPr>
          <w:rFonts w:ascii="Times New Roman" w:hAnsi="Times New Roman" w:cs="Times New Roman"/>
          <w:sz w:val="28"/>
          <w:szCs w:val="28"/>
        </w:rPr>
        <w:t>Шолохов, В.</w:t>
      </w:r>
      <w:r>
        <w:rPr>
          <w:rFonts w:ascii="Times New Roman" w:hAnsi="Times New Roman" w:cs="Times New Roman"/>
          <w:sz w:val="28"/>
          <w:szCs w:val="28"/>
        </w:rPr>
        <w:t xml:space="preserve"> </w:t>
      </w:r>
      <w:r w:rsidRPr="00A05D84">
        <w:rPr>
          <w:rFonts w:ascii="Times New Roman" w:hAnsi="Times New Roman" w:cs="Times New Roman"/>
          <w:sz w:val="28"/>
          <w:szCs w:val="28"/>
        </w:rPr>
        <w:t>Вишневский, Н.</w:t>
      </w:r>
      <w:r>
        <w:rPr>
          <w:rFonts w:ascii="Times New Roman" w:hAnsi="Times New Roman" w:cs="Times New Roman"/>
          <w:sz w:val="28"/>
          <w:szCs w:val="28"/>
        </w:rPr>
        <w:t xml:space="preserve"> </w:t>
      </w:r>
      <w:r w:rsidRPr="00A05D84">
        <w:rPr>
          <w:rFonts w:ascii="Times New Roman" w:hAnsi="Times New Roman" w:cs="Times New Roman"/>
          <w:sz w:val="28"/>
          <w:szCs w:val="28"/>
        </w:rPr>
        <w:t>Тихонов воспитывали своим творчеством высокие гражданские чувства и учили непримиримо относиться к фашизму. Публицистика оказала огромное влияние на все жанры литературы военных лет, и, прежде всего, на очерк. Из очерков мир впервые узнал о бессмертных именах Зои Космодемьянской, Лизы Чайкиной, Александра Матросова, о подвиге молодогвардейцев, который в художественной форме описан в романе А.</w:t>
      </w:r>
      <w:r>
        <w:rPr>
          <w:rFonts w:ascii="Times New Roman" w:hAnsi="Times New Roman" w:cs="Times New Roman"/>
          <w:sz w:val="28"/>
          <w:szCs w:val="28"/>
        </w:rPr>
        <w:t xml:space="preserve"> </w:t>
      </w:r>
      <w:r w:rsidRPr="00A05D84">
        <w:rPr>
          <w:rFonts w:ascii="Times New Roman" w:hAnsi="Times New Roman" w:cs="Times New Roman"/>
          <w:sz w:val="28"/>
          <w:szCs w:val="28"/>
        </w:rPr>
        <w:t>Фадеева «Молодая гвардия».</w:t>
      </w:r>
      <w:r>
        <w:rPr>
          <w:rFonts w:ascii="Times New Roman" w:hAnsi="Times New Roman" w:cs="Times New Roman"/>
          <w:sz w:val="28"/>
          <w:szCs w:val="28"/>
        </w:rPr>
        <w:t xml:space="preserve"> </w:t>
      </w:r>
    </w:p>
    <w:p w14:paraId="5DF87F93"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тот период и</w:t>
      </w:r>
      <w:r w:rsidRPr="00A05D84">
        <w:rPr>
          <w:rFonts w:ascii="Times New Roman" w:hAnsi="Times New Roman" w:cs="Times New Roman"/>
          <w:sz w:val="28"/>
          <w:szCs w:val="28"/>
        </w:rPr>
        <w:t>зменилась роль разных видов кино по сравнению с мирным временем</w:t>
      </w:r>
      <w:r>
        <w:rPr>
          <w:rFonts w:ascii="Times New Roman" w:hAnsi="Times New Roman" w:cs="Times New Roman"/>
          <w:sz w:val="28"/>
          <w:szCs w:val="28"/>
        </w:rPr>
        <w:t xml:space="preserve"> и н</w:t>
      </w:r>
      <w:r w:rsidRPr="00A05D84">
        <w:rPr>
          <w:rFonts w:ascii="Times New Roman" w:hAnsi="Times New Roman" w:cs="Times New Roman"/>
          <w:sz w:val="28"/>
          <w:szCs w:val="28"/>
        </w:rPr>
        <w:t xml:space="preserve">а первое место выдвинулась кинохроника как самый оперативный её вид. Иным, чем до войны, но по-прежнему могучим средством идейного воспитания </w:t>
      </w:r>
      <w:r>
        <w:rPr>
          <w:rFonts w:ascii="Times New Roman" w:hAnsi="Times New Roman" w:cs="Times New Roman"/>
          <w:sz w:val="28"/>
          <w:szCs w:val="28"/>
        </w:rPr>
        <w:t>подрастающего поколения</w:t>
      </w:r>
      <w:r w:rsidRPr="00A05D84">
        <w:rPr>
          <w:rFonts w:ascii="Times New Roman" w:hAnsi="Times New Roman" w:cs="Times New Roman"/>
          <w:sz w:val="28"/>
          <w:szCs w:val="28"/>
        </w:rPr>
        <w:t xml:space="preserve"> стала художественная кинематография. Её мастера стремились рассказать о героях фронта и тыла так, чтобы их подвиги вдохновили на новые героические дела тысячи и десятки тысяч солдат, офицеров, партизан, тружеников тыла. Кинематограф, в ряду других искусств, выполнял роль политического борца и агитатора, поднимавшего людей на защиту Отечества.</w:t>
      </w:r>
    </w:p>
    <w:p w14:paraId="21430D4F"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этого, большую </w:t>
      </w:r>
      <w:r w:rsidRPr="00A05D84">
        <w:rPr>
          <w:rFonts w:ascii="Times New Roman" w:hAnsi="Times New Roman" w:cs="Times New Roman"/>
          <w:sz w:val="28"/>
          <w:szCs w:val="28"/>
        </w:rPr>
        <w:t xml:space="preserve">патриотическую нагрузку несла на себе карикатура, представленная творчеством Кукрыниксов. Созданные ими карикатуры сочетали в символически-обобщённых образах убийственный сарказм и героику («Беспощадно разгромим и уничтожим врага!», «Наполеон потерпел поражение, то же самое будет и с зазнавшемся Гитлером», 1941, «Два котла», 1944). </w:t>
      </w:r>
      <w:r>
        <w:rPr>
          <w:rFonts w:ascii="Times New Roman" w:hAnsi="Times New Roman" w:cs="Times New Roman"/>
          <w:sz w:val="28"/>
          <w:szCs w:val="28"/>
        </w:rPr>
        <w:t>Так, о</w:t>
      </w:r>
      <w:r w:rsidRPr="00A05D84">
        <w:rPr>
          <w:rFonts w:ascii="Times New Roman" w:hAnsi="Times New Roman" w:cs="Times New Roman"/>
          <w:sz w:val="28"/>
          <w:szCs w:val="28"/>
        </w:rPr>
        <w:t>дним из важнейших невербальных символов военного периода стал плакат. Художники-плакатисты оперативно откликнулись на события первых дней войны. Спустя неделю после ее начала появился самый известный плакат военных лет – «Родина-Мать зовет!»</w:t>
      </w:r>
      <w:r>
        <w:rPr>
          <w:rFonts w:ascii="Times New Roman" w:hAnsi="Times New Roman" w:cs="Times New Roman"/>
          <w:sz w:val="28"/>
          <w:szCs w:val="28"/>
        </w:rPr>
        <w:t xml:space="preserve">, который </w:t>
      </w:r>
      <w:r w:rsidRPr="00A05D84">
        <w:rPr>
          <w:rFonts w:ascii="Times New Roman" w:hAnsi="Times New Roman" w:cs="Times New Roman"/>
          <w:sz w:val="28"/>
          <w:szCs w:val="28"/>
        </w:rPr>
        <w:t xml:space="preserve">был издан миллионными тиражами на всех языках народов СССР. Художник талантливо представил исполненный романтики обобщенный образ Отчизны. Основная сила воздействия этого плаката заключена в психологическом содержании самого образа – в выражении взволнованного лица простой русской женщины, в её призывающем жесте. Сюжеты героических плакатов были насыщены сценами атак и единоборства советского воина с фашистом, причем основное внимание, как правило, обращалось на передачу движения яростного устремления на врага. Таковы плакаты: «Вперед за нашу победу» С. Бондара, «Наше дело правое. Враг будет разбит!» Р. Гершаника, «Фашисты не пройдут!» Д. Шмаринова, «Вперед Буденовцы!» А. Полянского, «Стальной лавиной раздавим врага» В. Одинцова, «Руби ГАДОВ!» М. Авилова, «Покажем презренным фашистским убийцам, как драться умеет советский моряк!» А. Кокорекина. </w:t>
      </w:r>
    </w:p>
    <w:p w14:paraId="2462608D" w14:textId="77777777" w:rsidR="00114028" w:rsidRPr="00A05D84" w:rsidRDefault="00114028" w:rsidP="00114028">
      <w:pPr>
        <w:spacing w:after="0" w:line="240" w:lineRule="auto"/>
        <w:ind w:firstLine="709"/>
        <w:jc w:val="both"/>
        <w:rPr>
          <w:rFonts w:ascii="Times New Roman" w:hAnsi="Times New Roman" w:cs="Times New Roman"/>
          <w:sz w:val="28"/>
          <w:szCs w:val="28"/>
        </w:rPr>
      </w:pPr>
      <w:r w:rsidRPr="00A05D84">
        <w:rPr>
          <w:rFonts w:ascii="Times New Roman" w:hAnsi="Times New Roman" w:cs="Times New Roman"/>
          <w:sz w:val="28"/>
          <w:szCs w:val="28"/>
        </w:rPr>
        <w:t>Велик вклад в общую победу над врагом устного и письменного творчества белорусских партизан.</w:t>
      </w:r>
      <w:r>
        <w:rPr>
          <w:rFonts w:ascii="Times New Roman" w:hAnsi="Times New Roman" w:cs="Times New Roman"/>
          <w:sz w:val="28"/>
          <w:szCs w:val="28"/>
        </w:rPr>
        <w:t xml:space="preserve"> </w:t>
      </w:r>
      <w:r w:rsidRPr="00A05D84">
        <w:rPr>
          <w:rFonts w:ascii="Times New Roman" w:hAnsi="Times New Roman" w:cs="Times New Roman"/>
          <w:sz w:val="28"/>
          <w:szCs w:val="28"/>
        </w:rPr>
        <w:t>С символикой времен Великой Отечественной войны молодежь можно знакомить не только в процессе преподавания истории и других социально-гуманитарных дисциплин</w:t>
      </w:r>
      <w:r>
        <w:rPr>
          <w:rFonts w:ascii="Times New Roman" w:hAnsi="Times New Roman" w:cs="Times New Roman"/>
          <w:sz w:val="28"/>
          <w:szCs w:val="28"/>
        </w:rPr>
        <w:t>, так как л</w:t>
      </w:r>
      <w:r w:rsidRPr="00A05D84">
        <w:rPr>
          <w:rFonts w:ascii="Times New Roman" w:hAnsi="Times New Roman" w:cs="Times New Roman"/>
          <w:sz w:val="28"/>
          <w:szCs w:val="28"/>
        </w:rPr>
        <w:t>учше всего, посетить залы музея</w:t>
      </w:r>
      <w:r>
        <w:rPr>
          <w:rFonts w:ascii="Times New Roman" w:hAnsi="Times New Roman" w:cs="Times New Roman"/>
          <w:sz w:val="28"/>
          <w:szCs w:val="28"/>
        </w:rPr>
        <w:t xml:space="preserve"> учреждения общего среднего образования</w:t>
      </w:r>
      <w:r w:rsidRPr="00A05D84">
        <w:rPr>
          <w:rFonts w:ascii="Times New Roman" w:hAnsi="Times New Roman" w:cs="Times New Roman"/>
          <w:sz w:val="28"/>
          <w:szCs w:val="28"/>
        </w:rPr>
        <w:t>.</w:t>
      </w:r>
      <w:r>
        <w:rPr>
          <w:rFonts w:ascii="Times New Roman" w:hAnsi="Times New Roman" w:cs="Times New Roman"/>
          <w:sz w:val="28"/>
          <w:szCs w:val="28"/>
        </w:rPr>
        <w:t xml:space="preserve"> Именно</w:t>
      </w:r>
      <w:r w:rsidRPr="00A05D84">
        <w:rPr>
          <w:rFonts w:ascii="Times New Roman" w:hAnsi="Times New Roman" w:cs="Times New Roman"/>
          <w:sz w:val="28"/>
          <w:szCs w:val="28"/>
        </w:rPr>
        <w:t xml:space="preserve"> музей учреждения общего среднего образования</w:t>
      </w:r>
      <w:r>
        <w:rPr>
          <w:rFonts w:ascii="Times New Roman" w:hAnsi="Times New Roman" w:cs="Times New Roman"/>
          <w:sz w:val="28"/>
          <w:szCs w:val="28"/>
        </w:rPr>
        <w:t>,</w:t>
      </w:r>
      <w:r w:rsidRPr="00A05D84">
        <w:rPr>
          <w:rFonts w:ascii="Times New Roman" w:hAnsi="Times New Roman" w:cs="Times New Roman"/>
          <w:sz w:val="28"/>
          <w:szCs w:val="28"/>
        </w:rPr>
        <w:t xml:space="preserve"> бережно хранящий символы, экспонаты Великой Победы</w:t>
      </w:r>
      <w:r>
        <w:rPr>
          <w:rFonts w:ascii="Times New Roman" w:hAnsi="Times New Roman" w:cs="Times New Roman"/>
          <w:sz w:val="28"/>
          <w:szCs w:val="28"/>
        </w:rPr>
        <w:t xml:space="preserve"> Советского народа над врагом</w:t>
      </w:r>
      <w:r w:rsidRPr="00A05D84">
        <w:rPr>
          <w:rFonts w:ascii="Times New Roman" w:hAnsi="Times New Roman" w:cs="Times New Roman"/>
          <w:sz w:val="28"/>
          <w:szCs w:val="28"/>
        </w:rPr>
        <w:t xml:space="preserve"> играет важную роль в формировании патриотизма у </w:t>
      </w:r>
      <w:r>
        <w:rPr>
          <w:rFonts w:ascii="Times New Roman" w:hAnsi="Times New Roman" w:cs="Times New Roman"/>
          <w:sz w:val="28"/>
          <w:szCs w:val="28"/>
        </w:rPr>
        <w:t xml:space="preserve">подрастающего поколения и </w:t>
      </w:r>
      <w:r w:rsidRPr="00A05D84">
        <w:rPr>
          <w:rFonts w:ascii="Times New Roman" w:hAnsi="Times New Roman" w:cs="Times New Roman"/>
          <w:sz w:val="28"/>
          <w:szCs w:val="28"/>
        </w:rPr>
        <w:t xml:space="preserve">с помощью новых технологий наглядно демонстрирует необходимость беречь </w:t>
      </w:r>
      <w:r>
        <w:rPr>
          <w:rFonts w:ascii="Times New Roman" w:hAnsi="Times New Roman" w:cs="Times New Roman"/>
          <w:sz w:val="28"/>
          <w:szCs w:val="28"/>
        </w:rPr>
        <w:t xml:space="preserve">историческую память </w:t>
      </w:r>
      <w:r w:rsidRPr="00A05D84">
        <w:rPr>
          <w:rFonts w:ascii="Times New Roman" w:hAnsi="Times New Roman" w:cs="Times New Roman"/>
          <w:sz w:val="28"/>
          <w:szCs w:val="28"/>
        </w:rPr>
        <w:t xml:space="preserve">и </w:t>
      </w:r>
      <w:r>
        <w:rPr>
          <w:rFonts w:ascii="Times New Roman" w:hAnsi="Times New Roman" w:cs="Times New Roman"/>
          <w:sz w:val="28"/>
          <w:szCs w:val="28"/>
        </w:rPr>
        <w:t xml:space="preserve">всегда быть готовым </w:t>
      </w:r>
      <w:r w:rsidRPr="00A05D84">
        <w:rPr>
          <w:rFonts w:ascii="Times New Roman" w:hAnsi="Times New Roman" w:cs="Times New Roman"/>
          <w:sz w:val="28"/>
          <w:szCs w:val="28"/>
        </w:rPr>
        <w:t>защи</w:t>
      </w:r>
      <w:r>
        <w:rPr>
          <w:rFonts w:ascii="Times New Roman" w:hAnsi="Times New Roman" w:cs="Times New Roman"/>
          <w:sz w:val="28"/>
          <w:szCs w:val="28"/>
        </w:rPr>
        <w:t>тить</w:t>
      </w:r>
      <w:r w:rsidRPr="00A05D84">
        <w:rPr>
          <w:rFonts w:ascii="Times New Roman" w:hAnsi="Times New Roman" w:cs="Times New Roman"/>
          <w:sz w:val="28"/>
          <w:szCs w:val="28"/>
        </w:rPr>
        <w:t xml:space="preserve"> свою страну</w:t>
      </w:r>
      <w:r>
        <w:rPr>
          <w:rFonts w:ascii="Times New Roman" w:hAnsi="Times New Roman" w:cs="Times New Roman"/>
          <w:sz w:val="28"/>
          <w:szCs w:val="28"/>
        </w:rPr>
        <w:t xml:space="preserve"> в случае опасности</w:t>
      </w:r>
      <w:r w:rsidRPr="00A05D84">
        <w:rPr>
          <w:rFonts w:ascii="Times New Roman" w:hAnsi="Times New Roman" w:cs="Times New Roman"/>
          <w:sz w:val="28"/>
          <w:szCs w:val="28"/>
        </w:rPr>
        <w:t>.</w:t>
      </w:r>
    </w:p>
    <w:p w14:paraId="6D1EB452" w14:textId="77777777" w:rsidR="00114028" w:rsidRDefault="00114028" w:rsidP="00114028">
      <w:pPr>
        <w:spacing w:after="0" w:line="240" w:lineRule="auto"/>
        <w:ind w:firstLine="709"/>
        <w:jc w:val="both"/>
        <w:rPr>
          <w:rFonts w:ascii="Times New Roman" w:hAnsi="Times New Roman" w:cs="Times New Roman"/>
          <w:sz w:val="28"/>
          <w:szCs w:val="28"/>
        </w:rPr>
      </w:pPr>
      <w:r w:rsidRPr="001A7266">
        <w:rPr>
          <w:rFonts w:ascii="Times New Roman" w:hAnsi="Times New Roman" w:cs="Times New Roman"/>
          <w:sz w:val="28"/>
          <w:szCs w:val="28"/>
        </w:rPr>
        <w:t xml:space="preserve">Всем известно, что в период 6-го технологического уклада природа нравственно-этических </w:t>
      </w:r>
      <w:r w:rsidRPr="00BF6537">
        <w:rPr>
          <w:rFonts w:ascii="Times New Roman" w:hAnsi="Times New Roman" w:cs="Times New Roman"/>
          <w:sz w:val="28"/>
          <w:szCs w:val="28"/>
        </w:rPr>
        <w:t>приоритетов</w:t>
      </w:r>
      <w:r>
        <w:rPr>
          <w:rFonts w:ascii="Times New Roman" w:hAnsi="Times New Roman" w:cs="Times New Roman"/>
          <w:sz w:val="28"/>
          <w:szCs w:val="28"/>
        </w:rPr>
        <w:t xml:space="preserve"> подрастающего поколения</w:t>
      </w:r>
      <w:r w:rsidRPr="00BF6537">
        <w:rPr>
          <w:rFonts w:ascii="Times New Roman" w:hAnsi="Times New Roman" w:cs="Times New Roman"/>
          <w:sz w:val="28"/>
          <w:szCs w:val="28"/>
        </w:rPr>
        <w:t xml:space="preserve"> претерпевает изменения. Как </w:t>
      </w:r>
      <w:r w:rsidRPr="001A4721">
        <w:rPr>
          <w:rFonts w:ascii="Times New Roman" w:hAnsi="Times New Roman" w:cs="Times New Roman"/>
          <w:sz w:val="28"/>
          <w:szCs w:val="28"/>
        </w:rPr>
        <w:t xml:space="preserve">показывает </w:t>
      </w:r>
      <w:r>
        <w:rPr>
          <w:rFonts w:ascii="Times New Roman" w:hAnsi="Times New Roman" w:cs="Times New Roman"/>
          <w:sz w:val="28"/>
          <w:szCs w:val="28"/>
        </w:rPr>
        <w:t xml:space="preserve">педагогическая </w:t>
      </w:r>
      <w:r w:rsidRPr="001A4721">
        <w:rPr>
          <w:rFonts w:ascii="Times New Roman" w:hAnsi="Times New Roman" w:cs="Times New Roman"/>
          <w:sz w:val="28"/>
          <w:szCs w:val="28"/>
        </w:rPr>
        <w:t xml:space="preserve">практика, </w:t>
      </w:r>
      <w:r>
        <w:rPr>
          <w:rFonts w:ascii="Times New Roman" w:hAnsi="Times New Roman" w:cs="Times New Roman"/>
          <w:sz w:val="28"/>
          <w:szCs w:val="28"/>
        </w:rPr>
        <w:t xml:space="preserve">сейчас </w:t>
      </w:r>
      <w:r w:rsidRPr="001A4721">
        <w:rPr>
          <w:rFonts w:ascii="Times New Roman" w:hAnsi="Times New Roman" w:cs="Times New Roman"/>
          <w:sz w:val="28"/>
          <w:szCs w:val="28"/>
        </w:rPr>
        <w:t>в социуме начинает доминировать психология потребления, а значит, возникает аксиологический вакуум</w:t>
      </w:r>
      <w:r>
        <w:rPr>
          <w:rFonts w:ascii="Times New Roman" w:hAnsi="Times New Roman" w:cs="Times New Roman"/>
          <w:sz w:val="28"/>
          <w:szCs w:val="28"/>
        </w:rPr>
        <w:t xml:space="preserve"> и некоторый идеологический хаос</w:t>
      </w:r>
      <w:r w:rsidRPr="001A4721">
        <w:rPr>
          <w:rFonts w:ascii="Times New Roman" w:hAnsi="Times New Roman" w:cs="Times New Roman"/>
          <w:sz w:val="28"/>
          <w:szCs w:val="28"/>
        </w:rPr>
        <w:t xml:space="preserve">. Поэтому следует задуматься о </w:t>
      </w:r>
      <w:r>
        <w:rPr>
          <w:rFonts w:ascii="Times New Roman" w:hAnsi="Times New Roman" w:cs="Times New Roman"/>
          <w:sz w:val="28"/>
          <w:szCs w:val="28"/>
        </w:rPr>
        <w:t>традиционных ценностях,</w:t>
      </w:r>
      <w:r w:rsidRPr="001A4721">
        <w:rPr>
          <w:rFonts w:ascii="Times New Roman" w:hAnsi="Times New Roman" w:cs="Times New Roman"/>
          <w:sz w:val="28"/>
          <w:szCs w:val="28"/>
        </w:rPr>
        <w:t xml:space="preserve"> так как без </w:t>
      </w:r>
      <w:r>
        <w:rPr>
          <w:rFonts w:ascii="Times New Roman" w:hAnsi="Times New Roman" w:cs="Times New Roman"/>
          <w:sz w:val="28"/>
          <w:szCs w:val="28"/>
        </w:rPr>
        <w:t>молодежи</w:t>
      </w:r>
      <w:r w:rsidRPr="001A4721">
        <w:rPr>
          <w:rFonts w:ascii="Times New Roman" w:hAnsi="Times New Roman" w:cs="Times New Roman"/>
          <w:sz w:val="28"/>
          <w:szCs w:val="28"/>
        </w:rPr>
        <w:t>, е</w:t>
      </w:r>
      <w:r>
        <w:rPr>
          <w:rFonts w:ascii="Times New Roman" w:hAnsi="Times New Roman" w:cs="Times New Roman"/>
          <w:sz w:val="28"/>
          <w:szCs w:val="28"/>
        </w:rPr>
        <w:t>ё</w:t>
      </w:r>
      <w:r w:rsidRPr="001A4721">
        <w:rPr>
          <w:rFonts w:ascii="Times New Roman" w:hAnsi="Times New Roman" w:cs="Times New Roman"/>
          <w:sz w:val="28"/>
          <w:szCs w:val="28"/>
        </w:rPr>
        <w:t xml:space="preserve"> духовного здоровья, жизнь и созидательный труд</w:t>
      </w:r>
      <w:r>
        <w:rPr>
          <w:rFonts w:ascii="Times New Roman" w:hAnsi="Times New Roman" w:cs="Times New Roman"/>
          <w:sz w:val="28"/>
          <w:szCs w:val="28"/>
        </w:rPr>
        <w:t>,</w:t>
      </w:r>
      <w:r w:rsidRPr="001A4721">
        <w:rPr>
          <w:rFonts w:ascii="Times New Roman" w:hAnsi="Times New Roman" w:cs="Times New Roman"/>
          <w:sz w:val="28"/>
          <w:szCs w:val="28"/>
        </w:rPr>
        <w:t xml:space="preserve"> коллективизм могут потерять всякий смысл, что обусловлено обстоятельствами как внутреннего, так и общемирового характера</w:t>
      </w:r>
      <w:r>
        <w:rPr>
          <w:rFonts w:ascii="Times New Roman" w:hAnsi="Times New Roman" w:cs="Times New Roman"/>
          <w:sz w:val="28"/>
          <w:szCs w:val="28"/>
        </w:rPr>
        <w:t xml:space="preserve"> </w:t>
      </w:r>
      <w:r w:rsidRPr="00FA0779">
        <w:rPr>
          <w:rFonts w:ascii="Times New Roman" w:hAnsi="Times New Roman" w:cs="Times New Roman"/>
          <w:sz w:val="28"/>
          <w:szCs w:val="28"/>
        </w:rPr>
        <w:t>[41</w:t>
      </w:r>
      <w:r>
        <w:rPr>
          <w:rFonts w:ascii="Times New Roman" w:hAnsi="Times New Roman" w:cs="Times New Roman"/>
          <w:sz w:val="28"/>
          <w:szCs w:val="28"/>
        </w:rPr>
        <w:t>,</w:t>
      </w:r>
      <w:r w:rsidRPr="00FA0779">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.97</w:t>
      </w:r>
      <w:r w:rsidRPr="00FA0779">
        <w:rPr>
          <w:rFonts w:ascii="Times New Roman" w:hAnsi="Times New Roman" w:cs="Times New Roman"/>
          <w:sz w:val="28"/>
          <w:szCs w:val="28"/>
        </w:rPr>
        <w:t>]</w:t>
      </w:r>
      <w:r w:rsidRPr="001A4721">
        <w:rPr>
          <w:rFonts w:ascii="Times New Roman" w:hAnsi="Times New Roman" w:cs="Times New Roman"/>
          <w:sz w:val="28"/>
          <w:szCs w:val="28"/>
        </w:rPr>
        <w:t xml:space="preserve">. </w:t>
      </w:r>
      <w:r>
        <w:rPr>
          <w:rFonts w:ascii="Times New Roman" w:hAnsi="Times New Roman" w:cs="Times New Roman"/>
          <w:sz w:val="28"/>
          <w:szCs w:val="28"/>
        </w:rPr>
        <w:t>И поэтому совершенно не случайно н</w:t>
      </w:r>
      <w:r w:rsidRPr="001A4721">
        <w:rPr>
          <w:rFonts w:ascii="Times New Roman" w:hAnsi="Times New Roman" w:cs="Times New Roman"/>
          <w:sz w:val="28"/>
          <w:szCs w:val="28"/>
        </w:rPr>
        <w:t xml:space="preserve">а современном этапе возрастает </w:t>
      </w:r>
      <w:r>
        <w:rPr>
          <w:rFonts w:ascii="Times New Roman" w:hAnsi="Times New Roman" w:cs="Times New Roman"/>
          <w:sz w:val="28"/>
          <w:szCs w:val="28"/>
        </w:rPr>
        <w:t>потребность в</w:t>
      </w:r>
      <w:r w:rsidRPr="001A4721">
        <w:rPr>
          <w:rFonts w:ascii="Times New Roman" w:hAnsi="Times New Roman" w:cs="Times New Roman"/>
          <w:sz w:val="28"/>
          <w:szCs w:val="28"/>
        </w:rPr>
        <w:t xml:space="preserve"> сохранени</w:t>
      </w:r>
      <w:r>
        <w:rPr>
          <w:rFonts w:ascii="Times New Roman" w:hAnsi="Times New Roman" w:cs="Times New Roman"/>
          <w:sz w:val="28"/>
          <w:szCs w:val="28"/>
        </w:rPr>
        <w:t>и</w:t>
      </w:r>
      <w:r w:rsidRPr="001A4721">
        <w:rPr>
          <w:rFonts w:ascii="Times New Roman" w:hAnsi="Times New Roman" w:cs="Times New Roman"/>
          <w:sz w:val="28"/>
          <w:szCs w:val="28"/>
        </w:rPr>
        <w:t xml:space="preserve"> </w:t>
      </w:r>
      <w:r>
        <w:rPr>
          <w:rFonts w:ascii="Times New Roman" w:hAnsi="Times New Roman" w:cs="Times New Roman"/>
          <w:sz w:val="28"/>
          <w:szCs w:val="28"/>
        </w:rPr>
        <w:t xml:space="preserve">исторической памяти, которая является важнейшим фактором идентичности нации, суверенитета государства </w:t>
      </w:r>
      <w:r w:rsidRPr="00FA0779">
        <w:rPr>
          <w:rFonts w:ascii="Times New Roman" w:hAnsi="Times New Roman" w:cs="Times New Roman"/>
          <w:sz w:val="28"/>
          <w:szCs w:val="28"/>
        </w:rPr>
        <w:t>[</w:t>
      </w:r>
      <w:r>
        <w:rPr>
          <w:rFonts w:ascii="Times New Roman" w:hAnsi="Times New Roman" w:cs="Times New Roman"/>
          <w:sz w:val="28"/>
          <w:szCs w:val="28"/>
        </w:rPr>
        <w:t>42, с. 65</w:t>
      </w:r>
      <w:r w:rsidRPr="00FA0779">
        <w:rPr>
          <w:rFonts w:ascii="Times New Roman" w:hAnsi="Times New Roman" w:cs="Times New Roman"/>
          <w:sz w:val="28"/>
          <w:szCs w:val="28"/>
        </w:rPr>
        <w:t>]</w:t>
      </w:r>
      <w:r>
        <w:rPr>
          <w:rFonts w:ascii="Times New Roman" w:hAnsi="Times New Roman" w:cs="Times New Roman"/>
          <w:sz w:val="28"/>
          <w:szCs w:val="28"/>
        </w:rPr>
        <w:t xml:space="preserve">, </w:t>
      </w:r>
      <w:r w:rsidRPr="001A4721">
        <w:rPr>
          <w:rFonts w:ascii="Times New Roman" w:hAnsi="Times New Roman" w:cs="Times New Roman"/>
          <w:sz w:val="28"/>
          <w:szCs w:val="28"/>
        </w:rPr>
        <w:t xml:space="preserve">и более эффективной презентации традиционных ценностей, что связано с инициированием североатлантическим альянсом безнравственных идеологем, отрицающих общепринятые моральные нормы, международное право. </w:t>
      </w:r>
    </w:p>
    <w:p w14:paraId="4DF8A958"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Интенсивная </w:t>
      </w:r>
      <w:r w:rsidRPr="001A4721">
        <w:rPr>
          <w:rFonts w:ascii="Times New Roman" w:hAnsi="Times New Roman" w:cs="Times New Roman"/>
          <w:sz w:val="28"/>
          <w:szCs w:val="28"/>
        </w:rPr>
        <w:t xml:space="preserve">плюрализация социума, происходящая на фоне либерализации, выражается в </w:t>
      </w:r>
      <w:r>
        <w:rPr>
          <w:rFonts w:ascii="Times New Roman" w:hAnsi="Times New Roman" w:cs="Times New Roman"/>
          <w:sz w:val="28"/>
          <w:szCs w:val="28"/>
        </w:rPr>
        <w:t xml:space="preserve">сложной </w:t>
      </w:r>
      <w:r w:rsidRPr="001A4721">
        <w:rPr>
          <w:rFonts w:ascii="Times New Roman" w:hAnsi="Times New Roman" w:cs="Times New Roman"/>
          <w:sz w:val="28"/>
          <w:szCs w:val="28"/>
        </w:rPr>
        <w:t>геополитической мозаике</w:t>
      </w:r>
      <w:r>
        <w:rPr>
          <w:rFonts w:ascii="Times New Roman" w:hAnsi="Times New Roman" w:cs="Times New Roman"/>
          <w:sz w:val="28"/>
          <w:szCs w:val="28"/>
        </w:rPr>
        <w:t xml:space="preserve">, фрагментарном </w:t>
      </w:r>
      <w:r w:rsidRPr="001A4721">
        <w:rPr>
          <w:rFonts w:ascii="Times New Roman" w:hAnsi="Times New Roman" w:cs="Times New Roman"/>
          <w:sz w:val="28"/>
          <w:szCs w:val="28"/>
        </w:rPr>
        <w:t xml:space="preserve">доминировании взаимно исключающих аксиологических </w:t>
      </w:r>
      <w:r>
        <w:rPr>
          <w:rFonts w:ascii="Times New Roman" w:hAnsi="Times New Roman" w:cs="Times New Roman"/>
          <w:sz w:val="28"/>
          <w:szCs w:val="28"/>
        </w:rPr>
        <w:t>установок</w:t>
      </w:r>
      <w:r w:rsidRPr="001A4721">
        <w:rPr>
          <w:rFonts w:ascii="Times New Roman" w:hAnsi="Times New Roman" w:cs="Times New Roman"/>
          <w:sz w:val="28"/>
          <w:szCs w:val="28"/>
        </w:rPr>
        <w:t xml:space="preserve">, увеличивая нагрузку на </w:t>
      </w:r>
      <w:r>
        <w:rPr>
          <w:rFonts w:ascii="Times New Roman" w:hAnsi="Times New Roman" w:cs="Times New Roman"/>
          <w:sz w:val="28"/>
          <w:szCs w:val="28"/>
        </w:rPr>
        <w:t>молодежь</w:t>
      </w:r>
      <w:r w:rsidRPr="001A4721">
        <w:rPr>
          <w:rFonts w:ascii="Times New Roman" w:hAnsi="Times New Roman" w:cs="Times New Roman"/>
          <w:sz w:val="28"/>
          <w:szCs w:val="28"/>
        </w:rPr>
        <w:t xml:space="preserve"> и е</w:t>
      </w:r>
      <w:r>
        <w:rPr>
          <w:rFonts w:ascii="Times New Roman" w:hAnsi="Times New Roman" w:cs="Times New Roman"/>
          <w:sz w:val="28"/>
          <w:szCs w:val="28"/>
        </w:rPr>
        <w:t>ё</w:t>
      </w:r>
      <w:r w:rsidRPr="001A4721">
        <w:rPr>
          <w:rFonts w:ascii="Times New Roman" w:hAnsi="Times New Roman" w:cs="Times New Roman"/>
          <w:sz w:val="28"/>
          <w:szCs w:val="28"/>
        </w:rPr>
        <w:t xml:space="preserve"> внутриличностный контент</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43, с. 159</w:t>
      </w:r>
      <w:r w:rsidRPr="00FA0779">
        <w:rPr>
          <w:rFonts w:ascii="Times New Roman" w:hAnsi="Times New Roman" w:cs="Times New Roman"/>
          <w:sz w:val="28"/>
          <w:szCs w:val="28"/>
        </w:rPr>
        <w:t>]</w:t>
      </w:r>
      <w:r w:rsidRPr="001A4721">
        <w:rPr>
          <w:rFonts w:ascii="Times New Roman" w:hAnsi="Times New Roman" w:cs="Times New Roman"/>
          <w:sz w:val="28"/>
          <w:szCs w:val="28"/>
        </w:rPr>
        <w:t xml:space="preserve">. </w:t>
      </w:r>
    </w:p>
    <w:p w14:paraId="5785830A" w14:textId="77777777" w:rsidR="00114028"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Существующая в многополярном мире социально-гендерная эклектика</w:t>
      </w:r>
      <w:r>
        <w:rPr>
          <w:rFonts w:ascii="Times New Roman" w:hAnsi="Times New Roman" w:cs="Times New Roman"/>
          <w:sz w:val="28"/>
          <w:szCs w:val="28"/>
        </w:rPr>
        <w:t>,</w:t>
      </w:r>
      <w:r w:rsidRPr="001A4721">
        <w:rPr>
          <w:rFonts w:ascii="Times New Roman" w:hAnsi="Times New Roman" w:cs="Times New Roman"/>
          <w:sz w:val="28"/>
          <w:szCs w:val="28"/>
        </w:rPr>
        <w:t xml:space="preserve"> финансово-экономическая экспансия западных элит, которая активно пропагандирует свои ценностные императивы, усугубляет ситуацию бездуховности в условиях экзистенциального кризиса человечества</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44, с. 80</w:t>
      </w:r>
      <w:r w:rsidRPr="00FA0779">
        <w:rPr>
          <w:rFonts w:ascii="Times New Roman" w:hAnsi="Times New Roman" w:cs="Times New Roman"/>
          <w:sz w:val="28"/>
          <w:szCs w:val="28"/>
        </w:rPr>
        <w:t>]</w:t>
      </w:r>
      <w:r w:rsidRPr="001A4721">
        <w:rPr>
          <w:rFonts w:ascii="Times New Roman" w:hAnsi="Times New Roman" w:cs="Times New Roman"/>
          <w:sz w:val="28"/>
          <w:szCs w:val="28"/>
        </w:rPr>
        <w:t xml:space="preserve">. </w:t>
      </w:r>
      <w:r>
        <w:rPr>
          <w:rFonts w:ascii="Times New Roman" w:hAnsi="Times New Roman" w:cs="Times New Roman"/>
          <w:sz w:val="28"/>
          <w:szCs w:val="28"/>
        </w:rPr>
        <w:t>Следовательно</w:t>
      </w:r>
      <w:r w:rsidRPr="001A4721">
        <w:rPr>
          <w:rFonts w:ascii="Times New Roman" w:hAnsi="Times New Roman" w:cs="Times New Roman"/>
          <w:sz w:val="28"/>
          <w:szCs w:val="28"/>
        </w:rPr>
        <w:t xml:space="preserve">, </w:t>
      </w:r>
      <w:r>
        <w:rPr>
          <w:rFonts w:ascii="Times New Roman" w:hAnsi="Times New Roman" w:cs="Times New Roman"/>
          <w:sz w:val="28"/>
          <w:szCs w:val="28"/>
        </w:rPr>
        <w:t xml:space="preserve">объективно </w:t>
      </w:r>
      <w:r w:rsidRPr="001A4721">
        <w:rPr>
          <w:rFonts w:ascii="Times New Roman" w:hAnsi="Times New Roman" w:cs="Times New Roman"/>
          <w:sz w:val="28"/>
          <w:szCs w:val="28"/>
        </w:rPr>
        <w:t xml:space="preserve">возникла необходимость сделать особый акцент на </w:t>
      </w:r>
      <w:r>
        <w:rPr>
          <w:rFonts w:ascii="Times New Roman" w:hAnsi="Times New Roman" w:cs="Times New Roman"/>
          <w:sz w:val="28"/>
          <w:szCs w:val="28"/>
        </w:rPr>
        <w:t>в</w:t>
      </w:r>
      <w:r w:rsidRPr="00D862F9">
        <w:rPr>
          <w:rFonts w:ascii="Times New Roman" w:hAnsi="Times New Roman" w:cs="Times New Roman"/>
          <w:sz w:val="28"/>
          <w:szCs w:val="28"/>
        </w:rPr>
        <w:t>оспитани</w:t>
      </w:r>
      <w:r>
        <w:rPr>
          <w:rFonts w:ascii="Times New Roman" w:hAnsi="Times New Roman" w:cs="Times New Roman"/>
          <w:sz w:val="28"/>
          <w:szCs w:val="28"/>
        </w:rPr>
        <w:t>и</w:t>
      </w:r>
      <w:r w:rsidRPr="00D862F9">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белорусского народа </w:t>
      </w:r>
      <w:r w:rsidRPr="001A4721">
        <w:rPr>
          <w:rFonts w:ascii="Times New Roman" w:hAnsi="Times New Roman" w:cs="Times New Roman"/>
          <w:sz w:val="28"/>
          <w:szCs w:val="28"/>
        </w:rPr>
        <w:t>(миролюбие, свобода совести, толерантность, рассудительность, справедливость без насилия, разумный компромисс, терпимость, чуткость, уважение права, законопослушание, трудолюбие, бережное отношение к родной земле, к своему дому, доброжелательность), созидательном труде</w:t>
      </w:r>
      <w:r>
        <w:rPr>
          <w:rFonts w:ascii="Times New Roman" w:hAnsi="Times New Roman" w:cs="Times New Roman"/>
          <w:sz w:val="28"/>
          <w:szCs w:val="28"/>
        </w:rPr>
        <w:t>,</w:t>
      </w:r>
      <w:r w:rsidRPr="001A4721">
        <w:rPr>
          <w:rFonts w:ascii="Times New Roman" w:hAnsi="Times New Roman" w:cs="Times New Roman"/>
          <w:sz w:val="28"/>
          <w:szCs w:val="28"/>
        </w:rPr>
        <w:t xml:space="preserve"> коллективизме, что, в свою очередь, позволяет определить приоритетные направления социальной практики</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45, с. 108</w:t>
      </w:r>
      <w:r w:rsidRPr="00FA0779">
        <w:rPr>
          <w:rFonts w:ascii="Times New Roman" w:hAnsi="Times New Roman" w:cs="Times New Roman"/>
          <w:sz w:val="28"/>
          <w:szCs w:val="28"/>
        </w:rPr>
        <w:t>]</w:t>
      </w:r>
      <w:r w:rsidRPr="001A4721">
        <w:rPr>
          <w:rFonts w:ascii="Times New Roman" w:hAnsi="Times New Roman" w:cs="Times New Roman"/>
          <w:sz w:val="28"/>
          <w:szCs w:val="28"/>
        </w:rPr>
        <w:t xml:space="preserve">. </w:t>
      </w:r>
    </w:p>
    <w:p w14:paraId="3800E9F4" w14:textId="77777777" w:rsidR="00114028" w:rsidRPr="001A4721"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 xml:space="preserve">По мере того, как преобразуется многомерная социальная реальность, изменяются потребности, интересы </w:t>
      </w:r>
      <w:r>
        <w:rPr>
          <w:rFonts w:ascii="Times New Roman" w:hAnsi="Times New Roman" w:cs="Times New Roman"/>
          <w:sz w:val="28"/>
          <w:szCs w:val="28"/>
        </w:rPr>
        <w:t>молодежи</w:t>
      </w:r>
      <w:r w:rsidRPr="001A4721">
        <w:rPr>
          <w:rFonts w:ascii="Times New Roman" w:hAnsi="Times New Roman" w:cs="Times New Roman"/>
          <w:sz w:val="28"/>
          <w:szCs w:val="28"/>
        </w:rPr>
        <w:t>, коррелируется баланс между духовными и утилитарными ценностями</w:t>
      </w:r>
      <w:r>
        <w:rPr>
          <w:rFonts w:ascii="Times New Roman" w:hAnsi="Times New Roman" w:cs="Times New Roman"/>
          <w:sz w:val="28"/>
          <w:szCs w:val="28"/>
        </w:rPr>
        <w:t xml:space="preserve"> в информационном обществе</w:t>
      </w:r>
      <w:r w:rsidRPr="001A4721">
        <w:rPr>
          <w:rFonts w:ascii="Times New Roman" w:hAnsi="Times New Roman" w:cs="Times New Roman"/>
          <w:sz w:val="28"/>
          <w:szCs w:val="28"/>
        </w:rPr>
        <w:t xml:space="preserve">. И в этом многосложном процессе становления нового формата мировой многовекторности, наблюдается постепенное нивелирование гуманистической составляющей общественных отношений, уменьшающей духовный вектор рефлексии </w:t>
      </w:r>
      <w:r>
        <w:rPr>
          <w:rFonts w:ascii="Times New Roman" w:hAnsi="Times New Roman" w:cs="Times New Roman"/>
          <w:sz w:val="28"/>
          <w:szCs w:val="28"/>
        </w:rPr>
        <w:t>подрастающего поколения</w:t>
      </w:r>
      <w:r w:rsidRPr="001A4721">
        <w:rPr>
          <w:rFonts w:ascii="Times New Roman" w:hAnsi="Times New Roman" w:cs="Times New Roman"/>
          <w:sz w:val="28"/>
          <w:szCs w:val="28"/>
        </w:rPr>
        <w:t>, что связано с государственной идеологией, преемственностью семейных традиций</w:t>
      </w:r>
      <w:r>
        <w:rPr>
          <w:rFonts w:ascii="Times New Roman" w:hAnsi="Times New Roman" w:cs="Times New Roman"/>
          <w:sz w:val="28"/>
          <w:szCs w:val="28"/>
        </w:rPr>
        <w:t xml:space="preserve"> и ценностей</w:t>
      </w:r>
      <w:r w:rsidRPr="001A4721">
        <w:rPr>
          <w:rFonts w:ascii="Times New Roman" w:hAnsi="Times New Roman" w:cs="Times New Roman"/>
          <w:sz w:val="28"/>
          <w:szCs w:val="28"/>
        </w:rPr>
        <w:t>, объединяющих молодежь и старшее поколение</w:t>
      </w:r>
      <w:r>
        <w:rPr>
          <w:rFonts w:ascii="Times New Roman" w:hAnsi="Times New Roman" w:cs="Times New Roman"/>
          <w:sz w:val="28"/>
          <w:szCs w:val="28"/>
        </w:rPr>
        <w:t xml:space="preserve"> </w:t>
      </w:r>
      <w:r w:rsidRPr="00FA0779">
        <w:rPr>
          <w:rFonts w:ascii="Times New Roman" w:hAnsi="Times New Roman" w:cs="Times New Roman"/>
          <w:sz w:val="28"/>
          <w:szCs w:val="28"/>
        </w:rPr>
        <w:t>[</w:t>
      </w:r>
      <w:r>
        <w:rPr>
          <w:rFonts w:ascii="Times New Roman" w:hAnsi="Times New Roman" w:cs="Times New Roman"/>
          <w:sz w:val="28"/>
          <w:szCs w:val="28"/>
        </w:rPr>
        <w:t>46, с. 105</w:t>
      </w:r>
      <w:r w:rsidRPr="00FA0779">
        <w:rPr>
          <w:rFonts w:ascii="Times New Roman" w:hAnsi="Times New Roman" w:cs="Times New Roman"/>
          <w:sz w:val="28"/>
          <w:szCs w:val="28"/>
        </w:rPr>
        <w:t>]</w:t>
      </w:r>
      <w:r w:rsidRPr="001A4721">
        <w:rPr>
          <w:rFonts w:ascii="Times New Roman" w:hAnsi="Times New Roman" w:cs="Times New Roman"/>
          <w:sz w:val="28"/>
          <w:szCs w:val="28"/>
        </w:rPr>
        <w:t xml:space="preserve">. </w:t>
      </w:r>
    </w:p>
    <w:p w14:paraId="161C0EE2" w14:textId="77777777" w:rsidR="00114028"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 xml:space="preserve">В эпицентре аксиологической рефлексии </w:t>
      </w:r>
      <w:r>
        <w:rPr>
          <w:rFonts w:ascii="Times New Roman" w:hAnsi="Times New Roman" w:cs="Times New Roman"/>
          <w:sz w:val="28"/>
          <w:szCs w:val="28"/>
        </w:rPr>
        <w:t>подрастающего поколения</w:t>
      </w:r>
      <w:r w:rsidRPr="001A4721">
        <w:rPr>
          <w:rFonts w:ascii="Times New Roman" w:hAnsi="Times New Roman" w:cs="Times New Roman"/>
          <w:sz w:val="28"/>
          <w:szCs w:val="28"/>
        </w:rPr>
        <w:t xml:space="preserve"> должна находиться духовность </w:t>
      </w:r>
      <w:r>
        <w:rPr>
          <w:rFonts w:ascii="Times New Roman" w:hAnsi="Times New Roman" w:cs="Times New Roman"/>
          <w:sz w:val="28"/>
          <w:szCs w:val="28"/>
        </w:rPr>
        <w:t>молодого</w:t>
      </w:r>
      <w:r w:rsidRPr="001A4721">
        <w:rPr>
          <w:rFonts w:ascii="Times New Roman" w:hAnsi="Times New Roman" w:cs="Times New Roman"/>
          <w:sz w:val="28"/>
          <w:szCs w:val="28"/>
        </w:rPr>
        <w:t xml:space="preserve"> человека</w:t>
      </w:r>
      <w:r>
        <w:rPr>
          <w:rFonts w:ascii="Times New Roman" w:hAnsi="Times New Roman" w:cs="Times New Roman"/>
          <w:sz w:val="28"/>
          <w:szCs w:val="28"/>
        </w:rPr>
        <w:t>, а не стремление личности превратиться в биоробота, целиком зависящей от искусственного интеллекта</w:t>
      </w:r>
      <w:r w:rsidRPr="001A4721">
        <w:rPr>
          <w:rFonts w:ascii="Times New Roman" w:hAnsi="Times New Roman" w:cs="Times New Roman"/>
          <w:sz w:val="28"/>
          <w:szCs w:val="28"/>
        </w:rPr>
        <w:t xml:space="preserve">. </w:t>
      </w:r>
      <w:r>
        <w:rPr>
          <w:rFonts w:ascii="Times New Roman" w:hAnsi="Times New Roman" w:cs="Times New Roman"/>
          <w:sz w:val="28"/>
          <w:szCs w:val="28"/>
        </w:rPr>
        <w:t>В</w:t>
      </w:r>
      <w:r w:rsidRPr="001A4721">
        <w:rPr>
          <w:rFonts w:ascii="Times New Roman" w:hAnsi="Times New Roman" w:cs="Times New Roman"/>
          <w:sz w:val="28"/>
          <w:szCs w:val="28"/>
        </w:rPr>
        <w:t xml:space="preserve"> социуме</w:t>
      </w:r>
      <w:r>
        <w:rPr>
          <w:rFonts w:ascii="Times New Roman" w:hAnsi="Times New Roman" w:cs="Times New Roman"/>
          <w:sz w:val="28"/>
          <w:szCs w:val="28"/>
        </w:rPr>
        <w:t xml:space="preserve">, как это ни парадоксально, в многополярном мире начинают </w:t>
      </w:r>
      <w:r w:rsidRPr="001A4721">
        <w:rPr>
          <w:rFonts w:ascii="Times New Roman" w:hAnsi="Times New Roman" w:cs="Times New Roman"/>
          <w:sz w:val="28"/>
          <w:szCs w:val="28"/>
        </w:rPr>
        <w:t>преобладат</w:t>
      </w:r>
      <w:r>
        <w:rPr>
          <w:rFonts w:ascii="Times New Roman" w:hAnsi="Times New Roman" w:cs="Times New Roman"/>
          <w:sz w:val="28"/>
          <w:szCs w:val="28"/>
        </w:rPr>
        <w:t>ь</w:t>
      </w:r>
      <w:r w:rsidRPr="001A4721">
        <w:rPr>
          <w:rFonts w:ascii="Times New Roman" w:hAnsi="Times New Roman" w:cs="Times New Roman"/>
          <w:sz w:val="28"/>
          <w:szCs w:val="28"/>
        </w:rPr>
        <w:t xml:space="preserve"> </w:t>
      </w:r>
      <w:r>
        <w:rPr>
          <w:rFonts w:ascii="Times New Roman" w:hAnsi="Times New Roman" w:cs="Times New Roman"/>
          <w:sz w:val="28"/>
          <w:szCs w:val="28"/>
        </w:rPr>
        <w:t>абсурдный</w:t>
      </w:r>
      <w:r w:rsidRPr="001A4721">
        <w:rPr>
          <w:rFonts w:ascii="Times New Roman" w:hAnsi="Times New Roman" w:cs="Times New Roman"/>
          <w:sz w:val="28"/>
          <w:szCs w:val="28"/>
        </w:rPr>
        <w:t xml:space="preserve"> прагматизм</w:t>
      </w:r>
      <w:r>
        <w:rPr>
          <w:rFonts w:ascii="Times New Roman" w:hAnsi="Times New Roman" w:cs="Times New Roman"/>
          <w:sz w:val="28"/>
          <w:szCs w:val="28"/>
        </w:rPr>
        <w:t>, доминировать</w:t>
      </w:r>
      <w:r w:rsidRPr="001A4721">
        <w:rPr>
          <w:rFonts w:ascii="Times New Roman" w:hAnsi="Times New Roman" w:cs="Times New Roman"/>
          <w:sz w:val="28"/>
          <w:szCs w:val="28"/>
        </w:rPr>
        <w:t xml:space="preserve"> индивидуально-эгоистические приоритеты</w:t>
      </w:r>
      <w:r>
        <w:rPr>
          <w:rFonts w:ascii="Times New Roman" w:hAnsi="Times New Roman" w:cs="Times New Roman"/>
          <w:sz w:val="28"/>
          <w:szCs w:val="28"/>
        </w:rPr>
        <w:t xml:space="preserve"> молодежи</w:t>
      </w:r>
      <w:r w:rsidRPr="001A4721">
        <w:rPr>
          <w:rFonts w:ascii="Times New Roman" w:hAnsi="Times New Roman" w:cs="Times New Roman"/>
          <w:sz w:val="28"/>
          <w:szCs w:val="28"/>
        </w:rPr>
        <w:t xml:space="preserve">, которые постепенно проникают в сферу внутрисемейных отношений, порождая межличностное, внутригрупповое и межгрупповое отчуждение, разрушая родственные связи, нивелируя традиционные ценности. Следовательно, </w:t>
      </w:r>
      <w:r>
        <w:rPr>
          <w:rFonts w:ascii="Times New Roman" w:hAnsi="Times New Roman" w:cs="Times New Roman"/>
          <w:sz w:val="28"/>
          <w:szCs w:val="28"/>
        </w:rPr>
        <w:t xml:space="preserve">сейчас </w:t>
      </w:r>
      <w:r w:rsidRPr="001A4721">
        <w:rPr>
          <w:rFonts w:ascii="Times New Roman" w:hAnsi="Times New Roman" w:cs="Times New Roman"/>
          <w:sz w:val="28"/>
          <w:szCs w:val="28"/>
        </w:rPr>
        <w:t xml:space="preserve">нередко возникают трудности с передачей </w:t>
      </w:r>
      <w:r>
        <w:rPr>
          <w:rFonts w:ascii="Times New Roman" w:hAnsi="Times New Roman" w:cs="Times New Roman"/>
          <w:sz w:val="28"/>
          <w:szCs w:val="28"/>
        </w:rPr>
        <w:t xml:space="preserve">традиционных </w:t>
      </w:r>
      <w:r w:rsidRPr="001A4721">
        <w:rPr>
          <w:rFonts w:ascii="Times New Roman" w:hAnsi="Times New Roman" w:cs="Times New Roman"/>
          <w:sz w:val="28"/>
          <w:szCs w:val="28"/>
        </w:rPr>
        <w:t xml:space="preserve">ценностей от молодого к старшему поколению и наоборот. </w:t>
      </w:r>
    </w:p>
    <w:p w14:paraId="4D73B464" w14:textId="77777777" w:rsidR="00114028"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 xml:space="preserve">Процесс межпоколенческой трансляции традиционных ценностей имеет свою специфику и направленность, эффективность, интенсивность, что имеет непосредственное отношение к традиционной семье, созидательному труду и коллективизму. </w:t>
      </w:r>
      <w:r>
        <w:rPr>
          <w:rFonts w:ascii="Times New Roman" w:hAnsi="Times New Roman" w:cs="Times New Roman"/>
          <w:sz w:val="28"/>
          <w:szCs w:val="28"/>
        </w:rPr>
        <w:t>И сегодня, т</w:t>
      </w:r>
      <w:r w:rsidRPr="001A4721">
        <w:rPr>
          <w:rFonts w:ascii="Times New Roman" w:hAnsi="Times New Roman" w:cs="Times New Roman"/>
          <w:sz w:val="28"/>
          <w:szCs w:val="28"/>
        </w:rPr>
        <w:t xml:space="preserve">еоретизируя по вышеперечисленным вопросам, важно акцентировать внимание на феномене семейно-брачных отношений, связанных с </w:t>
      </w:r>
      <w:r>
        <w:rPr>
          <w:rFonts w:ascii="Times New Roman" w:hAnsi="Times New Roman" w:cs="Times New Roman"/>
          <w:sz w:val="28"/>
          <w:szCs w:val="28"/>
        </w:rPr>
        <w:t xml:space="preserve">качеством национального </w:t>
      </w:r>
      <w:r w:rsidRPr="001A4721">
        <w:rPr>
          <w:rFonts w:ascii="Times New Roman" w:hAnsi="Times New Roman" w:cs="Times New Roman"/>
          <w:sz w:val="28"/>
          <w:szCs w:val="28"/>
        </w:rPr>
        <w:t xml:space="preserve">образования, коммуникацией и духовностью </w:t>
      </w:r>
      <w:r>
        <w:rPr>
          <w:rFonts w:ascii="Times New Roman" w:hAnsi="Times New Roman" w:cs="Times New Roman"/>
          <w:sz w:val="28"/>
          <w:szCs w:val="28"/>
        </w:rPr>
        <w:t xml:space="preserve">подрастающего </w:t>
      </w:r>
      <w:r w:rsidRPr="001A4721">
        <w:rPr>
          <w:rFonts w:ascii="Times New Roman" w:hAnsi="Times New Roman" w:cs="Times New Roman"/>
          <w:sz w:val="28"/>
          <w:szCs w:val="28"/>
        </w:rPr>
        <w:t>поколения.</w:t>
      </w:r>
      <w:r>
        <w:rPr>
          <w:rFonts w:ascii="Times New Roman" w:hAnsi="Times New Roman" w:cs="Times New Roman"/>
          <w:sz w:val="28"/>
          <w:szCs w:val="28"/>
        </w:rPr>
        <w:t xml:space="preserve"> Т</w:t>
      </w:r>
      <w:r w:rsidRPr="001A4721">
        <w:rPr>
          <w:rFonts w:ascii="Times New Roman" w:hAnsi="Times New Roman" w:cs="Times New Roman"/>
          <w:sz w:val="28"/>
          <w:szCs w:val="28"/>
        </w:rPr>
        <w:t xml:space="preserve">радиционная семья как ближайшее социальное окружение </w:t>
      </w:r>
      <w:r>
        <w:rPr>
          <w:rFonts w:ascii="Times New Roman" w:hAnsi="Times New Roman" w:cs="Times New Roman"/>
          <w:sz w:val="28"/>
          <w:szCs w:val="28"/>
        </w:rPr>
        <w:t>молодежи</w:t>
      </w:r>
      <w:r w:rsidRPr="001A4721">
        <w:rPr>
          <w:rFonts w:ascii="Times New Roman" w:hAnsi="Times New Roman" w:cs="Times New Roman"/>
          <w:sz w:val="28"/>
          <w:szCs w:val="28"/>
        </w:rPr>
        <w:t xml:space="preserve"> должна ориентироваться на решение общенациональных задач с опорой на такие понятия, как «патриотизм», «воинский долг перед своей страной», «самопожертвование», «миролюбие», «трудолюбие», «гостеприимство», «коллективизм», представляющие собой фундамент духовной </w:t>
      </w:r>
      <w:r>
        <w:rPr>
          <w:rFonts w:ascii="Times New Roman" w:hAnsi="Times New Roman" w:cs="Times New Roman"/>
          <w:sz w:val="28"/>
          <w:szCs w:val="28"/>
        </w:rPr>
        <w:t>константы подрастающего поколения</w:t>
      </w:r>
      <w:r w:rsidRPr="001A4721">
        <w:rPr>
          <w:rFonts w:ascii="Times New Roman" w:hAnsi="Times New Roman" w:cs="Times New Roman"/>
          <w:sz w:val="28"/>
          <w:szCs w:val="28"/>
        </w:rPr>
        <w:t xml:space="preserve">, которую можно определить как совокупность нравственных характеристик </w:t>
      </w:r>
      <w:r>
        <w:rPr>
          <w:rFonts w:ascii="Times New Roman" w:hAnsi="Times New Roman" w:cs="Times New Roman"/>
          <w:sz w:val="28"/>
          <w:szCs w:val="28"/>
        </w:rPr>
        <w:t>молодежи</w:t>
      </w:r>
      <w:r w:rsidRPr="001A4721">
        <w:rPr>
          <w:rFonts w:ascii="Times New Roman" w:hAnsi="Times New Roman" w:cs="Times New Roman"/>
          <w:sz w:val="28"/>
          <w:szCs w:val="28"/>
        </w:rPr>
        <w:t xml:space="preserve"> социальных отношений, иллюстрирующих общественные настроения, действенность морально-этических норм в конкретной социальной группе (этническая принадлежность), определяя направленность этнонационального единства, приоритетность традиционных ценностей как фундамента консолидации </w:t>
      </w:r>
      <w:r>
        <w:rPr>
          <w:rFonts w:ascii="Times New Roman" w:hAnsi="Times New Roman" w:cs="Times New Roman"/>
          <w:sz w:val="28"/>
          <w:szCs w:val="28"/>
        </w:rPr>
        <w:t>славянских государств</w:t>
      </w:r>
      <w:r w:rsidRPr="001A4721">
        <w:rPr>
          <w:rFonts w:ascii="Times New Roman" w:hAnsi="Times New Roman" w:cs="Times New Roman"/>
          <w:sz w:val="28"/>
          <w:szCs w:val="28"/>
        </w:rPr>
        <w:t xml:space="preserve">. </w:t>
      </w:r>
    </w:p>
    <w:p w14:paraId="6ADC3452"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1A4721">
        <w:rPr>
          <w:rFonts w:ascii="Times New Roman" w:hAnsi="Times New Roman" w:cs="Times New Roman"/>
          <w:sz w:val="28"/>
          <w:szCs w:val="28"/>
        </w:rPr>
        <w:t xml:space="preserve"> современных реалиях ценностн</w:t>
      </w:r>
      <w:r>
        <w:rPr>
          <w:rFonts w:ascii="Times New Roman" w:hAnsi="Times New Roman" w:cs="Times New Roman"/>
          <w:sz w:val="28"/>
          <w:szCs w:val="28"/>
        </w:rPr>
        <w:t>ая</w:t>
      </w:r>
      <w:r w:rsidRPr="001A4721">
        <w:rPr>
          <w:rFonts w:ascii="Times New Roman" w:hAnsi="Times New Roman" w:cs="Times New Roman"/>
          <w:sz w:val="28"/>
          <w:szCs w:val="28"/>
        </w:rPr>
        <w:t xml:space="preserve"> иерархи</w:t>
      </w:r>
      <w:r>
        <w:rPr>
          <w:rFonts w:ascii="Times New Roman" w:hAnsi="Times New Roman" w:cs="Times New Roman"/>
          <w:sz w:val="28"/>
          <w:szCs w:val="28"/>
        </w:rPr>
        <w:t>я конкретной нации и а</w:t>
      </w:r>
      <w:r w:rsidRPr="001A4721">
        <w:rPr>
          <w:rFonts w:ascii="Times New Roman" w:hAnsi="Times New Roman" w:cs="Times New Roman"/>
          <w:sz w:val="28"/>
          <w:szCs w:val="28"/>
        </w:rPr>
        <w:t xml:space="preserve">ксиологические </w:t>
      </w:r>
      <w:r>
        <w:rPr>
          <w:rFonts w:ascii="Times New Roman" w:hAnsi="Times New Roman" w:cs="Times New Roman"/>
          <w:sz w:val="28"/>
          <w:szCs w:val="28"/>
        </w:rPr>
        <w:t>константы, на которые ориентируется подрастающее поколение детерминируют р</w:t>
      </w:r>
      <w:r w:rsidRPr="001A4721">
        <w:rPr>
          <w:rFonts w:ascii="Times New Roman" w:hAnsi="Times New Roman" w:cs="Times New Roman"/>
          <w:sz w:val="28"/>
          <w:szCs w:val="28"/>
        </w:rPr>
        <w:t xml:space="preserve">азвитие внутрисемейных связей, восприятие ценностно-нравственного ресурса </w:t>
      </w:r>
      <w:r>
        <w:rPr>
          <w:rFonts w:ascii="Times New Roman" w:hAnsi="Times New Roman" w:cs="Times New Roman"/>
          <w:sz w:val="28"/>
          <w:szCs w:val="28"/>
        </w:rPr>
        <w:t>социума</w:t>
      </w:r>
      <w:r w:rsidRPr="001A4721">
        <w:rPr>
          <w:rFonts w:ascii="Times New Roman" w:hAnsi="Times New Roman" w:cs="Times New Roman"/>
          <w:sz w:val="28"/>
          <w:szCs w:val="28"/>
        </w:rPr>
        <w:t>. Аутентичная, подлинная экзистенция традиционной семьи пр</w:t>
      </w:r>
      <w:r>
        <w:rPr>
          <w:rFonts w:ascii="Times New Roman" w:hAnsi="Times New Roman" w:cs="Times New Roman"/>
          <w:sz w:val="28"/>
          <w:szCs w:val="28"/>
        </w:rPr>
        <w:t xml:space="preserve">едполагает осознание подрастающим поколением </w:t>
      </w:r>
      <w:r w:rsidRPr="001A4721">
        <w:rPr>
          <w:rFonts w:ascii="Times New Roman" w:hAnsi="Times New Roman" w:cs="Times New Roman"/>
          <w:sz w:val="28"/>
          <w:szCs w:val="28"/>
        </w:rPr>
        <w:t xml:space="preserve">ответственности перед обществом за результаты </w:t>
      </w:r>
      <w:r>
        <w:rPr>
          <w:rFonts w:ascii="Times New Roman" w:hAnsi="Times New Roman" w:cs="Times New Roman"/>
          <w:sz w:val="28"/>
          <w:szCs w:val="28"/>
        </w:rPr>
        <w:t xml:space="preserve">собственной </w:t>
      </w:r>
      <w:r w:rsidRPr="001A4721">
        <w:rPr>
          <w:rFonts w:ascii="Times New Roman" w:hAnsi="Times New Roman" w:cs="Times New Roman"/>
          <w:sz w:val="28"/>
          <w:szCs w:val="28"/>
        </w:rPr>
        <w:t>социализации. Известно, что семейные добродетели опираются на моральные нормы, нравственное поведение</w:t>
      </w:r>
      <w:r>
        <w:rPr>
          <w:rFonts w:ascii="Times New Roman" w:hAnsi="Times New Roman" w:cs="Times New Roman"/>
          <w:sz w:val="28"/>
          <w:szCs w:val="28"/>
        </w:rPr>
        <w:t xml:space="preserve"> молодежи</w:t>
      </w:r>
      <w:r w:rsidRPr="001A4721">
        <w:rPr>
          <w:rFonts w:ascii="Times New Roman" w:hAnsi="Times New Roman" w:cs="Times New Roman"/>
          <w:sz w:val="28"/>
          <w:szCs w:val="28"/>
        </w:rPr>
        <w:t>, что само по себе актуализирует традиционные ценности как смыслообразу</w:t>
      </w:r>
      <w:r>
        <w:rPr>
          <w:rFonts w:ascii="Times New Roman" w:hAnsi="Times New Roman" w:cs="Times New Roman"/>
          <w:sz w:val="28"/>
          <w:szCs w:val="28"/>
        </w:rPr>
        <w:t>ющий аксиологический императив субъекта</w:t>
      </w:r>
      <w:r w:rsidRPr="001A4721">
        <w:rPr>
          <w:rFonts w:ascii="Times New Roman" w:hAnsi="Times New Roman" w:cs="Times New Roman"/>
          <w:sz w:val="28"/>
          <w:szCs w:val="28"/>
        </w:rPr>
        <w:t xml:space="preserve">, способствующий реализации позитивных внутрисемейных отношений в контексте моральных ограничений социальной группы. </w:t>
      </w:r>
    </w:p>
    <w:p w14:paraId="1CD01F62" w14:textId="77777777" w:rsidR="00114028" w:rsidRPr="001A4721"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В случае же, когда в семье по тем или иным объективным, субъективным причинам отсутствуют традиционные ценностные маркеры</w:t>
      </w:r>
      <w:r>
        <w:rPr>
          <w:rFonts w:ascii="Times New Roman" w:hAnsi="Times New Roman" w:cs="Times New Roman"/>
          <w:sz w:val="28"/>
          <w:szCs w:val="28"/>
        </w:rPr>
        <w:t xml:space="preserve"> (</w:t>
      </w:r>
      <w:r w:rsidRPr="001A4721">
        <w:rPr>
          <w:rFonts w:ascii="Times New Roman" w:hAnsi="Times New Roman" w:cs="Times New Roman"/>
          <w:sz w:val="28"/>
          <w:szCs w:val="28"/>
        </w:rPr>
        <w:t xml:space="preserve">доброта, ответственность, </w:t>
      </w:r>
      <w:r>
        <w:rPr>
          <w:rFonts w:ascii="Times New Roman" w:hAnsi="Times New Roman" w:cs="Times New Roman"/>
          <w:sz w:val="28"/>
          <w:szCs w:val="28"/>
        </w:rPr>
        <w:t xml:space="preserve">уважение, </w:t>
      </w:r>
      <w:r w:rsidRPr="001A4721">
        <w:rPr>
          <w:rFonts w:ascii="Times New Roman" w:hAnsi="Times New Roman" w:cs="Times New Roman"/>
          <w:sz w:val="28"/>
          <w:szCs w:val="28"/>
        </w:rPr>
        <w:t>взаимопонимание, трудолюбие, взаимопомощь, любовь</w:t>
      </w:r>
      <w:r>
        <w:rPr>
          <w:rFonts w:ascii="Times New Roman" w:hAnsi="Times New Roman" w:cs="Times New Roman"/>
          <w:sz w:val="28"/>
          <w:szCs w:val="28"/>
        </w:rPr>
        <w:t>)</w:t>
      </w:r>
      <w:r w:rsidRPr="001A4721">
        <w:rPr>
          <w:rFonts w:ascii="Times New Roman" w:hAnsi="Times New Roman" w:cs="Times New Roman"/>
          <w:sz w:val="28"/>
          <w:szCs w:val="28"/>
        </w:rPr>
        <w:t xml:space="preserve">, то такая ячейка может стать источником токсичных внутрисемейных отношений и спровоцировать крайний эгоизм, нигилизм, </w:t>
      </w:r>
      <w:r>
        <w:rPr>
          <w:rFonts w:ascii="Times New Roman" w:hAnsi="Times New Roman" w:cs="Times New Roman"/>
          <w:sz w:val="28"/>
          <w:szCs w:val="28"/>
        </w:rPr>
        <w:t>агрессию</w:t>
      </w:r>
      <w:r w:rsidRPr="001A4721">
        <w:rPr>
          <w:rFonts w:ascii="Times New Roman" w:hAnsi="Times New Roman" w:cs="Times New Roman"/>
          <w:sz w:val="28"/>
          <w:szCs w:val="28"/>
        </w:rPr>
        <w:t xml:space="preserve">, подталкивая молодое поколение к противоправным действиям. </w:t>
      </w:r>
      <w:r>
        <w:rPr>
          <w:rFonts w:ascii="Times New Roman" w:hAnsi="Times New Roman" w:cs="Times New Roman"/>
          <w:sz w:val="28"/>
          <w:szCs w:val="28"/>
        </w:rPr>
        <w:t xml:space="preserve">Геймификация и цифровизация образования как дестабилизирующие факторы, во многом предопределяют сегодня </w:t>
      </w:r>
      <w:r w:rsidRPr="001A4721">
        <w:rPr>
          <w:rFonts w:ascii="Times New Roman" w:hAnsi="Times New Roman" w:cs="Times New Roman"/>
          <w:sz w:val="28"/>
          <w:szCs w:val="28"/>
        </w:rPr>
        <w:t>рационально-когнитивную, потребностно-мотивационную сферы</w:t>
      </w:r>
      <w:r>
        <w:rPr>
          <w:rFonts w:ascii="Times New Roman" w:hAnsi="Times New Roman" w:cs="Times New Roman"/>
          <w:sz w:val="28"/>
          <w:szCs w:val="28"/>
        </w:rPr>
        <w:t xml:space="preserve"> социума, </w:t>
      </w:r>
      <w:r w:rsidRPr="001A4721">
        <w:rPr>
          <w:rFonts w:ascii="Times New Roman" w:hAnsi="Times New Roman" w:cs="Times New Roman"/>
          <w:sz w:val="28"/>
          <w:szCs w:val="28"/>
        </w:rPr>
        <w:t xml:space="preserve">характеризуя общий настрой, отношение </w:t>
      </w:r>
      <w:r>
        <w:rPr>
          <w:rFonts w:ascii="Times New Roman" w:hAnsi="Times New Roman" w:cs="Times New Roman"/>
          <w:sz w:val="28"/>
          <w:szCs w:val="28"/>
        </w:rPr>
        <w:t xml:space="preserve">подрастающего поколения </w:t>
      </w:r>
      <w:r w:rsidRPr="001A4721">
        <w:rPr>
          <w:rFonts w:ascii="Times New Roman" w:hAnsi="Times New Roman" w:cs="Times New Roman"/>
          <w:sz w:val="28"/>
          <w:szCs w:val="28"/>
        </w:rPr>
        <w:t xml:space="preserve">к </w:t>
      </w:r>
      <w:r>
        <w:rPr>
          <w:rFonts w:ascii="Times New Roman" w:hAnsi="Times New Roman" w:cs="Times New Roman"/>
          <w:sz w:val="28"/>
          <w:szCs w:val="28"/>
        </w:rPr>
        <w:t xml:space="preserve">своему </w:t>
      </w:r>
      <w:r w:rsidRPr="001A4721">
        <w:rPr>
          <w:rFonts w:ascii="Times New Roman" w:hAnsi="Times New Roman" w:cs="Times New Roman"/>
          <w:sz w:val="28"/>
          <w:szCs w:val="28"/>
        </w:rPr>
        <w:t>ближайшему</w:t>
      </w:r>
      <w:r>
        <w:rPr>
          <w:rFonts w:ascii="Times New Roman" w:hAnsi="Times New Roman" w:cs="Times New Roman"/>
          <w:sz w:val="28"/>
          <w:szCs w:val="28"/>
        </w:rPr>
        <w:t xml:space="preserve"> </w:t>
      </w:r>
      <w:r w:rsidRPr="001A4721">
        <w:rPr>
          <w:rFonts w:ascii="Times New Roman" w:hAnsi="Times New Roman" w:cs="Times New Roman"/>
          <w:sz w:val="28"/>
          <w:szCs w:val="28"/>
        </w:rPr>
        <w:t>окружению и родной стране</w:t>
      </w:r>
      <w:r>
        <w:rPr>
          <w:rFonts w:ascii="Times New Roman" w:hAnsi="Times New Roman" w:cs="Times New Roman"/>
          <w:sz w:val="28"/>
          <w:szCs w:val="28"/>
        </w:rPr>
        <w:t xml:space="preserve">. И в этом контексте, </w:t>
      </w:r>
      <w:r w:rsidRPr="001A4721">
        <w:rPr>
          <w:rFonts w:ascii="Times New Roman" w:hAnsi="Times New Roman" w:cs="Times New Roman"/>
          <w:sz w:val="28"/>
          <w:szCs w:val="28"/>
        </w:rPr>
        <w:t xml:space="preserve">интерес к традиционным ценностям обусловлен еще и тем, что </w:t>
      </w:r>
      <w:r>
        <w:rPr>
          <w:rFonts w:ascii="Times New Roman" w:hAnsi="Times New Roman" w:cs="Times New Roman"/>
          <w:sz w:val="28"/>
          <w:szCs w:val="28"/>
        </w:rPr>
        <w:t>в настоящий момент иногда очень отчетливо</w:t>
      </w:r>
      <w:r w:rsidRPr="001A4721">
        <w:rPr>
          <w:rFonts w:ascii="Times New Roman" w:hAnsi="Times New Roman" w:cs="Times New Roman"/>
          <w:sz w:val="28"/>
          <w:szCs w:val="28"/>
        </w:rPr>
        <w:t xml:space="preserve"> </w:t>
      </w:r>
      <w:r>
        <w:rPr>
          <w:rFonts w:ascii="Times New Roman" w:hAnsi="Times New Roman" w:cs="Times New Roman"/>
          <w:sz w:val="28"/>
          <w:szCs w:val="28"/>
        </w:rPr>
        <w:t>проявляется</w:t>
      </w:r>
      <w:r w:rsidRPr="001A4721">
        <w:rPr>
          <w:rFonts w:ascii="Times New Roman" w:hAnsi="Times New Roman" w:cs="Times New Roman"/>
          <w:sz w:val="28"/>
          <w:szCs w:val="28"/>
        </w:rPr>
        <w:t xml:space="preserve"> агрессивная интернет-реальность, которая характеризуется открытостью, доступностью, прозрачностью сетевых ресурсов, автоматизацией, роботизацией, технологизацией информационных систем в любой области деятельности, что предполагает высокий уровень развития биотехнологий, нанотехнологий, принадлежностью к мировым информационным каналам. И поэтому, как никогда ранее, необходима более эффективная воспитательная работа в учреждениях </w:t>
      </w:r>
      <w:r>
        <w:rPr>
          <w:rFonts w:ascii="Times New Roman" w:hAnsi="Times New Roman" w:cs="Times New Roman"/>
          <w:sz w:val="28"/>
          <w:szCs w:val="28"/>
        </w:rPr>
        <w:t xml:space="preserve">общего среднего </w:t>
      </w:r>
      <w:r w:rsidRPr="001A4721">
        <w:rPr>
          <w:rFonts w:ascii="Times New Roman" w:hAnsi="Times New Roman" w:cs="Times New Roman"/>
          <w:sz w:val="28"/>
          <w:szCs w:val="28"/>
        </w:rPr>
        <w:t xml:space="preserve">образования, связанная с процессами переноса интересов социума на интересы </w:t>
      </w:r>
      <w:r>
        <w:rPr>
          <w:rFonts w:ascii="Times New Roman" w:hAnsi="Times New Roman" w:cs="Times New Roman"/>
          <w:sz w:val="28"/>
          <w:szCs w:val="28"/>
        </w:rPr>
        <w:t>молодежи</w:t>
      </w:r>
      <w:r w:rsidRPr="001A4721">
        <w:rPr>
          <w:rFonts w:ascii="Times New Roman" w:hAnsi="Times New Roman" w:cs="Times New Roman"/>
          <w:sz w:val="28"/>
          <w:szCs w:val="28"/>
        </w:rPr>
        <w:t>, что становится</w:t>
      </w:r>
      <w:r>
        <w:rPr>
          <w:rFonts w:ascii="Times New Roman" w:hAnsi="Times New Roman" w:cs="Times New Roman"/>
          <w:sz w:val="28"/>
          <w:szCs w:val="28"/>
        </w:rPr>
        <w:t xml:space="preserve"> особенно актуальным в </w:t>
      </w:r>
      <w:r w:rsidRPr="00903A6D">
        <w:rPr>
          <w:rFonts w:ascii="Times New Roman" w:hAnsi="Times New Roman" w:cs="Times New Roman"/>
          <w:sz w:val="28"/>
          <w:szCs w:val="28"/>
        </w:rPr>
        <w:t>период 6-го технологического уклада</w:t>
      </w:r>
      <w:r>
        <w:rPr>
          <w:rFonts w:ascii="Times New Roman" w:hAnsi="Times New Roman" w:cs="Times New Roman"/>
          <w:sz w:val="28"/>
          <w:szCs w:val="28"/>
        </w:rPr>
        <w:t xml:space="preserve"> </w:t>
      </w:r>
      <w:r w:rsidRPr="00E8317D">
        <w:rPr>
          <w:rFonts w:ascii="Times New Roman" w:hAnsi="Times New Roman" w:cs="Times New Roman"/>
          <w:sz w:val="28"/>
          <w:szCs w:val="28"/>
        </w:rPr>
        <w:t>[</w:t>
      </w:r>
      <w:r>
        <w:rPr>
          <w:rFonts w:ascii="Times New Roman" w:hAnsi="Times New Roman" w:cs="Times New Roman"/>
          <w:sz w:val="28"/>
          <w:szCs w:val="28"/>
        </w:rPr>
        <w:t>47, с. 428</w:t>
      </w:r>
      <w:r w:rsidRPr="00E8317D">
        <w:rPr>
          <w:rFonts w:ascii="Times New Roman" w:hAnsi="Times New Roman" w:cs="Times New Roman"/>
          <w:sz w:val="28"/>
          <w:szCs w:val="28"/>
        </w:rPr>
        <w:t>]</w:t>
      </w:r>
      <w:r w:rsidRPr="001A4721">
        <w:rPr>
          <w:rFonts w:ascii="Times New Roman" w:hAnsi="Times New Roman" w:cs="Times New Roman"/>
          <w:sz w:val="28"/>
          <w:szCs w:val="28"/>
        </w:rPr>
        <w:t>.</w:t>
      </w:r>
    </w:p>
    <w:p w14:paraId="7750B429" w14:textId="77777777" w:rsidR="00114028"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 xml:space="preserve">Акцентуация на традиционных ценностях как фундаменте консолидации </w:t>
      </w:r>
      <w:r>
        <w:rPr>
          <w:rFonts w:ascii="Times New Roman" w:hAnsi="Times New Roman" w:cs="Times New Roman"/>
          <w:sz w:val="28"/>
          <w:szCs w:val="28"/>
        </w:rPr>
        <w:t>славянских государств сегодня</w:t>
      </w:r>
      <w:r w:rsidRPr="001A4721">
        <w:rPr>
          <w:rFonts w:ascii="Times New Roman" w:hAnsi="Times New Roman" w:cs="Times New Roman"/>
          <w:sz w:val="28"/>
          <w:szCs w:val="28"/>
        </w:rPr>
        <w:t xml:space="preserve"> не случайн</w:t>
      </w:r>
      <w:r>
        <w:rPr>
          <w:rFonts w:ascii="Times New Roman" w:hAnsi="Times New Roman" w:cs="Times New Roman"/>
          <w:sz w:val="28"/>
          <w:szCs w:val="28"/>
        </w:rPr>
        <w:t>ая</w:t>
      </w:r>
      <w:r w:rsidRPr="001A4721">
        <w:rPr>
          <w:rFonts w:ascii="Times New Roman" w:hAnsi="Times New Roman" w:cs="Times New Roman"/>
          <w:sz w:val="28"/>
          <w:szCs w:val="28"/>
        </w:rPr>
        <w:t xml:space="preserve">, а </w:t>
      </w:r>
      <w:r>
        <w:rPr>
          <w:rFonts w:ascii="Times New Roman" w:hAnsi="Times New Roman" w:cs="Times New Roman"/>
          <w:sz w:val="28"/>
          <w:szCs w:val="28"/>
        </w:rPr>
        <w:t xml:space="preserve">совершенно </w:t>
      </w:r>
      <w:r w:rsidRPr="001A4721">
        <w:rPr>
          <w:rFonts w:ascii="Times New Roman" w:hAnsi="Times New Roman" w:cs="Times New Roman"/>
          <w:sz w:val="28"/>
          <w:szCs w:val="28"/>
        </w:rPr>
        <w:t xml:space="preserve">объективная необходимость, так как многое </w:t>
      </w:r>
      <w:r>
        <w:rPr>
          <w:rFonts w:ascii="Times New Roman" w:hAnsi="Times New Roman" w:cs="Times New Roman"/>
          <w:sz w:val="28"/>
          <w:szCs w:val="28"/>
        </w:rPr>
        <w:t xml:space="preserve">будет </w:t>
      </w:r>
      <w:r w:rsidRPr="001A4721">
        <w:rPr>
          <w:rFonts w:ascii="Times New Roman" w:hAnsi="Times New Roman" w:cs="Times New Roman"/>
          <w:sz w:val="28"/>
          <w:szCs w:val="28"/>
        </w:rPr>
        <w:t>завис</w:t>
      </w:r>
      <w:r>
        <w:rPr>
          <w:rFonts w:ascii="Times New Roman" w:hAnsi="Times New Roman" w:cs="Times New Roman"/>
          <w:sz w:val="28"/>
          <w:szCs w:val="28"/>
        </w:rPr>
        <w:t>е</w:t>
      </w:r>
      <w:r w:rsidRPr="001A4721">
        <w:rPr>
          <w:rFonts w:ascii="Times New Roman" w:hAnsi="Times New Roman" w:cs="Times New Roman"/>
          <w:sz w:val="28"/>
          <w:szCs w:val="28"/>
        </w:rPr>
        <w:t>т</w:t>
      </w:r>
      <w:r>
        <w:rPr>
          <w:rFonts w:ascii="Times New Roman" w:hAnsi="Times New Roman" w:cs="Times New Roman"/>
          <w:sz w:val="28"/>
          <w:szCs w:val="28"/>
        </w:rPr>
        <w:t>ь</w:t>
      </w:r>
      <w:r w:rsidRPr="001A4721">
        <w:rPr>
          <w:rFonts w:ascii="Times New Roman" w:hAnsi="Times New Roman" w:cs="Times New Roman"/>
          <w:sz w:val="28"/>
          <w:szCs w:val="28"/>
        </w:rPr>
        <w:t xml:space="preserve"> от сформировавшейся системы агрегирования и качества национального образования, артикуляции общегосударственных идей в условиях нарастающей политической турбулентности в многополярном мире. </w:t>
      </w:r>
    </w:p>
    <w:p w14:paraId="6E1C869F" w14:textId="77777777" w:rsidR="00114028" w:rsidRPr="001A4721" w:rsidRDefault="00114028" w:rsidP="00114028">
      <w:pPr>
        <w:spacing w:after="0" w:line="240" w:lineRule="auto"/>
        <w:ind w:firstLine="709"/>
        <w:jc w:val="both"/>
        <w:rPr>
          <w:rFonts w:ascii="Times New Roman" w:hAnsi="Times New Roman" w:cs="Times New Roman"/>
          <w:sz w:val="28"/>
          <w:szCs w:val="28"/>
        </w:rPr>
      </w:pPr>
      <w:r w:rsidRPr="001A4721">
        <w:rPr>
          <w:rFonts w:ascii="Times New Roman" w:hAnsi="Times New Roman" w:cs="Times New Roman"/>
          <w:sz w:val="28"/>
          <w:szCs w:val="28"/>
        </w:rPr>
        <w:t xml:space="preserve">Человечество не впервые столкнулось с проблемами вариативности аксиологической интерпретации происходящих событий, так как сеть и </w:t>
      </w:r>
      <w:r>
        <w:rPr>
          <w:rFonts w:ascii="Times New Roman" w:hAnsi="Times New Roman" w:cs="Times New Roman"/>
          <w:sz w:val="28"/>
          <w:szCs w:val="28"/>
        </w:rPr>
        <w:t>медиасфера</w:t>
      </w:r>
      <w:r w:rsidRPr="001A4721">
        <w:rPr>
          <w:rFonts w:ascii="Times New Roman" w:hAnsi="Times New Roman" w:cs="Times New Roman"/>
          <w:sz w:val="28"/>
          <w:szCs w:val="28"/>
        </w:rPr>
        <w:t xml:space="preserve"> пропагандируют реифицирование, вследствие чего возникает ценностный вакуум, который не заполняется автоматически. На фоне интенсивного развития телевизионно-коммуникационных технологий, интернета наблюдается конфликт интерпретаций, затрудняя нравственно-интеллектуальный выбор </w:t>
      </w:r>
      <w:r>
        <w:rPr>
          <w:rFonts w:ascii="Times New Roman" w:hAnsi="Times New Roman" w:cs="Times New Roman"/>
          <w:sz w:val="28"/>
          <w:szCs w:val="28"/>
        </w:rPr>
        <w:t>молодежи</w:t>
      </w:r>
      <w:r w:rsidRPr="001A4721">
        <w:rPr>
          <w:rFonts w:ascii="Times New Roman" w:hAnsi="Times New Roman" w:cs="Times New Roman"/>
          <w:sz w:val="28"/>
          <w:szCs w:val="28"/>
        </w:rPr>
        <w:t xml:space="preserve">. Но, несмотря на это, постоянно совершая свой нравственный выбор в пользу мира, созидания, одухотворенный </w:t>
      </w:r>
      <w:r>
        <w:rPr>
          <w:rFonts w:ascii="Times New Roman" w:hAnsi="Times New Roman" w:cs="Times New Roman"/>
          <w:sz w:val="28"/>
          <w:szCs w:val="28"/>
        </w:rPr>
        <w:t>подрастающее поколение</w:t>
      </w:r>
      <w:r w:rsidRPr="001A4721">
        <w:rPr>
          <w:rFonts w:ascii="Times New Roman" w:hAnsi="Times New Roman" w:cs="Times New Roman"/>
          <w:sz w:val="28"/>
          <w:szCs w:val="28"/>
        </w:rPr>
        <w:t xml:space="preserve"> находится в поисках смысла. </w:t>
      </w:r>
    </w:p>
    <w:p w14:paraId="57657A2C"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с</w:t>
      </w:r>
      <w:r w:rsidRPr="001A4721">
        <w:rPr>
          <w:rFonts w:ascii="Times New Roman" w:hAnsi="Times New Roman" w:cs="Times New Roman"/>
          <w:sz w:val="28"/>
          <w:szCs w:val="28"/>
        </w:rPr>
        <w:t xml:space="preserve">овременная научная оптика позволяет утверждать, что </w:t>
      </w:r>
      <w:r>
        <w:rPr>
          <w:rFonts w:ascii="Times New Roman" w:hAnsi="Times New Roman" w:cs="Times New Roman"/>
          <w:sz w:val="28"/>
          <w:szCs w:val="28"/>
        </w:rPr>
        <w:t>в</w:t>
      </w:r>
      <w:r w:rsidRPr="003975EF">
        <w:rPr>
          <w:rFonts w:ascii="Times New Roman" w:hAnsi="Times New Roman" w:cs="Times New Roman"/>
          <w:sz w:val="28"/>
          <w:szCs w:val="28"/>
        </w:rPr>
        <w:t>оспитание патриотизма у подрастающего поколения в период 6-го технологического уклада средствами музейной педагогики на основе традиционных ценностей</w:t>
      </w:r>
      <w:r w:rsidRPr="001A4721">
        <w:rPr>
          <w:rFonts w:ascii="Times New Roman" w:hAnsi="Times New Roman" w:cs="Times New Roman"/>
          <w:sz w:val="28"/>
          <w:szCs w:val="28"/>
        </w:rPr>
        <w:t xml:space="preserve"> связаны</w:t>
      </w:r>
      <w:r>
        <w:rPr>
          <w:rFonts w:ascii="Times New Roman" w:hAnsi="Times New Roman" w:cs="Times New Roman"/>
          <w:sz w:val="28"/>
          <w:szCs w:val="28"/>
        </w:rPr>
        <w:t xml:space="preserve"> </w:t>
      </w:r>
      <w:r w:rsidRPr="001A4721">
        <w:rPr>
          <w:rFonts w:ascii="Times New Roman" w:hAnsi="Times New Roman" w:cs="Times New Roman"/>
          <w:sz w:val="28"/>
          <w:szCs w:val="28"/>
        </w:rPr>
        <w:t>с консолидаци</w:t>
      </w:r>
      <w:r>
        <w:rPr>
          <w:rFonts w:ascii="Times New Roman" w:hAnsi="Times New Roman" w:cs="Times New Roman"/>
          <w:sz w:val="28"/>
          <w:szCs w:val="28"/>
        </w:rPr>
        <w:t>ей</w:t>
      </w:r>
      <w:r w:rsidRPr="001A4721">
        <w:rPr>
          <w:rFonts w:ascii="Times New Roman" w:hAnsi="Times New Roman" w:cs="Times New Roman"/>
          <w:sz w:val="28"/>
          <w:szCs w:val="28"/>
        </w:rPr>
        <w:t xml:space="preserve"> </w:t>
      </w:r>
      <w:r>
        <w:rPr>
          <w:rFonts w:ascii="Times New Roman" w:hAnsi="Times New Roman" w:cs="Times New Roman"/>
          <w:sz w:val="28"/>
          <w:szCs w:val="28"/>
        </w:rPr>
        <w:t>нации и</w:t>
      </w:r>
      <w:r w:rsidRPr="001A4721">
        <w:rPr>
          <w:rFonts w:ascii="Times New Roman" w:hAnsi="Times New Roman" w:cs="Times New Roman"/>
          <w:sz w:val="28"/>
          <w:szCs w:val="28"/>
        </w:rPr>
        <w:t xml:space="preserve"> социальным запросом на исследование аксиологических </w:t>
      </w:r>
      <w:r>
        <w:rPr>
          <w:rFonts w:ascii="Times New Roman" w:hAnsi="Times New Roman" w:cs="Times New Roman"/>
          <w:sz w:val="28"/>
          <w:szCs w:val="28"/>
        </w:rPr>
        <w:t>констант личности</w:t>
      </w:r>
      <w:r w:rsidRPr="001A4721">
        <w:rPr>
          <w:rFonts w:ascii="Times New Roman" w:hAnsi="Times New Roman" w:cs="Times New Roman"/>
          <w:sz w:val="28"/>
          <w:szCs w:val="28"/>
        </w:rPr>
        <w:t xml:space="preserve">, которые приобретают </w:t>
      </w:r>
      <w:r>
        <w:rPr>
          <w:rFonts w:ascii="Times New Roman" w:hAnsi="Times New Roman" w:cs="Times New Roman"/>
          <w:sz w:val="28"/>
          <w:szCs w:val="28"/>
        </w:rPr>
        <w:t xml:space="preserve">в последнее время </w:t>
      </w:r>
      <w:r w:rsidRPr="001A4721">
        <w:rPr>
          <w:rFonts w:ascii="Times New Roman" w:hAnsi="Times New Roman" w:cs="Times New Roman"/>
          <w:sz w:val="28"/>
          <w:szCs w:val="28"/>
        </w:rPr>
        <w:t>особую значимость</w:t>
      </w:r>
      <w:r>
        <w:rPr>
          <w:rFonts w:ascii="Times New Roman" w:hAnsi="Times New Roman" w:cs="Times New Roman"/>
          <w:sz w:val="28"/>
          <w:szCs w:val="28"/>
        </w:rPr>
        <w:t xml:space="preserve"> и</w:t>
      </w:r>
      <w:r w:rsidRPr="001A4721">
        <w:rPr>
          <w:rFonts w:ascii="Times New Roman" w:hAnsi="Times New Roman" w:cs="Times New Roman"/>
          <w:sz w:val="28"/>
          <w:szCs w:val="28"/>
        </w:rPr>
        <w:t xml:space="preserve"> становя</w:t>
      </w:r>
      <w:r>
        <w:rPr>
          <w:rFonts w:ascii="Times New Roman" w:hAnsi="Times New Roman" w:cs="Times New Roman"/>
          <w:sz w:val="28"/>
          <w:szCs w:val="28"/>
        </w:rPr>
        <w:t>тся</w:t>
      </w:r>
      <w:r w:rsidRPr="001A4721">
        <w:rPr>
          <w:rFonts w:ascii="Times New Roman" w:hAnsi="Times New Roman" w:cs="Times New Roman"/>
          <w:sz w:val="28"/>
          <w:szCs w:val="28"/>
        </w:rPr>
        <w:t xml:space="preserve"> одним из приоритетных направле</w:t>
      </w:r>
      <w:r>
        <w:rPr>
          <w:rFonts w:ascii="Times New Roman" w:hAnsi="Times New Roman" w:cs="Times New Roman"/>
          <w:sz w:val="28"/>
          <w:szCs w:val="28"/>
        </w:rPr>
        <w:t xml:space="preserve">ний. </w:t>
      </w:r>
    </w:p>
    <w:p w14:paraId="6B0CBFED"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DE3A82">
        <w:rPr>
          <w:rFonts w:ascii="Times New Roman" w:hAnsi="Times New Roman" w:cs="Times New Roman"/>
          <w:sz w:val="28"/>
          <w:szCs w:val="28"/>
        </w:rPr>
        <w:t xml:space="preserve"> период 6-го технологического уклада </w:t>
      </w:r>
      <w:r>
        <w:rPr>
          <w:rFonts w:ascii="Times New Roman" w:hAnsi="Times New Roman" w:cs="Times New Roman"/>
          <w:sz w:val="28"/>
          <w:szCs w:val="28"/>
        </w:rPr>
        <w:t xml:space="preserve">наблюдается симуляция взаимодействия в молодежной среде, что ведет к социальной разобщенности, отчуждению, кризису идентичности, утрате полноценного коммуникативного обмена, непосредственно касающегося межпоколенческих связей. Отступление от привычного и традиционно-нормативного коммуникативного взаимодействия подрастающего поколения порождает ситуацию культурного индифферентизма, когда мифы становятся неотличимы от истины, а добро от зла, потому что происходит онтологическое внедрение симулякров, вытесняющих реальность </w:t>
      </w:r>
      <w:r w:rsidRPr="00E8317D">
        <w:rPr>
          <w:rFonts w:ascii="Times New Roman" w:hAnsi="Times New Roman" w:cs="Times New Roman"/>
          <w:sz w:val="28"/>
          <w:szCs w:val="28"/>
        </w:rPr>
        <w:t>[</w:t>
      </w:r>
      <w:r>
        <w:rPr>
          <w:rFonts w:ascii="Times New Roman" w:hAnsi="Times New Roman" w:cs="Times New Roman"/>
          <w:sz w:val="28"/>
          <w:szCs w:val="28"/>
        </w:rPr>
        <w:t>48, с. 10</w:t>
      </w:r>
      <w:r w:rsidRPr="00E8317D">
        <w:rPr>
          <w:rFonts w:ascii="Times New Roman" w:hAnsi="Times New Roman" w:cs="Times New Roman"/>
          <w:sz w:val="28"/>
          <w:szCs w:val="28"/>
        </w:rPr>
        <w:t>]</w:t>
      </w:r>
      <w:r>
        <w:rPr>
          <w:rFonts w:ascii="Times New Roman" w:hAnsi="Times New Roman" w:cs="Times New Roman"/>
          <w:sz w:val="28"/>
          <w:szCs w:val="28"/>
        </w:rPr>
        <w:t>.</w:t>
      </w:r>
    </w:p>
    <w:p w14:paraId="632BCE0C" w14:textId="77777777" w:rsidR="00114028" w:rsidRPr="001A4721"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Исходя из этого, родителям, педагогам и общественности</w:t>
      </w:r>
      <w:r w:rsidRPr="001A4721">
        <w:rPr>
          <w:rFonts w:ascii="Times New Roman" w:hAnsi="Times New Roman" w:cs="Times New Roman"/>
          <w:sz w:val="28"/>
          <w:szCs w:val="28"/>
        </w:rPr>
        <w:t xml:space="preserve"> </w:t>
      </w:r>
      <w:r>
        <w:rPr>
          <w:rFonts w:ascii="Times New Roman" w:hAnsi="Times New Roman" w:cs="Times New Roman"/>
          <w:sz w:val="28"/>
          <w:szCs w:val="28"/>
        </w:rPr>
        <w:t xml:space="preserve">надо в ближайшем будущем </w:t>
      </w:r>
      <w:r w:rsidRPr="001A4721">
        <w:rPr>
          <w:rFonts w:ascii="Times New Roman" w:hAnsi="Times New Roman" w:cs="Times New Roman"/>
          <w:sz w:val="28"/>
          <w:szCs w:val="28"/>
        </w:rPr>
        <w:t xml:space="preserve">сконцентрировать </w:t>
      </w:r>
      <w:r>
        <w:rPr>
          <w:rFonts w:ascii="Times New Roman" w:hAnsi="Times New Roman" w:cs="Times New Roman"/>
          <w:sz w:val="28"/>
          <w:szCs w:val="28"/>
        </w:rPr>
        <w:t xml:space="preserve">свои </w:t>
      </w:r>
      <w:r w:rsidRPr="001A4721">
        <w:rPr>
          <w:rFonts w:ascii="Times New Roman" w:hAnsi="Times New Roman" w:cs="Times New Roman"/>
          <w:sz w:val="28"/>
          <w:szCs w:val="28"/>
        </w:rPr>
        <w:t xml:space="preserve">усилия на сохранении </w:t>
      </w:r>
      <w:r>
        <w:rPr>
          <w:rFonts w:ascii="Times New Roman" w:hAnsi="Times New Roman" w:cs="Times New Roman"/>
          <w:sz w:val="28"/>
          <w:szCs w:val="28"/>
        </w:rPr>
        <w:t xml:space="preserve">исторической памяти, </w:t>
      </w:r>
      <w:r w:rsidRPr="001A4721">
        <w:rPr>
          <w:rFonts w:ascii="Times New Roman" w:hAnsi="Times New Roman" w:cs="Times New Roman"/>
          <w:sz w:val="28"/>
          <w:szCs w:val="28"/>
        </w:rPr>
        <w:t xml:space="preserve">традиционных ценностей, имеющих прямое отношение к духовности </w:t>
      </w:r>
      <w:r>
        <w:rPr>
          <w:rFonts w:ascii="Times New Roman" w:hAnsi="Times New Roman" w:cs="Times New Roman"/>
          <w:sz w:val="28"/>
          <w:szCs w:val="28"/>
        </w:rPr>
        <w:t>подрастающего поколения</w:t>
      </w:r>
      <w:r w:rsidRPr="001A4721">
        <w:rPr>
          <w:rFonts w:ascii="Times New Roman" w:hAnsi="Times New Roman" w:cs="Times New Roman"/>
          <w:sz w:val="28"/>
          <w:szCs w:val="28"/>
        </w:rPr>
        <w:t>, что обусловлено инициированием аксиологического компонента</w:t>
      </w:r>
      <w:r>
        <w:rPr>
          <w:rFonts w:ascii="Times New Roman" w:hAnsi="Times New Roman" w:cs="Times New Roman"/>
          <w:sz w:val="28"/>
          <w:szCs w:val="28"/>
        </w:rPr>
        <w:t xml:space="preserve"> </w:t>
      </w:r>
      <w:r w:rsidRPr="00E8317D">
        <w:rPr>
          <w:rFonts w:ascii="Times New Roman" w:hAnsi="Times New Roman" w:cs="Times New Roman"/>
          <w:sz w:val="28"/>
          <w:szCs w:val="28"/>
        </w:rPr>
        <w:t>[</w:t>
      </w:r>
      <w:r>
        <w:rPr>
          <w:rFonts w:ascii="Times New Roman" w:hAnsi="Times New Roman" w:cs="Times New Roman"/>
          <w:sz w:val="28"/>
          <w:szCs w:val="28"/>
        </w:rPr>
        <w:t>49, с. 158</w:t>
      </w:r>
      <w:r w:rsidRPr="00E8317D">
        <w:rPr>
          <w:rFonts w:ascii="Times New Roman" w:hAnsi="Times New Roman" w:cs="Times New Roman"/>
          <w:sz w:val="28"/>
          <w:szCs w:val="28"/>
        </w:rPr>
        <w:t>]</w:t>
      </w:r>
      <w:r w:rsidRPr="001A4721">
        <w:rPr>
          <w:rFonts w:ascii="Times New Roman" w:hAnsi="Times New Roman" w:cs="Times New Roman"/>
          <w:sz w:val="28"/>
          <w:szCs w:val="28"/>
        </w:rPr>
        <w:t>.</w:t>
      </w:r>
    </w:p>
    <w:p w14:paraId="228C9261"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итоге, в</w:t>
      </w:r>
      <w:r w:rsidRPr="00B806C8">
        <w:rPr>
          <w:rFonts w:ascii="Times New Roman" w:hAnsi="Times New Roman" w:cs="Times New Roman"/>
          <w:sz w:val="28"/>
          <w:szCs w:val="28"/>
        </w:rPr>
        <w:t>оспитани</w:t>
      </w:r>
      <w:r>
        <w:rPr>
          <w:rFonts w:ascii="Times New Roman" w:hAnsi="Times New Roman" w:cs="Times New Roman"/>
          <w:sz w:val="28"/>
          <w:szCs w:val="28"/>
        </w:rPr>
        <w:t>е</w:t>
      </w:r>
      <w:r w:rsidRPr="00B806C8">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sidRPr="0014651B">
        <w:rPr>
          <w:rFonts w:ascii="Times New Roman" w:hAnsi="Times New Roman" w:cs="Times New Roman"/>
          <w:sz w:val="28"/>
          <w:szCs w:val="28"/>
        </w:rPr>
        <w:t xml:space="preserve"> предполагает следующее: </w:t>
      </w:r>
    </w:p>
    <w:p w14:paraId="05D85BEC"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14651B">
        <w:rPr>
          <w:rFonts w:ascii="Times New Roman" w:hAnsi="Times New Roman" w:cs="Times New Roman"/>
          <w:sz w:val="28"/>
          <w:szCs w:val="28"/>
        </w:rPr>
        <w:tab/>
        <w:t xml:space="preserve">проектирование </w:t>
      </w:r>
      <w:r>
        <w:rPr>
          <w:rFonts w:ascii="Times New Roman" w:hAnsi="Times New Roman" w:cs="Times New Roman"/>
          <w:sz w:val="28"/>
          <w:szCs w:val="28"/>
        </w:rPr>
        <w:t xml:space="preserve">воспитательных событий </w:t>
      </w:r>
      <w:r w:rsidRPr="0014651B">
        <w:rPr>
          <w:rFonts w:ascii="Times New Roman" w:hAnsi="Times New Roman" w:cs="Times New Roman"/>
          <w:sz w:val="28"/>
          <w:szCs w:val="28"/>
        </w:rPr>
        <w:t xml:space="preserve">патриотической направленности в учреждении общего среднего образования с акцентом на социально-обусловленное </w:t>
      </w:r>
      <w:r>
        <w:rPr>
          <w:rFonts w:ascii="Times New Roman" w:hAnsi="Times New Roman" w:cs="Times New Roman"/>
          <w:sz w:val="28"/>
          <w:szCs w:val="28"/>
        </w:rPr>
        <w:t>п</w:t>
      </w:r>
      <w:r w:rsidRPr="0014651B">
        <w:rPr>
          <w:rFonts w:ascii="Times New Roman" w:hAnsi="Times New Roman" w:cs="Times New Roman"/>
          <w:sz w:val="28"/>
          <w:szCs w:val="28"/>
        </w:rPr>
        <w:t>оведение, иницииру</w:t>
      </w:r>
      <w:r>
        <w:rPr>
          <w:rFonts w:ascii="Times New Roman" w:hAnsi="Times New Roman" w:cs="Times New Roman"/>
          <w:sz w:val="28"/>
          <w:szCs w:val="28"/>
        </w:rPr>
        <w:t>ющее</w:t>
      </w:r>
      <w:r w:rsidRPr="0014651B">
        <w:rPr>
          <w:rFonts w:ascii="Times New Roman" w:hAnsi="Times New Roman" w:cs="Times New Roman"/>
          <w:sz w:val="28"/>
          <w:szCs w:val="28"/>
        </w:rPr>
        <w:t xml:space="preserve"> коммуникативно-ориентированный, эколого-личностный, антрополого-психологический, личностно-ориентированный подходы для реализации инновационной </w:t>
      </w:r>
      <w:r>
        <w:rPr>
          <w:rFonts w:ascii="Times New Roman" w:hAnsi="Times New Roman" w:cs="Times New Roman"/>
          <w:sz w:val="28"/>
          <w:szCs w:val="28"/>
        </w:rPr>
        <w:t xml:space="preserve">педагогической </w:t>
      </w:r>
      <w:r w:rsidRPr="0014651B">
        <w:rPr>
          <w:rFonts w:ascii="Times New Roman" w:hAnsi="Times New Roman" w:cs="Times New Roman"/>
          <w:sz w:val="28"/>
          <w:szCs w:val="28"/>
        </w:rPr>
        <w:t>модели</w:t>
      </w:r>
      <w:r>
        <w:rPr>
          <w:rFonts w:ascii="Times New Roman" w:hAnsi="Times New Roman" w:cs="Times New Roman"/>
          <w:sz w:val="28"/>
          <w:szCs w:val="28"/>
        </w:rPr>
        <w:t xml:space="preserve">: </w:t>
      </w:r>
      <w:r w:rsidRPr="0014651B">
        <w:rPr>
          <w:rFonts w:ascii="Times New Roman" w:hAnsi="Times New Roman" w:cs="Times New Roman"/>
          <w:sz w:val="28"/>
          <w:szCs w:val="28"/>
        </w:rPr>
        <w:t>диалогическая, личностная, развивающая, структурирующая, активизирующая, формирующая;</w:t>
      </w:r>
    </w:p>
    <w:p w14:paraId="584B278D" w14:textId="77777777" w:rsidR="00114028" w:rsidRPr="0014651B"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14651B">
        <w:rPr>
          <w:rFonts w:ascii="Times New Roman" w:hAnsi="Times New Roman" w:cs="Times New Roman"/>
          <w:sz w:val="28"/>
          <w:szCs w:val="28"/>
        </w:rPr>
        <w:tab/>
        <w:t xml:space="preserve">создание более комфортных условий для воспитания </w:t>
      </w:r>
      <w:r>
        <w:rPr>
          <w:rFonts w:ascii="Times New Roman" w:hAnsi="Times New Roman" w:cs="Times New Roman"/>
          <w:sz w:val="28"/>
          <w:szCs w:val="28"/>
        </w:rPr>
        <w:t xml:space="preserve">патриотизма </w:t>
      </w:r>
      <w:r w:rsidRPr="00C754A4">
        <w:rPr>
          <w:rFonts w:ascii="Times New Roman" w:hAnsi="Times New Roman" w:cs="Times New Roman"/>
          <w:sz w:val="28"/>
          <w:szCs w:val="28"/>
        </w:rPr>
        <w:t>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w:t>
      </w:r>
      <w:r w:rsidRPr="0014651B">
        <w:rPr>
          <w:rFonts w:ascii="Times New Roman" w:hAnsi="Times New Roman" w:cs="Times New Roman"/>
          <w:sz w:val="28"/>
          <w:szCs w:val="28"/>
        </w:rPr>
        <w:t xml:space="preserve">в семье и коллективе, которые способствуют аксиологической амплификации (нарастания эмоциональной значимости </w:t>
      </w:r>
      <w:r>
        <w:rPr>
          <w:rFonts w:ascii="Times New Roman" w:hAnsi="Times New Roman" w:cs="Times New Roman"/>
          <w:sz w:val="28"/>
          <w:szCs w:val="28"/>
        </w:rPr>
        <w:t xml:space="preserve">сохранения исторической памяти, </w:t>
      </w:r>
      <w:r w:rsidRPr="0014651B">
        <w:rPr>
          <w:rFonts w:ascii="Times New Roman" w:hAnsi="Times New Roman" w:cs="Times New Roman"/>
          <w:sz w:val="28"/>
          <w:szCs w:val="28"/>
        </w:rPr>
        <w:t>традиционных ценностей, комплексного личностного развития);</w:t>
      </w:r>
    </w:p>
    <w:p w14:paraId="56393C9D"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14651B">
        <w:rPr>
          <w:rFonts w:ascii="Times New Roman" w:hAnsi="Times New Roman" w:cs="Times New Roman"/>
          <w:sz w:val="28"/>
          <w:szCs w:val="28"/>
        </w:rPr>
        <w:tab/>
        <w:t xml:space="preserve">дальнейшее развитие когнитивных функций личности в условиях специально организованного образовательного пространства (наличие комплексных образовательных программ, развивающая предметная среда, инициирующая познавательную активность), где особое внимание уделяется выявлению психосоциальных механизмов патриотического воспитания с учётом специфики </w:t>
      </w:r>
      <w:r>
        <w:rPr>
          <w:rFonts w:ascii="Times New Roman" w:hAnsi="Times New Roman" w:cs="Times New Roman"/>
          <w:sz w:val="28"/>
          <w:szCs w:val="28"/>
        </w:rPr>
        <w:t>мировоззрения молодежи.</w:t>
      </w:r>
      <w:r w:rsidRPr="0014651B">
        <w:rPr>
          <w:rFonts w:ascii="Times New Roman" w:hAnsi="Times New Roman" w:cs="Times New Roman"/>
          <w:sz w:val="28"/>
          <w:szCs w:val="28"/>
        </w:rPr>
        <w:t xml:space="preserve"> </w:t>
      </w:r>
    </w:p>
    <w:p w14:paraId="6CD73E8E" w14:textId="77777777" w:rsidR="00114028" w:rsidRDefault="00114028" w:rsidP="00114028">
      <w:pPr>
        <w:spacing w:after="0" w:line="240" w:lineRule="auto"/>
        <w:ind w:firstLine="709"/>
        <w:jc w:val="both"/>
        <w:rPr>
          <w:rFonts w:ascii="Times New Roman" w:hAnsi="Times New Roman" w:cs="Times New Roman"/>
          <w:sz w:val="28"/>
          <w:szCs w:val="28"/>
        </w:rPr>
      </w:pPr>
      <w:r w:rsidRPr="0014651B">
        <w:rPr>
          <w:rFonts w:ascii="Times New Roman" w:hAnsi="Times New Roman" w:cs="Times New Roman"/>
          <w:sz w:val="28"/>
          <w:szCs w:val="28"/>
        </w:rPr>
        <w:t xml:space="preserve">В условиях геополитической нестабильности в </w:t>
      </w:r>
      <w:r>
        <w:rPr>
          <w:rFonts w:ascii="Times New Roman" w:hAnsi="Times New Roman" w:cs="Times New Roman"/>
          <w:sz w:val="28"/>
          <w:szCs w:val="28"/>
        </w:rPr>
        <w:t xml:space="preserve">многополярном </w:t>
      </w:r>
      <w:r w:rsidRPr="0014651B">
        <w:rPr>
          <w:rFonts w:ascii="Times New Roman" w:hAnsi="Times New Roman" w:cs="Times New Roman"/>
          <w:sz w:val="28"/>
          <w:szCs w:val="28"/>
        </w:rPr>
        <w:t xml:space="preserve">мире приоритетным в учреждении общего среднего образования становится патриотическое воспитание </w:t>
      </w:r>
      <w:r>
        <w:rPr>
          <w:rFonts w:ascii="Times New Roman" w:hAnsi="Times New Roman" w:cs="Times New Roman"/>
          <w:sz w:val="28"/>
          <w:szCs w:val="28"/>
        </w:rPr>
        <w:t xml:space="preserve">подрастающего поколения </w:t>
      </w:r>
      <w:r w:rsidRPr="0014651B">
        <w:rPr>
          <w:rFonts w:ascii="Times New Roman" w:hAnsi="Times New Roman" w:cs="Times New Roman"/>
          <w:sz w:val="28"/>
          <w:szCs w:val="28"/>
        </w:rPr>
        <w:t>в трудовом коллективе, одухотворенного идеалами добра, осознанно созидающего, который любит родной дом</w:t>
      </w:r>
      <w:r>
        <w:rPr>
          <w:rFonts w:ascii="Times New Roman" w:hAnsi="Times New Roman" w:cs="Times New Roman"/>
          <w:sz w:val="28"/>
          <w:szCs w:val="28"/>
        </w:rPr>
        <w:t xml:space="preserve"> и</w:t>
      </w:r>
      <w:r w:rsidRPr="0014651B">
        <w:rPr>
          <w:rFonts w:ascii="Times New Roman" w:hAnsi="Times New Roman" w:cs="Times New Roman"/>
          <w:sz w:val="28"/>
          <w:szCs w:val="28"/>
        </w:rPr>
        <w:t xml:space="preserve"> свою землю. </w:t>
      </w:r>
      <w:r>
        <w:rPr>
          <w:rFonts w:ascii="Times New Roman" w:hAnsi="Times New Roman" w:cs="Times New Roman"/>
          <w:sz w:val="28"/>
          <w:szCs w:val="28"/>
        </w:rPr>
        <w:t>Следовательно, в</w:t>
      </w:r>
      <w:r w:rsidRPr="00E047FC">
        <w:rPr>
          <w:rFonts w:ascii="Times New Roman" w:hAnsi="Times New Roman" w:cs="Times New Roman"/>
          <w:sz w:val="28"/>
          <w:szCs w:val="28"/>
        </w:rPr>
        <w:t xml:space="preserve"> современных реалиях воспитание подрастающего поколения должно перейти в более актуализированный формат субъективной рефлексии, характеризующийся трудолюбием, законопослушанием, доброжелательностью, терпимостью, рассудительностью</w:t>
      </w:r>
      <w:r>
        <w:rPr>
          <w:rFonts w:ascii="Times New Roman" w:hAnsi="Times New Roman" w:cs="Times New Roman"/>
          <w:sz w:val="28"/>
          <w:szCs w:val="28"/>
        </w:rPr>
        <w:t xml:space="preserve"> и </w:t>
      </w:r>
      <w:r w:rsidRPr="00E047FC">
        <w:rPr>
          <w:rFonts w:ascii="Times New Roman" w:hAnsi="Times New Roman" w:cs="Times New Roman"/>
          <w:sz w:val="28"/>
          <w:szCs w:val="28"/>
        </w:rPr>
        <w:t xml:space="preserve">бережным отношением к </w:t>
      </w:r>
      <w:r>
        <w:rPr>
          <w:rFonts w:ascii="Times New Roman" w:hAnsi="Times New Roman" w:cs="Times New Roman"/>
          <w:sz w:val="28"/>
          <w:szCs w:val="28"/>
        </w:rPr>
        <w:t xml:space="preserve">своей </w:t>
      </w:r>
      <w:r w:rsidRPr="00E047FC">
        <w:rPr>
          <w:rFonts w:ascii="Times New Roman" w:hAnsi="Times New Roman" w:cs="Times New Roman"/>
          <w:sz w:val="28"/>
          <w:szCs w:val="28"/>
        </w:rPr>
        <w:t>земле</w:t>
      </w:r>
      <w:r>
        <w:rPr>
          <w:rFonts w:ascii="Times New Roman" w:hAnsi="Times New Roman" w:cs="Times New Roman"/>
          <w:sz w:val="28"/>
          <w:szCs w:val="28"/>
        </w:rPr>
        <w:t>,</w:t>
      </w:r>
      <w:r w:rsidRPr="00E047FC">
        <w:rPr>
          <w:rFonts w:ascii="Times New Roman" w:hAnsi="Times New Roman" w:cs="Times New Roman"/>
          <w:sz w:val="28"/>
          <w:szCs w:val="28"/>
        </w:rPr>
        <w:t xml:space="preserve"> родному дому, </w:t>
      </w:r>
      <w:r>
        <w:rPr>
          <w:rFonts w:ascii="Times New Roman" w:hAnsi="Times New Roman" w:cs="Times New Roman"/>
          <w:sz w:val="28"/>
          <w:szCs w:val="28"/>
        </w:rPr>
        <w:t xml:space="preserve">уважением </w:t>
      </w:r>
      <w:r w:rsidRPr="00E047FC">
        <w:rPr>
          <w:rFonts w:ascii="Times New Roman" w:hAnsi="Times New Roman" w:cs="Times New Roman"/>
          <w:sz w:val="28"/>
          <w:szCs w:val="28"/>
        </w:rPr>
        <w:t xml:space="preserve">к достижениям каждого </w:t>
      </w:r>
      <w:r>
        <w:rPr>
          <w:rFonts w:ascii="Times New Roman" w:hAnsi="Times New Roman" w:cs="Times New Roman"/>
          <w:sz w:val="28"/>
          <w:szCs w:val="28"/>
        </w:rPr>
        <w:t>человека</w:t>
      </w:r>
      <w:r w:rsidRPr="00E047FC">
        <w:rPr>
          <w:rFonts w:ascii="Times New Roman" w:hAnsi="Times New Roman" w:cs="Times New Roman"/>
          <w:sz w:val="28"/>
          <w:szCs w:val="28"/>
        </w:rPr>
        <w:t xml:space="preserve">, который созидает и служит национальным интересам </w:t>
      </w:r>
      <w:r>
        <w:rPr>
          <w:rFonts w:ascii="Times New Roman" w:hAnsi="Times New Roman" w:cs="Times New Roman"/>
          <w:sz w:val="28"/>
          <w:szCs w:val="28"/>
        </w:rPr>
        <w:t>Родины</w:t>
      </w:r>
      <w:r w:rsidRPr="00E047FC">
        <w:rPr>
          <w:rFonts w:ascii="Times New Roman" w:hAnsi="Times New Roman" w:cs="Times New Roman"/>
          <w:sz w:val="28"/>
          <w:szCs w:val="28"/>
        </w:rPr>
        <w:t xml:space="preserve">. </w:t>
      </w:r>
      <w:r w:rsidRPr="006C1C6D">
        <w:rPr>
          <w:rFonts w:ascii="Times New Roman" w:hAnsi="Times New Roman" w:cs="Times New Roman"/>
          <w:sz w:val="28"/>
          <w:szCs w:val="28"/>
        </w:rPr>
        <w:t>П</w:t>
      </w:r>
      <w:r>
        <w:rPr>
          <w:rFonts w:ascii="Times New Roman" w:hAnsi="Times New Roman" w:cs="Times New Roman"/>
          <w:sz w:val="28"/>
          <w:szCs w:val="28"/>
        </w:rPr>
        <w:t>оэтому п</w:t>
      </w:r>
      <w:r w:rsidRPr="006C1C6D">
        <w:rPr>
          <w:rFonts w:ascii="Times New Roman" w:hAnsi="Times New Roman" w:cs="Times New Roman"/>
          <w:sz w:val="28"/>
          <w:szCs w:val="28"/>
        </w:rPr>
        <w:t>едагогическое сообщество акцентирует внимание родителей на воспитании патриотизма у подрастающего поколения в период 6-го технологического уклада средствами музейной педагогики на основе традиционных ценностей, так как первоочередным, как и всегда</w:t>
      </w:r>
      <w:r>
        <w:rPr>
          <w:rFonts w:ascii="Times New Roman" w:hAnsi="Times New Roman" w:cs="Times New Roman"/>
          <w:sz w:val="28"/>
          <w:szCs w:val="28"/>
        </w:rPr>
        <w:t xml:space="preserve"> в славянских государствах</w:t>
      </w:r>
      <w:r w:rsidRPr="006C1C6D">
        <w:rPr>
          <w:rFonts w:ascii="Times New Roman" w:hAnsi="Times New Roman" w:cs="Times New Roman"/>
          <w:sz w:val="28"/>
          <w:szCs w:val="28"/>
        </w:rPr>
        <w:t xml:space="preserve"> остается забота о подрастающем поколении. </w:t>
      </w:r>
      <w:r>
        <w:rPr>
          <w:rFonts w:ascii="Times New Roman" w:hAnsi="Times New Roman" w:cs="Times New Roman"/>
          <w:sz w:val="28"/>
          <w:szCs w:val="28"/>
        </w:rPr>
        <w:t>В</w:t>
      </w:r>
      <w:r w:rsidRPr="000228C7">
        <w:rPr>
          <w:rFonts w:ascii="Times New Roman" w:hAnsi="Times New Roman" w:cs="Times New Roman"/>
          <w:sz w:val="28"/>
          <w:szCs w:val="28"/>
        </w:rPr>
        <w:t xml:space="preserve">ажно сделать все возможное, чтобы </w:t>
      </w:r>
      <w:r>
        <w:rPr>
          <w:rFonts w:ascii="Times New Roman" w:hAnsi="Times New Roman" w:cs="Times New Roman"/>
          <w:sz w:val="28"/>
          <w:szCs w:val="28"/>
        </w:rPr>
        <w:t>подрастающее поколение</w:t>
      </w:r>
      <w:r w:rsidRPr="000228C7">
        <w:rPr>
          <w:rFonts w:ascii="Times New Roman" w:hAnsi="Times New Roman" w:cs="Times New Roman"/>
          <w:sz w:val="28"/>
          <w:szCs w:val="28"/>
        </w:rPr>
        <w:t xml:space="preserve"> усвоил</w:t>
      </w:r>
      <w:r>
        <w:rPr>
          <w:rFonts w:ascii="Times New Roman" w:hAnsi="Times New Roman" w:cs="Times New Roman"/>
          <w:sz w:val="28"/>
          <w:szCs w:val="28"/>
        </w:rPr>
        <w:t>о</w:t>
      </w:r>
      <w:r w:rsidRPr="000228C7">
        <w:rPr>
          <w:rFonts w:ascii="Times New Roman" w:hAnsi="Times New Roman" w:cs="Times New Roman"/>
          <w:sz w:val="28"/>
          <w:szCs w:val="28"/>
        </w:rPr>
        <w:t xml:space="preserve"> гуманистические социальные образцы и программу поведения в процессе освоения традиционных ценностей, выступающих мощным мобилизационным ресурсом, инициирующим духовную энергию </w:t>
      </w:r>
      <w:r>
        <w:rPr>
          <w:rFonts w:ascii="Times New Roman" w:hAnsi="Times New Roman" w:cs="Times New Roman"/>
          <w:sz w:val="28"/>
          <w:szCs w:val="28"/>
        </w:rPr>
        <w:t>личности</w:t>
      </w:r>
      <w:r w:rsidRPr="000228C7">
        <w:rPr>
          <w:rFonts w:ascii="Times New Roman" w:hAnsi="Times New Roman" w:cs="Times New Roman"/>
          <w:sz w:val="28"/>
          <w:szCs w:val="28"/>
        </w:rPr>
        <w:t>,</w:t>
      </w:r>
      <w:r>
        <w:rPr>
          <w:rFonts w:ascii="Times New Roman" w:hAnsi="Times New Roman" w:cs="Times New Roman"/>
          <w:sz w:val="28"/>
          <w:szCs w:val="28"/>
        </w:rPr>
        <w:t xml:space="preserve"> а главное, </w:t>
      </w:r>
      <w:r w:rsidRPr="000228C7">
        <w:rPr>
          <w:rFonts w:ascii="Times New Roman" w:hAnsi="Times New Roman" w:cs="Times New Roman"/>
          <w:sz w:val="28"/>
          <w:szCs w:val="28"/>
        </w:rPr>
        <w:t>нацел</w:t>
      </w:r>
      <w:r>
        <w:rPr>
          <w:rFonts w:ascii="Times New Roman" w:hAnsi="Times New Roman" w:cs="Times New Roman"/>
          <w:sz w:val="28"/>
          <w:szCs w:val="28"/>
        </w:rPr>
        <w:t>ить молодежь</w:t>
      </w:r>
      <w:r w:rsidRPr="000228C7">
        <w:rPr>
          <w:rFonts w:ascii="Times New Roman" w:hAnsi="Times New Roman" w:cs="Times New Roman"/>
          <w:sz w:val="28"/>
          <w:szCs w:val="28"/>
        </w:rPr>
        <w:t xml:space="preserve"> на созидание и сохранение исторической памяти. </w:t>
      </w:r>
    </w:p>
    <w:p w14:paraId="1887C087" w14:textId="77777777" w:rsidR="00114028" w:rsidRDefault="00114028" w:rsidP="00114028">
      <w:pPr>
        <w:spacing w:after="0" w:line="240" w:lineRule="auto"/>
        <w:ind w:firstLine="709"/>
        <w:jc w:val="both"/>
        <w:rPr>
          <w:rFonts w:ascii="Times New Roman" w:hAnsi="Times New Roman" w:cs="Times New Roman"/>
          <w:sz w:val="28"/>
          <w:szCs w:val="28"/>
        </w:rPr>
      </w:pPr>
      <w:r w:rsidRPr="006C1C6D">
        <w:rPr>
          <w:rFonts w:ascii="Times New Roman" w:hAnsi="Times New Roman" w:cs="Times New Roman"/>
          <w:sz w:val="28"/>
          <w:szCs w:val="28"/>
        </w:rPr>
        <w:t xml:space="preserve">Традиционные ценности как социальный ориентир, </w:t>
      </w:r>
      <w:r>
        <w:rPr>
          <w:rFonts w:ascii="Times New Roman" w:hAnsi="Times New Roman" w:cs="Times New Roman"/>
          <w:sz w:val="28"/>
          <w:szCs w:val="28"/>
        </w:rPr>
        <w:t xml:space="preserve">именно тот жизненно важный ориентир, </w:t>
      </w:r>
      <w:r w:rsidRPr="006C1C6D">
        <w:rPr>
          <w:rFonts w:ascii="Times New Roman" w:hAnsi="Times New Roman" w:cs="Times New Roman"/>
          <w:sz w:val="28"/>
          <w:szCs w:val="28"/>
        </w:rPr>
        <w:t xml:space="preserve">который </w:t>
      </w:r>
      <w:r>
        <w:rPr>
          <w:rFonts w:ascii="Times New Roman" w:hAnsi="Times New Roman" w:cs="Times New Roman"/>
          <w:sz w:val="28"/>
          <w:szCs w:val="28"/>
        </w:rPr>
        <w:t xml:space="preserve">во многом </w:t>
      </w:r>
      <w:r w:rsidRPr="006C1C6D">
        <w:rPr>
          <w:rFonts w:ascii="Times New Roman" w:hAnsi="Times New Roman" w:cs="Times New Roman"/>
          <w:sz w:val="28"/>
          <w:szCs w:val="28"/>
        </w:rPr>
        <w:t>определяет жизнь подрастающего поколения</w:t>
      </w:r>
      <w:r>
        <w:rPr>
          <w:rFonts w:ascii="Times New Roman" w:hAnsi="Times New Roman" w:cs="Times New Roman"/>
          <w:sz w:val="28"/>
          <w:szCs w:val="28"/>
        </w:rPr>
        <w:t>, указывая</w:t>
      </w:r>
      <w:r w:rsidRPr="006C1C6D">
        <w:rPr>
          <w:rFonts w:ascii="Times New Roman" w:hAnsi="Times New Roman" w:cs="Times New Roman"/>
          <w:sz w:val="28"/>
          <w:szCs w:val="28"/>
        </w:rPr>
        <w:t xml:space="preserve"> направление</w:t>
      </w:r>
      <w:r>
        <w:rPr>
          <w:rFonts w:ascii="Times New Roman" w:hAnsi="Times New Roman" w:cs="Times New Roman"/>
          <w:sz w:val="28"/>
          <w:szCs w:val="28"/>
        </w:rPr>
        <w:t xml:space="preserve"> развития гармоничных и перспективных</w:t>
      </w:r>
      <w:r w:rsidRPr="006C1C6D">
        <w:rPr>
          <w:rFonts w:ascii="Times New Roman" w:hAnsi="Times New Roman" w:cs="Times New Roman"/>
          <w:sz w:val="28"/>
          <w:szCs w:val="28"/>
        </w:rPr>
        <w:t xml:space="preserve"> интеллектуально-эмоциональных внутрисемейных отношений. </w:t>
      </w:r>
    </w:p>
    <w:p w14:paraId="2AF1C719"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Лейтмотивом деятельности подрастающего поколения, которое любит свою страну,</w:t>
      </w:r>
      <w:r w:rsidRPr="0014651B">
        <w:rPr>
          <w:rFonts w:ascii="Times New Roman" w:hAnsi="Times New Roman" w:cs="Times New Roman"/>
          <w:sz w:val="28"/>
          <w:szCs w:val="28"/>
        </w:rPr>
        <w:t xml:space="preserve"> можно считать патриотизм, который представляет собой </w:t>
      </w:r>
      <w:r>
        <w:rPr>
          <w:rFonts w:ascii="Times New Roman" w:hAnsi="Times New Roman" w:cs="Times New Roman"/>
          <w:sz w:val="28"/>
          <w:szCs w:val="28"/>
        </w:rPr>
        <w:t xml:space="preserve">смыслообразующий </w:t>
      </w:r>
      <w:r w:rsidRPr="0014651B">
        <w:rPr>
          <w:rFonts w:ascii="Times New Roman" w:hAnsi="Times New Roman" w:cs="Times New Roman"/>
          <w:sz w:val="28"/>
          <w:szCs w:val="28"/>
        </w:rPr>
        <w:t xml:space="preserve">вектор жизнедеятельности личности, направленный на социально-экономическое процветание </w:t>
      </w:r>
      <w:r>
        <w:rPr>
          <w:rFonts w:ascii="Times New Roman" w:hAnsi="Times New Roman" w:cs="Times New Roman"/>
          <w:sz w:val="28"/>
          <w:szCs w:val="28"/>
        </w:rPr>
        <w:t xml:space="preserve">Родины </w:t>
      </w:r>
      <w:r w:rsidRPr="00E8317D">
        <w:rPr>
          <w:rFonts w:ascii="Times New Roman" w:hAnsi="Times New Roman" w:cs="Times New Roman"/>
          <w:sz w:val="28"/>
          <w:szCs w:val="28"/>
        </w:rPr>
        <w:t>[</w:t>
      </w:r>
      <w:r>
        <w:rPr>
          <w:rFonts w:ascii="Times New Roman" w:hAnsi="Times New Roman" w:cs="Times New Roman"/>
          <w:sz w:val="28"/>
          <w:szCs w:val="28"/>
        </w:rPr>
        <w:t>50, с. 3</w:t>
      </w:r>
      <w:r w:rsidRPr="00E8317D">
        <w:rPr>
          <w:rFonts w:ascii="Times New Roman" w:hAnsi="Times New Roman" w:cs="Times New Roman"/>
          <w:sz w:val="28"/>
          <w:szCs w:val="28"/>
        </w:rPr>
        <w:t>]</w:t>
      </w:r>
      <w:r>
        <w:rPr>
          <w:rFonts w:ascii="Times New Roman" w:hAnsi="Times New Roman" w:cs="Times New Roman"/>
          <w:sz w:val="28"/>
          <w:szCs w:val="28"/>
        </w:rPr>
        <w:t>, так как всем известно, что о</w:t>
      </w:r>
      <w:r w:rsidRPr="006C1C6D">
        <w:rPr>
          <w:rFonts w:ascii="Times New Roman" w:hAnsi="Times New Roman" w:cs="Times New Roman"/>
          <w:sz w:val="28"/>
          <w:szCs w:val="28"/>
        </w:rPr>
        <w:t xml:space="preserve">сновываясь на традиционных ценностях подрастающее поколение ориентируется на духовное здоровье и единение со своим народом, а также приобретает необходимые навыки </w:t>
      </w:r>
      <w:r>
        <w:rPr>
          <w:rFonts w:ascii="Times New Roman" w:hAnsi="Times New Roman" w:cs="Times New Roman"/>
          <w:sz w:val="28"/>
          <w:szCs w:val="28"/>
        </w:rPr>
        <w:t xml:space="preserve">для максимально успешной </w:t>
      </w:r>
      <w:r w:rsidRPr="006C1C6D">
        <w:rPr>
          <w:rFonts w:ascii="Times New Roman" w:hAnsi="Times New Roman" w:cs="Times New Roman"/>
          <w:sz w:val="28"/>
          <w:szCs w:val="28"/>
        </w:rPr>
        <w:t>социализации.</w:t>
      </w:r>
      <w:r>
        <w:rPr>
          <w:rFonts w:ascii="Times New Roman" w:hAnsi="Times New Roman" w:cs="Times New Roman"/>
          <w:sz w:val="28"/>
          <w:szCs w:val="28"/>
        </w:rPr>
        <w:t xml:space="preserve"> </w:t>
      </w:r>
    </w:p>
    <w:p w14:paraId="186FCB92" w14:textId="77777777" w:rsidR="00114028" w:rsidRDefault="00114028" w:rsidP="001140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Резюмируя, уточним, что авторами </w:t>
      </w:r>
      <w:r w:rsidRPr="00936D18">
        <w:rPr>
          <w:rFonts w:ascii="Times New Roman" w:hAnsi="Times New Roman" w:cs="Times New Roman"/>
          <w:sz w:val="28"/>
          <w:szCs w:val="28"/>
        </w:rPr>
        <w:t>сделан акцент на</w:t>
      </w:r>
      <w:r w:rsidRPr="003975EF">
        <w:rPr>
          <w:rFonts w:ascii="Times New Roman" w:hAnsi="Times New Roman" w:cs="Times New Roman"/>
          <w:sz w:val="28"/>
          <w:szCs w:val="28"/>
        </w:rPr>
        <w:t xml:space="preserve"> </w:t>
      </w:r>
      <w:r>
        <w:rPr>
          <w:rFonts w:ascii="Times New Roman" w:hAnsi="Times New Roman" w:cs="Times New Roman"/>
          <w:sz w:val="28"/>
          <w:szCs w:val="28"/>
        </w:rPr>
        <w:t>воспитании</w:t>
      </w:r>
      <w:r w:rsidRPr="00BF45B8">
        <w:rPr>
          <w:rFonts w:ascii="Times New Roman" w:hAnsi="Times New Roman" w:cs="Times New Roman"/>
          <w:sz w:val="28"/>
          <w:szCs w:val="28"/>
        </w:rPr>
        <w:t xml:space="preserve"> патриотизма у подрастающего поколения в период 6-го технологического уклада средствами музейной педагогики на основе традиционных ценностей</w:t>
      </w:r>
      <w:r>
        <w:rPr>
          <w:rFonts w:ascii="Times New Roman" w:hAnsi="Times New Roman" w:cs="Times New Roman"/>
          <w:sz w:val="28"/>
          <w:szCs w:val="28"/>
        </w:rPr>
        <w:t xml:space="preserve"> как преобладающих социально-конструируемых</w:t>
      </w:r>
      <w:r w:rsidRPr="001A4721">
        <w:rPr>
          <w:rFonts w:ascii="Times New Roman" w:hAnsi="Times New Roman" w:cs="Times New Roman"/>
          <w:sz w:val="28"/>
          <w:szCs w:val="28"/>
        </w:rPr>
        <w:t xml:space="preserve"> нравственны</w:t>
      </w:r>
      <w:r>
        <w:rPr>
          <w:rFonts w:ascii="Times New Roman" w:hAnsi="Times New Roman" w:cs="Times New Roman"/>
          <w:sz w:val="28"/>
          <w:szCs w:val="28"/>
        </w:rPr>
        <w:t>х</w:t>
      </w:r>
      <w:r w:rsidRPr="001A4721">
        <w:rPr>
          <w:rFonts w:ascii="Times New Roman" w:hAnsi="Times New Roman" w:cs="Times New Roman"/>
          <w:sz w:val="28"/>
          <w:szCs w:val="28"/>
        </w:rPr>
        <w:t xml:space="preserve"> установк</w:t>
      </w:r>
      <w:r>
        <w:rPr>
          <w:rFonts w:ascii="Times New Roman" w:hAnsi="Times New Roman" w:cs="Times New Roman"/>
          <w:sz w:val="28"/>
          <w:szCs w:val="28"/>
        </w:rPr>
        <w:t>ах</w:t>
      </w:r>
      <w:r w:rsidRPr="001A4721">
        <w:rPr>
          <w:rFonts w:ascii="Times New Roman" w:hAnsi="Times New Roman" w:cs="Times New Roman"/>
          <w:sz w:val="28"/>
          <w:szCs w:val="28"/>
        </w:rPr>
        <w:t>, ориентированны</w:t>
      </w:r>
      <w:r>
        <w:rPr>
          <w:rFonts w:ascii="Times New Roman" w:hAnsi="Times New Roman" w:cs="Times New Roman"/>
          <w:sz w:val="28"/>
          <w:szCs w:val="28"/>
        </w:rPr>
        <w:t>х</w:t>
      </w:r>
      <w:r w:rsidRPr="001A4721">
        <w:rPr>
          <w:rFonts w:ascii="Times New Roman" w:hAnsi="Times New Roman" w:cs="Times New Roman"/>
          <w:sz w:val="28"/>
          <w:szCs w:val="28"/>
        </w:rPr>
        <w:t xml:space="preserve"> на созидательный труд</w:t>
      </w:r>
      <w:r>
        <w:rPr>
          <w:rFonts w:ascii="Times New Roman" w:hAnsi="Times New Roman" w:cs="Times New Roman"/>
          <w:sz w:val="28"/>
          <w:szCs w:val="28"/>
        </w:rPr>
        <w:t>,</w:t>
      </w:r>
      <w:r w:rsidRPr="001A4721">
        <w:rPr>
          <w:rFonts w:ascii="Times New Roman" w:hAnsi="Times New Roman" w:cs="Times New Roman"/>
          <w:sz w:val="28"/>
          <w:szCs w:val="28"/>
        </w:rPr>
        <w:t xml:space="preserve"> коллективизм</w:t>
      </w:r>
      <w:r>
        <w:rPr>
          <w:rFonts w:ascii="Times New Roman" w:hAnsi="Times New Roman" w:cs="Times New Roman"/>
          <w:sz w:val="28"/>
          <w:szCs w:val="28"/>
        </w:rPr>
        <w:t>, что,</w:t>
      </w:r>
      <w:r w:rsidRPr="001A4721">
        <w:rPr>
          <w:rFonts w:ascii="Times New Roman" w:hAnsi="Times New Roman" w:cs="Times New Roman"/>
          <w:sz w:val="28"/>
          <w:szCs w:val="28"/>
        </w:rPr>
        <w:t xml:space="preserve"> </w:t>
      </w:r>
      <w:r>
        <w:rPr>
          <w:rFonts w:ascii="Times New Roman" w:hAnsi="Times New Roman" w:cs="Times New Roman"/>
          <w:sz w:val="28"/>
          <w:szCs w:val="28"/>
        </w:rPr>
        <w:t>особым образом,</w:t>
      </w:r>
      <w:r w:rsidRPr="001A4721">
        <w:rPr>
          <w:rFonts w:ascii="Times New Roman" w:hAnsi="Times New Roman" w:cs="Times New Roman"/>
          <w:sz w:val="28"/>
          <w:szCs w:val="28"/>
        </w:rPr>
        <w:t xml:space="preserve"> актуализиру</w:t>
      </w:r>
      <w:r>
        <w:rPr>
          <w:rFonts w:ascii="Times New Roman" w:hAnsi="Times New Roman" w:cs="Times New Roman"/>
          <w:sz w:val="28"/>
          <w:szCs w:val="28"/>
        </w:rPr>
        <w:t>е</w:t>
      </w:r>
      <w:r w:rsidRPr="001A4721">
        <w:rPr>
          <w:rFonts w:ascii="Times New Roman" w:hAnsi="Times New Roman" w:cs="Times New Roman"/>
          <w:sz w:val="28"/>
          <w:szCs w:val="28"/>
        </w:rPr>
        <w:t xml:space="preserve">т ответственность </w:t>
      </w:r>
      <w:r>
        <w:rPr>
          <w:rFonts w:ascii="Times New Roman" w:hAnsi="Times New Roman" w:cs="Times New Roman"/>
          <w:sz w:val="28"/>
          <w:szCs w:val="28"/>
        </w:rPr>
        <w:t>подрастающего поколения з</w:t>
      </w:r>
      <w:r w:rsidRPr="001A4721">
        <w:rPr>
          <w:rFonts w:ascii="Times New Roman" w:hAnsi="Times New Roman" w:cs="Times New Roman"/>
          <w:sz w:val="28"/>
          <w:szCs w:val="28"/>
        </w:rPr>
        <w:t xml:space="preserve">а </w:t>
      </w:r>
      <w:r>
        <w:rPr>
          <w:rFonts w:ascii="Times New Roman" w:hAnsi="Times New Roman" w:cs="Times New Roman"/>
          <w:sz w:val="28"/>
          <w:szCs w:val="28"/>
        </w:rPr>
        <w:t xml:space="preserve">настоящее и </w:t>
      </w:r>
      <w:r w:rsidRPr="001A4721">
        <w:rPr>
          <w:rFonts w:ascii="Times New Roman" w:hAnsi="Times New Roman" w:cs="Times New Roman"/>
          <w:sz w:val="28"/>
          <w:szCs w:val="28"/>
        </w:rPr>
        <w:t>будущее свое</w:t>
      </w:r>
      <w:r>
        <w:rPr>
          <w:rFonts w:ascii="Times New Roman" w:hAnsi="Times New Roman" w:cs="Times New Roman"/>
          <w:sz w:val="28"/>
          <w:szCs w:val="28"/>
        </w:rPr>
        <w:t>го Отечества</w:t>
      </w:r>
      <w:r w:rsidRPr="001A4721">
        <w:rPr>
          <w:rFonts w:ascii="Times New Roman" w:hAnsi="Times New Roman" w:cs="Times New Roman"/>
          <w:sz w:val="28"/>
          <w:szCs w:val="28"/>
        </w:rPr>
        <w:t>.</w:t>
      </w:r>
      <w:r w:rsidRPr="00CE69D0">
        <w:rPr>
          <w:rFonts w:ascii="Times New Roman" w:hAnsi="Times New Roman" w:cs="Times New Roman"/>
          <w:sz w:val="28"/>
          <w:szCs w:val="28"/>
        </w:rPr>
        <w:t xml:space="preserve">  </w:t>
      </w:r>
    </w:p>
    <w:p w14:paraId="13E17071" w14:textId="77777777" w:rsidR="00114028" w:rsidRDefault="00114028" w:rsidP="00114028">
      <w:pPr>
        <w:spacing w:after="0" w:line="240" w:lineRule="auto"/>
        <w:ind w:firstLine="709"/>
        <w:jc w:val="both"/>
        <w:rPr>
          <w:rFonts w:ascii="Times New Roman" w:hAnsi="Times New Roman" w:cs="Times New Roman"/>
          <w:sz w:val="28"/>
          <w:szCs w:val="28"/>
        </w:rPr>
      </w:pPr>
    </w:p>
    <w:p w14:paraId="4AA34EB4" w14:textId="77777777" w:rsidR="00114028" w:rsidRDefault="00114028" w:rsidP="00114028">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14:paraId="760F3D4F"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Чуркина, Н. А. Цифровое поколение: повышение познавательной активности обучающихся при клиповом мышлении // Педагогика. –2025. – №4. – С. 70–77.</w:t>
      </w:r>
    </w:p>
    <w:p w14:paraId="41AFEB72"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Максимович, В. А. Литературно-художественная традиция как основополагающий фактор формирования национальной идентичности в условиях социокультурных трансформаций // Педагогика. – 2025. – №3. – С. 84–91.</w:t>
      </w:r>
    </w:p>
    <w:p w14:paraId="14E8560C"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Коваленя, А. А. Гуманитарное знание: вызовы времени // Беларуская думка. – 2025. – №3. – С. 46–52.</w:t>
      </w:r>
    </w:p>
    <w:p w14:paraId="3039D7D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Яковенко, А. В. Морально-нравственная основа общественного развития: о старом в новых условиях / А. В. Яковенко // Россия: Тенденции и перспективы развития. Ежегодник : Материалы XXII Нац. науч. конф. с междунар. участием «Модернизация России: приоритеты, проблемы, решения» : в 2 ч. / Ин-т науч. информ. по обществ. наукам Рос. акад. наук ; отв. ред. В. И. Герасимов. – М., 2023. – Вып. 18, Ч. 1. – С. 301–304.</w:t>
      </w:r>
    </w:p>
    <w:p w14:paraId="3619FF8A"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Атласова, М. М. Технология патриотического воспитания студентов // Педагогика. – 2025. – №2. – С. 65–70.</w:t>
      </w:r>
    </w:p>
    <w:p w14:paraId="1E6D1FF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Колесов, В. И. Еще раз о патриотическом воспитании: от теории к практике / В. И. Колесов, В. И. Силенков // Педагогика. – 2023. – № 8. – С. 61–68.</w:t>
      </w:r>
    </w:p>
    <w:p w14:paraId="5B6FD723"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Атласова, М.М. Технология патриотического воспитания студентов // Педагогика. – 2025. – №2. – С. 65–70.</w:t>
      </w:r>
    </w:p>
    <w:p w14:paraId="6C9D5173"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Аверков, А. Н. Актуальность патриотического воспитания учащихся и традиционные ценности белорусского народа / А. Н. Аверков // Вестник Полесского государственного университета. Серия общественных и гуманитарных наук. – 2024. – №1. – С. 52–57. </w:t>
      </w:r>
    </w:p>
    <w:p w14:paraId="6A4A8CA8"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Мухин, М. И. Неразрывная связь духовного и нравственного начал в воспитании детей и молодежи // Педагогика. – 2024. – №12. – С. 62–71.</w:t>
      </w:r>
    </w:p>
    <w:p w14:paraId="4902E7D1"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Сухомлинский, В. А. Как воспитать настоящего человека : Педагогическое наследие / В. А. Сухомлинский ; составитель О. В. Сухомлинская. – Москва : Педагогика, 1990. – 288 с.</w:t>
      </w:r>
    </w:p>
    <w:p w14:paraId="0F840E27"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Воронюк, Д. С., Соколова, С. Н. Духовно-нравственный потенциал личности в условиях современных вызовов / Социальное знание в современном обществе: проблемы, закономерности перспективы : материалы IV Междунар. науч.-практ. конф., г. Минск, 9–10 ноября 2023 г. / ред. кол. : Мысливец Н. Л. (гл. ред.) [и др.]; НАН Беларуси, Институт социологии НАН Беларуси. – Минск : Донарит, 2023. – С. 156–159.</w:t>
      </w:r>
    </w:p>
    <w:p w14:paraId="581F9DBF"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Захарова, Э. В., Соколова, С. Н. Семейные ценности и моральная социализация личности: педагогический аспект / Формы и методы социальной работы в различных сферах жизнедеятельности, посвященной Году семьи в России : материалы ХIII Международной научно-практической конференции (19-20 сентября 2024 г.) / отв. ред. Ю. Ю. Шурыгина. – Улан-Удэ: Изд-во ВСГУТУ, 2024. – С. 103–105.</w:t>
      </w:r>
    </w:p>
    <w:p w14:paraId="4FF38F5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Милькевич, О.А. Родительство как семейно-родовая ответственность: пути формирования // Педагогика. – 2024. – №9. – С. 45–52.</w:t>
      </w:r>
    </w:p>
    <w:p w14:paraId="4DCEC61C"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Аверков, А. Н., Соколова, С. Н. Государственная идеология как фактор патриотического воспитания современной личности / Материалы II Международной научно-методической конференции: «Обеспечение качества образования: состояние, проблемы и перспективы». – РИПО, 2024. – С. 124–131.</w:t>
      </w:r>
    </w:p>
    <w:p w14:paraId="10930148"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Водопьянов, П. А. Духовно-нравственный вектор выбора будущего: к стратегии достаточного развития / П. А. Водопьянов, А. Н. Данилов // Вестник Московского университета. Сер. 18, Социология и политология. – 2022. – Т. 26, №4. – С. 202–221.</w:t>
      </w:r>
    </w:p>
    <w:p w14:paraId="72A4EA37"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Егоренко, Е. Е., Соколова, С. Н. Традиционные ценности белорусского народа как фундамент консолидации общества / Сборник научных статей по итогам работы Международного научного форума НАУЧНЫЙ ДИАЛОГ: ТЕОРИЯ И ПРАКТИКА (г. Москва, 27 февраля 2025 г.). / Отв. ред. Д. Р. Хисматуллин. – Москва: Издательство Инфинити, 2025. – С. 27–32.</w:t>
      </w:r>
    </w:p>
    <w:p w14:paraId="3BBA2FA0"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Соколова, А. А., Соколова, С. Н. Профессионализм педагога и качество образования в информационном обществе / Обеспечение качества образования: состояние, проблемы и перспективы : материалы II Междунар. науч.-метод. конф., Минск, 24 окт. 2024 г. : сб. ст. / редкол. : В. Н. Голубовский (отв. ред.) [и др.]. – Минск : РИПО, 2024. – С. 82–86.</w:t>
      </w:r>
    </w:p>
    <w:p w14:paraId="70C1D979"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Козлова, А.Г., Каллас, А.К. Воспитательный потенциал неформального наставничества учителя-предметника в образовательном процессе // Педагогика. – 2024. – №5. – С. 62–70.</w:t>
      </w:r>
    </w:p>
    <w:p w14:paraId="57C0FAAE"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Гура, А. Н. О патриотизме и идеологии / А. Н. Гура // Идеологические аспекты военной безопасности. – 2024. – №2. – С. 9–13.</w:t>
      </w:r>
    </w:p>
    <w:p w14:paraId="215DCBA4"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Сауров, Ю. А. Проблема экологии духовной деятельности в образовании // Педагогика. – 2004. – №3. – С. 5–15.</w:t>
      </w:r>
    </w:p>
    <w:p w14:paraId="265A11AB"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Слука, О. Г. Система воспитания молодежи в процессе консолидации общества / О. Г. Слука // Высшая школа. – 2021. – № 2. – С. 16–21.</w:t>
      </w:r>
    </w:p>
    <w:p w14:paraId="6864A4B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Ключевые достижения Республики Беларусь на современном этапе: цифры и факты [Электронный ресурс]. – Режим доступа: </w:t>
      </w:r>
      <w:hyperlink r:id="rId62" w:history="1">
        <w:r w:rsidRPr="00DB429A">
          <w:rPr>
            <w:rStyle w:val="af1"/>
            <w:rFonts w:ascii="Times New Roman" w:hAnsi="Times New Roman" w:cs="Times New Roman"/>
            <w:sz w:val="24"/>
            <w:szCs w:val="24"/>
          </w:rPr>
          <w:t>https://minsk.gov.by/ru/actual/view/209/2022/inf_material_2022_07.shtml</w:t>
        </w:r>
      </w:hyperlink>
      <w:r w:rsidRPr="00DB429A">
        <w:rPr>
          <w:rFonts w:ascii="Times New Roman" w:hAnsi="Times New Roman" w:cs="Times New Roman"/>
          <w:sz w:val="24"/>
          <w:szCs w:val="24"/>
        </w:rPr>
        <w:t>.</w:t>
      </w:r>
    </w:p>
    <w:p w14:paraId="780FC0EA"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Лукашенко, А. Г. Сильная и процветающая Беларусь должна иметь прочный идеологический фундамент / А. Г. Лукашенко // Республика. – 2003. – 29 сак. – С. 1–8.</w:t>
      </w:r>
    </w:p>
    <w:p w14:paraId="0F68D94E"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Томильчик, Э. В., Соколова, С. Н. Аксиологические ориентиры патриотического воспитания молодежи / Большая Евразия: развитие, безопасность, сотрудничество. Материалы Шестой международной научно-практической конференции «Большая Евразия: национальные и цивилизационные аспекты развития и сотрудничества». Ч. 1. Ежегодник. Вып. 7. Ч. 1 / Университет мировых цивилизаций; Отв. ред. М. А. Булавина, В.И. Герасимов. – Москва : 2024. – С. 821–824.</w:t>
      </w:r>
    </w:p>
    <w:p w14:paraId="4465486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591B5E">
        <w:rPr>
          <w:rFonts w:ascii="Times New Roman" w:hAnsi="Times New Roman" w:cs="Times New Roman"/>
          <w:sz w:val="24"/>
          <w:szCs w:val="24"/>
        </w:rPr>
        <w:t xml:space="preserve"> </w:t>
      </w:r>
      <w:r w:rsidRPr="00DB429A">
        <w:rPr>
          <w:rFonts w:ascii="Times New Roman" w:hAnsi="Times New Roman" w:cs="Times New Roman"/>
          <w:sz w:val="24"/>
          <w:szCs w:val="24"/>
        </w:rPr>
        <w:t>Воронюк</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Д</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Соколова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Н</w:t>
      </w:r>
      <w:r w:rsidRPr="00DB429A">
        <w:rPr>
          <w:rFonts w:ascii="Times New Roman" w:hAnsi="Times New Roman" w:cs="Times New Roman"/>
          <w:sz w:val="24"/>
          <w:szCs w:val="24"/>
          <w:lang w:val="en-US"/>
        </w:rPr>
        <w:t xml:space="preserve">. Educational potential of youth social initiatives in the information society / </w:t>
      </w:r>
      <w:r w:rsidRPr="00DB429A">
        <w:rPr>
          <w:rFonts w:ascii="Times New Roman" w:hAnsi="Times New Roman" w:cs="Times New Roman"/>
          <w:sz w:val="24"/>
          <w:szCs w:val="24"/>
        </w:rPr>
        <w:t>Высшая</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школа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научные</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исследования</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Материалы Межвузовского международного конгресса (г. Москва, 6 февраля 2025 г.). – Москва: Издательство Инфинити, 2025. – С. 89–94.</w:t>
      </w:r>
    </w:p>
    <w:p w14:paraId="7C973A55"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lang w:val="en-US"/>
        </w:rPr>
      </w:pPr>
      <w:r w:rsidRPr="00DB429A">
        <w:rPr>
          <w:rFonts w:ascii="Times New Roman" w:hAnsi="Times New Roman" w:cs="Times New Roman"/>
          <w:sz w:val="24"/>
          <w:szCs w:val="24"/>
        </w:rPr>
        <w:t xml:space="preserve"> Воронюк</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Д</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Соколова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Н</w:t>
      </w:r>
      <w:r w:rsidRPr="00DB429A">
        <w:rPr>
          <w:rFonts w:ascii="Times New Roman" w:hAnsi="Times New Roman" w:cs="Times New Roman"/>
          <w:sz w:val="24"/>
          <w:szCs w:val="24"/>
          <w:lang w:val="en-US"/>
        </w:rPr>
        <w:t>. Media sphere and youth values in information society / Proceedings of the International Conference «Scientific research of the SCO countries: synergy and integration» – Reports in English (April 26, 2024. Beijing, PRC). – P. 88–92.</w:t>
      </w:r>
    </w:p>
    <w:p w14:paraId="50A5C172"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Егоренко, Е. Е., Соколова, С. Н. Традиционные ценности белорусского народа как фундамент консолидации общества / Егоренко Е. Е., Соколова С. Н. / Сборник научных статей по итогам работы Международного научного форума «Научный диалог: теория и практика» (г. Москва, 27 февраля 2025 г.). / Отв. ред. Д. Р. Хисматуллин. – Москва: Издательство Инфинити, 2025. – С. 27–32.</w:t>
      </w:r>
    </w:p>
    <w:p w14:paraId="01FB01EB" w14:textId="57CBB60C"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Программа непрерывного воспитания детей и учащейся молодежи в Республике Беларусь [Электронный ресурс]. – Режим </w:t>
      </w:r>
      <w:r w:rsidR="00D84A05" w:rsidRPr="00DB429A">
        <w:rPr>
          <w:rFonts w:ascii="Times New Roman" w:hAnsi="Times New Roman" w:cs="Times New Roman"/>
          <w:sz w:val="24"/>
          <w:szCs w:val="24"/>
        </w:rPr>
        <w:t>доступа: https://adu.by/images/2023/vosp/programma-vospitaniya-2021-2025.pdf</w:t>
      </w:r>
      <w:r w:rsidRPr="00DB429A">
        <w:rPr>
          <w:rFonts w:ascii="Times New Roman" w:hAnsi="Times New Roman" w:cs="Times New Roman"/>
          <w:sz w:val="24"/>
          <w:szCs w:val="24"/>
        </w:rPr>
        <w:t>. – Дата доступа: 21.08.2024.</w:t>
      </w:r>
    </w:p>
    <w:p w14:paraId="15853D23"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Соколова, С. Н. Мораль и аксиологические ориентиры личности в информационном обществе</w:t>
      </w:r>
      <w:r w:rsidRPr="00DB429A">
        <w:rPr>
          <w:rFonts w:ascii="Times New Roman" w:hAnsi="Times New Roman" w:cs="Times New Roman"/>
          <w:sz w:val="24"/>
          <w:szCs w:val="24"/>
        </w:rPr>
        <w:tab/>
        <w:t xml:space="preserve"> / С. Н. Соколова // Сборник научных трудов Академии последипломного образования. Вып. 20 / редкол.: О. В. Дьяченко (глав. ред.) [и др.] – Минск : ГОУ «Академия последипломного образования». АПА, 2022. – С. 416–417.</w:t>
      </w:r>
    </w:p>
    <w:p w14:paraId="33871400"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Воронюк, Д. С. Духовно-нравственный потенциал личности в условиях современных вызовов / Д. С. Воронюк, С. Н. Соколова // Социальное знание в современном обществе: проблемы, закономерности перспективы : материалы IV Междунар. науч.-практ. конф., г. Минск, 9–10 ноября 2023 г. / редкол.: Н. Л. Мысливец (гл. ред.) [и др.]; НАН Беларуси, Ин-т социологии НАН Беларуси. – Минск : Донарит, 2023. – С. 156–159.</w:t>
      </w:r>
    </w:p>
    <w:p w14:paraId="60171BE4" w14:textId="23B9F8EF"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Томильчик, Э. В. Аксиологические ориентиры патриотического воспитания молодежи</w:t>
      </w:r>
      <w:r w:rsidRPr="00DB429A">
        <w:rPr>
          <w:rFonts w:ascii="Times New Roman" w:hAnsi="Times New Roman" w:cs="Times New Roman"/>
          <w:sz w:val="24"/>
          <w:szCs w:val="24"/>
        </w:rPr>
        <w:tab/>
        <w:t xml:space="preserve">/ Э. В. Томильчик, С. Н. Соколова // Большая Евразия: развитие, безопасность, </w:t>
      </w:r>
      <w:r w:rsidR="00D84A05" w:rsidRPr="00DB429A">
        <w:rPr>
          <w:rFonts w:ascii="Times New Roman" w:hAnsi="Times New Roman" w:cs="Times New Roman"/>
          <w:sz w:val="24"/>
          <w:szCs w:val="24"/>
        </w:rPr>
        <w:t>сотрудничество:</w:t>
      </w:r>
      <w:r w:rsidRPr="00DB429A">
        <w:rPr>
          <w:rFonts w:ascii="Times New Roman" w:hAnsi="Times New Roman" w:cs="Times New Roman"/>
          <w:sz w:val="24"/>
          <w:szCs w:val="24"/>
        </w:rPr>
        <w:t xml:space="preserve"> материалы VI Междунар. научно-практ. конф., г. Москва, 22-24 нояб. 2023 г. Ежегодник. Вып. 7. Ч. 1 / Отв. ред. М. А. Булавина, В. И. Герасимов. – Москва : Издат дом «УМЦ», 2024. – С. 821–824.</w:t>
      </w:r>
    </w:p>
    <w:p w14:paraId="7195D623"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Соколова, А. А. Культурно-ценностное медиаизмерение информационной войны / А. А. Соколова, С. Н. Соколова // Междунар. науч. конф. «Информационные войны и цифровое общество: философское и социокультурное измерения», 23–24 мая 2024 г. – Новосибирск, 2024. – С. 134–140.</w:t>
      </w:r>
    </w:p>
    <w:p w14:paraId="1C44F487"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lang w:val="en-US"/>
        </w:rPr>
      </w:pPr>
      <w:r w:rsidRPr="00DB429A">
        <w:rPr>
          <w:rFonts w:ascii="Times New Roman" w:hAnsi="Times New Roman" w:cs="Times New Roman"/>
          <w:sz w:val="24"/>
          <w:szCs w:val="24"/>
        </w:rPr>
        <w:t xml:space="preserve"> Воронюк</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Д</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Media sphere and youth values in information society / </w:t>
      </w:r>
      <w:r w:rsidRPr="00DB429A">
        <w:rPr>
          <w:rFonts w:ascii="Times New Roman" w:hAnsi="Times New Roman" w:cs="Times New Roman"/>
          <w:sz w:val="24"/>
          <w:szCs w:val="24"/>
        </w:rPr>
        <w:t>Д</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Воронюк</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Н</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Соколова</w:t>
      </w:r>
      <w:r w:rsidRPr="00DB429A">
        <w:rPr>
          <w:rFonts w:ascii="Times New Roman" w:hAnsi="Times New Roman" w:cs="Times New Roman"/>
          <w:sz w:val="24"/>
          <w:szCs w:val="24"/>
          <w:lang w:val="en-US"/>
        </w:rPr>
        <w:t xml:space="preserve"> // Proceedings of the International Conference «Scientific research of the SCO countries: synergy and integration». – Reports in English (April 26, 2024. Beijing, PRC). –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88–92.</w:t>
      </w:r>
    </w:p>
    <w:p w14:paraId="1C65A39B"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Аверков, А. Н., Соколова, С. Н. Государственная идеология как фактор патриотического воспитания современной личности / Материалы </w:t>
      </w:r>
      <w:r w:rsidRPr="00DB429A">
        <w:rPr>
          <w:rFonts w:ascii="Times New Roman" w:hAnsi="Times New Roman" w:cs="Times New Roman"/>
          <w:sz w:val="24"/>
          <w:szCs w:val="24"/>
          <w:lang w:val="en-US"/>
        </w:rPr>
        <w:t>II</w:t>
      </w:r>
      <w:r w:rsidRPr="00DB429A">
        <w:rPr>
          <w:rFonts w:ascii="Times New Roman" w:hAnsi="Times New Roman" w:cs="Times New Roman"/>
          <w:sz w:val="24"/>
          <w:szCs w:val="24"/>
        </w:rPr>
        <w:t xml:space="preserve"> Международной научно-методической конференции: «Обеспечение качества образования: состояние, проблемы и перспективы». – РИПО, 2024. – С. 124–131.</w:t>
      </w:r>
    </w:p>
    <w:p w14:paraId="02422C82"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Горшков, М. К. Непрерывное образование в современном контексте: монография / М. К. Горшков, Г. А. Ключарев. 2-е изд., перераб. и доп. – М.: Издательство Юрайт, 2019. – 200 с.</w:t>
      </w:r>
    </w:p>
    <w:p w14:paraId="3FB2175F"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Егоренко, Е. Е., Соколова, С. Н. Традиционные ценности белорусского народа как фундамент консолидации общества / Сборник научных статей по итогам работы Международного научного форума НАУЧНЫЙ ДИАЛОГ: ТЕОРИЯ И ПРАКТИКА (г. Москва, 27 февраля 2025 г.). / Отв. ред. Д. Р. Хисматуллин. – Москва: Издательство Инфинити, 2025. – С. 27–32.</w:t>
      </w:r>
    </w:p>
    <w:p w14:paraId="2E376E6F"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Воронюк, Д. С., Соколова, С. Н. Духовно-нравственный потенциал личности в условиях современных вызовов / Социальное знание в современном обществе: проблемы, закономерности перспективы: материалы IV Междунар. науч.-практ. конф., г. Минск, 9-10 ноября 2023 г. / ред. кол. : Мысливец Н. Л. (гл. ред.) [и др.]; НАН Беларуси, Ин-т социологии НАН Беларуси. – Минск: Донарит, 2023. – С. 156–159.</w:t>
      </w:r>
    </w:p>
    <w:p w14:paraId="1F94576B"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Выступление Главы государства на торжественном собрании ко Дню Независимости // Информационный бюллетень Администрации Президента Республики Беларусь. – 2022. – №8(315). – С. 4–12.</w:t>
      </w:r>
    </w:p>
    <w:p w14:paraId="18EA551A"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Маслова, В. А. Филологический анализ поэтического текста / В. А. Маслова. – Мн.: Белорусский республиканский фонд фундаментальных исследований, 1999.  – С. 11.</w:t>
      </w:r>
    </w:p>
    <w:p w14:paraId="70CF86E2" w14:textId="14EF93A9"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Лосев, А.Ф. Проблема символа и реалистическое искусство. [Электронный ресурс]. – Режим </w:t>
      </w:r>
      <w:r w:rsidR="00D84A05" w:rsidRPr="00DB429A">
        <w:rPr>
          <w:rFonts w:ascii="Times New Roman" w:hAnsi="Times New Roman" w:cs="Times New Roman"/>
          <w:sz w:val="24"/>
          <w:szCs w:val="24"/>
        </w:rPr>
        <w:t>доступа: http://www.odinblago.ru/filosofiya/losev/losev_problema_sim</w:t>
      </w:r>
      <w:r w:rsidRPr="00DB429A">
        <w:rPr>
          <w:rFonts w:ascii="Times New Roman" w:hAnsi="Times New Roman" w:cs="Times New Roman"/>
          <w:sz w:val="24"/>
          <w:szCs w:val="24"/>
        </w:rPr>
        <w:t xml:space="preserve"> – Дата доступа: 11.11.2024. С. 261–262.</w:t>
      </w:r>
    </w:p>
    <w:p w14:paraId="64766E08"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lang w:val="en-US"/>
        </w:rPr>
      </w:pPr>
      <w:r w:rsidRPr="00DB429A">
        <w:rPr>
          <w:rFonts w:ascii="Times New Roman" w:hAnsi="Times New Roman" w:cs="Times New Roman"/>
          <w:sz w:val="24"/>
          <w:szCs w:val="24"/>
        </w:rPr>
        <w:t xml:space="preserve"> Соколова, А. А., Соколова, С. Н. Техногенная цивилизация: токсичная медиасфера и духовность человека / </w:t>
      </w:r>
      <w:r w:rsidRPr="00DB429A">
        <w:rPr>
          <w:rFonts w:ascii="Times New Roman" w:hAnsi="Times New Roman" w:cs="Times New Roman"/>
          <w:sz w:val="24"/>
          <w:szCs w:val="24"/>
          <w:lang w:val="en-US"/>
        </w:rPr>
        <w:t>Proceedings</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of</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the</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International</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University</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Scientific</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Forum</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Practice</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Oriented</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Science</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UAE</w:t>
      </w:r>
      <w:r w:rsidRPr="00DB429A">
        <w:rPr>
          <w:rFonts w:ascii="Times New Roman" w:hAnsi="Times New Roman" w:cs="Times New Roman"/>
          <w:sz w:val="24"/>
          <w:szCs w:val="24"/>
        </w:rPr>
        <w:t xml:space="preserve"> – </w:t>
      </w:r>
      <w:r w:rsidRPr="00DB429A">
        <w:rPr>
          <w:rFonts w:ascii="Times New Roman" w:hAnsi="Times New Roman" w:cs="Times New Roman"/>
          <w:sz w:val="24"/>
          <w:szCs w:val="24"/>
          <w:lang w:val="en-US"/>
        </w:rPr>
        <w:t>RUSSIA</w:t>
      </w:r>
      <w:r w:rsidRPr="00DB429A">
        <w:rPr>
          <w:rFonts w:ascii="Times New Roman" w:hAnsi="Times New Roman" w:cs="Times New Roman"/>
          <w:sz w:val="24"/>
          <w:szCs w:val="24"/>
        </w:rPr>
        <w:t xml:space="preserve"> – </w:t>
      </w:r>
      <w:r w:rsidRPr="00DB429A">
        <w:rPr>
          <w:rFonts w:ascii="Times New Roman" w:hAnsi="Times New Roman" w:cs="Times New Roman"/>
          <w:sz w:val="24"/>
          <w:szCs w:val="24"/>
          <w:lang w:val="en-US"/>
        </w:rPr>
        <w:t>INDIA</w:t>
      </w:r>
      <w:r w:rsidRPr="00DB429A">
        <w:rPr>
          <w:rFonts w:ascii="Times New Roman" w:hAnsi="Times New Roman" w:cs="Times New Roman"/>
          <w:sz w:val="24"/>
          <w:szCs w:val="24"/>
        </w:rPr>
        <w:t xml:space="preserve">». </w:t>
      </w:r>
      <w:r w:rsidRPr="00DB429A">
        <w:rPr>
          <w:rFonts w:ascii="Times New Roman" w:hAnsi="Times New Roman" w:cs="Times New Roman"/>
          <w:sz w:val="24"/>
          <w:szCs w:val="24"/>
          <w:lang w:val="en-US"/>
        </w:rPr>
        <w:t xml:space="preserve">January 7, 2024. –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97–106.</w:t>
      </w:r>
    </w:p>
    <w:p w14:paraId="2E681255"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Радина-Карачаевская, Н. В. О дискурсе белорусской национально-государственной идентичности в условиях информационного противоборства (на примере формирования исторической памяти о героях Великой Отечественной войны) // Беларуская думка. – 2025. – №3. – С. 60–65.</w:t>
      </w:r>
    </w:p>
    <w:p w14:paraId="69941028"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Воронюк, Д. С., Соколова, С. Н. Духовность человека и социальные константы насилия в информационном обществе / Непрерывное образование педагогов: достижения, проблемы, перспективы [Электронный ресурс] : материалы VІ Междунар. науч.-практ. конференции, Минск, 2 ноября 2023 г. / М-во образования  Респ. Беларусь, ГУО «Акад. последиплом. образования». – Минск : АПО, 2024. – С. 158–162.</w:t>
      </w:r>
    </w:p>
    <w:p w14:paraId="703CC118"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lang w:val="en-US"/>
        </w:rPr>
      </w:pP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Соколова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Соколова</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С</w:t>
      </w:r>
      <w:r w:rsidRPr="00DB429A">
        <w:rPr>
          <w:rFonts w:ascii="Times New Roman" w:hAnsi="Times New Roman" w:cs="Times New Roman"/>
          <w:sz w:val="24"/>
          <w:szCs w:val="24"/>
          <w:lang w:val="en-US"/>
        </w:rPr>
        <w:t xml:space="preserve">. </w:t>
      </w:r>
      <w:r w:rsidRPr="00DB429A">
        <w:rPr>
          <w:rFonts w:ascii="Times New Roman" w:hAnsi="Times New Roman" w:cs="Times New Roman"/>
          <w:sz w:val="24"/>
          <w:szCs w:val="24"/>
        </w:rPr>
        <w:t>Н</w:t>
      </w:r>
      <w:r w:rsidRPr="00DB429A">
        <w:rPr>
          <w:rFonts w:ascii="Times New Roman" w:hAnsi="Times New Roman" w:cs="Times New Roman"/>
          <w:sz w:val="24"/>
          <w:szCs w:val="24"/>
          <w:lang w:val="en-US"/>
        </w:rPr>
        <w:t>. Information warfare: security of the modern person and neoterrorism / X International Scientific and Practical Conference «New problems of science and ways of their solution», February 20-21, 2024, Paris. France. – P. 80–85.</w:t>
      </w:r>
    </w:p>
    <w:p w14:paraId="65C8AB81"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Соколова, С. Н. Идеологические контуры духовной безопасности личности в информационном обществе / С. Н. Соколова // Вестник Полесского государственного университета. Серия общественных и гуманитарных наук. – 2024. – №2. – С. 108–113.</w:t>
      </w:r>
    </w:p>
    <w:p w14:paraId="5E686262"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Захарова, Э. В., Соколова, С. Н. Семейные ценности и моральная социализация личности: педагогический аспект</w:t>
      </w:r>
      <w:r w:rsidRPr="00DB429A">
        <w:rPr>
          <w:rFonts w:ascii="Times New Roman" w:hAnsi="Times New Roman" w:cs="Times New Roman"/>
          <w:sz w:val="24"/>
          <w:szCs w:val="24"/>
        </w:rPr>
        <w:tab/>
        <w:t>/ Формы и методы социальной работы в различных сферах жизнедеятельности, посвященной Году семьи в России : материалы ХIII Международной научно-практической конференции (19-20 сентября 2024 г.) / отв. ред. Ю. Ю. Шурыгина. – Улан-Удэ: Изд-во ВСГУТУ, 2024. – С. 103–105.</w:t>
      </w:r>
    </w:p>
    <w:p w14:paraId="6593205E"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Томильчик, Э. В., Соколова, С. Н. Духовность человека и воспитание безопасного типа личности в информационном обществе </w:t>
      </w:r>
      <w:r w:rsidRPr="00DB429A">
        <w:rPr>
          <w:rFonts w:ascii="Times New Roman" w:hAnsi="Times New Roman" w:cs="Times New Roman"/>
          <w:sz w:val="24"/>
          <w:szCs w:val="24"/>
        </w:rPr>
        <w:tab/>
        <w:t>/ Страны БРИКС: стратегии развития и механизмы сотрудничества в изменяющемся мире: материалы Второй международной научно-практической конференции (5–7 июня 2024 года): в 2-х ч. Ч. 2 / отв.  ред.  М. А. Булавина, В. И. Герасимов. – Москва: Издательский дом УМЦ, 2024. – С. 428–431.</w:t>
      </w:r>
    </w:p>
    <w:p w14:paraId="584D9D06"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Серкова, В.А. Принципы идентификации: культурная основа и вариативность // Национальная идентичность и коллективная память: между прошлым и будущим / коллективная монография / отв. ред. Т. А. Сенюшкина; науч. ред. Е. А. Сенюшкин. – Симферополь, 2022. – С. 9–28.</w:t>
      </w:r>
    </w:p>
    <w:p w14:paraId="348DD815"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Воронюк, Д. С., Соколова, С. Н. Духовно-нравственный потенциал личности в условиях современных вызовов / Социальное знание в современном обществе: проблемы, закономерности перспективы: материалы IV Междунар. науч.-практ. конф., г. Минск, 9-10 ноября 2023 г. / ред. кол. : Мысливец Н.Л. (гл. ред.) [и др.]; НАН Беларуси, Ин-т социологии НАН Беларуси. – Минск: Донарит, 2023. – С. 156–159.</w:t>
      </w:r>
    </w:p>
    <w:p w14:paraId="40A75C7E" w14:textId="77777777" w:rsidR="00114028" w:rsidRPr="00DB429A" w:rsidRDefault="00114028" w:rsidP="00D1415B">
      <w:pPr>
        <w:pStyle w:val="af2"/>
        <w:numPr>
          <w:ilvl w:val="0"/>
          <w:numId w:val="34"/>
        </w:numPr>
        <w:tabs>
          <w:tab w:val="left" w:pos="993"/>
        </w:tabs>
        <w:spacing w:after="0" w:line="240" w:lineRule="auto"/>
        <w:ind w:left="0" w:firstLine="709"/>
        <w:jc w:val="both"/>
        <w:rPr>
          <w:rFonts w:ascii="Times New Roman" w:hAnsi="Times New Roman" w:cs="Times New Roman"/>
          <w:sz w:val="24"/>
          <w:szCs w:val="24"/>
        </w:rPr>
      </w:pPr>
      <w:r w:rsidRPr="00DB429A">
        <w:rPr>
          <w:rFonts w:ascii="Times New Roman" w:hAnsi="Times New Roman" w:cs="Times New Roman"/>
          <w:sz w:val="24"/>
          <w:szCs w:val="24"/>
        </w:rPr>
        <w:t xml:space="preserve"> Лукашенко, А. Г. Сильная и процветающая Беларусь должна иметь прочный идеологический фундамент / А. Г. Лукашенко // Республика. – 2003. – 29 сак. – С. 1–8. </w:t>
      </w:r>
    </w:p>
    <w:p w14:paraId="6F9436D2" w14:textId="77777777" w:rsidR="00114028" w:rsidRPr="00114844" w:rsidRDefault="00114028" w:rsidP="00114028">
      <w:pPr>
        <w:spacing w:after="0" w:line="240" w:lineRule="auto"/>
        <w:ind w:firstLine="709"/>
        <w:jc w:val="both"/>
        <w:rPr>
          <w:rFonts w:ascii="Times New Roman" w:hAnsi="Times New Roman" w:cs="Times New Roman"/>
          <w:sz w:val="28"/>
          <w:szCs w:val="28"/>
        </w:rPr>
      </w:pPr>
      <w:r w:rsidRPr="00114844">
        <w:rPr>
          <w:rFonts w:ascii="Times New Roman" w:hAnsi="Times New Roman" w:cs="Times New Roman"/>
          <w:sz w:val="28"/>
          <w:szCs w:val="28"/>
        </w:rPr>
        <w:t xml:space="preserve"> </w:t>
      </w:r>
    </w:p>
    <w:p w14:paraId="62F222B2" w14:textId="77777777" w:rsidR="00114028" w:rsidRDefault="00114028" w:rsidP="00114028">
      <w:pPr>
        <w:spacing w:after="0" w:line="240" w:lineRule="auto"/>
        <w:jc w:val="both"/>
        <w:rPr>
          <w:rFonts w:ascii="Times New Roman" w:hAnsi="Times New Roman" w:cs="Times New Roman"/>
          <w:sz w:val="28"/>
          <w:szCs w:val="28"/>
        </w:rPr>
      </w:pPr>
    </w:p>
    <w:p w14:paraId="7E2A02AB" w14:textId="77777777" w:rsidR="00114028" w:rsidRPr="00FF05EC" w:rsidRDefault="00114028" w:rsidP="00114028">
      <w:pPr>
        <w:spacing w:after="0" w:line="240" w:lineRule="auto"/>
        <w:jc w:val="both"/>
        <w:rPr>
          <w:rFonts w:ascii="Times New Roman" w:hAnsi="Times New Roman" w:cs="Times New Roman"/>
          <w:sz w:val="28"/>
          <w:szCs w:val="28"/>
        </w:rPr>
      </w:pPr>
    </w:p>
    <w:p w14:paraId="4AB450CF" w14:textId="77777777" w:rsidR="007D66C5" w:rsidRDefault="007D66C5">
      <w:pPr>
        <w:rPr>
          <w:rFonts w:ascii="Times New Roman" w:hAnsi="Times New Roman" w:cs="Times New Roman"/>
          <w:b/>
          <w:sz w:val="32"/>
          <w:szCs w:val="32"/>
        </w:rPr>
      </w:pPr>
      <w:r>
        <w:rPr>
          <w:rFonts w:ascii="Times New Roman" w:hAnsi="Times New Roman" w:cs="Times New Roman"/>
          <w:b/>
          <w:sz w:val="32"/>
          <w:szCs w:val="32"/>
        </w:rPr>
        <w:br w:type="page"/>
      </w:r>
    </w:p>
    <w:p w14:paraId="25AD3BDF" w14:textId="5E9D117A" w:rsidR="00142FF9" w:rsidRDefault="00142FF9" w:rsidP="00142FF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Глава 9. Новая концепция формирования профессиональной компетенции студентов, будущих специалистов сельскохозяйственного производства </w:t>
      </w:r>
    </w:p>
    <w:p w14:paraId="01DE91B0" w14:textId="77777777" w:rsidR="00142FF9" w:rsidRDefault="00142FF9" w:rsidP="00142FF9">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(практикоориентированное образование)</w:t>
      </w:r>
    </w:p>
    <w:p w14:paraId="5287BED7" w14:textId="77777777" w:rsidR="00142FF9" w:rsidRDefault="00142FF9" w:rsidP="00142FF9">
      <w:pPr>
        <w:spacing w:after="0" w:line="240" w:lineRule="auto"/>
        <w:jc w:val="center"/>
        <w:rPr>
          <w:rFonts w:ascii="Times New Roman" w:hAnsi="Times New Roman" w:cs="Times New Roman"/>
          <w:b/>
          <w:sz w:val="32"/>
          <w:szCs w:val="32"/>
        </w:rPr>
      </w:pPr>
    </w:p>
    <w:p w14:paraId="3CB116E6" w14:textId="77777777" w:rsidR="00142FF9" w:rsidRDefault="00142FF9" w:rsidP="00142FF9">
      <w:pPr>
        <w:spacing w:after="0" w:line="240" w:lineRule="auto"/>
        <w:jc w:val="both"/>
        <w:rPr>
          <w:rFonts w:ascii="Times New Roman" w:hAnsi="Times New Roman" w:cs="Times New Roman"/>
          <w:sz w:val="28"/>
          <w:szCs w:val="28"/>
        </w:rPr>
      </w:pPr>
    </w:p>
    <w:p w14:paraId="70C84966" w14:textId="77777777" w:rsidR="00142FF9" w:rsidRDefault="00142FF9" w:rsidP="00142FF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Проведенные исследования на примере многолетнего изучения репрезентативной выборки студентов позволили установить, что </w:t>
      </w:r>
      <w:r w:rsidRPr="006E0E4F">
        <w:rPr>
          <w:rFonts w:ascii="Times New Roman" w:hAnsi="Times New Roman" w:cs="Times New Roman"/>
          <w:sz w:val="28"/>
          <w:szCs w:val="28"/>
        </w:rPr>
        <w:t>в целом инновационный способ передачи-приема профессиональных сельскохозяйственных знаний от преподавателей – к студентам имеет большие достоверные различия в сторону повышения количественно-качественного показателей (балльной экзаменационной оценки занятий студентов на практических занятиях) с суммой баллов от 43,71 – до 46,95, то есть – с приростом в 7,4 %</w:t>
      </w:r>
      <w:r>
        <w:rPr>
          <w:rFonts w:ascii="Times New Roman" w:hAnsi="Times New Roman" w:cs="Times New Roman"/>
          <w:sz w:val="28"/>
          <w:szCs w:val="28"/>
        </w:rPr>
        <w:t xml:space="preserve"> по отношению к традиционному способу преподавания экономического блока сельскохозяйственных дисциплин</w:t>
      </w:r>
      <w:r w:rsidRPr="006E0E4F">
        <w:rPr>
          <w:rFonts w:ascii="Times New Roman" w:hAnsi="Times New Roman" w:cs="Times New Roman"/>
          <w:sz w:val="28"/>
          <w:szCs w:val="28"/>
        </w:rPr>
        <w:t>.</w:t>
      </w:r>
    </w:p>
    <w:p w14:paraId="4EB4B1B5" w14:textId="77777777" w:rsidR="00142FF9" w:rsidRPr="006B771D"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Современное сельскохозяйственное производство в Республике Беларусь – это не только направленное обеспечение продовольственной безопасности и независимости государства, но и целый пласт производственно-экономических задач, условий, решений, способствующих поступательному развитию общества, формированию его социального и культурного уровня, где задействовано значительное количество трудоресурсного состава населения страны: сельскохозяйственные производители востребованной на рынке агропродукции, перерабатывающие предприятия системы АПК (агропромышленного комплекса), большие и малые распределительно-торговые организации, производители средств производства (машин, оборудования, транспортных средств, сельскохозяйственного машиностроения, горюче-смазочных материалов, удобрений, средств защиты растений и животных), учебные и научные учреждения страны </w:t>
      </w:r>
      <w:r w:rsidRPr="005A4A12">
        <w:rPr>
          <w:rFonts w:ascii="Times New Roman" w:hAnsi="Times New Roman" w:cs="Times New Roman"/>
          <w:sz w:val="28"/>
          <w:szCs w:val="28"/>
        </w:rPr>
        <w:t>[</w:t>
      </w:r>
      <w:r>
        <w:rPr>
          <w:rFonts w:ascii="Times New Roman" w:hAnsi="Times New Roman" w:cs="Times New Roman"/>
          <w:sz w:val="28"/>
          <w:szCs w:val="28"/>
        </w:rPr>
        <w:t>1, 6, 7, 11, 13, 16</w:t>
      </w:r>
      <w:r w:rsidRPr="005A4A12">
        <w:rPr>
          <w:rFonts w:ascii="Times New Roman" w:hAnsi="Times New Roman" w:cs="Times New Roman"/>
          <w:sz w:val="28"/>
          <w:szCs w:val="28"/>
        </w:rPr>
        <w:t>]</w:t>
      </w:r>
      <w:r>
        <w:rPr>
          <w:rFonts w:ascii="Times New Roman" w:hAnsi="Times New Roman" w:cs="Times New Roman"/>
          <w:sz w:val="28"/>
          <w:szCs w:val="28"/>
        </w:rPr>
        <w:t xml:space="preserve">. При этом, одним из ключевых звеньев всей цепочки АПК является образовательно-воспитательная сфера, включающая вузы и колледжи, где студенты и учащиеся получают специальное профессиональное образование в области сельскохозяйственного производства </w:t>
      </w:r>
      <w:r w:rsidRPr="008016CC">
        <w:rPr>
          <w:rFonts w:ascii="Times New Roman" w:hAnsi="Times New Roman" w:cs="Times New Roman"/>
          <w:sz w:val="28"/>
          <w:szCs w:val="28"/>
        </w:rPr>
        <w:t>[</w:t>
      </w:r>
      <w:r>
        <w:rPr>
          <w:rFonts w:ascii="Times New Roman" w:hAnsi="Times New Roman" w:cs="Times New Roman"/>
          <w:sz w:val="28"/>
          <w:szCs w:val="28"/>
        </w:rPr>
        <w:t>2, 3, 5, 9, 10, 12, 14. 15, 17, 19, 20</w:t>
      </w:r>
      <w:r w:rsidRPr="008016CC">
        <w:rPr>
          <w:rFonts w:ascii="Times New Roman" w:hAnsi="Times New Roman" w:cs="Times New Roman"/>
          <w:sz w:val="28"/>
          <w:szCs w:val="28"/>
        </w:rPr>
        <w:t>]</w:t>
      </w:r>
      <w:r>
        <w:rPr>
          <w:rFonts w:ascii="Times New Roman" w:hAnsi="Times New Roman" w:cs="Times New Roman"/>
          <w:sz w:val="28"/>
          <w:szCs w:val="28"/>
        </w:rPr>
        <w:t xml:space="preserve">. В этой связи, представленные на рассмотрение материалы исследований по повышению профессиональной компетенции отраслевых специалистов (отрасли животноводства) сельскохозяйственного производства являются актуальными, имеющими прикладной (производственный) интерес в повышении эффективности агропроизводства в целом.  </w:t>
      </w:r>
    </w:p>
    <w:p w14:paraId="05125D13" w14:textId="400C4DFD" w:rsidR="00142FF9" w:rsidRDefault="00142FF9" w:rsidP="00142FF9">
      <w:pPr>
        <w:spacing w:after="0" w:line="240" w:lineRule="auto"/>
        <w:ind w:firstLine="708"/>
        <w:jc w:val="both"/>
        <w:rPr>
          <w:rFonts w:ascii="Times New Roman" w:hAnsi="Times New Roman" w:cs="Times New Roman"/>
          <w:sz w:val="28"/>
          <w:szCs w:val="28"/>
        </w:rPr>
      </w:pPr>
      <w:r w:rsidRPr="00A90FF3">
        <w:rPr>
          <w:rFonts w:ascii="Times New Roman" w:hAnsi="Times New Roman" w:cs="Times New Roman"/>
          <w:bCs/>
          <w:sz w:val="28"/>
          <w:szCs w:val="28"/>
        </w:rPr>
        <w:t>Цель и задачи исследований.</w:t>
      </w:r>
      <w:r>
        <w:rPr>
          <w:rFonts w:ascii="Times New Roman" w:hAnsi="Times New Roman" w:cs="Times New Roman"/>
          <w:sz w:val="28"/>
          <w:szCs w:val="28"/>
        </w:rPr>
        <w:t xml:space="preserve"> В связи с тем, что предметом изучения выступало изучение особенностей формирования профессиональной компетенции будущих специалистов сельского хозяйства зооветеринарного профиля, основная цель исследований заключалась в сравнительном изучении традиционных и инновационных приемов передачи знаний студентам биотехнологического и ветеринарного факультетов УО ВГАВМ (УО «Витебская ордена «Знак Почета» государственная академия ветеринарной медицины»). Для достижения поставленной цели решались следующие задачи: производилось изучение отдельных приемов передачи профессиональных знаний студентам двух специальностей зооветеринарного профиля в традиционном и инновационном подходах; осуществлялся анализ полученных данных и их интерпретация. </w:t>
      </w:r>
    </w:p>
    <w:p w14:paraId="2C896018" w14:textId="77777777" w:rsidR="00142FF9" w:rsidRPr="00C34F32" w:rsidRDefault="00142FF9" w:rsidP="00142FF9">
      <w:pPr>
        <w:spacing w:after="0" w:line="240" w:lineRule="auto"/>
        <w:ind w:firstLine="708"/>
        <w:jc w:val="both"/>
        <w:rPr>
          <w:rFonts w:ascii="Times New Roman" w:hAnsi="Times New Roman" w:cs="Times New Roman"/>
          <w:sz w:val="28"/>
          <w:szCs w:val="28"/>
        </w:rPr>
      </w:pPr>
      <w:r w:rsidRPr="00A90FF3">
        <w:rPr>
          <w:rFonts w:ascii="Times New Roman" w:hAnsi="Times New Roman" w:cs="Times New Roman"/>
          <w:bCs/>
          <w:sz w:val="28"/>
          <w:szCs w:val="28"/>
        </w:rPr>
        <w:t>Материал и методика исследований.</w:t>
      </w:r>
      <w:r>
        <w:rPr>
          <w:rFonts w:ascii="Times New Roman" w:hAnsi="Times New Roman" w:cs="Times New Roman"/>
          <w:sz w:val="28"/>
          <w:szCs w:val="28"/>
        </w:rPr>
        <w:t xml:space="preserve"> Исследования производились на протяжении пятилетнего периода учебно-воспитательного процесса студентов дневного отделения на 3-м и 4-м курсах (в 2020/2021-м учебном году, 2021/2022-м, 2022/2023-м, 2023/2024-м, 2024/2025-м учебных годах, с общим объемом репрезентативной выборки </w:t>
      </w:r>
      <w:r>
        <w:rPr>
          <w:rFonts w:ascii="Times New Roman" w:hAnsi="Times New Roman" w:cs="Times New Roman"/>
          <w:sz w:val="28"/>
          <w:szCs w:val="28"/>
          <w:lang w:val="en-US"/>
        </w:rPr>
        <w:t>n</w:t>
      </w:r>
      <w:r w:rsidRPr="0039703B">
        <w:rPr>
          <w:rFonts w:ascii="Times New Roman" w:hAnsi="Times New Roman" w:cs="Times New Roman"/>
          <w:sz w:val="28"/>
          <w:szCs w:val="28"/>
        </w:rPr>
        <w:t>=</w:t>
      </w:r>
      <w:r>
        <w:rPr>
          <w:rFonts w:ascii="Times New Roman" w:hAnsi="Times New Roman" w:cs="Times New Roman"/>
          <w:sz w:val="28"/>
          <w:szCs w:val="28"/>
        </w:rPr>
        <w:t xml:space="preserve">309 студентов, обучающихся у четырех преподавателей). Исследования включали собственные наблюдения и учеты при анализе использования современных (инновационных) и традиционных технологий приема-передачи профессиональных знаний студентам двух специальностей вуза УО ВГАВМ на практических занятиях: факультета ветеринарной медицины и биотехнологического факультета. Методика исследований общепринятая. Методологическая база исследований состояла из использования методов сравнения, логического, анализа, синтеза, прикладной математики. </w:t>
      </w:r>
    </w:p>
    <w:p w14:paraId="2D38496B" w14:textId="77777777" w:rsidR="00142FF9" w:rsidRDefault="00142FF9" w:rsidP="00142FF9">
      <w:pPr>
        <w:spacing w:after="0" w:line="240" w:lineRule="auto"/>
        <w:ind w:firstLine="708"/>
        <w:jc w:val="both"/>
        <w:rPr>
          <w:rFonts w:ascii="Times New Roman" w:hAnsi="Times New Roman" w:cs="Times New Roman"/>
          <w:sz w:val="28"/>
          <w:szCs w:val="28"/>
        </w:rPr>
      </w:pPr>
      <w:r w:rsidRPr="00A90FF3">
        <w:rPr>
          <w:rFonts w:ascii="Times New Roman" w:hAnsi="Times New Roman" w:cs="Times New Roman"/>
          <w:bCs/>
          <w:sz w:val="28"/>
          <w:szCs w:val="28"/>
        </w:rPr>
        <w:t>Результаты исследований и их обсуждение.</w:t>
      </w:r>
      <w:r>
        <w:rPr>
          <w:rFonts w:ascii="Times New Roman" w:hAnsi="Times New Roman" w:cs="Times New Roman"/>
          <w:sz w:val="28"/>
          <w:szCs w:val="28"/>
        </w:rPr>
        <w:t xml:space="preserve"> Традиционная система обучения студентов в условиях практических (лабораторно-практических) занятий состоит из следующего алгоритма действий преподавателя: приветствие, проверка присутствующих студентов по журналу, устный опрос темы домашнего задания отдельных студентов (или каждого из всей группы), ознакомление с новой темой занятий, осуществление вводных для проведения практического занятия, представляющего собой заполнение таблиц методического пособия с использованием годовых отчетов ведущих сельскохозяйственных организаций Республики и проведения расчетов полученных данных, осуществление выводов под каждой из таблиц методом сравнения, логическим, монографическим, статистическим способами методологической оценки полученных данных, получении домашнего задания, проведении воспитательно-идеологического мероприятия и, заключительного приветственного слова преподавателя. При инновационной системе обучения, кроме отмеченных алгоритмических действий, используются компоненты дополнительного разъяснения предлагаемого к рассмотрению материала изучения (в анализе производственно-экономических и других показателей) с использованием отдельных примеров из сельскохозяйственной производственной практики работы преподавателей в крупнотоварных агроорганизациях (рисунок 1). Рассматривая рисунок 1 необходимо отметить, что все три представленные направления качественно нового подхода в обучении студентов в итоговом варианте являются продукционным процессом производства агропродукции и работают, как единое целое </w:t>
      </w:r>
      <w:r w:rsidRPr="00C41257">
        <w:rPr>
          <w:rFonts w:ascii="Times New Roman" w:hAnsi="Times New Roman" w:cs="Times New Roman"/>
          <w:sz w:val="28"/>
          <w:szCs w:val="28"/>
        </w:rPr>
        <w:t>[</w:t>
      </w:r>
      <w:r>
        <w:rPr>
          <w:rFonts w:ascii="Times New Roman" w:hAnsi="Times New Roman" w:cs="Times New Roman"/>
          <w:sz w:val="28"/>
          <w:szCs w:val="28"/>
        </w:rPr>
        <w:t>4, 6, 8, 11, 16, 18</w:t>
      </w:r>
      <w:r w:rsidRPr="00C41257">
        <w:rPr>
          <w:rFonts w:ascii="Times New Roman" w:hAnsi="Times New Roman" w:cs="Times New Roman"/>
          <w:sz w:val="28"/>
          <w:szCs w:val="28"/>
        </w:rPr>
        <w:t>]</w:t>
      </w:r>
      <w:r>
        <w:rPr>
          <w:rFonts w:ascii="Times New Roman" w:hAnsi="Times New Roman" w:cs="Times New Roman"/>
          <w:sz w:val="28"/>
          <w:szCs w:val="28"/>
        </w:rPr>
        <w:t>. Вместе с этим, используя практические примеры техногенезного свойства, преподаватель объясняет значение широкомасштабного применения высокотехнологичных средств производства технико-технологической природы, показывая тем самым, что отраслевое единство – это есть сочетанное и рациональное использование современной техники (достижений научно-технического прогресса), средств химизации, позволяющее внедрять и использовать новые, более прогрессивные, экономически совершенные технологии производства.</w:t>
      </w:r>
    </w:p>
    <w:p w14:paraId="63655966" w14:textId="77777777" w:rsidR="00142FF9"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D87D6DF" wp14:editId="2F4AF3DE">
            <wp:extent cx="6080166" cy="3152899"/>
            <wp:effectExtent l="0" t="0" r="0" b="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42237B7E" w14:textId="77777777" w:rsidR="00142FF9" w:rsidRPr="00AE088B"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Рисунок 1 – Важнейшие направления практикоориентированного обучения студентов, рассматриваемые в качестве примеров на практических занятиях (составлено по </w:t>
      </w:r>
      <w:r w:rsidRPr="00AE088B">
        <w:rPr>
          <w:rFonts w:ascii="Times New Roman" w:hAnsi="Times New Roman" w:cs="Times New Roman"/>
          <w:sz w:val="28"/>
          <w:szCs w:val="28"/>
        </w:rPr>
        <w:t>[</w:t>
      </w:r>
      <w:r>
        <w:rPr>
          <w:rFonts w:ascii="Times New Roman" w:hAnsi="Times New Roman" w:cs="Times New Roman"/>
          <w:sz w:val="28"/>
          <w:szCs w:val="28"/>
        </w:rPr>
        <w:t>2, 5, 6, 9, 10, 12, 14, 17, 18, 20</w:t>
      </w:r>
      <w:r w:rsidRPr="00AE088B">
        <w:rPr>
          <w:rFonts w:ascii="Times New Roman" w:hAnsi="Times New Roman" w:cs="Times New Roman"/>
          <w:sz w:val="28"/>
          <w:szCs w:val="28"/>
        </w:rPr>
        <w:t xml:space="preserve">] </w:t>
      </w:r>
      <w:r>
        <w:rPr>
          <w:rFonts w:ascii="Times New Roman" w:hAnsi="Times New Roman" w:cs="Times New Roman"/>
          <w:sz w:val="28"/>
          <w:szCs w:val="28"/>
        </w:rPr>
        <w:t>и новым собственным исследованиям)</w:t>
      </w:r>
    </w:p>
    <w:p w14:paraId="664557A7" w14:textId="77777777" w:rsidR="00142FF9"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0D409B6E" w14:textId="77777777" w:rsidR="00142FF9"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Биогенезное направление развития сельскохозяйственного производства включает не только видовое биоразнообразие домашних животных, используемых в агросекторе, культивируемых видов растений, но и микроорганизмов, способных осуществлять, как средоулучшение, так и – в корне менять представление участников процесса производства продовольствия о степенях свободы (возможностях), предоставляемых дополнительно вводимым новым видам ресурсного потенциала. Антропогенез, как экспликативное наполнение содержания единого продукционного процесса производства востребованной на рынке агропродукции (сырья для решения продовольственной проблемы и, самого продовольствия) позволяет осуществлять сам процесс в виде системы производства с ее духовностью, с любовью, делая самостоятельное его существование на основе функциональной синхронизации, саморегуляции и, неукоснительном использовании научно-обоснованных технологических регламентов производства.   </w:t>
      </w:r>
    </w:p>
    <w:p w14:paraId="029784CF" w14:textId="77777777" w:rsidR="00142FF9" w:rsidRDefault="00142FF9" w:rsidP="00142FF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Проведенные исследования позволили сгруппировать полученные данные в следующую таблицу 1. </w:t>
      </w:r>
    </w:p>
    <w:p w14:paraId="09CEB55F" w14:textId="77777777" w:rsidR="00142FF9" w:rsidRDefault="00142FF9" w:rsidP="00142FF9">
      <w:pPr>
        <w:spacing w:after="0" w:line="240" w:lineRule="auto"/>
        <w:jc w:val="both"/>
        <w:rPr>
          <w:rFonts w:ascii="Times New Roman" w:hAnsi="Times New Roman" w:cs="Times New Roman"/>
          <w:sz w:val="28"/>
          <w:szCs w:val="28"/>
        </w:rPr>
      </w:pPr>
    </w:p>
    <w:p w14:paraId="727C12A8" w14:textId="77777777" w:rsidR="007D66C5" w:rsidRDefault="007D66C5">
      <w:pPr>
        <w:rPr>
          <w:rFonts w:ascii="Times New Roman" w:hAnsi="Times New Roman" w:cs="Times New Roman"/>
          <w:b/>
          <w:sz w:val="24"/>
          <w:szCs w:val="24"/>
        </w:rPr>
      </w:pPr>
      <w:r>
        <w:rPr>
          <w:rFonts w:ascii="Times New Roman" w:hAnsi="Times New Roman" w:cs="Times New Roman"/>
          <w:b/>
          <w:sz w:val="24"/>
          <w:szCs w:val="24"/>
        </w:rPr>
        <w:br w:type="page"/>
      </w:r>
    </w:p>
    <w:p w14:paraId="5A10AB85" w14:textId="028CE6BA" w:rsidR="00142FF9" w:rsidRPr="00A34316" w:rsidRDefault="00142FF9" w:rsidP="00142FF9">
      <w:pPr>
        <w:spacing w:after="0" w:line="240" w:lineRule="auto"/>
        <w:jc w:val="both"/>
        <w:rPr>
          <w:rFonts w:ascii="Times New Roman" w:hAnsi="Times New Roman" w:cs="Times New Roman"/>
          <w:b/>
          <w:sz w:val="24"/>
          <w:szCs w:val="24"/>
        </w:rPr>
      </w:pPr>
      <w:r w:rsidRPr="00A34316">
        <w:rPr>
          <w:rFonts w:ascii="Times New Roman" w:hAnsi="Times New Roman" w:cs="Times New Roman"/>
          <w:b/>
          <w:sz w:val="24"/>
          <w:szCs w:val="24"/>
        </w:rPr>
        <w:t>Таблица 1 – Качество традиционного и инновационного способов приемов-передачи профессиональных знаний студентам отдельных специальностей зооветеринарного профиля в условиях УО ВГАВМ, баллов*</w:t>
      </w:r>
    </w:p>
    <w:tbl>
      <w:tblPr>
        <w:tblStyle w:val="ae"/>
        <w:tblW w:w="0" w:type="auto"/>
        <w:tblInd w:w="108" w:type="dxa"/>
        <w:tblLayout w:type="fixed"/>
        <w:tblLook w:val="04A0" w:firstRow="1" w:lastRow="0" w:firstColumn="1" w:lastColumn="0" w:noHBand="0" w:noVBand="1"/>
      </w:tblPr>
      <w:tblGrid>
        <w:gridCol w:w="2977"/>
        <w:gridCol w:w="851"/>
        <w:gridCol w:w="850"/>
        <w:gridCol w:w="1559"/>
        <w:gridCol w:w="993"/>
        <w:gridCol w:w="850"/>
        <w:gridCol w:w="1559"/>
      </w:tblGrid>
      <w:tr w:rsidR="00142FF9" w:rsidRPr="00A34316" w14:paraId="4C2D6AFA" w14:textId="77777777" w:rsidTr="00766DC9">
        <w:tc>
          <w:tcPr>
            <w:tcW w:w="2977" w:type="dxa"/>
            <w:vMerge w:val="restart"/>
            <w:vAlign w:val="center"/>
          </w:tcPr>
          <w:p w14:paraId="4C90EC04"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Анализируемые дисциплины</w:t>
            </w:r>
          </w:p>
        </w:tc>
        <w:tc>
          <w:tcPr>
            <w:tcW w:w="3260" w:type="dxa"/>
            <w:gridSpan w:val="3"/>
          </w:tcPr>
          <w:p w14:paraId="6EBB36C8"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Традиционный</w:t>
            </w:r>
          </w:p>
        </w:tc>
        <w:tc>
          <w:tcPr>
            <w:tcW w:w="3402" w:type="dxa"/>
            <w:gridSpan w:val="3"/>
          </w:tcPr>
          <w:p w14:paraId="1F3194FD"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Инновационный</w:t>
            </w:r>
          </w:p>
        </w:tc>
      </w:tr>
      <w:tr w:rsidR="00142FF9" w:rsidRPr="00A34316" w14:paraId="279E71D0" w14:textId="77777777" w:rsidTr="00766DC9">
        <w:tc>
          <w:tcPr>
            <w:tcW w:w="2977" w:type="dxa"/>
            <w:vMerge/>
          </w:tcPr>
          <w:p w14:paraId="056DD416" w14:textId="77777777" w:rsidR="00142FF9" w:rsidRPr="00A34316" w:rsidRDefault="00142FF9" w:rsidP="00766DC9">
            <w:pPr>
              <w:jc w:val="center"/>
              <w:rPr>
                <w:rFonts w:ascii="Times New Roman" w:hAnsi="Times New Roman" w:cs="Times New Roman"/>
                <w:b/>
                <w:sz w:val="24"/>
                <w:szCs w:val="24"/>
              </w:rPr>
            </w:pPr>
          </w:p>
        </w:tc>
        <w:tc>
          <w:tcPr>
            <w:tcW w:w="851" w:type="dxa"/>
          </w:tcPr>
          <w:p w14:paraId="616E0C9C"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Зоо</w:t>
            </w:r>
          </w:p>
        </w:tc>
        <w:tc>
          <w:tcPr>
            <w:tcW w:w="850" w:type="dxa"/>
          </w:tcPr>
          <w:p w14:paraId="55E6947D"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Вет</w:t>
            </w:r>
          </w:p>
        </w:tc>
        <w:tc>
          <w:tcPr>
            <w:tcW w:w="1559" w:type="dxa"/>
          </w:tcPr>
          <w:p w14:paraId="09DB54C2"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В %, Вет – к Зоо</w:t>
            </w:r>
          </w:p>
        </w:tc>
        <w:tc>
          <w:tcPr>
            <w:tcW w:w="993" w:type="dxa"/>
          </w:tcPr>
          <w:p w14:paraId="3E4F45AF"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Зоо</w:t>
            </w:r>
          </w:p>
        </w:tc>
        <w:tc>
          <w:tcPr>
            <w:tcW w:w="850" w:type="dxa"/>
          </w:tcPr>
          <w:p w14:paraId="02310EB0"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Вет</w:t>
            </w:r>
          </w:p>
        </w:tc>
        <w:tc>
          <w:tcPr>
            <w:tcW w:w="1559" w:type="dxa"/>
          </w:tcPr>
          <w:p w14:paraId="2F0D2DAF"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В %, Вет – к Зоо</w:t>
            </w:r>
          </w:p>
        </w:tc>
      </w:tr>
      <w:tr w:rsidR="00142FF9" w:rsidRPr="00A34316" w14:paraId="68ED63FF" w14:textId="77777777" w:rsidTr="00766DC9">
        <w:tc>
          <w:tcPr>
            <w:tcW w:w="2977" w:type="dxa"/>
          </w:tcPr>
          <w:p w14:paraId="0480FDE0"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Экономика и организация АПК</w:t>
            </w:r>
          </w:p>
        </w:tc>
        <w:tc>
          <w:tcPr>
            <w:tcW w:w="851" w:type="dxa"/>
            <w:vAlign w:val="center"/>
          </w:tcPr>
          <w:p w14:paraId="63982E86"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7,23</w:t>
            </w:r>
          </w:p>
        </w:tc>
        <w:tc>
          <w:tcPr>
            <w:tcW w:w="850" w:type="dxa"/>
            <w:vAlign w:val="center"/>
          </w:tcPr>
          <w:p w14:paraId="603DB4B4"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7,89</w:t>
            </w:r>
          </w:p>
        </w:tc>
        <w:tc>
          <w:tcPr>
            <w:tcW w:w="1559" w:type="dxa"/>
            <w:vAlign w:val="center"/>
          </w:tcPr>
          <w:p w14:paraId="3A4A380E"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109,1</w:t>
            </w:r>
          </w:p>
        </w:tc>
        <w:tc>
          <w:tcPr>
            <w:tcW w:w="993" w:type="dxa"/>
            <w:vAlign w:val="center"/>
          </w:tcPr>
          <w:p w14:paraId="4C5542AF"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7,60</w:t>
            </w:r>
          </w:p>
        </w:tc>
        <w:tc>
          <w:tcPr>
            <w:tcW w:w="850" w:type="dxa"/>
            <w:vAlign w:val="center"/>
          </w:tcPr>
          <w:p w14:paraId="7DEC05FE"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8,15</w:t>
            </w:r>
          </w:p>
        </w:tc>
        <w:tc>
          <w:tcPr>
            <w:tcW w:w="1559" w:type="dxa"/>
            <w:vAlign w:val="center"/>
          </w:tcPr>
          <w:p w14:paraId="62AED9FB"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107,2</w:t>
            </w:r>
          </w:p>
        </w:tc>
      </w:tr>
      <w:tr w:rsidR="00142FF9" w:rsidRPr="00A34316" w14:paraId="0808266A" w14:textId="77777777" w:rsidTr="00766DC9">
        <w:tc>
          <w:tcPr>
            <w:tcW w:w="2977" w:type="dxa"/>
          </w:tcPr>
          <w:p w14:paraId="76222A77"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Организация с.-х. производства</w:t>
            </w:r>
          </w:p>
        </w:tc>
        <w:tc>
          <w:tcPr>
            <w:tcW w:w="851" w:type="dxa"/>
            <w:vAlign w:val="center"/>
          </w:tcPr>
          <w:p w14:paraId="17C4089A"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6,31</w:t>
            </w:r>
          </w:p>
        </w:tc>
        <w:tc>
          <w:tcPr>
            <w:tcW w:w="850" w:type="dxa"/>
            <w:vAlign w:val="center"/>
          </w:tcPr>
          <w:p w14:paraId="568AA8AD"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7,24</w:t>
            </w:r>
          </w:p>
        </w:tc>
        <w:tc>
          <w:tcPr>
            <w:tcW w:w="1559" w:type="dxa"/>
            <w:vAlign w:val="center"/>
          </w:tcPr>
          <w:p w14:paraId="2075DF8C"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114,7</w:t>
            </w:r>
          </w:p>
        </w:tc>
        <w:tc>
          <w:tcPr>
            <w:tcW w:w="993" w:type="dxa"/>
            <w:vAlign w:val="center"/>
          </w:tcPr>
          <w:p w14:paraId="650DCA82"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6,94</w:t>
            </w:r>
          </w:p>
        </w:tc>
        <w:tc>
          <w:tcPr>
            <w:tcW w:w="850" w:type="dxa"/>
            <w:vAlign w:val="center"/>
          </w:tcPr>
          <w:p w14:paraId="5D1ED676"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8,01</w:t>
            </w:r>
          </w:p>
        </w:tc>
        <w:tc>
          <w:tcPr>
            <w:tcW w:w="1559" w:type="dxa"/>
            <w:vAlign w:val="center"/>
          </w:tcPr>
          <w:p w14:paraId="031642AA"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115,4</w:t>
            </w:r>
          </w:p>
        </w:tc>
      </w:tr>
      <w:tr w:rsidR="00142FF9" w:rsidRPr="00A34316" w14:paraId="077DAFB2" w14:textId="77777777" w:rsidTr="00766DC9">
        <w:tc>
          <w:tcPr>
            <w:tcW w:w="2977" w:type="dxa"/>
          </w:tcPr>
          <w:p w14:paraId="3BB65BE5"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Основы менеджмента и делопроизводства</w:t>
            </w:r>
          </w:p>
        </w:tc>
        <w:tc>
          <w:tcPr>
            <w:tcW w:w="851" w:type="dxa"/>
            <w:vAlign w:val="center"/>
          </w:tcPr>
          <w:p w14:paraId="5DF0312E"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7,85</w:t>
            </w:r>
          </w:p>
        </w:tc>
        <w:tc>
          <w:tcPr>
            <w:tcW w:w="850" w:type="dxa"/>
            <w:vAlign w:val="center"/>
          </w:tcPr>
          <w:p w14:paraId="629B89D3"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7,19</w:t>
            </w:r>
          </w:p>
        </w:tc>
        <w:tc>
          <w:tcPr>
            <w:tcW w:w="1559" w:type="dxa"/>
            <w:vAlign w:val="center"/>
          </w:tcPr>
          <w:p w14:paraId="040354DF"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91,6</w:t>
            </w:r>
          </w:p>
        </w:tc>
        <w:tc>
          <w:tcPr>
            <w:tcW w:w="993" w:type="dxa"/>
            <w:vAlign w:val="center"/>
          </w:tcPr>
          <w:p w14:paraId="0EDBB419"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8,59</w:t>
            </w:r>
          </w:p>
        </w:tc>
        <w:tc>
          <w:tcPr>
            <w:tcW w:w="850" w:type="dxa"/>
            <w:vAlign w:val="center"/>
          </w:tcPr>
          <w:p w14:paraId="1D98E8B1"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7,66</w:t>
            </w:r>
          </w:p>
        </w:tc>
        <w:tc>
          <w:tcPr>
            <w:tcW w:w="1559" w:type="dxa"/>
            <w:vAlign w:val="center"/>
          </w:tcPr>
          <w:p w14:paraId="0E239E54"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89,2</w:t>
            </w:r>
          </w:p>
        </w:tc>
      </w:tr>
      <w:tr w:rsidR="00142FF9" w:rsidRPr="00A34316" w14:paraId="7406E7A2" w14:textId="77777777" w:rsidTr="00766DC9">
        <w:tc>
          <w:tcPr>
            <w:tcW w:w="2977" w:type="dxa"/>
          </w:tcPr>
          <w:p w14:paraId="7BC9F576"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Сумма баллов</w:t>
            </w:r>
          </w:p>
        </w:tc>
        <w:tc>
          <w:tcPr>
            <w:tcW w:w="1701" w:type="dxa"/>
            <w:gridSpan w:val="2"/>
            <w:vAlign w:val="center"/>
          </w:tcPr>
          <w:p w14:paraId="0DDA99BF"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43,71</w:t>
            </w:r>
          </w:p>
        </w:tc>
        <w:tc>
          <w:tcPr>
            <w:tcW w:w="1559" w:type="dxa"/>
            <w:vAlign w:val="center"/>
          </w:tcPr>
          <w:p w14:paraId="1648DAD4"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w:t>
            </w:r>
          </w:p>
        </w:tc>
        <w:tc>
          <w:tcPr>
            <w:tcW w:w="1843" w:type="dxa"/>
            <w:gridSpan w:val="2"/>
            <w:vAlign w:val="center"/>
          </w:tcPr>
          <w:p w14:paraId="03FFB177"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46,95</w:t>
            </w:r>
          </w:p>
        </w:tc>
        <w:tc>
          <w:tcPr>
            <w:tcW w:w="1559" w:type="dxa"/>
            <w:vAlign w:val="center"/>
          </w:tcPr>
          <w:p w14:paraId="0347C96C"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107,4</w:t>
            </w:r>
          </w:p>
        </w:tc>
      </w:tr>
      <w:tr w:rsidR="00142FF9" w:rsidRPr="00A34316" w14:paraId="027E1A41" w14:textId="77777777" w:rsidTr="00766DC9">
        <w:tc>
          <w:tcPr>
            <w:tcW w:w="2977" w:type="dxa"/>
          </w:tcPr>
          <w:p w14:paraId="47F122EC" w14:textId="77777777" w:rsidR="00142FF9" w:rsidRPr="00A34316" w:rsidRDefault="00142FF9" w:rsidP="00766DC9">
            <w:pPr>
              <w:jc w:val="center"/>
              <w:rPr>
                <w:rFonts w:ascii="Times New Roman" w:hAnsi="Times New Roman" w:cs="Times New Roman"/>
                <w:b/>
                <w:sz w:val="24"/>
                <w:szCs w:val="24"/>
                <w:vertAlign w:val="subscript"/>
              </w:rPr>
            </w:pPr>
            <w:r w:rsidRPr="00A34316">
              <w:rPr>
                <w:rFonts w:ascii="Times New Roman" w:hAnsi="Times New Roman" w:cs="Times New Roman"/>
                <w:b/>
                <w:sz w:val="24"/>
                <w:szCs w:val="24"/>
              </w:rPr>
              <w:t>НСР</w:t>
            </w:r>
            <w:r w:rsidRPr="00A34316">
              <w:rPr>
                <w:rFonts w:ascii="Times New Roman" w:hAnsi="Times New Roman" w:cs="Times New Roman"/>
                <w:b/>
                <w:sz w:val="24"/>
                <w:szCs w:val="24"/>
                <w:vertAlign w:val="subscript"/>
              </w:rPr>
              <w:t>05</w:t>
            </w:r>
          </w:p>
        </w:tc>
        <w:tc>
          <w:tcPr>
            <w:tcW w:w="6662" w:type="dxa"/>
            <w:gridSpan w:val="6"/>
            <w:vAlign w:val="center"/>
          </w:tcPr>
          <w:p w14:paraId="08D585E3" w14:textId="77777777" w:rsidR="00142FF9" w:rsidRPr="00A34316" w:rsidRDefault="00142FF9" w:rsidP="00766DC9">
            <w:pPr>
              <w:jc w:val="center"/>
              <w:rPr>
                <w:rFonts w:ascii="Times New Roman" w:hAnsi="Times New Roman" w:cs="Times New Roman"/>
                <w:b/>
                <w:sz w:val="24"/>
                <w:szCs w:val="24"/>
              </w:rPr>
            </w:pPr>
            <w:r w:rsidRPr="00A34316">
              <w:rPr>
                <w:rFonts w:ascii="Times New Roman" w:hAnsi="Times New Roman" w:cs="Times New Roman"/>
                <w:b/>
                <w:sz w:val="24"/>
                <w:szCs w:val="24"/>
              </w:rPr>
              <w:t>0,59</w:t>
            </w:r>
          </w:p>
        </w:tc>
      </w:tr>
    </w:tbl>
    <w:p w14:paraId="3AC1D959" w14:textId="77777777" w:rsidR="00142FF9" w:rsidRPr="00A34316" w:rsidRDefault="00142FF9" w:rsidP="00142FF9">
      <w:pPr>
        <w:spacing w:after="0" w:line="240" w:lineRule="auto"/>
        <w:jc w:val="both"/>
        <w:rPr>
          <w:rFonts w:ascii="Times New Roman" w:hAnsi="Times New Roman" w:cs="Times New Roman"/>
          <w:b/>
          <w:sz w:val="24"/>
          <w:szCs w:val="24"/>
        </w:rPr>
      </w:pPr>
      <w:r w:rsidRPr="00A34316">
        <w:rPr>
          <w:rFonts w:ascii="Times New Roman" w:hAnsi="Times New Roman" w:cs="Times New Roman"/>
          <w:b/>
          <w:sz w:val="24"/>
          <w:szCs w:val="24"/>
        </w:rPr>
        <w:t>*- оцениваемых по десятибалльной шкале</w:t>
      </w:r>
    </w:p>
    <w:p w14:paraId="39BC0BD8" w14:textId="77777777" w:rsidR="00142FF9" w:rsidRPr="00A34316" w:rsidRDefault="00142FF9" w:rsidP="00142FF9">
      <w:pPr>
        <w:spacing w:after="0" w:line="240" w:lineRule="auto"/>
        <w:jc w:val="both"/>
        <w:rPr>
          <w:rFonts w:ascii="Times New Roman" w:hAnsi="Times New Roman" w:cs="Times New Roman"/>
          <w:b/>
          <w:sz w:val="24"/>
          <w:szCs w:val="24"/>
        </w:rPr>
      </w:pPr>
    </w:p>
    <w:p w14:paraId="403B7EFA" w14:textId="77777777" w:rsidR="00142FF9"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Анализ таблицы 1 позволяет установить, что в целом инновационный способ передачи-приемов профессиональных сельскохозяйственных знаний от преподавателей – студентам имеет большие различия в сторону повышения количественно-качественного показателя (балльной экзаменационной оценки занятий студентов на практических занятиях) с суммой баллов от 43,71 – до 46,95, то есть – с приростом в 7,4 %. Более детальный анализ полученных данных показывает, что имеются достоверно подтвержденные гипотезой различия как в разрезе специальностей (зоотехнического и ветеринарного профиля обучения студентов УО ВГАВМ), так и в анализируемых методах преподавания. Однако особенно удивительно, скупые цифры математической (непредвзятой) обработки полученных данных показывают, что несмотря на общий различающийся уровень базовой подготовки студентов разных специальностей, по одному предмету оценочные показатели были алогичны: на «Основах менеджмента и делопроизводства». Здесь у студентов биотехнологического факультета (Зоо) выпускные экзаменационные оценки достоверно выше, чем у студентов ветеринарного профиля (Вет): от 7,85 баллов до 7,19 в традиционном подходе обучения студентов (разница на 8,4%, до 8,59 и 7,66 баллов, соответственно при инновационном подходе обучения – с разницей в 11,8%). Все это еще раз подчеркивает слишком большие различия в отмеченных профессиях и, направлениях формирования знаний, умений и практических навыков будущих специалистов сельскохозяйственного производства (то есть – в их компетенциях). Так как в организационно-управленческой деятельности, собственной производственной деятельности таких специалистов ветеринарного профиля наблюдается значительная самостоятельность: ветеринар призван делать все своими руками. А специалист зоотехнического профиля профессий – наоборот, делает незначительный объем производственно-экономической работы (осуществляет продукционный процесс производства) и делегирует свои полномочия другим участникам такого процесса производства. То есть, студенты разных специальностей изначально настроены на различную по организационно-управленческому подходу собственную профессиональную деятельность при работе в агропредприятиях. В целом, представленные на обсуждение исследования показывают также то, что даже в пределах одной кафедры имеются отдельные предметы (набор предметов) позволяющие создать предпосылки к поликультурно-профессиональной образовательной системе подготовки будущих специалистов сельского хозяйства, взаимодополняющей получаемые профильные знания и повышающие компетенцию выпускников.  </w:t>
      </w:r>
    </w:p>
    <w:p w14:paraId="7E1F2625" w14:textId="4A4E7DC3" w:rsidR="00142FF9" w:rsidRDefault="00142FF9" w:rsidP="00142F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0C0760FD" w14:textId="77777777" w:rsidR="00142FF9" w:rsidRDefault="00142FF9" w:rsidP="00142FF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Выводы</w:t>
      </w:r>
    </w:p>
    <w:p w14:paraId="12209404" w14:textId="77777777" w:rsidR="00142FF9" w:rsidRDefault="00142FF9" w:rsidP="00142FF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представленные материалы исследований свидетельствуют о том, что</w:t>
      </w:r>
      <w:r w:rsidRPr="008B0FC2">
        <w:rPr>
          <w:rFonts w:ascii="Times New Roman" w:hAnsi="Times New Roman" w:cs="Times New Roman"/>
          <w:sz w:val="28"/>
          <w:szCs w:val="28"/>
        </w:rPr>
        <w:t xml:space="preserve"> в целом иннов</w:t>
      </w:r>
      <w:r>
        <w:rPr>
          <w:rFonts w:ascii="Times New Roman" w:hAnsi="Times New Roman" w:cs="Times New Roman"/>
          <w:sz w:val="28"/>
          <w:szCs w:val="28"/>
        </w:rPr>
        <w:t>ационный способ передачи-приема</w:t>
      </w:r>
      <w:r w:rsidRPr="008B0FC2">
        <w:rPr>
          <w:rFonts w:ascii="Times New Roman" w:hAnsi="Times New Roman" w:cs="Times New Roman"/>
          <w:sz w:val="28"/>
          <w:szCs w:val="28"/>
        </w:rPr>
        <w:t xml:space="preserve"> профессиональных сельскохозяйственных знаний от преподавателей –</w:t>
      </w:r>
      <w:r>
        <w:rPr>
          <w:rFonts w:ascii="Times New Roman" w:hAnsi="Times New Roman" w:cs="Times New Roman"/>
          <w:sz w:val="28"/>
          <w:szCs w:val="28"/>
        </w:rPr>
        <w:t xml:space="preserve"> к</w:t>
      </w:r>
      <w:r w:rsidRPr="008B0FC2">
        <w:rPr>
          <w:rFonts w:ascii="Times New Roman" w:hAnsi="Times New Roman" w:cs="Times New Roman"/>
          <w:sz w:val="28"/>
          <w:szCs w:val="28"/>
        </w:rPr>
        <w:t xml:space="preserve"> студентам имеет большие</w:t>
      </w:r>
      <w:r>
        <w:rPr>
          <w:rFonts w:ascii="Times New Roman" w:hAnsi="Times New Roman" w:cs="Times New Roman"/>
          <w:sz w:val="28"/>
          <w:szCs w:val="28"/>
        </w:rPr>
        <w:t xml:space="preserve"> достоверные</w:t>
      </w:r>
      <w:r w:rsidRPr="008B0FC2">
        <w:rPr>
          <w:rFonts w:ascii="Times New Roman" w:hAnsi="Times New Roman" w:cs="Times New Roman"/>
          <w:sz w:val="28"/>
          <w:szCs w:val="28"/>
        </w:rPr>
        <w:t xml:space="preserve"> различия в сторону повышения количе</w:t>
      </w:r>
      <w:r>
        <w:rPr>
          <w:rFonts w:ascii="Times New Roman" w:hAnsi="Times New Roman" w:cs="Times New Roman"/>
          <w:sz w:val="28"/>
          <w:szCs w:val="28"/>
        </w:rPr>
        <w:t>ственно-качественного показателей</w:t>
      </w:r>
      <w:r w:rsidRPr="008B0FC2">
        <w:rPr>
          <w:rFonts w:ascii="Times New Roman" w:hAnsi="Times New Roman" w:cs="Times New Roman"/>
          <w:sz w:val="28"/>
          <w:szCs w:val="28"/>
        </w:rPr>
        <w:t xml:space="preserve"> (балльной экзаменационной оценки занятий студентов на практических занятиях) с суммой баллов от 43,71 – до 46,95, то есть – с приростом в 7,4 %.</w:t>
      </w:r>
    </w:p>
    <w:p w14:paraId="06DB2996" w14:textId="77777777" w:rsidR="00142FF9" w:rsidRDefault="00142FF9" w:rsidP="00142FF9">
      <w:pPr>
        <w:spacing w:after="0" w:line="240" w:lineRule="auto"/>
        <w:jc w:val="both"/>
        <w:rPr>
          <w:rFonts w:ascii="Times New Roman" w:hAnsi="Times New Roman" w:cs="Times New Roman"/>
          <w:sz w:val="28"/>
          <w:szCs w:val="28"/>
        </w:rPr>
      </w:pPr>
    </w:p>
    <w:p w14:paraId="20D70196" w14:textId="77777777" w:rsidR="00142FF9" w:rsidRPr="00A53E46" w:rsidRDefault="00142FF9" w:rsidP="00142FF9">
      <w:pPr>
        <w:spacing w:after="0" w:line="240" w:lineRule="auto"/>
        <w:jc w:val="center"/>
        <w:rPr>
          <w:rFonts w:ascii="Times New Roman" w:hAnsi="Times New Roman" w:cs="Times New Roman"/>
          <w:b/>
          <w:sz w:val="28"/>
          <w:szCs w:val="28"/>
        </w:rPr>
      </w:pPr>
      <w:r w:rsidRPr="00A53E46">
        <w:rPr>
          <w:rFonts w:ascii="Times New Roman" w:hAnsi="Times New Roman" w:cs="Times New Roman"/>
          <w:b/>
          <w:sz w:val="28"/>
          <w:szCs w:val="28"/>
        </w:rPr>
        <w:t>Список использованных источников</w:t>
      </w:r>
    </w:p>
    <w:p w14:paraId="7364A3C4" w14:textId="2A2D7B82"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Абрамчук, Н. А. Глобальный рынок наукоемкой и высокотехнологичной продукции: актуальные тренды развития / Н. А. Абрамчук // Система «наука – технологии – инновации»: методология, опыт, перспективы : материалы Международной научно-практической конференции (Минск, 28 – 29 сентября 2023 г.) / Национальная академия наук Беларуси, Центр системного анализа и стратегических исследований ; редкол.: В. В. Гончаров (отв. ред.) [и др.]. – Минск: Центр системного анализа и стратегических исследований НАН Беларуси, 2023. – С. 50–55.</w:t>
      </w:r>
    </w:p>
    <w:p w14:paraId="76EB92F5"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Азизова, З. Р. Полезные методы обучения и приемы передачи знаний студентам во время курса / З. Р. Азизова // Экономика и социум. – 2021. – № 4. – С. 557–560.</w:t>
      </w:r>
    </w:p>
    <w:p w14:paraId="4671AB7A" w14:textId="2D24213F"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 xml:space="preserve">Базылев, М. В. Особенности формирования практических навыков взаимодействия студентов аграрного вуза с цифровыми андроидными устройствами / М. В. Базылев, В. В. Линьков, Е. А. Левкин // Наука и образование: опыт, проблемы, перспективы развития : материалы Международной научно-практической конференции (г. Красноярск, 18–20 апреля 2023 года). – Часть 1. – Образование: опыт, проблемы, перспективы развития. – Красноярск: Красноярский ГАУ, 2023. – С. 329–333. </w:t>
      </w:r>
    </w:p>
    <w:p w14:paraId="11CC4582"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Бойчук, С. С. Психологические аспекты формирования учебной мотивации у студентов высших учебных заведений / С. С. Бойчук, Т. А. Гузевская // Педагогика и психология: теория и практика. – 2024. – № 4. – С. 5–13.</w:t>
      </w:r>
    </w:p>
    <w:p w14:paraId="64934C10"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Будрина, Е. В. Инновационный вуз в Китае как основа образовательной системы страны / Е. В. Будрина, Ц. Сюй // Экономика. Право. Инновации. – 2019. – № 3. – С. 64–68.</w:t>
      </w:r>
    </w:p>
    <w:p w14:paraId="01D9F8BA" w14:textId="08B3B993"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Вопросы VI технологического уклада: проблемы и решения: монография / М. В. Базылев, Н. С. Головин, Д. А. Капустин [и др.] ; под общ. ред. профессора М. В. Орешкина, доцента В. А. Черкова. – Луганск: ИП Орехов Д.А., 2024. – 407 с.</w:t>
      </w:r>
    </w:p>
    <w:p w14:paraId="2227B52A"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Горбатовский, А. Научные принципы, факторы и особенности интенсификации в сельскохозяйственном производстве / А. Горбатовский, А. Лобан // Аграрная экономика. – 2024. – № 6. – С. 20–32.</w:t>
      </w:r>
    </w:p>
    <w:p w14:paraId="685DCB93"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 xml:space="preserve">Ермалинская, Н. Экспликация феномена агропромышленной кооперации: общетеоретический и отраслевой контекст / Н. Ермалинская // </w:t>
      </w:r>
      <w:r w:rsidRPr="001F02C2">
        <w:rPr>
          <w:rFonts w:ascii="Times New Roman" w:hAnsi="Times New Roman" w:cs="Times New Roman"/>
          <w:iCs/>
          <w:sz w:val="24"/>
          <w:szCs w:val="24"/>
        </w:rPr>
        <w:t>Аграрная экономика</w:t>
      </w:r>
      <w:r w:rsidRPr="001F02C2">
        <w:rPr>
          <w:rFonts w:ascii="Times New Roman" w:hAnsi="Times New Roman" w:cs="Times New Roman"/>
          <w:sz w:val="24"/>
          <w:szCs w:val="24"/>
        </w:rPr>
        <w:t>. – 2024. – № 9. – С. 17–35.</w:t>
      </w:r>
    </w:p>
    <w:p w14:paraId="7157A389"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 xml:space="preserve">Инновационный подход к организации аудиторного пространства студентов. Часть 2 / М. В. Орешкин, М. А. Орешкина, С. И. Хорольский [и др.] // Педагогика и психология: теория и практика. – 2025. – № 1. – С. 64–74.  </w:t>
      </w:r>
    </w:p>
    <w:p w14:paraId="4A29B681"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Киселевский, О. Инновационно активный менеджмент знаний / О. Киселевский // Наука и инновации. – 2025. – № 6. – С. 26–33.</w:t>
      </w:r>
    </w:p>
    <w:p w14:paraId="3D4B56E5"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Криштаносов, В. Б. Формирование эффективной институциональной среды управления цифровой трансформацией экономики / В. Б. Криштаносов // Труды БГТУ. – 2025. – Серия 5. – № 1. – С. 13–25.</w:t>
      </w:r>
    </w:p>
    <w:p w14:paraId="0E51557A"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Малков, Н. Г. Формирование профессиональных компетенций в подготовке селекционера-зоотехника / Н. Г. Малков, Н. А. Медведева, М. Л. Прозорова // Молочнохозяйственный вестник. – 2020. – № 4. – С. 59–75.</w:t>
      </w:r>
    </w:p>
    <w:p w14:paraId="6148EB55"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Повышение экономической эффективности производства продукции свиноводства в сельскохозяйственных организациях региона / М. Г. Кудинова, В. В. Козлов, Л. В. Данилова [и др.] // Инновации и инвестиции. – 2023. – № 5. – С. 497–502.</w:t>
      </w:r>
    </w:p>
    <w:p w14:paraId="4578F6B1" w14:textId="348FC449"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Проблемное обучение: прошлое, настоящее, будущее : коллективная монография : в 3 кн. / А. М. Матюшкин, А. А. Матюшкина, И. А. Зимняя [и др.] ; под ред. Е. В. Ковалевской. – Книга 2. – Нижневартовск: НВГУ, 2019. – 310 с.</w:t>
      </w:r>
    </w:p>
    <w:p w14:paraId="4C9CC3D5" w14:textId="7DFA5DAA"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 xml:space="preserve">Пыткин, А. В. Информационно-технологический фактор повышения развития образовательных процессов и научной деятельности / А. В. Пыткин, С. А. Черникова // Информационные системы и коммуникативные технологии в современном образовательном процессе : материалы </w:t>
      </w:r>
      <w:r w:rsidRPr="001F02C2">
        <w:rPr>
          <w:rFonts w:ascii="Times New Roman" w:hAnsi="Times New Roman" w:cs="Times New Roman"/>
          <w:sz w:val="24"/>
          <w:szCs w:val="24"/>
          <w:lang w:val="en-US"/>
        </w:rPr>
        <w:t>IV</w:t>
      </w:r>
      <w:r w:rsidRPr="001F02C2">
        <w:rPr>
          <w:rFonts w:ascii="Times New Roman" w:hAnsi="Times New Roman" w:cs="Times New Roman"/>
          <w:sz w:val="24"/>
          <w:szCs w:val="24"/>
        </w:rPr>
        <w:t xml:space="preserve"> Международной научно-практической конференции (г. Пермь, 26–28 ноября 2020 г.). – Пермь: ИПЦ Прокрость, 2020. – С. 76–81.</w:t>
      </w:r>
    </w:p>
    <w:p w14:paraId="3511B2EC" w14:textId="7A563B12"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Федосеева, Н. А. Продуктивные и воспроизводительные качества коров разных линий / Н. А. Федосеева, О. В. Горелик, М. В. Воронов //. От модернизации к опережающему развитию: обеспечение конкурентоспособности и научного лидерства АПК. Актуальные проблемы и приоритетные направления животноводства. Генетика и биотехнологии: сборник статей Международной научно-практической конференции (г. Екатеринбург, 24–25 марта 2022 г.) / Науч. ред. О. Г. Лоретц, О. А. Быкова. – Екатеринбург: Уральский ГАУ, 2022. – С. 145–149.</w:t>
      </w:r>
    </w:p>
    <w:p w14:paraId="0309DAD5"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Храпова, Е. А. Структура мотивации учебной деятельности студентов-бакалавров / Е. А. Храпова, Н. А. Полтавская // Педагогика и психология: теория и практика. – 2023. – № 3. – С. 70–74.</w:t>
      </w:r>
    </w:p>
    <w:p w14:paraId="2C1CE1B7" w14:textId="7ED19BAF"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rPr>
      </w:pPr>
      <w:r w:rsidRPr="001F02C2">
        <w:rPr>
          <w:rFonts w:ascii="Times New Roman" w:hAnsi="Times New Roman" w:cs="Times New Roman"/>
          <w:sz w:val="24"/>
          <w:szCs w:val="24"/>
        </w:rPr>
        <w:t>Чеботарев, В. П. Инновационные направления в подготовке специалистов для аграрного образования / В. П. Чеботарев, Н. П. Гурнович, Г. Н. Портянко // Актуальные проблемы и перспективы развития сельских территорий и кадрового обеспечения АПК : сборник научных статей II Международной научно-практической конференции (Минск, 9–10 июня 2022 г.). – Минск: БГАТУ, 2022. – С. 508–514.</w:t>
      </w:r>
    </w:p>
    <w:p w14:paraId="6B0BF622"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lang w:val="en-US"/>
        </w:rPr>
      </w:pPr>
      <w:r w:rsidRPr="001F02C2">
        <w:rPr>
          <w:rFonts w:ascii="Times New Roman" w:hAnsi="Times New Roman" w:cs="Times New Roman"/>
          <w:sz w:val="24"/>
          <w:szCs w:val="24"/>
          <w:lang w:val="en-US"/>
        </w:rPr>
        <w:t>Gule, Z. M. Teaching approaches appropriate for 21st century skills development in Eswatini’s higher agricultural education graduates / Z. M. Gule, E. A. Alfdemerin, M. P. Dlamini // International Journal of Agricultural Education &amp; Research. – 2024. – № 2. – Pp. 54–89.</w:t>
      </w:r>
    </w:p>
    <w:p w14:paraId="44EE603A" w14:textId="77777777" w:rsidR="00142FF9" w:rsidRPr="001F02C2" w:rsidRDefault="00142FF9" w:rsidP="00D1415B">
      <w:pPr>
        <w:pStyle w:val="af2"/>
        <w:numPr>
          <w:ilvl w:val="0"/>
          <w:numId w:val="35"/>
        </w:numPr>
        <w:spacing w:after="0" w:line="240" w:lineRule="auto"/>
        <w:ind w:left="0" w:firstLine="360"/>
        <w:jc w:val="both"/>
        <w:rPr>
          <w:rFonts w:ascii="Times New Roman" w:hAnsi="Times New Roman" w:cs="Times New Roman"/>
          <w:sz w:val="24"/>
          <w:szCs w:val="24"/>
          <w:lang w:val="en-US"/>
        </w:rPr>
      </w:pPr>
      <w:r w:rsidRPr="001F02C2">
        <w:rPr>
          <w:rFonts w:ascii="Times New Roman" w:hAnsi="Times New Roman" w:cs="Times New Roman"/>
          <w:sz w:val="24"/>
          <w:szCs w:val="24"/>
          <w:lang w:val="en-US"/>
        </w:rPr>
        <w:t xml:space="preserve">Improving the Education and Training Policies of the Agri-Food and Forestry Sectors: Identifying New Strategies to Meet the Needs of the Sector and Farm-to-Fork Priorities / Y. Kurtsal. G. M. Rinaldi. F. Savini [ets.] // Sustainability. – 2024. – </w:t>
      </w:r>
      <w:r w:rsidRPr="001F02C2">
        <w:rPr>
          <w:rFonts w:ascii="Times New Roman" w:hAnsi="Times New Roman" w:cs="Times New Roman"/>
          <w:sz w:val="24"/>
          <w:szCs w:val="24"/>
        </w:rPr>
        <w:t>№</w:t>
      </w:r>
      <w:r w:rsidRPr="001F02C2">
        <w:rPr>
          <w:rFonts w:ascii="Times New Roman" w:hAnsi="Times New Roman" w:cs="Times New Roman"/>
          <w:sz w:val="24"/>
          <w:szCs w:val="24"/>
          <w:lang w:val="en-US"/>
        </w:rPr>
        <w:t xml:space="preserve"> 16</w:t>
      </w:r>
      <w:r w:rsidRPr="001F02C2">
        <w:rPr>
          <w:rFonts w:ascii="Times New Roman" w:hAnsi="Times New Roman" w:cs="Times New Roman"/>
          <w:sz w:val="24"/>
          <w:szCs w:val="24"/>
        </w:rPr>
        <w:t>. – Рр. 1–20.</w:t>
      </w:r>
    </w:p>
    <w:p w14:paraId="07EE5DE0" w14:textId="77777777" w:rsidR="00142FF9" w:rsidRDefault="00142FF9" w:rsidP="00142FF9">
      <w:pPr>
        <w:spacing w:after="0" w:line="240" w:lineRule="auto"/>
        <w:jc w:val="both"/>
        <w:rPr>
          <w:rFonts w:ascii="Times New Roman" w:hAnsi="Times New Roman" w:cs="Times New Roman"/>
          <w:sz w:val="28"/>
          <w:szCs w:val="28"/>
        </w:rPr>
      </w:pPr>
    </w:p>
    <w:p w14:paraId="69F0CED6" w14:textId="77777777" w:rsidR="00505525" w:rsidRPr="00505525" w:rsidRDefault="00505525" w:rsidP="00AF06AE">
      <w:pPr>
        <w:spacing w:line="240" w:lineRule="auto"/>
        <w:rPr>
          <w:rFonts w:ascii="Times New Roman" w:hAnsi="Times New Roman" w:cs="Times New Roman"/>
          <w:bCs/>
          <w:iCs/>
          <w:sz w:val="24"/>
          <w:szCs w:val="28"/>
          <w:lang w:val="uk-UA"/>
        </w:rPr>
      </w:pPr>
    </w:p>
    <w:p w14:paraId="0CD5075F" w14:textId="77777777" w:rsidR="007D66C5" w:rsidRDefault="007D66C5">
      <w:pPr>
        <w:rPr>
          <w:rFonts w:ascii="Times New Roman" w:hAnsi="Times New Roman" w:cs="Times New Roman"/>
          <w:b/>
          <w:sz w:val="32"/>
          <w:szCs w:val="32"/>
        </w:rPr>
      </w:pPr>
      <w:r>
        <w:rPr>
          <w:rFonts w:ascii="Times New Roman" w:hAnsi="Times New Roman" w:cs="Times New Roman"/>
          <w:b/>
          <w:sz w:val="32"/>
          <w:szCs w:val="32"/>
        </w:rPr>
        <w:br w:type="page"/>
      </w:r>
    </w:p>
    <w:p w14:paraId="239BB81D" w14:textId="1CE4B3DE" w:rsidR="00142FF9" w:rsidRPr="00142FF9" w:rsidRDefault="00142FF9" w:rsidP="00142FF9">
      <w:pPr>
        <w:spacing w:after="0"/>
        <w:jc w:val="center"/>
        <w:rPr>
          <w:rFonts w:ascii="Times New Roman" w:hAnsi="Times New Roman" w:cs="Times New Roman"/>
          <w:b/>
          <w:sz w:val="32"/>
          <w:szCs w:val="32"/>
        </w:rPr>
      </w:pPr>
      <w:r w:rsidRPr="00142FF9">
        <w:rPr>
          <w:rFonts w:ascii="Times New Roman" w:hAnsi="Times New Roman" w:cs="Times New Roman"/>
          <w:b/>
          <w:sz w:val="32"/>
          <w:szCs w:val="32"/>
        </w:rPr>
        <w:t>Глава 10. Формирование философской парадигмы и эстезиса эпохи технологических укладов</w:t>
      </w:r>
    </w:p>
    <w:p w14:paraId="27F30581" w14:textId="77777777" w:rsidR="00142FF9" w:rsidRPr="00142FF9" w:rsidRDefault="00142FF9" w:rsidP="00142FF9">
      <w:pPr>
        <w:spacing w:after="0"/>
        <w:ind w:firstLine="709"/>
        <w:jc w:val="both"/>
        <w:rPr>
          <w:rFonts w:ascii="Times New Roman" w:hAnsi="Times New Roman" w:cs="Times New Roman"/>
          <w:sz w:val="28"/>
          <w:szCs w:val="28"/>
        </w:rPr>
      </w:pPr>
    </w:p>
    <w:p w14:paraId="3126FEF4" w14:textId="77777777" w:rsidR="00142FF9" w:rsidRPr="00142FF9" w:rsidRDefault="00142FF9" w:rsidP="00142FF9">
      <w:pPr>
        <w:spacing w:after="0"/>
        <w:ind w:firstLine="709"/>
        <w:jc w:val="both"/>
        <w:rPr>
          <w:rFonts w:ascii="Times New Roman" w:hAnsi="Times New Roman" w:cs="Times New Roman"/>
          <w:sz w:val="28"/>
          <w:szCs w:val="28"/>
        </w:rPr>
      </w:pPr>
    </w:p>
    <w:p w14:paraId="400FAF5B"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Осмысление оснований, когнитивных и научно-исследовательских принципов современного, шестого технологического уклада, перспектив его дальнейшего развития и происходящих в его ключе трансформаций основных доминант мировоззрения и прежде всего – самой реальности человека – предполагает анализ ценностных, социокультурных, гносеологических предпосылок, которые предшествовали наступлению этого уклада. Значительные изменения в массовом сознании, в тектонике мировоззрения, господствовавшей на уровне профессионально-интеллектуальной части общества, предшествовали началу той эпохи, в свете которой мы сейчас говорим о последовательности и смене технологических укладов, а также соответствовали эпохе первого уклада, положив начало процессу интенсивного научно-технического развития.</w:t>
      </w:r>
    </w:p>
    <w:p w14:paraId="34C7124C" w14:textId="37B71F7E"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Поэтому, говоря о специфике шестого уклада, наши представления будут неполными, если мы не </w:t>
      </w:r>
      <w:r w:rsidR="00D77FB0" w:rsidRPr="00142FF9">
        <w:rPr>
          <w:rFonts w:ascii="Times New Roman" w:hAnsi="Times New Roman" w:cs="Times New Roman"/>
          <w:sz w:val="28"/>
          <w:szCs w:val="28"/>
        </w:rPr>
        <w:t>обратим внимание</w:t>
      </w:r>
      <w:r w:rsidRPr="00142FF9">
        <w:rPr>
          <w:rFonts w:ascii="Times New Roman" w:hAnsi="Times New Roman" w:cs="Times New Roman"/>
          <w:sz w:val="28"/>
          <w:szCs w:val="28"/>
        </w:rPr>
        <w:t xml:space="preserve"> на те трансформации в философском мировоззрении, в отношении к науке, в понимании её практического, социального, антропологического значения, которые интенсивно происходили накануне начала последовательности технологических укладов, и в силу которых эта последовательность стала возможной. Более того, её наступление, последовательность, сменяемость в ней определённых локальных, стадиальных парадигм, получивших наименование «укладов», сделались законом истории, приняв характер социокультурной неизбежности.</w:t>
      </w:r>
    </w:p>
    <w:p w14:paraId="5415B816"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Поэтому в данной работе речь пойдёт о специфике, особенностях той интеллектуальной атмосферы, которая господствовала в </w:t>
      </w:r>
      <w:r w:rsidRPr="00142FF9">
        <w:rPr>
          <w:rFonts w:ascii="Times New Roman" w:hAnsi="Times New Roman" w:cs="Times New Roman"/>
          <w:sz w:val="28"/>
          <w:szCs w:val="28"/>
          <w:lang w:val="en-US"/>
        </w:rPr>
        <w:t>XVII</w:t>
      </w:r>
      <w:r w:rsidRPr="00142FF9">
        <w:rPr>
          <w:rFonts w:ascii="Times New Roman" w:hAnsi="Times New Roman" w:cs="Times New Roman"/>
          <w:sz w:val="28"/>
          <w:szCs w:val="28"/>
        </w:rPr>
        <w:t>-</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веках, получив в историографии и философии истории </w:t>
      </w:r>
      <w:r w:rsidRPr="00142FF9">
        <w:rPr>
          <w:rFonts w:ascii="Times New Roman" w:hAnsi="Times New Roman" w:cs="Times New Roman"/>
          <w:sz w:val="28"/>
          <w:szCs w:val="28"/>
          <w:lang w:val="en-US"/>
        </w:rPr>
        <w:t>XIX</w:t>
      </w:r>
      <w:r w:rsidRPr="00142FF9">
        <w:rPr>
          <w:rFonts w:ascii="Times New Roman" w:hAnsi="Times New Roman" w:cs="Times New Roman"/>
          <w:sz w:val="28"/>
          <w:szCs w:val="28"/>
        </w:rPr>
        <w:t>-</w:t>
      </w:r>
      <w:r w:rsidRPr="00142FF9">
        <w:rPr>
          <w:rFonts w:ascii="Times New Roman" w:hAnsi="Times New Roman" w:cs="Times New Roman"/>
          <w:sz w:val="28"/>
          <w:szCs w:val="28"/>
          <w:lang w:val="en-US"/>
        </w:rPr>
        <w:t>XX</w:t>
      </w:r>
      <w:r w:rsidRPr="00142FF9">
        <w:rPr>
          <w:rFonts w:ascii="Times New Roman" w:hAnsi="Times New Roman" w:cs="Times New Roman"/>
          <w:sz w:val="28"/>
          <w:szCs w:val="28"/>
        </w:rPr>
        <w:t xml:space="preserve"> веков названия «Нового времени», «Рационализма», «Просвещения». Кроме того, в работе будет предпринята попытка интегрирования мировоззренческих доминант данной эпохи, сведения их многообразия, обращённости к различным областям интеллектуальной и культурной действительности – к единым образам и символам, обладающим инвариантным характером в пределах интеллектуальной, научно-исследовательской, общественной парадигмы. В этом плане мы можем установит сквозную связь между точными науками и эстетикой, социально-политическими процессами и обыденными представлениями, объединяющими людей данной эпохи.</w:t>
      </w:r>
    </w:p>
    <w:p w14:paraId="604412F6"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Одной из наиболее глубоких и универсальных характеристик европейского мировоззрения Нового времени, его ментальности, охватывающей области научной и художественной деятельности, профессиональный интеллект и обыденные модели общественного поведения, является гуманизм, оптимизм в отношении познания и аксиоматичная вера в то, что знание и благо глубоко нераздельны и взаимно предполагают друг друга. Христиан Вольф, например, обладание отчётливыми и однозначными представлениями о каждой вещи, в которых сам он как мыслитель видел одновременно форму и содержание метафизики, связывал с людским счастьем как предельной целью [4, С.11]. Прямую и безусловную связь между философским знанием и счастливой жизнью усматривал и Николя Мальбранш [8, С. 62]. В целом и по своей сути это была интеллектуальная атмосфера, положившая себе в основание сократовский тезис о единстве разума и добродетели.</w:t>
      </w:r>
    </w:p>
    <w:p w14:paraId="2E984195"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Таким образом, мышление и культура в целом, с позиции своего самосознания, приобретали черты эгалитаризма и экспансивной дидактичности. Истина есть не закрытая эксклюзивная принадлежность кого-то, но разумная система, выраженная так, чтобы быть понятой любым другим носителем разумного начала. Истина должна давать себя разуму для познания, должна насаждаться, и главный долг просвещённого человека, одновременно интеллектуальный, социальный и моральный – в преподанности, размещении истины так, чтобы она могла быть усвоенной. По существу, в этом и состоял для этой эпохи основной источник и смысл общественной активности как таковой.</w:t>
      </w:r>
    </w:p>
    <w:p w14:paraId="2218BF48"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Для миропонимания европейского Просвещения рационализм принимает характер господствующей культурной парадигмы. Буало в «Поэтическом искусстве» ставил разум в качестве одного из главных принципов, подчинение которому всего художественного процесса ознаменовало радикальный переход от эстетики Возрождения к Новому времени.</w:t>
      </w:r>
    </w:p>
    <w:p w14:paraId="2A6EF1F1" w14:textId="77777777" w:rsidR="00142FF9" w:rsidRPr="00142FF9" w:rsidRDefault="00142FF9" w:rsidP="00D77FB0">
      <w:pPr>
        <w:spacing w:after="0" w:line="240" w:lineRule="auto"/>
        <w:jc w:val="center"/>
        <w:rPr>
          <w:rFonts w:ascii="Times New Roman" w:hAnsi="Times New Roman" w:cs="Times New Roman"/>
          <w:sz w:val="28"/>
          <w:szCs w:val="28"/>
        </w:rPr>
      </w:pPr>
      <w:r w:rsidRPr="00142FF9">
        <w:rPr>
          <w:rFonts w:ascii="Times New Roman" w:hAnsi="Times New Roman" w:cs="Times New Roman"/>
          <w:sz w:val="28"/>
          <w:szCs w:val="28"/>
        </w:rPr>
        <w:t>Но вот пришёл Малерб и показал французам</w:t>
      </w:r>
    </w:p>
    <w:p w14:paraId="7D447AA5" w14:textId="77777777" w:rsidR="00142FF9" w:rsidRPr="00142FF9" w:rsidRDefault="00142FF9" w:rsidP="00D77FB0">
      <w:pPr>
        <w:spacing w:after="0" w:line="240" w:lineRule="auto"/>
        <w:jc w:val="center"/>
        <w:rPr>
          <w:rFonts w:ascii="Times New Roman" w:hAnsi="Times New Roman" w:cs="Times New Roman"/>
          <w:sz w:val="28"/>
          <w:szCs w:val="28"/>
        </w:rPr>
      </w:pPr>
      <w:r w:rsidRPr="00142FF9">
        <w:rPr>
          <w:rFonts w:ascii="Times New Roman" w:hAnsi="Times New Roman" w:cs="Times New Roman"/>
          <w:sz w:val="28"/>
          <w:szCs w:val="28"/>
        </w:rPr>
        <w:t>Простой и стройный стих, во всём угодный музам,</w:t>
      </w:r>
    </w:p>
    <w:p w14:paraId="472212D0" w14:textId="77777777" w:rsidR="00142FF9" w:rsidRPr="00142FF9" w:rsidRDefault="00142FF9" w:rsidP="00D77FB0">
      <w:pPr>
        <w:spacing w:after="0" w:line="240" w:lineRule="auto"/>
        <w:jc w:val="center"/>
        <w:rPr>
          <w:rFonts w:ascii="Times New Roman" w:hAnsi="Times New Roman" w:cs="Times New Roman"/>
          <w:sz w:val="28"/>
          <w:szCs w:val="28"/>
        </w:rPr>
      </w:pPr>
      <w:r w:rsidRPr="00142FF9">
        <w:rPr>
          <w:rFonts w:ascii="Times New Roman" w:hAnsi="Times New Roman" w:cs="Times New Roman"/>
          <w:sz w:val="28"/>
          <w:szCs w:val="28"/>
        </w:rPr>
        <w:t>Велел гармонии к ногам рассудка пасть.</w:t>
      </w:r>
    </w:p>
    <w:p w14:paraId="01388D9B" w14:textId="77777777" w:rsidR="00142FF9" w:rsidRPr="00142FF9" w:rsidRDefault="00142FF9" w:rsidP="00D77FB0">
      <w:pPr>
        <w:spacing w:after="0" w:line="240" w:lineRule="auto"/>
        <w:jc w:val="center"/>
        <w:rPr>
          <w:rFonts w:ascii="Times New Roman" w:hAnsi="Times New Roman" w:cs="Times New Roman"/>
          <w:sz w:val="28"/>
          <w:szCs w:val="28"/>
        </w:rPr>
      </w:pPr>
      <w:r w:rsidRPr="00142FF9">
        <w:rPr>
          <w:rFonts w:ascii="Times New Roman" w:hAnsi="Times New Roman" w:cs="Times New Roman"/>
          <w:sz w:val="28"/>
          <w:szCs w:val="28"/>
        </w:rPr>
        <w:t>[Перевод Э.Линецкой, цит. по 2, С.59].</w:t>
      </w:r>
    </w:p>
    <w:p w14:paraId="719D3731"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Для специфически-нововременной конфигурации рационализма необходимой и завершающей её составляющей выступает </w:t>
      </w:r>
      <w:r w:rsidRPr="00142FF9">
        <w:rPr>
          <w:rFonts w:ascii="Times New Roman" w:hAnsi="Times New Roman" w:cs="Times New Roman"/>
          <w:i/>
          <w:sz w:val="28"/>
          <w:szCs w:val="28"/>
        </w:rPr>
        <w:t>система</w:t>
      </w:r>
      <w:r w:rsidRPr="00142FF9">
        <w:rPr>
          <w:rFonts w:ascii="Times New Roman" w:hAnsi="Times New Roman" w:cs="Times New Roman"/>
          <w:sz w:val="28"/>
          <w:szCs w:val="28"/>
        </w:rPr>
        <w:t>. Подчинённость этой рациональности, видящей свою цель и воплощение в системе, одновременно можно наблюдать в искусстве, в социальной деятельности и, разумеется, в науке как наиболее осознанном и последовательном выразителе этой идеи.</w:t>
      </w:r>
    </w:p>
    <w:p w14:paraId="375B425F"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Для Первого технологического уклада, который в истории мировой культуры и философии соответствует временным координатам эпохи Просвещения, </w:t>
      </w:r>
      <w:r w:rsidRPr="00142FF9">
        <w:rPr>
          <w:rFonts w:ascii="Times New Roman" w:hAnsi="Times New Roman" w:cs="Times New Roman"/>
          <w:i/>
          <w:iCs/>
          <w:sz w:val="28"/>
          <w:szCs w:val="28"/>
        </w:rPr>
        <w:t xml:space="preserve">система </w:t>
      </w:r>
      <w:r w:rsidRPr="00142FF9">
        <w:rPr>
          <w:rFonts w:ascii="Times New Roman" w:hAnsi="Times New Roman" w:cs="Times New Roman"/>
          <w:sz w:val="28"/>
          <w:szCs w:val="28"/>
        </w:rPr>
        <w:t xml:space="preserve">есть тот культурный идеал, в котором фокусируется вся совокупность требований интеллектуального, социального, художественного совершенства и завершённости. Такая система содержит в себе иерархию и логику основных начал и составляющих данной области сущего, выраженную в форме строгих дефиниций. Философская система Вольфа, представлявшая своеобразный итог интеллектуального развития эпохи Просвещения, создавалась как «универсальный синтез всей совокупности знаний, уже накопленных в предшествующей истории философского и научного познания, представленный в форме строго доказательной, «научной» системы метафизики» [4, С.9]. Подобный характер самоотношения присущ и прочим направлениям научных поисков данной эпохи. При этом системность обязана носить подчёркнуто, выражено гуманистический характер. Она должна служить совершенствованию человеческого духа в различных измерениях понимания самого духа и специфики его совершенствования: она должна образовывать, споспешествовать выработке истинного взгляда на мир, нести счастье, просвещать нравы, излечивать социальные язвы. Та же упомянутая философия Вольфа несёт в себе значительный пафос обучения и воспитывающего упорядочения человеческого духа, играющий едва ли не руководящую роль во внутренней логике существования всей системы. «Стремясь к ясным и отчётливым определениям понятий, к их максимально простому, понятному и доступному изложению, он пытался сделать их пригодными для применения в педагогической практике, для использования в процессе образования и воспитания» [4, С. 12]. Речь идёт не просто о системе познания сущего, но о системе принципиально дидактической. Не удивительно, что сама дидактика как наука, предметом которой является выстраивание системы теории и практики преподания знания, рассчитанной на усвоение и последующее продуктивное использование, берёт начало именно в эту эпоху, в роботах </w:t>
      </w:r>
      <w:r w:rsidRPr="00142FF9">
        <w:rPr>
          <w:rFonts w:ascii="Times New Roman" w:hAnsi="Times New Roman" w:cs="Times New Roman"/>
          <w:bCs/>
          <w:iCs/>
          <w:color w:val="000000"/>
          <w:sz w:val="28"/>
          <w:szCs w:val="28"/>
        </w:rPr>
        <w:t>В. Ратке</w:t>
      </w:r>
      <w:r w:rsidRPr="00142FF9">
        <w:rPr>
          <w:rFonts w:ascii="Times New Roman" w:hAnsi="Times New Roman" w:cs="Times New Roman"/>
          <w:bCs/>
          <w:color w:val="000000"/>
          <w:sz w:val="28"/>
          <w:szCs w:val="28"/>
        </w:rPr>
        <w:t xml:space="preserve"> «Краткий отчёт из дидактики», Я.А. Коменского «Великая Дидактика» (1657).</w:t>
      </w:r>
    </w:p>
    <w:p w14:paraId="430E075C"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Характерно, что ни разум сам по себе, как таковой, в своём непосредственно данном наличии, ни вненаходимый ему мир, не могут быть признаны для этой системы миропонимания в качестве естественного и достаточного источника существования системы, её упорядоченности и её завершённости. Деятельность разума сама по себе, без этой системы дидактически-организованных дефиниций и целенаправленно выработанных принципов разума, не представляет чего-либо самостоятельного. Для Вольфа это система чётких и однозначных дефиниций, организованная по принципу дедуцирования основных начал и категорий познания вещей. Для Декарта это метод разъединения сложных вещей на простые и безусловные, и последующая энумерация основных шагов познания вещи. Для Бэкона это деятельность его научного метода, опирающегося на целенаправленно полученные эмпирические данные знания и требующего, тем самым, обоснования этого научного метода. Для Мальбранша это волевое начало души, которое останавливает процесс мышления как амбивалентный к истине поток представлений на истинной перцепции, истинность которой обоснована её очевидностью и укоренена в Божественной интуиции. Точно так же, как и эстетическая реальность – сама по себе ничто, вне законов, предпосылаемых им систематизацией и необходимой поучительностью искусства, требуемых классицизмом. Равно как и реальность политико-историческая – она несущественна без выраженной максимы, без высказанного морально-поучительного смысла и вне возможного воплощения в социальной действительности идеала просвещённого абсолютизма.</w:t>
      </w:r>
    </w:p>
    <w:p w14:paraId="0C3D2DE4" w14:textId="072AE99A"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Выдвижение проблемы метода познания в качестве цели, идеала научного и дидактического дискурса, исходного поля рассмотрения человеческой способности мышления, определяло положение разума в системе категорий «данность» / «заданность». Человеческий разум в непосредственном своём наличествовании выступал как универсальная для всего рода человеческого данность, амбивалентная в отношении всего множества своих возможных результатов. «Здравомыслие есть вещь, распределённая справедливее всего; каждый считает себя настолько им наделённым, что даже те, кого всего труднее удовлетворить в каком-либо другом отношении, обыкновенно не стремятся иметь здравого смысла больше, чем у них есть» [3, С. 250]. В условиях такой перспективы, разум из идеала и абсолюта перемещается в область обыденного. Его каждодневное бытование представляет собой не более чем необработанный материал, который требует для себя трансцендентной ему организации. Система и алгоритм этой организации и составляет, собственно, цель поисков в области философии, теории науки и педагогики, которые в условиях ментальности Первого технологического уклада составляли, по сути, одно. Обыденное, каждодневное бытование разума составляет тот мир, который для дидактической системы предстаёт в качестве задачи, тот мир, где, по словам Я.А.Коменского, «родители большею частью были не осведомлены, чего им ждать от своих детей; учителя, большинство которых совершенно не знали, как надо учить, и вследствие этого, желая выполнить свой долг, мучили себя» [6, С.11]. В идее об универсальном, кросс-тематическом характере такого метода сходятся мнения всех мыслителей Нового времени, от Ф.</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Бэкона до Х.</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Вольфа. Я.А.</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 xml:space="preserve">Коменский, например, с самого начала настаивает на универсальном, всеобщем для различных родов деятельности, приложении своей дидактики как </w:t>
      </w:r>
      <w:r w:rsidRPr="00142FF9">
        <w:rPr>
          <w:rFonts w:ascii="Times New Roman" w:hAnsi="Times New Roman" w:cs="Times New Roman"/>
          <w:i/>
          <w:sz w:val="28"/>
          <w:szCs w:val="28"/>
        </w:rPr>
        <w:t>искусства обучения</w:t>
      </w:r>
      <w:r w:rsidRPr="00142FF9">
        <w:rPr>
          <w:rFonts w:ascii="Times New Roman" w:hAnsi="Times New Roman" w:cs="Times New Roman"/>
          <w:sz w:val="28"/>
          <w:szCs w:val="28"/>
        </w:rPr>
        <w:t>. «Мы решаемся обещать Великую дидактику, т.е. универсальное искусство всех учить всему» [6, С.12].</w:t>
      </w:r>
    </w:p>
    <w:p w14:paraId="221632A9"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В природном мире эта система нам не дана. Она оказывается закрытой чистой чувственной видимостью, неопределённостью, тотальной потенциальной ошибочностью чувственного опыта, которая является по сути главной характеристикой отношений человеческого разума с материальным миром. Осознание этого выступило основанием гносеологических сомнений, занимавших английскую философию </w:t>
      </w:r>
      <w:r w:rsidRPr="00142FF9">
        <w:rPr>
          <w:rFonts w:ascii="Times New Roman" w:hAnsi="Times New Roman" w:cs="Times New Roman"/>
          <w:sz w:val="28"/>
          <w:szCs w:val="28"/>
          <w:lang w:val="en-US"/>
        </w:rPr>
        <w:t>XVII</w:t>
      </w:r>
      <w:r w:rsidRPr="00142FF9">
        <w:rPr>
          <w:rFonts w:ascii="Times New Roman" w:hAnsi="Times New Roman" w:cs="Times New Roman"/>
          <w:sz w:val="28"/>
          <w:szCs w:val="28"/>
        </w:rPr>
        <w:t>-</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веков, и в конце концов послужило почвой для революции, совершённой Кантом. Природа дана нам в виде ощущений, однако эти ощущения сами ещё подлежат суду нашего мышления, с целью выделения среди них – достоверных и пригодных для познания природы. О том, что природная, эмпирическая реальность выступала для философии Нового времени как такая область, которая подлежит радикальной трансформации силами научной рациональности, говорит В.С. Соловьёв в своей работе «Кризис западной философии»: «Когда прежний главный предмет разума – историческое христианство как авторитет – был отринут, то единственным предметом разума осталась непосредственная природа вещей, существующий мир. В начале новой философии лежит также дуализм, но не между разумом и верою, но между разумом и природою, внешним миров, объектом разума. В новой философии разум как самостоятельное начало должен был поглотить, уподобить себе свой предмет – внешний мир, природу» [12, С.10].</w:t>
      </w:r>
    </w:p>
    <w:p w14:paraId="48A24507"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Но и мышление, в свою очередь, в состоянии брать на себя роль судьи не как таковое, по праву своего естественного наличествования, но лишь вооружённое методом, который не есть для него непосредственный, естественный результат. Такой метод может выступать лишь как плод целенаправленного поиска, сознательной постановки определённого системы вопросов и творческой интуиции исследователя, поскольку такой метод синтезирует элементы, изначально относящиеся к различным эпистемическим областям, каждая из которых не есть сама собой гарант правоты. Бэкон, например, предостерегал как от обращения к чистым спекулятивным конструкциям, так и от чрезмерного доверия к природной реальности, и в то же время достаточно зорко указывал на просчёты самого разума, выстраивающего искомый метод. В результате его теория научного знания, центральное место в которой занимает эмпирический метод, синтезирует высокоразвитый аппарат абстракций, признание природной реальности в качестве достаточного поля для исследовательской деятельности, и критический взгляд исследователя, усматривающий конкретно-опознанную ограниченность того и другого. В политико-исторической действительности эта системно-дидактическая истинность нам не дана, будучи закрытой предрассудками, обычаями, условностями, суевериями и непроверенными рассказами. В человеческой жизни, для того чтобы она могла послужить материалом для эстезиса, приходится преодолевать размазанность этой одновременной разумности и поучительности – по разрозненным временам, пространствам, людям. Как методика радикального преодоления этого, преломлённая областью эстетики, могут быть поняты требования Никола Буало.</w:t>
      </w:r>
    </w:p>
    <w:p w14:paraId="143EE9E6"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Идеалом двух эпох – непосредственно предшествующей началу последовательности технологических укладов, и времени Первого уклада, сверхцелью приложения созидательных усилий, производимых людьми в данном континууме интеллектуальных, экономических, социальных условий, выступает истина о мире, расположенная так, чтобы выглядеть выраженной последовательно, дедуцированно, внятно для того, чтобы быть усвоенной другим индивидуальным разумом. Совершенно характерным является то, что в конечном итоге перевес сил разума, системоутверждающего пафоса и воли к познанию оказывается безусловно на стороне экспликационно-поясняющей в ущерб, собственно, познанию сути вещей. «Основным пороком как рационалистической, так и эмпирической философии Нового времени было то, что формы и способы экспликации и трансляции знания она неправомерно экстраполировала на понятия объекта и субъекта вообще и на познавательное отношение между ними» [4, С.15].</w:t>
      </w:r>
    </w:p>
    <w:p w14:paraId="4C9FD38D"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Если попытаться найти в социокультурной действительности этой эпохи какой-нибудь образ, который последовательно воплощал бы в себе эти требования и занимал бы столь же значимое место в этом культурном эоне, то наилучшим здесь будет образ </w:t>
      </w:r>
      <w:r w:rsidRPr="00142FF9">
        <w:rPr>
          <w:rFonts w:ascii="Times New Roman" w:hAnsi="Times New Roman" w:cs="Times New Roman"/>
          <w:i/>
          <w:sz w:val="28"/>
          <w:szCs w:val="28"/>
        </w:rPr>
        <w:t>парка</w:t>
      </w:r>
      <w:r w:rsidRPr="00142FF9">
        <w:rPr>
          <w:rFonts w:ascii="Times New Roman" w:hAnsi="Times New Roman" w:cs="Times New Roman"/>
          <w:sz w:val="28"/>
          <w:szCs w:val="28"/>
        </w:rPr>
        <w:t xml:space="preserve">. О картине мира, об установках мироотношения, лежащих в основании европейской эстетики парка, подробно повествует эссе Фридриха Георга Юнгера «Итальянский, французский и английский парки» [14]. Европейское парковое искусство достигает пика своего развития и своей значимости в общей культурной атмосфере именно в эпоху Просвещения. Оно развилось на основании традиции римского, впоследствии итальянского парка. Но итальянский парк создавался в соответствии с основными ренессансными эстетическими требованиями. Следуя возрожденческо-гуманистическому идеалу благородного досуга, с одной стороны, и идеализации естественного, необработанного природного ландшафта, с другой, он был скорее искусственным садом. Тогда как парковая культура принадлежит уже скорее </w:t>
      </w:r>
      <w:r w:rsidRPr="00142FF9">
        <w:rPr>
          <w:rFonts w:ascii="Times New Roman" w:hAnsi="Times New Roman" w:cs="Times New Roman"/>
          <w:sz w:val="28"/>
          <w:szCs w:val="28"/>
          <w:lang w:val="en-US"/>
        </w:rPr>
        <w:t>XVII</w:t>
      </w:r>
      <w:r w:rsidRPr="00142FF9">
        <w:rPr>
          <w:rFonts w:ascii="Times New Roman" w:hAnsi="Times New Roman" w:cs="Times New Roman"/>
          <w:sz w:val="28"/>
          <w:szCs w:val="28"/>
        </w:rPr>
        <w:t xml:space="preserve"> – </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веку, достигает вершины своего воплощения и, одновременно, теоретического осмысления во Франции и Англии, в национальных культурах, которые в то же время занимали лидирующее место и в целом культурном и интеллектуальном пространстве Просвещения. Французские парки Версаль, Трианон, Фонтенбло, Сен-Клу, Во-ле-Виконт, Тюильри, английские парки Сент-Джеймс, Гринвич, восходящие к деятельности Андре Ленотра, выдающегося живописца и архитектора </w:t>
      </w:r>
      <w:r w:rsidRPr="00142FF9">
        <w:rPr>
          <w:rFonts w:ascii="Times New Roman" w:hAnsi="Times New Roman" w:cs="Times New Roman"/>
          <w:sz w:val="28"/>
          <w:szCs w:val="28"/>
          <w:lang w:val="en-US"/>
        </w:rPr>
        <w:t>XVII</w:t>
      </w:r>
      <w:r w:rsidRPr="00142FF9">
        <w:rPr>
          <w:rFonts w:ascii="Times New Roman" w:hAnsi="Times New Roman" w:cs="Times New Roman"/>
          <w:sz w:val="28"/>
          <w:szCs w:val="28"/>
        </w:rPr>
        <w:t xml:space="preserve"> века, «генерального контролёра строений» при дворе Людовика </w:t>
      </w:r>
      <w:r w:rsidRPr="00142FF9">
        <w:rPr>
          <w:rFonts w:ascii="Times New Roman" w:hAnsi="Times New Roman" w:cs="Times New Roman"/>
          <w:sz w:val="28"/>
          <w:szCs w:val="28"/>
          <w:lang w:val="en-US"/>
        </w:rPr>
        <w:t>XIV</w:t>
      </w:r>
      <w:r w:rsidRPr="00142FF9">
        <w:rPr>
          <w:rFonts w:ascii="Times New Roman" w:hAnsi="Times New Roman" w:cs="Times New Roman"/>
          <w:sz w:val="28"/>
          <w:szCs w:val="28"/>
        </w:rPr>
        <w:t>, основаны на рациональной переорганизации природы, и рациональной переорганизации демонстрируемой, выказываемой как победа системоутверждающей деятельности человеческого разума. «Невозможно более рационально выразить отношение человека к ландшафту, чем в таких осевых системах, в такой параллельности линий, в такой симметрии отдельных частей. Деревья невозможно обрезать более неестественным образом, они поднимаются здесь совершенно как здания, опирающиеся на цоколи и колоны, увенчанные сводами и куполами и снабжённые прорубленными в них дверями и порталами» [14, С. 275]. «Во французском парке явное предпочтение отдаётся эвклидовым геометрическим пропорциям. Но их не существует в природе. Их обнаружение, наглядная демонстрация, упорядочение в соответствии с ними ландшафта – деятельность, невозможная без сильно развитой способности воображения. В нём есть нечто от холодной благородной строгости картезианского мышления» [14, С. 276-277]. Культуролог Л.И. Рудницкий комментирует эту парковую эстетику таким образом: «Замок Сан-Суси Фридриха Великого в Потсдаме является своего рода репликой на замок в Версале. Его парк, геометрически насаждённый, демонстрирует совершенную симметрию. Всё в нём точно, логично и рационально организовано, везде чувствуется классическая дисциплина и деяния человеческого разума. Иногда такие парки созданы в форме лабиринта, что дополнительно подчёркивает их рационально-математическую основу. Природа тут находится под полным контролем человека, она становится частицей цивилизации» [</w:t>
      </w:r>
      <w:r w:rsidRPr="00142FF9">
        <w:rPr>
          <w:rFonts w:ascii="Times New Roman" w:hAnsi="Times New Roman" w:cs="Times New Roman"/>
          <w:sz w:val="28"/>
          <w:szCs w:val="28"/>
          <w:lang w:val="uk-UA"/>
        </w:rPr>
        <w:t>11, С.15</w:t>
      </w:r>
      <w:r w:rsidRPr="00142FF9">
        <w:rPr>
          <w:rFonts w:ascii="Times New Roman" w:hAnsi="Times New Roman" w:cs="Times New Roman"/>
          <w:sz w:val="28"/>
          <w:szCs w:val="28"/>
        </w:rPr>
        <w:t>].</w:t>
      </w:r>
    </w:p>
    <w:p w14:paraId="2A83AE80"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По характеру своей конституированности, в качестве предмета в культурном и интеллектуальном целом, всякое создание эпохи Нового времени по сути своей есть парк, только построенный на пространстве чистых интеллектуальных форм, исторических событий, перипетий художественного произведения, социально-политических отношений – в зависимости от предметности предлагаемого материала. Парк как образ и культурная форма беспредпосылочен и аксиоматичен. Парк есть императив, он представляется необходимым сам по себе; создание его не продиктовано ничем, находящимся извне его. Он содержит истину о сущем в виде, свёрнутом в символ, однако само нахождение в нём истины в таком виде оказывается важнее, чем сама действительность мира, о котором повествует истина. Образы, содержащиеся в нём, своей наглядностью должны возвышать и воспитывать человеческий нрав, однако логика этой парковой ментальности не содержит никакого обоснования конечной цели этого воспитания, а тем более сомнения в таковой. Это относится к области имманентных ей аксиом. Прекрасной иллюстрацией ментальности времени первого технологического уклада могла бы послужить в этом направлении уже, к сожалению, накрепко забытая и не переиздававшаяся с незапамятных времён повесть русского писателя Ф.Дмитриева-Мамонова «Дворянин-Филосов», изданная в 1769 году. Её герой, «Дворянин-Филосов, имея время и способность рассуждать, к чему разум человека возноситься может, получил некогда желание сочинить план света на пространственном месте своего селения». [10, С. 7]. Почитая систему Коперника, он моделирует гелиоцентрическую картину мира на пространстве собственного поместья, обозначив на нем соответствующие планеты и орбиты, населив их существами одного виды: муравьями, лебедями, даже страусами (невольно на память приходят павлины, на которых сменял мундир и расселил в своём саду богатырь-таможенник Верещагин). «Располагал он сей план для единственного себя увеселения», иными словами, никакого собственно гносеологического или прагматического смысла он не несёт. Вернее, гносеологический смысл присутствует, но он совершенно неотделим от смысла дидактико-презентационного.</w:t>
      </w:r>
    </w:p>
    <w:p w14:paraId="18CA3C05"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Тот мир, в котором жил человек эпохи Просвещения и который противостоял ему как область постановки и решения проблем, различных по тематике – гносеологических, научных, социальных, технологически-продуктивных – понимался этим человеком как аэйдетическая бесконечность, бесконечность неопределённого, хаотического, несистемного, чреватого оказаться чистой видимостью. То, с чем борется Фрэнсис Бэкон, выстраивая новую систему научного познания, та интеллектуальная атмосфера, о радикальном реформировании которой говорят практически все мыслители Нового времени, выступает как иллюзия, всецело зависящая от субъектного произвола и поэтому не несущая в себе никакого ограничивающего, систематизирующего себя фактора. Неопределённость, бессистемность и произвольность природного сущего накладываются здесь на неопределённость, бессистемность, косность, произвольность людских измышлений и тем самым порождают уж совершеннейший хаос.</w:t>
      </w:r>
    </w:p>
    <w:p w14:paraId="216D454A" w14:textId="6E7E6455"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Эпоху Просвещения, и прежде всего Барокко как эстетическую парадигму, которая предельно концентрированно фокусирует смысловые и выразительные требования эпохи кануна и начала последовательности технологических укладов, характеризует особое отношение к бесконечному как к идее и к интенции эстетического, научного, социального и технологического освоения. Просвещение проявляет устойчивую тягу к бесконечному, и столь же устойчивую уверенность в возможности выразить бесконечное в конечной форме: образе, идее, аллегории, морали, системе. Тема бесконечности настойчиво всплывает практически во всех направлениях мысли, жизнеощущения и искусства Просвещения: в научном познании природного мира, в вынесении моральных суждений, в художественном изображении человеческой душевной природы, в мышлении о Боге как одновременно первой универсалии гнозиса и запредельной инстанции человеческой участи. Именно это стремление послужило поводом к упрёкам в иррационализме или, наоборот, в эстетико-смысловой наивности, присущей барочному аллегоризму, что постоянно усматривались в Просвещении последующей критикой. Всё это было очень далеко от иррационализма. В чём можно было бы упрекнуть Просвещение – это как раз в излишнем рационализме, в излишнем оптимизме относительно охвата сущего – силами и средствами человеческого рацио. Однако эстетика Просвещения на самом деле бежит и такой прямолинейности. Достаточно вспомнить о выразительной ограниченности и конечности аллегорических образов Любви, Вражды, Мудрости, Войны, Целомудрия, в которые влагаются бесконечные по своим вариациям измерения человеческого существования, о том, что нравственная коллизия, воспроизводимая в барочной трагедии, необходимо должна разрешаться в строго очерченном временном, пространственном и персональном диапазоне. Эта бросающаяся в глаза неадекватность, несоразмерность сама создавала тот эстетический зазор, ту особенную интеллектуальную и чувственную притягательность, которая составляет основное отличие всей культуры эпохи Просвещения. Основное содержание культурной деятельности во всех её тематических плоскостях (интеллектуальной, художественной, управленческой) состояло в том, чтобы вложить бесконечность в некие контуры, зримые, ограниченные телесно, темпорально, словесно. Согласно требованиям Просвещения, одновременно интеллектуальным, художественным и моральным, такие контуры служат тому, чтобы отсылать к бесконечности, повествовать о её тематико-смысловом складе, указывать на неё, смиренно пребывая в осознании своего несопоставимого с ней наличного бытия. Г.</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Вельфлин квалифицирует эстетический идеал Барокко как такой, что «основывается именно на неполноте восприятия, на таинственности, которая никогда целиком на раскрывает своего облика, на загадочности, которая каждый миг обретает новый вид» [1, С.259]. Согласно мысли Г.</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Вельфлина, Барокко стремится к таким формам выражения смысла, «которые содержали в себе определённый элемент неохватываемости».</w:t>
      </w:r>
    </w:p>
    <w:p w14:paraId="7807E792"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Аллегория выступает одной из наиболее характерных изобразительных моделей для Просвещения. Она пользовалась неослабеваемой популярностью как результат определённой методики интерпретации взаимоотношений смысла и формы, закладывания идей в некоторое изобразительное целое. А.Ф. Лосев в «Диалектике мифа» определяет в качестве основного смысловыразительного критерия аллегории перевес значимости внешнего, выражаемого, над внутренним, идеальным содержанием. «Аллегоризм есть всегда принципиальное неравновесие между означаемым и означающим. В аллегории образ всегда больше, чем идея. Образ тут разрисован и расписан, идея же отвлечённа и неявленна» [7, С.47]. В то же время, такая эмансипация образа приводит к редукции его смыслонесущей, символизирующей функции. А.Ф. Лосев совершенно справедливо противопоставляет аллегорию – символу. То, что происходит в аллегорическом повествовании, не имеет самостоятельного художественного значения, лица и отношения не является теми самими предметами, которые называются в повествовании, но лишь отсылками к неким трансцендентным рассказу типам, поступкам, идеям. Связь между выражаемым и содержательным имеет формально-указующий характер. Аллегория есть художественно-воплощённая дидактическая презентация абстрактного, преимущественно морально-философского содержания. Прямое и непосредственное содержание повествования целенаправленно отодвигается, сводится к довольно несовершенным формам, во всяком случае, грешащим достаточной неадекватностью при видимом отсутствии рефлексии этой неадекватности формы и содержания, которая будет занимать такое существенное место в эстетике романтизма. Опорным камнем эстезиса Барокко именно и является это осознание того, что выразительная форма, осуществляющаяся в виде произведения, имеет в своём существовании лишь то предназначение, чтобы послужить иллюстрацией для более существенного и глубокого содержания.</w:t>
      </w:r>
    </w:p>
    <w:p w14:paraId="624BB503"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Пределом и целью исторического вопрошания и исторического нарратива для нововременной ментальности является законченный, аксиоматически-безусловный вывод. Он существует в виде абстрактной констатации, без какого-либо обращения к возможности его дальнейшего углубления, к возможности раскрывания его сложного характера. Наиболее наглядным примером, который иллюстрировал бы такой идеал гнозиса, выступает то, что называют моралью повествования. Она принимается как нечто данное, бесспорное. Она проста и одномерна, в её констатации не допускается сама мысль о том, что она сама по себе, ни как факт, ни как идея, интеллектуально взятая подоплёка и результат данного нарратива, ещё не есть нечто безусловное и бесспорное. На деле же, как сущее и как рефлексия, она есть составное, включающее ряд сторон и аспектов, каждый из которых конкретен, обусловлен собственной гаммой причин. Как таковая, она допускает уже не одну перспективу отношения к себе и разрешение ситуации, изложенной в нарративе. По этой же причине, разум не допускает углубление от морали повествования, поскольку то, что составляет её содержание, не есть голая данность, а динамический процесс. Если, например, в морали повествования мы указываем на этичность или неэтичность чего-то, то это не точка в рефлексии, а лишь самое начало её работы.</w:t>
      </w:r>
    </w:p>
    <w:p w14:paraId="0D6C205D" w14:textId="607EFEDA"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Такой феноменологической конституцией определяется цель и предельность исторического знания Нового времени. Это вывод, взятый как конечное, завершённое, простое. По своему содержанию феноменология вывода, принадлежащая Новому времени, носила этический, либо индивидуально-персональный, либо религиозный характер. Точка в дискурсе ставилась там, где под исторический нарратив подводилась особенность характера исторического деятеля, где констатировался вывод этического содержания, либо там, где можно было сослаться на Божью волю, тайну Божьих замыслов или непосредственно на некоторые положения церковной догматики. Причём по качеству суждения, такая феноменология вывода обладала амбивалентным характером. Нововременное историческое мышление могло выдвигать в качестве вывода и останавливаться на религиозной идее (Ж.</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де Местр) так же, как и на самых разнообразных формах антирелигиозности, на морали так же, как и на имморализме (Т.</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Гоббс), на указании на необходимые, существенные черты исторического поведения так же, как и на невозможность однозначного выведения их (М.</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Монтень).</w:t>
      </w:r>
    </w:p>
    <w:p w14:paraId="08225553"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Такое понимание предельных оснований исторической действительности и выражение его в данной форме являлось разворачиванием определённой позиции в отношении к действительности как к области некоторых отношений духа, субъекта, познания, личности, как к инобытию духа. То, что не запредельно познанию по самому своему статусу, то подлежит чёткому и однозначному определению, взаимному разграничению и систематизированию. Высшее предназначение человека состоит в познании сущего и переорганизации его в соответствии с собственными потребностями. Продолжением такой позиции и являлся плоскостной характер бытия предельных оснований сущего. К ним отослано, о них заявлено, и дальнейшее продолжение движения по этому пути, что с необходимостью оборачивалось бы приходом к сложному и противоречивому характеру их изначально положенной простоты, не представляется правильным и должным для познания.</w:t>
      </w:r>
    </w:p>
    <w:p w14:paraId="282FF3D9"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Эпистемический аспект такого эстезиса дополняется художественно-образным. Рационалистический и дидактико-моралистический характер эстетики эпохи Просвещения выражается в тяготении художественных образов к однозначности, монолитности, которая по содержанию имеет этический характер. «Ведущие идеи классицизма воплотились прежде всего в художественной литературе, где каждый герой был носителем строго определённой идеи, всегда тождественен самому себе, неизменен, находясь вне противоречий и развития» [9, С.226].</w:t>
      </w:r>
    </w:p>
    <w:p w14:paraId="52AA8321"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В этом состоят основания парадоксальной и драматической деперсональности нововременного эстезиса истории. Вопреки впечатлению богатства образов и активности лиц, которых изображает в своих текстах, историографических, беллетристических, мемуарных, драматургических, духовность Нового времени, она отрицает метафизическую и выразительную возможность трактования их как персон, личностей, некоего неповторимого средоточия внутренней свободы. Исторические персоны Нового времени, вопреки своей человеческой индивидуальности и мощной персональности, что отвечала специфике времени, были, с точки зрения изобразительных средств и феноменологии смыслосодержания эпохи, деперсональны. В принципе, всё объясняемо, всякое поведение сводимо к страстям, к моральной позиции, к разуму, причём то, другое и третье выступает как плоскостная, исчерпываемая данность. Это время видело большое число самых разнообразных героев, оно восхищалось ими, но оно не понимало их, вернее, пребывало в святой уверенности, что понимает их, всецело и без остатка. Взаимообратимость такого эстезиса с социально-исторической ориентацией соответствующего исторического кругозора становится здесь совершенно прозрачной. Пониманию подлежит каждый, и на понимание даже одного человека не напрасно потратить и целую жизнь, как говорил Ф.М. Достоевский, тогда как восхищаться можно только единицами, и сам по себе акт восхищения неразрывно связан с существованием и смыслом феномена элитарности.</w:t>
      </w:r>
    </w:p>
    <w:p w14:paraId="727564C6"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Метафизические и метаисторические основания предстают в нововременном дискурсе и эстетике как законченные и выраженные в виде законченных и антиномических констатаций. Историей фундаментально и неразложимо в себе самом правит разум. Или в ней царит неразумие. Историей правят страсти, она представляет собой поле для своеволия страстей. Или она находит себе место как особого рода действительность только благодаря усилиям по обузданиям и самообузданиям страстей. К такому выводу сводится реальность исторического у превалирующего числа драматургов Нового времени и в целом эстезиса Классицизма, П.Корнеля, Ж.Расина, и даже благополучно доживает до философии истории романтиков, как, например, в «Принце Гомбургском» у Генриха фон Клейста. Вполне очевидной выступает полемичность таких выводов в отношении такой фигуры, как В.Шекспир, противление которому вообще, как известно, составляло одно из программных положений эстетики Классицизма. Самый глубокий и трагический художник истории, Шекспир, стойко придерживался неутешительного вывода, что историей правят демоны, что совершенно недвусмысленно доказывает вся его философия истории. А рационально-моральный уровень исторического бытия представляет собой довольно тонкий и хрупкий поверхностный слой, что взламывается под сокрушительными волюнтарно-иррациональными ударами.</w:t>
      </w:r>
    </w:p>
    <w:p w14:paraId="1CA7ED54" w14:textId="0303CE2F"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О том, что предельные основания исторического бытия имеют для Нового времени линейно-статичный характер, замечал Дж.</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 xml:space="preserve">Колингвуд, резюмируя соответствующий раздел своей работы. «Историки </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столетия, определив, что вся история является историей человечества, предполагали, что человеческая природа от самого сотворения мира существовала в точности такой, какой она существовала в их собственной среде. Человеческая природа представлялась субстанционально как нечто статичное и перманентное, как некий неизменный субстрат, над которым проносились все исторические перемены и людские деяния» [5, </w:t>
      </w:r>
      <w:r w:rsidRPr="00142FF9">
        <w:rPr>
          <w:rFonts w:ascii="Times New Roman" w:hAnsi="Times New Roman" w:cs="Times New Roman"/>
          <w:sz w:val="28"/>
          <w:szCs w:val="28"/>
          <w:lang w:val="uk-UA"/>
        </w:rPr>
        <w:t>С.141</w:t>
      </w:r>
      <w:r w:rsidRPr="00142FF9">
        <w:rPr>
          <w:rFonts w:ascii="Times New Roman" w:hAnsi="Times New Roman" w:cs="Times New Roman"/>
          <w:sz w:val="28"/>
          <w:szCs w:val="28"/>
        </w:rPr>
        <w:t>].</w:t>
      </w:r>
    </w:p>
    <w:p w14:paraId="71486A7B"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Резюмируя описанное, определим, что, согласно феноменологическим и эстетическим интенциям исторического сознания Нового времени, его архетипический формой является не что иное, как </w:t>
      </w:r>
      <w:r w:rsidRPr="00142FF9">
        <w:rPr>
          <w:rFonts w:ascii="Times New Roman" w:hAnsi="Times New Roman" w:cs="Times New Roman"/>
          <w:i/>
          <w:sz w:val="28"/>
          <w:szCs w:val="28"/>
        </w:rPr>
        <w:t>анекдот</w:t>
      </w:r>
      <w:r w:rsidRPr="00142FF9">
        <w:rPr>
          <w:rFonts w:ascii="Times New Roman" w:hAnsi="Times New Roman" w:cs="Times New Roman"/>
          <w:sz w:val="28"/>
          <w:szCs w:val="28"/>
        </w:rPr>
        <w:t>. Историческая действительность описывалась как деятельность знаковых, социально существенных индивидуальностей, выделяющихся из анонимной массы. Историческое повествование тяготело к ёмкости, краткости. Оно неизменно и с самого начала ориентировалось на конец, вывод, в котором очерчивалась его завершённость и соотнесённость с исторически-существенным, со смыслом.</w:t>
      </w:r>
    </w:p>
    <w:p w14:paraId="0229EF04"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Как выразительная форма, анекдот ориентирован на завершённость повествуемого. Он представляет собой чистый и совершенный вид активности и произвола в позиции субъекта – носителя знания. Рассказывающий анекдот максимально ограничивает круг действующих лиц и обстоятельств, обрывает цепочки причин и условий, идущие во всех направлениях от любой точки в происходящем. С другой стороны, анекдот всегда ориентирован на какое-то определённое ожидание. «Соль» истории предстаёт как «уже известная» слушателям. Эстетическая деятельность рассказчика состоит в игре известности смысла повествования – с информативностью, проистекающей от того, что сообщаемое в прямом значении, как последовательность фактов, есть неизвестное. Все эти аспекты несения и выражения содержания характерны нововременной парадигме исторического знания. Историк и адресат такого знания един в своём представлении о предельных основаниях той действительности, о которой повествуется; они пребывают в сговоре общего представления о них, об их бесспорности и об их безусловной простоте. «Новое» в историческом знании в прямом смысле относилось только к непосредственно реальности сообщаемого факта и ничего не приносило в содержание. Художественный метод анекдота основан на использовании смешения и взаимоналожения официально-принятого, публично-уместного и низового, бытового, переходящего в неприличие.</w:t>
      </w:r>
    </w:p>
    <w:p w14:paraId="1DC32986" w14:textId="4409A482"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В качестве коренной метафизической установки реальности и опознания мира и человека, для эпохи Просвещения наиболее подходящей является </w:t>
      </w:r>
      <w:r w:rsidRPr="00142FF9">
        <w:rPr>
          <w:rFonts w:ascii="Times New Roman" w:hAnsi="Times New Roman" w:cs="Times New Roman"/>
          <w:i/>
          <w:sz w:val="28"/>
          <w:szCs w:val="28"/>
        </w:rPr>
        <w:t>самодостаточность</w:t>
      </w:r>
      <w:r w:rsidRPr="00142FF9">
        <w:rPr>
          <w:rFonts w:ascii="Times New Roman" w:hAnsi="Times New Roman" w:cs="Times New Roman"/>
          <w:sz w:val="28"/>
          <w:szCs w:val="28"/>
        </w:rPr>
        <w:t>. Самодостаточен был человек, не существовало каких-либо обязательств и императивов, которыми он был бы связан с Богом или с ближними безусловно и абсолютно. Основная проблема социальной философии Нового времени как раз и состояла в том, чтобы, исходя из этого антропологического факта, найти рациональные основания наличия общества, его упорядоченности и возможности прогресса. Такая задача в равной степени ставилась в моделях социальной философии, исходящей из посылки асоциальной и аморальной природы человека, как в системе Томаса Гоббса, так и в системах, которые оценивали человеческую природу положительно, их принципиально антропоцентричных и гуманистических позиций, как Ж.-Ж.</w:t>
      </w:r>
      <w:r w:rsidR="00D77FB0">
        <w:rPr>
          <w:rFonts w:ascii="Times New Roman" w:hAnsi="Times New Roman" w:cs="Times New Roman"/>
          <w:sz w:val="28"/>
          <w:szCs w:val="28"/>
        </w:rPr>
        <w:t> </w:t>
      </w:r>
      <w:r w:rsidRPr="00142FF9">
        <w:rPr>
          <w:rFonts w:ascii="Times New Roman" w:hAnsi="Times New Roman" w:cs="Times New Roman"/>
          <w:sz w:val="28"/>
          <w:szCs w:val="28"/>
        </w:rPr>
        <w:t xml:space="preserve">Руссо. В качестве основного искомого неизменно выступало следующее: выяснить, как и в силу чего преломляется изначальная и естественная самодостаточность человеческого существования, чтобы на выходе получилось общество, такое, каким его понимал конкретный мыслитель. В свою очередь, основная задача религиозной духовности Нового времени состояла в том, чтобы восстановить связь человека с Богом в условиях господства такого мироотношения, в котором даже акт Божьего творения в качестве исходного положения всякой религиозности не был способен играть роль аксиоматически-безусловной основы для связи и личностной открытости бытия человека и Бога. Ведь именно в этом состояла проекция деизма как основной научной и теологической модели Нового времени в область практической философии. Самодостаточной в этой картине мира была также природная реальность. Она не была связана никаким целеполагающим служением в условиях иерархической лестницы, на вершине которой располагался Творец, она не обязана была давать истинные знания человеку, который её изучает, не обязана была с необходимостью открываться ему как безукоризненный материал, складывающийся в научную систему и пригодный для своего продуктивного использования. Уход от средневековых религиозных и феодально-иерархических обоснований бытия всякого сущего вполне логически завершался тем, что основание и идентичность всякой вещи усматривается не в трансцендентной для него нематериальной копии, но в сокрытой в ней же, и при этом в сквозящей в её данности субстанциональности. Именно в силу тотальной подчинённости этой универсалии все философские перипетии фокусируются для данной эпохи вокруг категории «субстанция»: от толкования её как божества у Спинозы – до развенчания её Фрэнсисом Бэконом или Джорджем Беркли как излишнего термина, лишённого конкретной содержательности, своего рода реликта позднесредневековой схоластики. Осуществлением и общественно-уместным адаптированием этой установки представляет эмансипация, эгоизм, либертинаж, царившие в социокультурном коде </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века в качестве его ценностного и поведенческого авангарда.</w:t>
      </w:r>
    </w:p>
    <w:p w14:paraId="631CAE94"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Эта метафизическая установка реализовывалась в двух различных вариантах: </w:t>
      </w:r>
      <w:r w:rsidRPr="00142FF9">
        <w:rPr>
          <w:rFonts w:ascii="Times New Roman" w:hAnsi="Times New Roman" w:cs="Times New Roman"/>
          <w:i/>
          <w:sz w:val="28"/>
          <w:szCs w:val="28"/>
        </w:rPr>
        <w:t>субстанциональность</w:t>
      </w:r>
      <w:r w:rsidRPr="00142FF9">
        <w:rPr>
          <w:rFonts w:ascii="Times New Roman" w:hAnsi="Times New Roman" w:cs="Times New Roman"/>
          <w:sz w:val="28"/>
          <w:szCs w:val="28"/>
        </w:rPr>
        <w:t xml:space="preserve"> и </w:t>
      </w:r>
      <w:r w:rsidRPr="00142FF9">
        <w:rPr>
          <w:rFonts w:ascii="Times New Roman" w:hAnsi="Times New Roman" w:cs="Times New Roman"/>
          <w:i/>
          <w:sz w:val="28"/>
          <w:szCs w:val="28"/>
        </w:rPr>
        <w:t>самость</w:t>
      </w:r>
      <w:r w:rsidRPr="00142FF9">
        <w:rPr>
          <w:rFonts w:ascii="Times New Roman" w:hAnsi="Times New Roman" w:cs="Times New Roman"/>
          <w:sz w:val="28"/>
          <w:szCs w:val="28"/>
        </w:rPr>
        <w:t>.</w:t>
      </w:r>
    </w:p>
    <w:p w14:paraId="5E625DBF"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Субстанциональность принимала значение категории, взятой научным разумом эпохи для обозначения и опознания самодостаточности сущего и излишности поисков корней его бытия где бы то ни было извне его собственного мира. Однако человек кануна и начала эпохи технологических укладов продолжал пребывать в подозрении относительно того, что сущее до- и помимо познания его природы как субстанции, находится где-то в бесконечности своего самоутверждения. Эта бесконечность простирается извне человека, по ту сторону разума, познания, культуры, то, что располагается перед человеком эпохи Просвещения, как пространство, материал для преобразования, как то, что не содержит в себе никакого ограничивающего принципа. Причём это не просто абстрактно наличествующая бесконечность. Каждый элемент такой бесконечности относится к себе самому и выставляет себя как самость, как такое, что выступает в себе самом, что не свидетельствует ни о чём и не является ничем, кроме как самоутверждением самого себя.</w:t>
      </w:r>
    </w:p>
    <w:p w14:paraId="7EB35D7F"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Эгоизм, цинизм, безапелляционное свидетельствование о самом себе же вне какой-либо императивности – всё это не приобрело бы такого самодовлеющего для сознания и культуры </w:t>
      </w:r>
      <w:r w:rsidRPr="00142FF9">
        <w:rPr>
          <w:rFonts w:ascii="Times New Roman" w:hAnsi="Times New Roman" w:cs="Times New Roman"/>
          <w:sz w:val="28"/>
          <w:szCs w:val="28"/>
          <w:lang w:val="en-US"/>
        </w:rPr>
        <w:t>XVIII</w:t>
      </w:r>
      <w:r w:rsidRPr="00142FF9">
        <w:rPr>
          <w:rFonts w:ascii="Times New Roman" w:hAnsi="Times New Roman" w:cs="Times New Roman"/>
          <w:sz w:val="28"/>
          <w:szCs w:val="28"/>
        </w:rPr>
        <w:t xml:space="preserve"> века характера, что понадобились совместные усилия трёх титанов – Французской революции, немецкой философии и эстетики романтизма, чтобы переломить хребет этому всевластию цинизма, если бы прежде и глубже человеческих отношений этот же самый принцип не располагался и не руководил бы миром природного Универсума, таким, каким его видел человек этой эпохи.</w:t>
      </w:r>
    </w:p>
    <w:p w14:paraId="4216CDAB" w14:textId="40F8FB5A"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Природный мир, который окружает человека эпохи Просвещения и к познанию которого, выраженному в виде приведения его к форме дидактической системы, этот человек так стремится, ещё прежде, чем человек, выступает как самость. Простая чувственная данность совершенно ни о чём безусловно научном не говорит, и сама подлежит суду разума и научной рациональности. Вся традиция философии эмпиризма, от Фрэнсиса Бэкона до Дэвида Юма настаивает на этом и из этого исходит. Отдельно от научного разума и метода эта чувственная данность есть не более, чем самостная бесконечность природного сущего. Эта эпоха, как никакая другая, до глубины прочувствовала и реализовала в своей экзистенциональной, социальной, моральной сферах то положение вещей, которой констатирует М.</w:t>
      </w:r>
      <w:r w:rsidR="00D77FB0">
        <w:rPr>
          <w:rFonts w:ascii="Times New Roman" w:hAnsi="Times New Roman" w:cs="Times New Roman"/>
          <w:sz w:val="28"/>
          <w:szCs w:val="28"/>
        </w:rPr>
        <w:t xml:space="preserve"> </w:t>
      </w:r>
      <w:r w:rsidRPr="00142FF9">
        <w:rPr>
          <w:rFonts w:ascii="Times New Roman" w:hAnsi="Times New Roman" w:cs="Times New Roman"/>
          <w:sz w:val="28"/>
          <w:szCs w:val="28"/>
        </w:rPr>
        <w:t xml:space="preserve">Хайдеггер: «Сущее может, далее, казать себя из себя самого разным образом, смотря по способу подхода к нему. Существует даже возможность, что сущее покажет себя как то, что оно в самом деле </w:t>
      </w:r>
      <w:r w:rsidRPr="00142FF9">
        <w:rPr>
          <w:rFonts w:ascii="Times New Roman" w:hAnsi="Times New Roman" w:cs="Times New Roman"/>
          <w:i/>
          <w:sz w:val="28"/>
          <w:szCs w:val="28"/>
        </w:rPr>
        <w:t xml:space="preserve">не </w:t>
      </w:r>
      <w:r w:rsidRPr="00142FF9">
        <w:rPr>
          <w:rFonts w:ascii="Times New Roman" w:hAnsi="Times New Roman" w:cs="Times New Roman"/>
          <w:sz w:val="28"/>
          <w:szCs w:val="28"/>
        </w:rPr>
        <w:t xml:space="preserve">есть. Показывая себя таким образом, сущее «выглядит так, словно…» Такое казание себя мы называем </w:t>
      </w:r>
      <w:r w:rsidRPr="00142FF9">
        <w:rPr>
          <w:rFonts w:ascii="Times New Roman" w:hAnsi="Times New Roman" w:cs="Times New Roman"/>
          <w:i/>
          <w:sz w:val="28"/>
          <w:szCs w:val="28"/>
        </w:rPr>
        <w:t>кажимостью</w:t>
      </w:r>
      <w:r w:rsidRPr="00142FF9">
        <w:rPr>
          <w:rFonts w:ascii="Times New Roman" w:hAnsi="Times New Roman" w:cs="Times New Roman"/>
          <w:sz w:val="28"/>
          <w:szCs w:val="28"/>
        </w:rPr>
        <w:t>» [13, С.28]. Кажимость составляет собственную, самостную природу всякого сущего, человек же ничем не лучше самой природы и следует ей, в согласии с заповедями ведущих мыслителей Просвещения. Человек лишь сопрягает кажимость, сокрытость природы под маской, со своей практикой, перелагая их на морально-ценностные модели эгоизма и либертинажа.</w:t>
      </w:r>
    </w:p>
    <w:p w14:paraId="7FDCEEC3"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Самостью была пропитана эпоха, однако отношения её к себе самой складывались так, что она постоянно стремилась свести себя к форме конечного. Именно это стремление выступает в роли смыслового и эстетического основания выразительных компонентов, популярных в эпоху Просвещения: анекдот, аллегория, мораль. Приведенное к конечному виду, системно и дидактически упорядоченное, оно обязано было служить чему-то безусловному и благому с позиции этого времени, вписываться в присущую ему систему ценностей. Тогда как обыденная реальность, как на уровне человеческого присутствия, так и, что более важно, на уровне природы, пролегающая изначально извне законченных результатов своего интеллектуального, социального, художественного освоения, составляла бесконечность актов заявления о себе, не считающегося ни с какими внешними рациональными, моральными, эстетическими факторами, бесконечность самостных актов. По существу, эпоха Просвещения никогда не была до конца откровенна с самой собой, вопреки довольно часто ею же самою декларируемому цинизму и неприятию предрассудков.</w:t>
      </w:r>
    </w:p>
    <w:p w14:paraId="59C0A048"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Жанр рассказа, повествующего о том, что случилось с самим рассказчиком, популярный в данную эпоху и оставивший многочисленные памятники своего существования в виде мемуаров, также весьма показателен как метод и путь преобразования наличествующей, теперь уже в бесконечности человеческих отношений и ситуаций, самостной бесконечности – в идеальный для Просвещения образ дидактической системы. Растянутость того, что происходит в жизни, дисперсность по лицам, временам, обстоятельствам, словам, требовала преодоления со стороны художественных средств, чтобы сделаться рассказом, который позабавит слушателей. Сужение временного диапазона до масштаба, необходимого с позиции начала и завершённости сюжета, сокращение числа действующих лиц, согласование речей, которые говорятся участниками истории, со смыслом происходящего, в целях подчёркивания гармонии или, наоборот, противоречия между тем и другим, создавало эффект повествования – комический, трагический, назидательный. Самость той действительности, что может выступать материалом для повествования, выказывает себя прежде всего в том, что эта действительность изначально не приспособлена к тому, чтобы быть занимательным повествованием и на каждом шагу ставит препятствия к тому, чтобы быть удачно рассказанной. Каждое лицо, слово, подробность, обозначая себя в ткани происходящего, говорит только за самое себя и совершенно не озабочено тем, чтобы выпукло, показательно служить движению сюжета, быть «складно» сцепленным с другими его элементами и свидетельствовать о выводе, морали, которую, согласно тектонике данной нарративной системы, должно нести рассказывание.</w:t>
      </w:r>
    </w:p>
    <w:p w14:paraId="4DD1C44B" w14:textId="77777777" w:rsidR="00142FF9" w:rsidRPr="00142FF9" w:rsidRDefault="00142FF9" w:rsidP="00450EEC">
      <w:pPr>
        <w:spacing w:after="0" w:line="240" w:lineRule="auto"/>
        <w:ind w:firstLine="709"/>
        <w:jc w:val="both"/>
        <w:rPr>
          <w:rFonts w:ascii="Times New Roman" w:hAnsi="Times New Roman" w:cs="Times New Roman"/>
          <w:sz w:val="28"/>
          <w:szCs w:val="28"/>
        </w:rPr>
      </w:pPr>
      <w:r w:rsidRPr="00142FF9">
        <w:rPr>
          <w:rFonts w:ascii="Times New Roman" w:hAnsi="Times New Roman" w:cs="Times New Roman"/>
          <w:sz w:val="28"/>
          <w:szCs w:val="28"/>
        </w:rPr>
        <w:t xml:space="preserve">Таким образом, для эпохи Просвещения образ </w:t>
      </w:r>
      <w:r w:rsidRPr="00142FF9">
        <w:rPr>
          <w:rFonts w:ascii="Times New Roman" w:hAnsi="Times New Roman" w:cs="Times New Roman"/>
          <w:i/>
          <w:sz w:val="28"/>
          <w:szCs w:val="28"/>
        </w:rPr>
        <w:t>парка</w:t>
      </w:r>
      <w:r w:rsidRPr="00142FF9">
        <w:rPr>
          <w:rFonts w:ascii="Times New Roman" w:hAnsi="Times New Roman" w:cs="Times New Roman"/>
          <w:sz w:val="28"/>
          <w:szCs w:val="28"/>
        </w:rPr>
        <w:t xml:space="preserve"> приобретает характер универсального символа, фиксирующего результат и идеал человеческой научной, социальной и эстетической деятельности. Инобытием в отношении этого идеала парка выступает действительность, не охваченная системообразующей деятельностью человеческого разума, выражающей свой результат в дидактической форме. Таким антиподом является самостная бесконечность как естественное, неорганизованное состояние всякого сущего. В своём эгоистическом, направленном на себя утверждении и выражении, такое сущее выступает как отрицание дидактической системности, и в то же время выполняет роль источника материала для неё, порождающей первоначальной толщи сущего, «не ведающего» о необходимости и призванности выступать как упорядоченное и выражать своё бытие, наглядно демонстрируя порядок.</w:t>
      </w:r>
    </w:p>
    <w:p w14:paraId="03645ECC" w14:textId="77777777" w:rsidR="00142FF9" w:rsidRPr="00142FF9" w:rsidRDefault="00142FF9" w:rsidP="00450EEC">
      <w:pPr>
        <w:spacing w:after="0" w:line="240" w:lineRule="auto"/>
        <w:ind w:firstLine="709"/>
        <w:jc w:val="both"/>
        <w:rPr>
          <w:rFonts w:ascii="Times New Roman" w:hAnsi="Times New Roman" w:cs="Times New Roman"/>
          <w:sz w:val="28"/>
          <w:szCs w:val="28"/>
        </w:rPr>
      </w:pPr>
    </w:p>
    <w:p w14:paraId="3C955AA7" w14:textId="77777777" w:rsidR="00142FF9" w:rsidRPr="00142FF9" w:rsidRDefault="00142FF9" w:rsidP="00450EEC">
      <w:pPr>
        <w:spacing w:after="0" w:line="240" w:lineRule="auto"/>
        <w:ind w:firstLine="709"/>
        <w:jc w:val="center"/>
        <w:rPr>
          <w:rFonts w:ascii="Times New Roman" w:hAnsi="Times New Roman" w:cs="Times New Roman"/>
          <w:b/>
          <w:sz w:val="28"/>
          <w:szCs w:val="28"/>
        </w:rPr>
      </w:pPr>
      <w:r w:rsidRPr="00142FF9">
        <w:rPr>
          <w:rFonts w:ascii="Times New Roman" w:hAnsi="Times New Roman" w:cs="Times New Roman"/>
          <w:b/>
          <w:sz w:val="28"/>
          <w:szCs w:val="28"/>
        </w:rPr>
        <w:t>Список использованных источников</w:t>
      </w:r>
    </w:p>
    <w:p w14:paraId="48C38864"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Вельфлин Г. Основные понятия истории искусств: проблема эволюции стиля в новом искусстве. – М. – Л.: Academia, 1930.</w:t>
      </w:r>
    </w:p>
    <w:p w14:paraId="1054485C"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 xml:space="preserve">Виппер Ю.Б. Когда завершается эпоха Возрождения во французской литературе? / Виппер Ю.Б. Творческие судьбы и история. (О западноевропейских литературах </w:t>
      </w:r>
      <w:r w:rsidRPr="00142FF9">
        <w:rPr>
          <w:rFonts w:ascii="Times New Roman" w:hAnsi="Times New Roman" w:cs="Times New Roman"/>
          <w:lang w:val="en-US"/>
        </w:rPr>
        <w:t>XVI</w:t>
      </w:r>
      <w:r w:rsidRPr="00142FF9">
        <w:rPr>
          <w:rFonts w:ascii="Times New Roman" w:hAnsi="Times New Roman" w:cs="Times New Roman"/>
        </w:rPr>
        <w:t xml:space="preserve"> – первой половины </w:t>
      </w:r>
      <w:r w:rsidRPr="00142FF9">
        <w:rPr>
          <w:rFonts w:ascii="Times New Roman" w:hAnsi="Times New Roman" w:cs="Times New Roman"/>
          <w:lang w:val="en-US"/>
        </w:rPr>
        <w:t>XIX</w:t>
      </w:r>
      <w:r w:rsidRPr="00142FF9">
        <w:rPr>
          <w:rFonts w:ascii="Times New Roman" w:hAnsi="Times New Roman" w:cs="Times New Roman"/>
        </w:rPr>
        <w:t xml:space="preserve"> века). – М.: Художественная литература, 1990. – 318 с.</w:t>
      </w:r>
    </w:p>
    <w:p w14:paraId="0C68B7B5" w14:textId="594F7ED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 xml:space="preserve">Декарт Р. Рассуждения о методе, </w:t>
      </w:r>
      <w:r w:rsidR="00D77FB0" w:rsidRPr="00142FF9">
        <w:rPr>
          <w:rFonts w:ascii="Times New Roman" w:hAnsi="Times New Roman" w:cs="Times New Roman"/>
        </w:rPr>
        <w:t>чтобы, верно,</w:t>
      </w:r>
      <w:r w:rsidRPr="00142FF9">
        <w:rPr>
          <w:rFonts w:ascii="Times New Roman" w:hAnsi="Times New Roman" w:cs="Times New Roman"/>
        </w:rPr>
        <w:t xml:space="preserve"> исправлять свой разум и отыскивать истину в науках / Декарт Р. Сочинения в 2 т.: Пер. с лат. и франц. Т. </w:t>
      </w:r>
      <w:r w:rsidRPr="00142FF9">
        <w:rPr>
          <w:rFonts w:ascii="Times New Roman" w:hAnsi="Times New Roman" w:cs="Times New Roman"/>
          <w:lang w:val="en-US"/>
        </w:rPr>
        <w:t>I</w:t>
      </w:r>
      <w:r w:rsidRPr="00142FF9">
        <w:rPr>
          <w:rFonts w:ascii="Times New Roman" w:hAnsi="Times New Roman" w:cs="Times New Roman"/>
        </w:rPr>
        <w:t xml:space="preserve"> / Сот, ред., вступ. </w:t>
      </w:r>
      <w:r w:rsidRPr="00142FF9">
        <w:rPr>
          <w:rFonts w:ascii="Times New Roman" w:hAnsi="Times New Roman" w:cs="Times New Roman"/>
          <w:lang w:val="uk-UA"/>
        </w:rPr>
        <w:t>с</w:t>
      </w:r>
      <w:r w:rsidRPr="00142FF9">
        <w:rPr>
          <w:rFonts w:ascii="Times New Roman" w:hAnsi="Times New Roman" w:cs="Times New Roman"/>
        </w:rPr>
        <w:t>т. В.В.Соколова. – М.: Мысль, 1989. – 654 с.</w:t>
      </w:r>
    </w:p>
    <w:p w14:paraId="285C5CC4"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Жучков В.А. Метафизика Вольфа и её место в истории философии Нового времени / Христиан Вольф и философия в России – СПб.: РХГИ, 2001. – 400 с.</w:t>
      </w:r>
    </w:p>
    <w:p w14:paraId="7A5FA603"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lang w:val="uk-UA"/>
        </w:rPr>
        <w:t>Коллингвуд Р. Дж. Идея истории. Автобиография / Пер. и коммент. Ю.А.Асеева. – М.: Наука, 1980. – 486 с.</w:t>
      </w:r>
    </w:p>
    <w:p w14:paraId="4270C6FD"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Коменский Я.А., Локк Д., Руссо Ж.-Ж., Песталоцци И.Г. Педагогическое наследие / Сост. В.М.Кларин, А.Н.Джуринский. – М.: Педагогика, 1988. – 416 с.</w:t>
      </w:r>
    </w:p>
    <w:p w14:paraId="7B8EA229"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Лосев А.Ф. Диалектика мифа / Лосев А.Ф. Философия. Мифология. Культура. – М.: Политиздат, 1991. – 525 с.</w:t>
      </w:r>
    </w:p>
    <w:p w14:paraId="29EFFF53"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Мальбранш Н. Разыскания истины. – СПб</w:t>
      </w:r>
      <w:r w:rsidRPr="00142FF9">
        <w:rPr>
          <w:rFonts w:ascii="Times New Roman" w:hAnsi="Times New Roman" w:cs="Times New Roman"/>
          <w:lang w:val="uk-UA"/>
        </w:rPr>
        <w:t>: Наука, 1999. – 666 с.</w:t>
      </w:r>
    </w:p>
    <w:p w14:paraId="7722D383"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Мартынов В.Ф. Философия красоты. – Мн.: ТетраСистемс, 1999. – 336 с.</w:t>
      </w:r>
    </w:p>
    <w:p w14:paraId="0E1949EB"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Ревич В.А. Не быль, но и не выдумка. (Фантастика в русской дореволюционной литературе). Издательство «Знание», Москва, 1979. – 64 с.</w:t>
      </w:r>
    </w:p>
    <w:p w14:paraId="7B3583A0"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lang w:val="uk-UA"/>
        </w:rPr>
        <w:t xml:space="preserve">Рудницький Л. Феномен німецького Романтизму: контури й орієнтири / Мислителі німецького романтизму / Упор. Леонід Рудницький та Олег Фешовець. – Івано-Франківськ: Вид-во «Лілея-НВ», </w:t>
      </w:r>
      <w:r w:rsidRPr="00142FF9">
        <w:rPr>
          <w:rFonts w:ascii="Times New Roman" w:hAnsi="Times New Roman" w:cs="Times New Roman"/>
        </w:rPr>
        <w:t>–</w:t>
      </w:r>
      <w:r w:rsidRPr="00142FF9">
        <w:rPr>
          <w:rFonts w:ascii="Times New Roman" w:hAnsi="Times New Roman" w:cs="Times New Roman"/>
          <w:lang w:val="uk-UA"/>
        </w:rPr>
        <w:t xml:space="preserve"> 2003. – 588 с.</w:t>
      </w:r>
    </w:p>
    <w:p w14:paraId="4F07875C"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Соловьёв В.С. Три разговора / Соловьёв В.С. Соч. в 2-х тт. Т. 2. / Общ. Ред. и сост. А.В. Гулыги, А.Ф. Лосева. – М.: Мысль, 1990. – 822 с. (Философское наследие).</w:t>
      </w:r>
    </w:p>
    <w:p w14:paraId="6EE0C689"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lang w:val="uk-UA"/>
        </w:rPr>
      </w:pPr>
      <w:r w:rsidRPr="00142FF9">
        <w:rPr>
          <w:rFonts w:ascii="Times New Roman" w:hAnsi="Times New Roman" w:cs="Times New Roman"/>
        </w:rPr>
        <w:t xml:space="preserve">Хайдеггер М. Бытие и время. Пер. с нем. М.М. Бибихина. – М.: </w:t>
      </w:r>
      <w:r w:rsidRPr="00142FF9">
        <w:rPr>
          <w:rFonts w:ascii="Times New Roman" w:hAnsi="Times New Roman" w:cs="Times New Roman"/>
          <w:lang w:val="en-US"/>
        </w:rPr>
        <w:t>Ad</w:t>
      </w:r>
      <w:r w:rsidRPr="00142FF9">
        <w:rPr>
          <w:rFonts w:ascii="Times New Roman" w:hAnsi="Times New Roman" w:cs="Times New Roman"/>
        </w:rPr>
        <w:t xml:space="preserve"> </w:t>
      </w:r>
      <w:r w:rsidRPr="00142FF9">
        <w:rPr>
          <w:rFonts w:ascii="Times New Roman" w:hAnsi="Times New Roman" w:cs="Times New Roman"/>
          <w:lang w:val="en-US"/>
        </w:rPr>
        <w:t>Marginem</w:t>
      </w:r>
      <w:r w:rsidRPr="00142FF9">
        <w:rPr>
          <w:rFonts w:ascii="Times New Roman" w:hAnsi="Times New Roman" w:cs="Times New Roman"/>
        </w:rPr>
        <w:t>, 1997. – 452 с.</w:t>
      </w:r>
    </w:p>
    <w:p w14:paraId="402D681C" w14:textId="77777777" w:rsidR="00142FF9" w:rsidRPr="00142FF9" w:rsidRDefault="00142FF9" w:rsidP="00D1415B">
      <w:pPr>
        <w:numPr>
          <w:ilvl w:val="0"/>
          <w:numId w:val="36"/>
        </w:numPr>
        <w:tabs>
          <w:tab w:val="clear" w:pos="720"/>
          <w:tab w:val="num" w:pos="0"/>
          <w:tab w:val="left" w:pos="851"/>
          <w:tab w:val="left" w:pos="1134"/>
        </w:tabs>
        <w:spacing w:after="0" w:line="240" w:lineRule="auto"/>
        <w:ind w:left="0" w:firstLine="709"/>
        <w:jc w:val="both"/>
        <w:rPr>
          <w:rFonts w:ascii="Times New Roman" w:hAnsi="Times New Roman" w:cs="Times New Roman"/>
        </w:rPr>
      </w:pPr>
      <w:r w:rsidRPr="00142FF9">
        <w:rPr>
          <w:rFonts w:ascii="Times New Roman" w:hAnsi="Times New Roman" w:cs="Times New Roman"/>
        </w:rPr>
        <w:t>Юнгер Ф.Г. Итальянский, французский и английский парки / Юнгер Ф.Г. Восток и Запад: эссе. – СПб.: Наука, 2004. – 369 с.</w:t>
      </w:r>
    </w:p>
    <w:p w14:paraId="28FFDB35" w14:textId="0D0DD074" w:rsidR="00142FF9" w:rsidRDefault="00142FF9" w:rsidP="00D77FB0">
      <w:pPr>
        <w:tabs>
          <w:tab w:val="num" w:pos="0"/>
          <w:tab w:val="left" w:pos="851"/>
          <w:tab w:val="left" w:pos="1134"/>
        </w:tabs>
        <w:spacing w:after="0"/>
        <w:jc w:val="both"/>
        <w:rPr>
          <w:rFonts w:ascii="Times New Roman" w:hAnsi="Times New Roman" w:cs="Times New Roman"/>
          <w:sz w:val="28"/>
          <w:szCs w:val="28"/>
        </w:rPr>
      </w:pPr>
    </w:p>
    <w:p w14:paraId="03791FE1" w14:textId="77777777" w:rsidR="00232E23" w:rsidRPr="000C3B0F" w:rsidRDefault="00232E23" w:rsidP="00232E23">
      <w:pPr>
        <w:shd w:val="clear" w:color="auto" w:fill="FFFFFF"/>
        <w:spacing w:after="0" w:line="240" w:lineRule="auto"/>
        <w:jc w:val="center"/>
        <w:outlineLvl w:val="0"/>
        <w:rPr>
          <w:rFonts w:ascii="Times New Roman" w:eastAsia="Times New Roman" w:hAnsi="Times New Roman"/>
          <w:b/>
          <w:bCs/>
          <w:kern w:val="36"/>
          <w:sz w:val="32"/>
          <w:szCs w:val="32"/>
          <w:lang w:eastAsia="ru-RU"/>
        </w:rPr>
      </w:pPr>
      <w:r>
        <w:rPr>
          <w:rFonts w:ascii="Times New Roman" w:eastAsia="Times New Roman" w:hAnsi="Times New Roman"/>
          <w:b/>
          <w:bCs/>
          <w:kern w:val="36"/>
          <w:sz w:val="32"/>
          <w:szCs w:val="32"/>
          <w:lang w:eastAsia="ru-RU"/>
        </w:rPr>
        <w:t xml:space="preserve">Глава 11. </w:t>
      </w:r>
      <w:r w:rsidRPr="000C3B0F">
        <w:rPr>
          <w:rFonts w:ascii="Times New Roman" w:eastAsia="Times New Roman" w:hAnsi="Times New Roman"/>
          <w:b/>
          <w:bCs/>
          <w:kern w:val="36"/>
          <w:sz w:val="32"/>
          <w:szCs w:val="32"/>
          <w:lang w:eastAsia="ru-RU"/>
        </w:rPr>
        <w:t>Архетип, историческая память, методология</w:t>
      </w:r>
    </w:p>
    <w:p w14:paraId="58C8A49F" w14:textId="77777777" w:rsidR="00232E23" w:rsidRDefault="00232E23" w:rsidP="00232E23">
      <w:pPr>
        <w:shd w:val="clear" w:color="auto" w:fill="FFFFFF"/>
        <w:spacing w:after="0" w:line="240" w:lineRule="auto"/>
        <w:jc w:val="center"/>
        <w:outlineLvl w:val="0"/>
        <w:rPr>
          <w:rFonts w:ascii="Times New Roman" w:eastAsia="Times New Roman" w:hAnsi="Times New Roman"/>
          <w:b/>
          <w:bCs/>
          <w:kern w:val="36"/>
          <w:sz w:val="28"/>
          <w:szCs w:val="28"/>
          <w:lang w:eastAsia="ru-RU"/>
        </w:rPr>
      </w:pPr>
    </w:p>
    <w:p w14:paraId="24605635" w14:textId="77777777" w:rsidR="00232E23" w:rsidRPr="009F61DA" w:rsidRDefault="00232E23" w:rsidP="00232E23">
      <w:pPr>
        <w:shd w:val="clear" w:color="auto" w:fill="FFFFFF"/>
        <w:spacing w:after="0" w:line="240" w:lineRule="auto"/>
        <w:jc w:val="both"/>
        <w:outlineLvl w:val="0"/>
        <w:rPr>
          <w:color w:val="FF0000"/>
        </w:rPr>
      </w:pPr>
    </w:p>
    <w:p w14:paraId="1ED7FF0E" w14:textId="77777777" w:rsidR="00232E23"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Постановка проблемы. </w:t>
      </w:r>
      <w:r w:rsidRPr="00DA7D11">
        <w:rPr>
          <w:rFonts w:ascii="Times New Roman" w:eastAsia="Times New Roman" w:hAnsi="Times New Roman"/>
          <w:color w:val="000000"/>
          <w:sz w:val="28"/>
          <w:szCs w:val="28"/>
          <w:lang w:eastAsia="ru-RU"/>
        </w:rPr>
        <w:t>Вопрос архетипа особенно остро встает именно</w:t>
      </w:r>
      <w:r>
        <w:rPr>
          <w:rFonts w:ascii="Times New Roman" w:eastAsia="Times New Roman" w:hAnsi="Times New Roman"/>
          <w:color w:val="000000"/>
          <w:sz w:val="28"/>
          <w:szCs w:val="28"/>
          <w:lang w:eastAsia="ru-RU"/>
        </w:rPr>
        <w:t xml:space="preserve"> в период кризиса и именно</w:t>
      </w:r>
      <w:r w:rsidRPr="00DA7D11">
        <w:rPr>
          <w:rFonts w:ascii="Times New Roman" w:eastAsia="Times New Roman" w:hAnsi="Times New Roman"/>
          <w:color w:val="000000"/>
          <w:sz w:val="28"/>
          <w:szCs w:val="28"/>
          <w:lang w:eastAsia="ru-RU"/>
        </w:rPr>
        <w:t xml:space="preserve"> в связи осмыслением значения таких элитных организаций как ордены и, в частности, ордены рыцарские [1;2;</w:t>
      </w:r>
      <w:r>
        <w:rPr>
          <w:rFonts w:ascii="Times New Roman" w:eastAsia="Times New Roman" w:hAnsi="Times New Roman"/>
          <w:color w:val="000000"/>
          <w:sz w:val="28"/>
          <w:szCs w:val="28"/>
          <w:lang w:eastAsia="ru-RU"/>
        </w:rPr>
        <w:t>3], как трансляторов архетипов.</w:t>
      </w:r>
      <w:r w:rsidRPr="00DA7D11">
        <w:rPr>
          <w:rFonts w:ascii="Times New Roman" w:eastAsia="Times New Roman" w:hAnsi="Times New Roman"/>
          <w:color w:val="000000"/>
          <w:sz w:val="28"/>
          <w:szCs w:val="28"/>
          <w:lang w:eastAsia="ru-RU"/>
        </w:rPr>
        <w:t xml:space="preserve"> И тут же ставится вопрос </w:t>
      </w:r>
      <w:r>
        <w:rPr>
          <w:rFonts w:ascii="Times New Roman" w:eastAsia="Times New Roman" w:hAnsi="Times New Roman"/>
          <w:color w:val="000000"/>
          <w:sz w:val="28"/>
          <w:szCs w:val="28"/>
          <w:lang w:eastAsia="ru-RU"/>
        </w:rPr>
        <w:t>и о диалектике архетипа [3], как исторического и философского явления.</w:t>
      </w:r>
    </w:p>
    <w:p w14:paraId="5F6080B8" w14:textId="77777777" w:rsidR="00232E23" w:rsidRPr="00146B57"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Анализ последних исследований и публикаций показывает, что понятие «архетип», являясь общеизвестным, широко применятся в психологии (</w:t>
      </w:r>
      <w:r>
        <w:rPr>
          <w:rFonts w:ascii="Times New Roman" w:eastAsia="Times New Roman" w:hAnsi="Times New Roman"/>
          <w:color w:val="000000"/>
          <w:sz w:val="28"/>
          <w:szCs w:val="28"/>
          <w:lang w:val="en-US" w:eastAsia="ru-RU"/>
        </w:rPr>
        <w:t>N</w:t>
      </w:r>
      <w:r w:rsidRPr="00146B57">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w:t>
      </w:r>
      <w:r>
        <w:rPr>
          <w:rFonts w:ascii="Times New Roman" w:eastAsia="Times New Roman" w:hAnsi="Times New Roman"/>
          <w:color w:val="000000"/>
          <w:sz w:val="28"/>
          <w:szCs w:val="28"/>
          <w:lang w:val="en-US" w:eastAsia="ru-RU"/>
        </w:rPr>
        <w:t>Frye</w:t>
      </w:r>
      <w:r w:rsidRPr="00146B57">
        <w:rPr>
          <w:rFonts w:ascii="Times New Roman" w:eastAsia="Times New Roman" w:hAnsi="Times New Roman"/>
          <w:color w:val="000000"/>
          <w:sz w:val="28"/>
          <w:szCs w:val="28"/>
          <w:lang w:eastAsia="ru-RU"/>
        </w:rPr>
        <w:t>, 1991), социологических и лит</w:t>
      </w:r>
      <w:r>
        <w:rPr>
          <w:rFonts w:ascii="Times New Roman" w:eastAsia="Times New Roman" w:hAnsi="Times New Roman"/>
          <w:color w:val="000000"/>
          <w:sz w:val="28"/>
          <w:szCs w:val="28"/>
          <w:lang w:eastAsia="ru-RU"/>
        </w:rPr>
        <w:t>е</w:t>
      </w:r>
      <w:r w:rsidRPr="00146B57">
        <w:rPr>
          <w:rFonts w:ascii="Times New Roman" w:eastAsia="Times New Roman" w:hAnsi="Times New Roman"/>
          <w:color w:val="000000"/>
          <w:sz w:val="28"/>
          <w:szCs w:val="28"/>
          <w:lang w:eastAsia="ru-RU"/>
        </w:rPr>
        <w:t>р</w:t>
      </w:r>
      <w:r>
        <w:rPr>
          <w:rFonts w:ascii="Times New Roman" w:eastAsia="Times New Roman" w:hAnsi="Times New Roman"/>
          <w:color w:val="000000"/>
          <w:sz w:val="28"/>
          <w:szCs w:val="28"/>
          <w:lang w:eastAsia="ru-RU"/>
        </w:rPr>
        <w:t>атур</w:t>
      </w:r>
      <w:r w:rsidRPr="00146B57">
        <w:rPr>
          <w:rFonts w:ascii="Times New Roman" w:eastAsia="Times New Roman" w:hAnsi="Times New Roman"/>
          <w:color w:val="000000"/>
          <w:sz w:val="28"/>
          <w:szCs w:val="28"/>
          <w:lang w:eastAsia="ru-RU"/>
        </w:rPr>
        <w:t>оведческих исследованиях (</w:t>
      </w:r>
      <w:r>
        <w:rPr>
          <w:rFonts w:ascii="Times New Roman" w:eastAsia="Times New Roman" w:hAnsi="Times New Roman"/>
          <w:color w:val="000000"/>
          <w:sz w:val="28"/>
          <w:szCs w:val="28"/>
          <w:lang w:eastAsia="ru-RU"/>
        </w:rPr>
        <w:t xml:space="preserve">М.С. Уваров, 1996; </w:t>
      </w:r>
      <w:r w:rsidRPr="00146B57">
        <w:rPr>
          <w:rFonts w:ascii="Times New Roman" w:eastAsia="Times New Roman" w:hAnsi="Times New Roman"/>
          <w:color w:val="000000"/>
          <w:sz w:val="28"/>
          <w:szCs w:val="28"/>
          <w:lang w:eastAsia="ru-RU"/>
        </w:rPr>
        <w:t>О.С.</w:t>
      </w:r>
      <w:r>
        <w:rPr>
          <w:rFonts w:ascii="Times New Roman" w:eastAsia="Times New Roman" w:hAnsi="Times New Roman"/>
          <w:color w:val="000000"/>
          <w:sz w:val="28"/>
          <w:szCs w:val="28"/>
          <w:lang w:eastAsia="ru-RU"/>
        </w:rPr>
        <w:t> </w:t>
      </w:r>
      <w:r w:rsidRPr="00146B57">
        <w:rPr>
          <w:rFonts w:ascii="Times New Roman" w:eastAsia="Times New Roman" w:hAnsi="Times New Roman"/>
          <w:color w:val="000000"/>
          <w:sz w:val="28"/>
          <w:szCs w:val="28"/>
          <w:lang w:eastAsia="ru-RU"/>
        </w:rPr>
        <w:t>Колесников,</w:t>
      </w:r>
      <w:r>
        <w:rPr>
          <w:rFonts w:ascii="Times New Roman" w:eastAsia="Times New Roman" w:hAnsi="Times New Roman"/>
          <w:color w:val="000000"/>
          <w:sz w:val="28"/>
          <w:szCs w:val="28"/>
          <w:lang w:eastAsia="ru-RU"/>
        </w:rPr>
        <w:t xml:space="preserve"> 1999; </w:t>
      </w:r>
      <w:r w:rsidRPr="00146B57">
        <w:rPr>
          <w:rFonts w:ascii="Times New Roman" w:eastAsia="Times New Roman" w:hAnsi="Times New Roman"/>
          <w:color w:val="000000"/>
          <w:sz w:val="28"/>
          <w:szCs w:val="28"/>
          <w:lang w:eastAsia="ru-RU"/>
        </w:rPr>
        <w:t>О.С.</w:t>
      </w:r>
      <w:r>
        <w:rPr>
          <w:rFonts w:ascii="Times New Roman" w:eastAsia="Times New Roman" w:hAnsi="Times New Roman"/>
          <w:color w:val="000000"/>
          <w:sz w:val="28"/>
          <w:szCs w:val="28"/>
          <w:lang w:eastAsia="ru-RU"/>
        </w:rPr>
        <w:t> </w:t>
      </w:r>
      <w:r w:rsidRPr="00146B57">
        <w:rPr>
          <w:rFonts w:ascii="Times New Roman" w:eastAsia="Times New Roman" w:hAnsi="Times New Roman"/>
          <w:color w:val="000000"/>
          <w:sz w:val="28"/>
          <w:szCs w:val="28"/>
          <w:lang w:eastAsia="ru-RU"/>
        </w:rPr>
        <w:t>Колесников,</w:t>
      </w:r>
      <w:r>
        <w:rPr>
          <w:rFonts w:ascii="Times New Roman" w:eastAsia="Times New Roman" w:hAnsi="Times New Roman"/>
          <w:color w:val="000000"/>
          <w:sz w:val="28"/>
          <w:szCs w:val="28"/>
          <w:lang w:eastAsia="ru-RU"/>
        </w:rPr>
        <w:t xml:space="preserve"> 2001), религиоведении (О.В. Когут, 2010), однако явно недостаточно используется в исторической науке. Исходя из этого, возникает необходимость более широкого применения данного понятия и связанного с ним целого пласта методологических подходов в истории науки и техники. </w:t>
      </w:r>
    </w:p>
    <w:p w14:paraId="1436FB5F"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Таким образом, целью статьи является исходя из данного ранее нами определения </w:t>
      </w:r>
      <w:r w:rsidRPr="00DA7D11">
        <w:rPr>
          <w:rFonts w:ascii="Times New Roman" w:eastAsia="Times New Roman" w:hAnsi="Times New Roman"/>
          <w:color w:val="000000"/>
          <w:sz w:val="28"/>
          <w:szCs w:val="28"/>
          <w:lang w:eastAsia="ru-RU"/>
        </w:rPr>
        <w:t xml:space="preserve">архетипа: </w:t>
      </w:r>
      <w:r w:rsidRPr="00941414">
        <w:rPr>
          <w:rFonts w:ascii="Times New Roman" w:eastAsia="Times New Roman" w:hAnsi="Times New Roman"/>
          <w:b/>
          <w:color w:val="000000"/>
          <w:sz w:val="28"/>
          <w:szCs w:val="28"/>
          <w:lang w:eastAsia="ru-RU"/>
        </w:rPr>
        <w:t>«Архетип это квинтэссенция историко-духовного прошедшего, запечатленное вневременно и формирующее будущее»,</w:t>
      </w:r>
      <w:r>
        <w:rPr>
          <w:rFonts w:ascii="Times New Roman" w:eastAsia="Times New Roman" w:hAnsi="Times New Roman"/>
          <w:color w:val="000000"/>
          <w:sz w:val="28"/>
          <w:szCs w:val="28"/>
          <w:lang w:eastAsia="ru-RU"/>
        </w:rPr>
        <w:t xml:space="preserve"> проанализировать методологические подходы к его применению, в том числе в связи с такими понятиями как «историческое сознание», «историческая память», «проблемы смыслов», такими явлениями как рыцарские ордены, закрытые общества, взаимовлияние социума и личности.</w:t>
      </w:r>
    </w:p>
    <w:p w14:paraId="1C562DE7" w14:textId="77777777" w:rsidR="00232E23" w:rsidRPr="0082193E" w:rsidRDefault="00232E23" w:rsidP="00232E23">
      <w:pPr>
        <w:shd w:val="clear" w:color="auto" w:fill="FFFFFF"/>
        <w:spacing w:after="0" w:line="240" w:lineRule="auto"/>
        <w:jc w:val="both"/>
        <w:rPr>
          <w:rFonts w:ascii="Times New Roman" w:eastAsia="Times New Roman" w:hAnsi="Times New Roman"/>
          <w:b/>
          <w:color w:val="000000"/>
          <w:sz w:val="28"/>
          <w:szCs w:val="28"/>
          <w:lang w:eastAsia="ru-RU"/>
        </w:rPr>
      </w:pPr>
      <w:r>
        <w:rPr>
          <w:rFonts w:ascii="Times New Roman" w:eastAsia="Times New Roman" w:hAnsi="Times New Roman"/>
          <w:color w:val="000000"/>
          <w:sz w:val="28"/>
          <w:szCs w:val="28"/>
          <w:lang w:eastAsia="ru-RU"/>
        </w:rPr>
        <w:tab/>
        <w:t xml:space="preserve">Материалы и результаты исследований. </w:t>
      </w:r>
      <w:r w:rsidRPr="00DA7D11">
        <w:rPr>
          <w:rFonts w:ascii="Times New Roman" w:eastAsia="Times New Roman" w:hAnsi="Times New Roman"/>
          <w:color w:val="000000"/>
          <w:sz w:val="28"/>
          <w:szCs w:val="28"/>
          <w:lang w:eastAsia="ru-RU"/>
        </w:rPr>
        <w:t xml:space="preserve">Базой, или выражаясь языком информатики, носителем архетипа, могут выступать различные структуры, имеющие различную </w:t>
      </w:r>
      <w:r>
        <w:rPr>
          <w:rFonts w:ascii="Times New Roman" w:eastAsia="Times New Roman" w:hAnsi="Times New Roman"/>
          <w:color w:val="000000"/>
          <w:sz w:val="28"/>
          <w:szCs w:val="28"/>
          <w:lang w:eastAsia="ru-RU"/>
        </w:rPr>
        <w:t xml:space="preserve">физическую </w:t>
      </w:r>
      <w:r w:rsidRPr="00DA7D11">
        <w:rPr>
          <w:rFonts w:ascii="Times New Roman" w:eastAsia="Times New Roman" w:hAnsi="Times New Roman"/>
          <w:color w:val="000000"/>
          <w:sz w:val="28"/>
          <w:szCs w:val="28"/>
          <w:lang w:eastAsia="ru-RU"/>
        </w:rPr>
        <w:t xml:space="preserve">природу. Одной из таких структур является </w:t>
      </w:r>
      <w:r w:rsidRPr="0082193E">
        <w:rPr>
          <w:rFonts w:ascii="Times New Roman" w:eastAsia="Times New Roman" w:hAnsi="Times New Roman"/>
          <w:b/>
          <w:color w:val="000000"/>
          <w:sz w:val="28"/>
          <w:szCs w:val="28"/>
          <w:lang w:eastAsia="ru-RU"/>
        </w:rPr>
        <w:t>историческое сознание, которое представляет собой совокупность идей, взглядов, чувств, представлений, настроений, отражающих восприятие и оценку прошлого во всем его многообразии, присущем и характерном как для общества в целом, так и для различных демографических, социально-профессиональных и этнографических групп, а также отдельных людей.</w:t>
      </w:r>
    </w:p>
    <w:p w14:paraId="312BA7D9"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 xml:space="preserve">Историческое сознание как бы «разлито» </w:t>
      </w:r>
      <w:r>
        <w:rPr>
          <w:rFonts w:ascii="Times New Roman" w:eastAsia="Times New Roman" w:hAnsi="Times New Roman"/>
          <w:color w:val="000000"/>
          <w:sz w:val="28"/>
          <w:szCs w:val="28"/>
          <w:lang w:eastAsia="ru-RU"/>
        </w:rPr>
        <w:t xml:space="preserve">в социуме </w:t>
      </w:r>
      <w:r w:rsidRPr="00DA7D11">
        <w:rPr>
          <w:rFonts w:ascii="Times New Roman" w:eastAsia="Times New Roman" w:hAnsi="Times New Roman"/>
          <w:color w:val="000000"/>
          <w:sz w:val="28"/>
          <w:szCs w:val="28"/>
          <w:lang w:eastAsia="ru-RU"/>
        </w:rPr>
        <w:t>и охватывает как бы различные по значимости события и факты, как упорядоченные, так и случайные.</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Историческое сознание прямо связано с исторической памятью, которая является определенным образом сфокусированным сознанием, которое отражает особую значимость и актуальность информации о прошлом в тесной связи с настоящим и будущим. Историческая память, по сути, является выражением процесса организации, сохранения и воспроизводства прошлого опыта народа, страны, государства для возможного его использования в деятельности людей и для возвращения его влияния в сферу общественного сознания. Таким образом, историческая память не только актуализирована, но и избирательна и персонифицирована. Существует следующая взаимосвязь: историческая память формирует историческое сознание, а оно в свою очередь определяет мировоззренческое восприятие прошлого опыта через фиксацию опыта в художественной форме [4;5]. А к особенностям исторической памяти относится гиперболизация событий в сознании людей [3;6;7;8] и</w:t>
      </w:r>
      <w:r>
        <w:rPr>
          <w:rFonts w:ascii="Times New Roman" w:eastAsia="Times New Roman" w:hAnsi="Times New Roman"/>
          <w:color w:val="000000"/>
          <w:sz w:val="28"/>
          <w:szCs w:val="28"/>
          <w:lang w:eastAsia="ru-RU"/>
        </w:rPr>
        <w:t>сторического опыта (реального и/</w:t>
      </w:r>
      <w:r w:rsidRPr="00DA7D11">
        <w:rPr>
          <w:rFonts w:ascii="Times New Roman" w:eastAsia="Times New Roman" w:hAnsi="Times New Roman"/>
          <w:color w:val="000000"/>
          <w:sz w:val="28"/>
          <w:szCs w:val="28"/>
          <w:lang w:eastAsia="ru-RU"/>
        </w:rPr>
        <w:t>или воображаемого) и одновременно оно выступает как продукт манипуляции массовым сознанием властными инстанциями в своих политических целях. Историческая память не только социально дифференцирована, она еще и изменчива. Это постоянно обновляемая структура – идеальная реальность, которая является столь же значимой, как реальность событийная. Историческая память не тождественна коллективной памяти.</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Другим, особым видом памяти социума является культурная память – это особая символическая форма передачи и актуализации культурных смыслов, выходящая за рамки опыта отдельных людей или группы, сохраняемая традицией, формализованная и ритуализованная, она выражается в мемориальных знаках разного рода – в памятных местах, досках, церемониях, в письменных, изобразительных и монументальных памятниках. Передаваясь из поколения в поколение, культурная память удерживает лишь наиболее значимое прошлое мифическую историю, которая имеет ориентирующую, нормативную и конституирующую функцию.</w:t>
      </w:r>
    </w:p>
    <w:p w14:paraId="72D2FAC2"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 xml:space="preserve">Однако историческая память чаще всего понимается как одно из измерений индивидуальной и коллективной или социальной памяти как память об историческом прошлом, как символическая репрезентация исторического прошлого. Историческая память это не только один из главных каналов передачи опыта и сведений о прошлом, но и важнейшая составляющая самоидентификации индивида, социальной группы, общества в целом, ибо оживление разделяемых образов исторического прошлого является таким типом памяти, который имеет особенное значение для конституирования социальной группы в настоящем. </w:t>
      </w:r>
    </w:p>
    <w:p w14:paraId="22EAD6E5"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Зафиксированные коллективной памятью образы событий (в форме культурных стереотипов, символов, мифов) выступают как интерпретационные модели, позволяющие индивиду и социальной группе ориентироваться в мире и в конкретных ситуациях. Таким образом, историческая память сложный социокультурный феномен, связанный с осмысливанием исторических событий.</w:t>
      </w:r>
    </w:p>
    <w:p w14:paraId="2642D0C1"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Индивидуальная память превращается в коллективную и социальную в процессе коммуникации, рассказа о пережитом. То есть память становится коллективной при передаче, а для этого она должна быть артикулирована посредством речи, ритуалов, изображения и т.д. Однако надо помнить, что образы можно передавать, только если они конвенциональны и упрощены; конвенциональны, чтобы образ имел смысл для всей группы; упрощены, чтобы иметь общий смысл и возможность передачи.</w:t>
      </w:r>
    </w:p>
    <w:p w14:paraId="6C4F537A"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Образ того или иного события, занесенный в социальную память – это некая условная схема, общая идея, понятие, которое взаимодействует с другими аналогичными понятиями. А различия между индивидуальной (персональной) и социальной памятью - относительно.</w:t>
      </w:r>
    </w:p>
    <w:p w14:paraId="3A426795" w14:textId="526E5517" w:rsidR="00232E23" w:rsidRPr="00232E23"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Таким образом, прошлое сохраняется ценой его изъятия из контекста, или деконтекстуализации и получается, что прошлое – это составная часть структуры современного мира. Мы же сформированы нашим прошлым, но с нашей выгодной позицией в настоящем и постоянно придаем новую форму тому прошлому, что формирует на</w:t>
      </w:r>
      <w:r>
        <w:rPr>
          <w:rFonts w:ascii="Times New Roman" w:eastAsia="Times New Roman" w:hAnsi="Times New Roman"/>
          <w:color w:val="000000"/>
          <w:sz w:val="28"/>
          <w:szCs w:val="28"/>
          <w:lang w:eastAsia="ru-RU"/>
        </w:rPr>
        <w:t>ш мир сегодня</w:t>
      </w:r>
      <w:r w:rsidRPr="00DA7D11">
        <w:rPr>
          <w:rFonts w:ascii="Times New Roman" w:eastAsia="Times New Roman" w:hAnsi="Times New Roman"/>
          <w:color w:val="000000"/>
          <w:sz w:val="28"/>
          <w:szCs w:val="28"/>
          <w:lang w:eastAsia="ru-RU"/>
        </w:rPr>
        <w:t xml:space="preserve"> [9].</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С таких позиций понятие архетипа становится</w:t>
      </w:r>
      <w:r>
        <w:rPr>
          <w:rFonts w:ascii="Times New Roman" w:eastAsia="Times New Roman" w:hAnsi="Times New Roman"/>
          <w:color w:val="000000"/>
          <w:sz w:val="28"/>
          <w:szCs w:val="28"/>
          <w:lang w:eastAsia="ru-RU"/>
        </w:rPr>
        <w:t xml:space="preserve"> ещё более ясным и </w:t>
      </w:r>
      <w:r w:rsidRPr="00DA7D11">
        <w:rPr>
          <w:rFonts w:ascii="Times New Roman" w:eastAsia="Times New Roman" w:hAnsi="Times New Roman"/>
          <w:color w:val="000000"/>
          <w:sz w:val="28"/>
          <w:szCs w:val="28"/>
          <w:lang w:eastAsia="ru-RU"/>
        </w:rPr>
        <w:t>обретает угадываемые формы.</w:t>
      </w:r>
      <w:r>
        <w:rPr>
          <w:rFonts w:ascii="Times New Roman" w:eastAsia="Times New Roman" w:hAnsi="Times New Roman"/>
          <w:color w:val="000000"/>
          <w:sz w:val="28"/>
          <w:szCs w:val="28"/>
          <w:lang w:eastAsia="ru-RU"/>
        </w:rPr>
        <w:t xml:space="preserve"> [</w:t>
      </w:r>
      <w:r w:rsidRPr="00F212D6">
        <w:rPr>
          <w:rFonts w:ascii="Times New Roman" w:eastAsia="Times New Roman" w:hAnsi="Times New Roman"/>
          <w:color w:val="000000"/>
          <w:sz w:val="28"/>
          <w:szCs w:val="28"/>
          <w:lang w:eastAsia="ru-RU"/>
        </w:rPr>
        <w:t>Это и есть его</w:t>
      </w:r>
      <w:r w:rsidRPr="00232E23">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философия и видимо </w:t>
      </w:r>
      <w:r w:rsidR="000C2212">
        <w:rPr>
          <w:rFonts w:ascii="Times New Roman" w:eastAsia="Times New Roman" w:hAnsi="Times New Roman"/>
          <w:color w:val="000000"/>
          <w:sz w:val="28"/>
          <w:szCs w:val="28"/>
          <w:lang w:eastAsia="ru-RU"/>
        </w:rPr>
        <w:t xml:space="preserve">это </w:t>
      </w:r>
      <w:r>
        <w:rPr>
          <w:rFonts w:ascii="Times New Roman" w:eastAsia="Times New Roman" w:hAnsi="Times New Roman"/>
          <w:color w:val="000000"/>
          <w:sz w:val="28"/>
          <w:szCs w:val="28"/>
          <w:lang w:eastAsia="ru-RU"/>
        </w:rPr>
        <w:t xml:space="preserve">постдиалектическая </w:t>
      </w:r>
      <w:r w:rsidR="000C2212">
        <w:rPr>
          <w:rFonts w:ascii="Times New Roman" w:eastAsia="Times New Roman" w:hAnsi="Times New Roman"/>
          <w:color w:val="000000"/>
          <w:sz w:val="28"/>
          <w:szCs w:val="28"/>
          <w:lang w:eastAsia="ru-RU"/>
        </w:rPr>
        <w:t xml:space="preserve">концепция </w:t>
      </w:r>
      <w:r>
        <w:rPr>
          <w:rFonts w:ascii="Times New Roman" w:eastAsia="Times New Roman" w:hAnsi="Times New Roman"/>
          <w:color w:val="000000"/>
          <w:sz w:val="28"/>
          <w:szCs w:val="28"/>
          <w:lang w:eastAsia="ru-RU"/>
        </w:rPr>
        <w:t>философи</w:t>
      </w:r>
      <w:r w:rsidR="000C2212">
        <w:rPr>
          <w:rFonts w:ascii="Times New Roman" w:eastAsia="Times New Roman" w:hAnsi="Times New Roman"/>
          <w:color w:val="000000"/>
          <w:sz w:val="28"/>
          <w:szCs w:val="28"/>
          <w:lang w:eastAsia="ru-RU"/>
        </w:rPr>
        <w:t>и</w:t>
      </w:r>
      <w:r w:rsidRPr="00232E23">
        <w:rPr>
          <w:rFonts w:ascii="Times New Roman" w:eastAsia="Times New Roman" w:hAnsi="Times New Roman"/>
          <w:color w:val="000000"/>
          <w:sz w:val="28"/>
          <w:szCs w:val="28"/>
          <w:lang w:eastAsia="ru-RU"/>
        </w:rPr>
        <w:t>].</w:t>
      </w:r>
    </w:p>
    <w:p w14:paraId="208C8723"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Однако в нашу задачу входит рассмотрение воздействия архетипа орденской (элитной) структуры на их формирование и функцию во времени и обратную взаимосвязь. Это особенно важно именно в наше время, поскольку по Питириму Сорокину неизбежна победа третьего типа культуры идеалистической, интуитивно</w:t>
      </w:r>
      <w:r>
        <w:rPr>
          <w:rFonts w:ascii="Times New Roman" w:eastAsia="Times New Roman" w:hAnsi="Times New Roman"/>
          <w:color w:val="000000"/>
          <w:sz w:val="28"/>
          <w:szCs w:val="28"/>
          <w:lang w:eastAsia="ru-RU"/>
        </w:rPr>
        <w:t>й (или религиозной) [10], хотя до сего дня этот тезис остаётся спорным.</w:t>
      </w:r>
    </w:p>
    <w:p w14:paraId="4A29128B"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Поскольку любая орденская структура объединяла [объединяет] в себе элиту, то возникает необходимость в уточнении этого понятия и понятия самой элитной организации.</w:t>
      </w:r>
    </w:p>
    <w:p w14:paraId="24B94D9E" w14:textId="50283480" w:rsidR="00232E23" w:rsidRPr="00232E23"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По мнению Б.</w:t>
      </w:r>
      <w:r w:rsidR="00867819">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Кухты и Н.</w:t>
      </w:r>
      <w:r w:rsidR="00867819">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Теплоуховой [18] суть элиты состоит в ее подобранности и избранности, это лучшее меньшинство, которое дает высококачественный, весомый результат. Это переход от ограниченного количества к общесистемному качеству.</w:t>
      </w:r>
      <w:r>
        <w:rPr>
          <w:rFonts w:ascii="Times New Roman" w:eastAsia="Times New Roman" w:hAnsi="Times New Roman"/>
          <w:color w:val="000000"/>
          <w:sz w:val="28"/>
          <w:szCs w:val="28"/>
          <w:lang w:eastAsia="ru-RU"/>
        </w:rPr>
        <w:t xml:space="preserve"> </w:t>
      </w:r>
      <w:r w:rsidRPr="00482F54">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Элита – как передаточное звено, транслятор архетипа</w:t>
      </w:r>
      <w:r w:rsidRPr="00232E23">
        <w:rPr>
          <w:rFonts w:ascii="Times New Roman" w:eastAsia="Times New Roman" w:hAnsi="Times New Roman"/>
          <w:color w:val="000000"/>
          <w:sz w:val="28"/>
          <w:szCs w:val="28"/>
          <w:lang w:eastAsia="ru-RU"/>
        </w:rPr>
        <w:t>].</w:t>
      </w:r>
    </w:p>
    <w:p w14:paraId="73E3682F"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Элитной же организацией, по нашему мнению, является организация формального или неформального плана, объединяющая лиц, которые в духовном, интеллектуальном, физическом и иных планах (одновременно или выборочно) превосходит средний уровень, принятый в человеческом социуме, и которые стремятся к достижению позитивных целей в своей деятельности на одном или многих уровнях.</w:t>
      </w:r>
    </w:p>
    <w:p w14:paraId="7620BF58" w14:textId="22C8F7E9" w:rsidR="00232E23"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 xml:space="preserve">Однако прежде, чем перейти к рассмотрению вопроса </w:t>
      </w:r>
      <w:r w:rsidRPr="00CB0D79">
        <w:rPr>
          <w:rFonts w:ascii="Times New Roman" w:eastAsia="Times New Roman" w:hAnsi="Times New Roman"/>
          <w:color w:val="000000"/>
          <w:sz w:val="28"/>
          <w:szCs w:val="28"/>
          <w:lang w:eastAsia="ru-RU"/>
        </w:rPr>
        <w:t>далее</w:t>
      </w:r>
      <w:r>
        <w:rPr>
          <w:rFonts w:ascii="Times New Roman" w:eastAsia="Times New Roman" w:hAnsi="Times New Roman"/>
          <w:color w:val="000000"/>
          <w:sz w:val="28"/>
          <w:szCs w:val="28"/>
          <w:lang w:eastAsia="ru-RU"/>
        </w:rPr>
        <w:t>,</w:t>
      </w:r>
      <w:r w:rsidRPr="00CB0D79">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мы должны четко размежевать один важный семантический вопрос. Дело в том, что и в русском, и в украинском,</w:t>
      </w:r>
      <w:r>
        <w:rPr>
          <w:rFonts w:ascii="Times New Roman" w:eastAsia="Times New Roman" w:hAnsi="Times New Roman"/>
          <w:color w:val="000000"/>
          <w:sz w:val="28"/>
          <w:szCs w:val="28"/>
          <w:lang w:eastAsia="ru-RU"/>
        </w:rPr>
        <w:t xml:space="preserve"> и в белорусском</w:t>
      </w:r>
      <w:r w:rsidRPr="00DA7D11">
        <w:rPr>
          <w:rFonts w:ascii="Times New Roman" w:eastAsia="Times New Roman" w:hAnsi="Times New Roman"/>
          <w:color w:val="000000"/>
          <w:sz w:val="28"/>
          <w:szCs w:val="28"/>
          <w:lang w:eastAsia="ru-RU"/>
        </w:rPr>
        <w:t xml:space="preserve"> языках, одним и тем же словом, «орден» обозначаются две совершенно разные категории предметов и явлений. Орден – организация и орден – наградная вещь – являются омонимами.</w:t>
      </w:r>
    </w:p>
    <w:p w14:paraId="61597EF0" w14:textId="3D4E9DE6"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Надо отметить, что поскольку ордена, это части знаковой системы культурной памяти и исторической памяти и являются носителем граней архетипа рыцарства, большевики, захватив власть, в первую очередь уничтожили памятники величия Российской империи, в том числе и орденскую знаковую систему. Однако, когда потребовалось вести войну с гитлеризмом и восстановить дух награды, прибегли к архетипу рыцарства – наградные ордена были частью возрождены, частью введены новые, но, опирающиеся на символы Российской империи.</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Интересную мысль по этому поводу высказал Адольф Гитлер: «Человек без чувства истории – это человек без глаз и ушей» [11].</w:t>
      </w:r>
    </w:p>
    <w:p w14:paraId="4167B3A6" w14:textId="5FF0F53A"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Меньшая рангом по сравнению с орденом награда – медаль – ведет свое родоначалие от наградных монет – жетонов. Она более демократична, чем орден [12] и находит свое применение как знак признания заслуг в самых различных случаях социальной жизни, в том числе и в обиходе Рыцарских Орденов.</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В конечном итоге знак – это сигнал и определитель принадлежности и причастности к определенной структуре. Одновременно во времени знак может выполнять как функцию осевой линии, так и функцию маяка или репера.</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 xml:space="preserve">Исходя с одной стороны из циклического архетипа времени [13], что, кстати, порождает стабильность моральных устоев, властных отношений и ритуалов [14]; с другой стороны допускается «многовариантность» истории в поле фактического сосуществования разных вариантов исторического знания, того, которое исходит из функционального единства всех элементов общественного целого, и того, которое признает его «недостаточную системность», дискретность и возможность существования внутри этого целого «разъемов», автономных фрагментов, «чужеродных элементов»; незапрограммированных казусов и </w:t>
      </w:r>
      <w:r>
        <w:rPr>
          <w:rFonts w:ascii="Times New Roman" w:eastAsia="Times New Roman" w:hAnsi="Times New Roman"/>
          <w:color w:val="000000"/>
          <w:sz w:val="28"/>
          <w:szCs w:val="28"/>
          <w:lang w:eastAsia="ru-RU"/>
        </w:rPr>
        <w:t>др</w:t>
      </w:r>
      <w:r w:rsidRPr="00DA7D11">
        <w:rPr>
          <w:rFonts w:ascii="Times New Roman" w:eastAsia="Times New Roman" w:hAnsi="Times New Roman"/>
          <w:color w:val="000000"/>
          <w:sz w:val="28"/>
          <w:szCs w:val="28"/>
          <w:lang w:eastAsia="ru-RU"/>
        </w:rPr>
        <w:t xml:space="preserve">. Рождение и утверждение такого подхода следствие переосмысления, как предмета исторического исследования, так и самого исследовательского процесса [15]. </w:t>
      </w:r>
    </w:p>
    <w:p w14:paraId="4263C7D0"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 xml:space="preserve">Мы приходим к констатации того факта, что с древнейших времен до наших дней орденские организации, а подчас – тайные Ордены – выступали носителем какого-то тайного реального, а иной раз и мнимого мифического знания. </w:t>
      </w:r>
      <w:r>
        <w:rPr>
          <w:rFonts w:ascii="Times New Roman" w:eastAsia="Times New Roman" w:hAnsi="Times New Roman"/>
          <w:color w:val="000000"/>
          <w:sz w:val="28"/>
          <w:szCs w:val="28"/>
          <w:lang w:eastAsia="ru-RU"/>
        </w:rPr>
        <w:t xml:space="preserve"> </w:t>
      </w:r>
      <w:r w:rsidRPr="00CB0D79">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Знание</w:t>
      </w:r>
      <w:r w:rsidRPr="00232E23">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w:t>
      </w:r>
      <w:r w:rsidRPr="00232E23">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Архетип]</w:t>
      </w:r>
      <w:r w:rsidRPr="00CB0D79">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Так, например, представители традиционной науки Египта и Древней Греции являлись и научной элитой, и членами тайных обществ [16]. Современная же наука, выступая гарантом небывалой степени свободы современности, платит за это своей дискретностью. А это в свою очередь является тенденцией к образованию новых каст по принадлежности к типу знания и создания новых Орденских структур, поскольку архетип Рыцарского Ордена, как семя, посаженное в землю, хранясь там при неблагоприятных условиях порой сотни лет, прорастает, когда создаются подходящие условия. Порой же семена высеваются впрок.</w:t>
      </w:r>
    </w:p>
    <w:p w14:paraId="08F54E9B"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 xml:space="preserve">  Это в полной мере относится и к рассматриваемому вопросу [17;18;19].</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Необходимо отметить, что разворачиванию архетипа Ордена в полноценную и боеспособную по множеству параметров организацию, всегда способствует психологическое устремление большинства людей участвовать в чем-то великом и значительном. Помогает этому и неконтролируемый переход людей из сенсорной реальности в мифическую. А принадлежность к какой-то особой общности при одновременном росте личностной значимости и особенности является важнейшим побудительным мотивом участия в таких программах [20]. Интересно, что даже в антиобществах, в антиэлите преступных сообществ, большое значение имела (и имеет видимо и сегодня) соблюдение разного рода церемоний и обрядов, соблюдение иерархии, как основы любого действующего выделенного общества [21].</w:t>
      </w:r>
    </w:p>
    <w:p w14:paraId="45D55432"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 xml:space="preserve">Вопрос иерархии, соподчинения и подчинения </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один из важнейших аспектов жизнедеятельности любой Орденской организации как структурирующего элемента общества и самой организации, обладающей неким тайно знанием, что требует хранения, передачи и возобновления информации, что четко прослеживается в функционировании и деятельности всех древних Орденов [22;</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23;</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24;</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25;</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26], а также современных духовных организаций.</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Как мы уже отмечали, крестовые походы вызвали к жизни духовно-рыцарские Ордены. Они имели жестокую иерархическую структуру и большую политическую и экономическую силу.</w:t>
      </w:r>
    </w:p>
    <w:p w14:paraId="240BCB5F" w14:textId="1FD6434F"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Надо отметить, что на данном этапе формирования объединенной Европы и стирания границ примерно такое же состояние было при возникновении большинства рыцарских орденов – можно допустить усиление роли рыцарских орденов, как древних, несущих свой архетип, организаций, противостоящих социальной энтропии Евросоюза. Надо так же заметить, что рыцарство возникло все же до крестовых походов и слово «рыцарь» не есть равным, то есть синонимом, слова «крестоносец». С этой точки зрения крестоносцы были и на Руси в среде православной [14]. Необходимо так же отметить и то, что крестовые походы способствовали «выбиванию» пассионариев по Л.</w:t>
      </w:r>
      <w:r w:rsidR="00867819">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Гумилеву [27] и/или суперанималов по Б.</w:t>
      </w:r>
      <w:r w:rsidR="00867819">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Диденко [28], как наиболее активной и агрессивной части социума, что, видимо, приводило его в равновесное состояние между миром и войной. Однако каждый Орден, видимо, создавался под конкретную цель [29].</w:t>
      </w:r>
    </w:p>
    <w:p w14:paraId="7385C0BE"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13-14 века – время массового развития, расцвета именно рыцарских Орденов в Западной Европе. Некоторые из них насчитывали десятки тысяч рыцарей. Именно в тот период возникли Орден меченосцев, Ливонский Орден, Тевтонский Орден. Из духовно-рыцарских Ордены становились только рыцарскими или сразу учреждались такими, то есть шла секуляризация орденского движения. С 14-16 веков начинают активно развиваться декоративные придворные ордены для поощрения дворян, которые затем перешли в конкретные наградные ордена, особо бурно учреждавшиеся в 18-19 веках даже в таких странах, которые не знали рыцарства как такового: в Турции, Ираке, Японии и Китае [30]. Однако можно предположить, что основания к этому в этих странах имелись, и не хватало только инсигний.</w:t>
      </w:r>
    </w:p>
    <w:p w14:paraId="6D4032EE" w14:textId="4E5F071C"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Описанные выше процессы хорошо соотносятся со следующим: нации, как таковые, сложились в Западной Европе в 18-19 веках. А рыцарские ордены, в том числе и ордены крестоносцев, сложились в Европе, когда она имела возможность сложиться в одну единую католическую нацию. Именно, в связи с этим и поменялись функции Орденов в 18 веке. А в 20 веке они изменились еще более [31].</w:t>
      </w:r>
    </w:p>
    <w:p w14:paraId="52EEC2AE"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Разложение и вырождение рыцарских орденов происходило эволюционно, поскольку они сами и их деятельность получали новое акцентирование и новый смысл.</w:t>
      </w:r>
    </w:p>
    <w:p w14:paraId="2CAF6E8B" w14:textId="72FE619F"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Некоторые рыцарские Ордены приобрели крен в сторону масонства. Появился даже новый термин: «Масонские Ордены», хотя он вряд ли правомерен.</w:t>
      </w:r>
      <w:r w:rsidRPr="00DA7D11">
        <w:rPr>
          <w:rFonts w:ascii="Times New Roman" w:eastAsia="Times New Roman" w:hAnsi="Times New Roman"/>
          <w:color w:val="000000"/>
          <w:sz w:val="28"/>
          <w:szCs w:val="28"/>
          <w:lang w:eastAsia="ru-RU"/>
        </w:rPr>
        <w:br/>
      </w:r>
      <w:r>
        <w:rPr>
          <w:rFonts w:ascii="Times New Roman" w:eastAsia="Times New Roman" w:hAnsi="Times New Roman"/>
          <w:color w:val="000000"/>
          <w:sz w:val="28"/>
          <w:szCs w:val="28"/>
          <w:lang w:eastAsia="ru-RU"/>
        </w:rPr>
        <w:tab/>
      </w:r>
      <w:r w:rsidRPr="00DA7D11">
        <w:rPr>
          <w:rFonts w:ascii="Times New Roman" w:eastAsia="Times New Roman" w:hAnsi="Times New Roman"/>
          <w:color w:val="000000"/>
          <w:sz w:val="28"/>
          <w:szCs w:val="28"/>
          <w:lang w:eastAsia="ru-RU"/>
        </w:rPr>
        <w:t>Вообще-то активная жизненная позиция характерна для представителей истинной элиты, элиты интеллектуальной. Весьма показательна судьба Н.П.</w:t>
      </w:r>
      <w:r>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 xml:space="preserve">Огарева, пришедшего, в конце концов, к плану создания тайного общества [32]. Ну, а уж если говорить об интеллектуальной элите, то надо отметить, что единственным народом на Земле поголовно грамотным в течение последних 2-2,5 тысяч лет </w:t>
      </w:r>
      <w:r>
        <w:rPr>
          <w:rFonts w:ascii="Times New Roman" w:eastAsia="Times New Roman" w:hAnsi="Times New Roman"/>
          <w:color w:val="000000"/>
          <w:sz w:val="28"/>
          <w:szCs w:val="28"/>
          <w:lang w:eastAsia="ru-RU"/>
        </w:rPr>
        <w:t xml:space="preserve">как считается </w:t>
      </w:r>
      <w:r w:rsidRPr="00DA7D11">
        <w:rPr>
          <w:rFonts w:ascii="Times New Roman" w:eastAsia="Times New Roman" w:hAnsi="Times New Roman"/>
          <w:color w:val="000000"/>
          <w:sz w:val="28"/>
          <w:szCs w:val="28"/>
          <w:lang w:eastAsia="ru-RU"/>
        </w:rPr>
        <w:t>являются как раз евреи [33]. Так, что противоречие здесь явное. Первым же замыслил в России тайное общество</w:t>
      </w:r>
      <w:r>
        <w:rPr>
          <w:rFonts w:ascii="Times New Roman" w:eastAsia="Times New Roman" w:hAnsi="Times New Roman"/>
          <w:color w:val="000000"/>
          <w:sz w:val="28"/>
          <w:szCs w:val="28"/>
          <w:lang w:eastAsia="ru-RU"/>
        </w:rPr>
        <w:t>, как считатеся,</w:t>
      </w:r>
      <w:r w:rsidRPr="00DA7D11">
        <w:rPr>
          <w:rFonts w:ascii="Times New Roman" w:eastAsia="Times New Roman" w:hAnsi="Times New Roman"/>
          <w:color w:val="000000"/>
          <w:sz w:val="28"/>
          <w:szCs w:val="28"/>
          <w:lang w:eastAsia="ru-RU"/>
        </w:rPr>
        <w:t xml:space="preserve"> Михаил Федорович Орлов. Однако после его создания оно получило инобытие и самобытие, а его автор оказался за порогом своего же детища. Правда возникает интересный вопрос: а может быть казнили не истинных руководителей «декабризма», а «подсадных»? Вообще же порок наследуемой элиты</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состоит в том, что для истинной реализации нужны соответствующие знания, трудолюбие и правильное воспитание. При отсутствии этого: вырождение, трутни и просто маразм [34]. Само же по себе тайное общество декабристов, как элитная, тайная, по сути, орденская организация аристократии и дворян, решивших самореализоваться и подняться выше по иерархической лестнице, захватив власть, являет собой пример активной элиты. Активность, пасионарность как раз признак истинной элиты [35].</w:t>
      </w:r>
    </w:p>
    <w:p w14:paraId="6130A276" w14:textId="77777777" w:rsidR="00232E23"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Впрочем, поведение декабристов может трактоваться и по-другому. Во-первых, многие из них были родовитее царя. Рюриковичи, безусловно, родовитее Романовых, происходящих от немца по кличке Кобыла, а тем более пришлых удельных германских князьков. А во-вторых, для наследственных элит весьма возможным является вопрос наследования формальных элитных признаков [36], чего в полной мере они были лишены. Элита, таким образом, делится на наследственную и ненаследственную. Но сам процесс возникновения элит процесс закономерный и с необходимостью возникающий в каждом государстве, что необходимо для его функционирования. Это относится и к русской боярской элите 15-16 веков и унаследовавшей ей аристократии и дворянству. Весьма важным моментом здесь являются и символы власти, символы элитности, олицетворяющие принадлежность и посвящение, а также соответствующие церемонии. То есть здесь господствует, как и в орденских структурах это – логический – поведенческий – принцип идентификации и самосознания в среде [37]. По сути дела</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аристократия и дворянство состояли, будучи русскими европейцами, отдельный народ, отличный от русских туземцев [38]. И отличие меж ними было не меньшим, чем членов рыцарского ордена от рядовых европейцев. В то же время возникновение закрытых структур по орденскому типу всеобщая тенденция как европейских, так и других цивилизаций.</w:t>
      </w:r>
    </w:p>
    <w:p w14:paraId="21D56C26"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В контексте рассматриваемого вопроса нельзя не остановиться на проблеме конспиративизма или теории заговоров.</w:t>
      </w:r>
    </w:p>
    <w:p w14:paraId="13A2BB22"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Сам по себе заговор это противозаконное действие небольшой работающей втайне группы людей, вознамерящихся осуществить поворот в развитии исторических событий, например, свергнуть правительство [39]. А теория заговора – это попытка объяснить событие, или ряд событий, как результат заговора. Конспиративизм, как менталитет, рассматривает в свою очередь, все существенные события с позиции теории заговора.</w:t>
      </w:r>
    </w:p>
    <w:p w14:paraId="64F1CC35"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Здесь мы упираемся в проблему смыслов, их подмену и проблему понимания.</w:t>
      </w:r>
      <w:r>
        <w:rPr>
          <w:rFonts w:ascii="Times New Roman" w:eastAsia="Times New Roman" w:hAnsi="Times New Roman"/>
          <w:color w:val="000000"/>
          <w:sz w:val="28"/>
          <w:szCs w:val="28"/>
          <w:lang w:eastAsia="ru-RU"/>
        </w:rPr>
        <w:t xml:space="preserve"> Именно здесь очень часто происходит искажение и подмена архетипов или их части.</w:t>
      </w:r>
      <w:r w:rsidRPr="00DA7D11">
        <w:rPr>
          <w:rFonts w:ascii="Times New Roman" w:eastAsia="Times New Roman" w:hAnsi="Times New Roman"/>
          <w:color w:val="000000"/>
          <w:sz w:val="28"/>
          <w:szCs w:val="28"/>
          <w:lang w:eastAsia="ru-RU"/>
        </w:rPr>
        <w:t xml:space="preserve"> Безусловно, заговоры, как таковые, существовали и существуют. Однако для того, чтобы заговор был осуществлен успешно, он должен соответствовать общей тенденции развития данного общества, страны, социума. В противном случае заговор сам по себе, как таковой, обречен на провал или медленное увядание после приведения его в исполнение и даже успешном воплощении его текущих целей. Так Российская империя в виду неверно взятого политического курса как вне, так и внутри страны, исчерпала свой ресурс. Перестроившись, она могла выжить и эволюционировать далее. Но именно в этот момент происходит октябрьский переворот, как заговор против страны [38]. Распад СССР в том виде, в котором он существовал, также был обусловлен логикой исторического процесса, но и тут, по мнению некоторых авторов не обошлось без заговора [40;41]. Ныне, по мнению ряда авторов, готовится «распад» России [42;43], а также существует заговор против всего существующего миропорядка [44]. </w:t>
      </w:r>
    </w:p>
    <w:p w14:paraId="2B340AAF"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Однако теория заговоров, как средство интерпретации истории – опасное и дестабилизирующее явление в мире. Корни заговоров в их современном виде порождены Французской революцией в конце 18 века. В Америке конспиративизм старше США и возник как реакция переселенцев на политику правительства Великобритании. Сегодня конспиративизм широко распространился на третий мир, примером может служить Алькаида [36]. Одновременно Алькаида может рассматриваться как своеобразный мусульманский рыцарский Орден</w:t>
      </w:r>
      <w:r>
        <w:rPr>
          <w:rFonts w:ascii="Times New Roman" w:eastAsia="Times New Roman" w:hAnsi="Times New Roman"/>
          <w:color w:val="000000"/>
          <w:sz w:val="28"/>
          <w:szCs w:val="28"/>
          <w:lang w:eastAsia="ru-RU"/>
        </w:rPr>
        <w:t xml:space="preserve"> или его подобие</w:t>
      </w:r>
      <w:r w:rsidRPr="00DA7D11">
        <w:rPr>
          <w:rFonts w:ascii="Times New Roman" w:eastAsia="Times New Roman" w:hAnsi="Times New Roman"/>
          <w:color w:val="000000"/>
          <w:sz w:val="28"/>
          <w:szCs w:val="28"/>
          <w:lang w:eastAsia="ru-RU"/>
        </w:rPr>
        <w:t>.</w:t>
      </w:r>
    </w:p>
    <w:p w14:paraId="0A9204BA" w14:textId="77777777" w:rsidR="00232E23"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Значительная проблема состоит в том, что политические действия требуют секретности и планируются заранее. Трудно отделить заговор от обычной политики. Тем не менее, отличие есть</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и оно состоит в том, что конспиративизм направлен только на приобретение власти путем заговора и он идеалистичен, по сути. И напоминает, по мнению Дж. Энтина менталитет параноика [31], хотя по нашему мнению</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 xml:space="preserve"> это более похоже на поведение суперанимала [28]. Кстати</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следует отметить, что приверженцы теории конспиративизма считают, что и против их группы (организации) существует заговор, а раз так, то и они пытаются устранить его превентивным ударом. Таким образом, конспиративизм – это стиль мышления, и образ жизни.</w:t>
      </w:r>
    </w:p>
    <w:p w14:paraId="068AB7F7" w14:textId="1ECC0A1F"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Тайные общества делятся на три категории. Первая категория – низшие тайные общества, широко известные широкой публике если не по своим целям, то хотя бы самим фактом существования. Среди них можно отметить, «синее» франкмасонство, Теософическое общество; сюда же можно отнести политические группы – от анархистов до антиглобалистов. По большому счету их вообще нельзя называть тайными. А под прикрытием процедуры посвящения в них происходит обработка, усвоение лозунгов, инструкций к действию [45]. Франкмасоны, как таковые были либералами, стремились ослабить систему, разделенную на сословия. От самой конспиративности и ритуалов они испытывали эстетическое удовольствие. Иллюминаты имели большее значение, чем франкмасоны. Это направление основано Адамом Вейсхаунтом в 1776 году и активно просуществовало до 1784 года. И послужило прообразом деятельности Буанаротти, Н.П.</w:t>
      </w:r>
      <w:r>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Огарева, В.И.</w:t>
      </w:r>
      <w:r>
        <w:rPr>
          <w:rFonts w:ascii="Times New Roman" w:eastAsia="Times New Roman" w:hAnsi="Times New Roman"/>
          <w:color w:val="000000"/>
          <w:sz w:val="28"/>
          <w:szCs w:val="28"/>
          <w:lang w:eastAsia="ru-RU"/>
        </w:rPr>
        <w:t> </w:t>
      </w:r>
      <w:r w:rsidRPr="00DA7D11">
        <w:rPr>
          <w:rFonts w:ascii="Times New Roman" w:eastAsia="Times New Roman" w:hAnsi="Times New Roman"/>
          <w:color w:val="000000"/>
          <w:sz w:val="28"/>
          <w:szCs w:val="28"/>
          <w:lang w:eastAsia="ru-RU"/>
        </w:rPr>
        <w:t>Ленина, который по своей сути был бланкистом. Методологическая основа этих обществ – двойной стандарт, так сказать, «двойная доктрина»: одна для круга руководства, другая для всех. На одном уровне стоят карбонарии, большевизм и ленинизм. Так большевики-ленинцы пришли к власти путем заговора. А тайные общества в виде НКВД-КГБ сохранялись в структуре СССР. Необходимо отметить, что именно у США и России сегодня особая предрасположенность к конспиративизму [36]. Рассматривая же вопрос двойной доктрины, ясно видим, что создание суперэлит среди элиты – это ЦК КПСС времен СССР. А сверхэлита среди суперэлиты – это политбюро ЦК КПСС. То есть механизм этот действительно работал и работает. Но подобным же образом он работает и в орденских обществах.</w:t>
      </w:r>
    </w:p>
    <w:p w14:paraId="12C030C9"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Теперь перейдем к рассмотрению второй категории тайных обществ, к которым относятся кадровые тайные общества. Эти общества по-настоящему являются тайными, поскольку лишь несколько человек знают или подозревают об их существовании и целях. Эти организации не заявляют о своем существовании и маскируются под внешне безобидные общественные группы. Решение о принятии нового члена принимает внутренний совет. Часто (но не всегда) избранные проходят испытательный срок в низшем тайном обществе. Руководители разрабатывают тактику вербовки, они раскрывают себя лишь в последний момент, приняв меры предосторожности и безопасности, соблюдая жесткую конспирацию. Новый член избирается авторитарным путем. Его отказ вызывает суровое наказание. В соответствии с обстоятельствами кадровые общества изменяют свои названия и даже структуру. Они становятся известными лишь после ликвидации. В список кадровых обществ попадают Братство розенкрейцеров, иллюминаты Баварии, Общество мартинистов, каббалисты Кехилы, немецкое общество «Эдельвейс» [45].</w:t>
      </w:r>
    </w:p>
    <w:p w14:paraId="721C4F61"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 xml:space="preserve">Третья категория </w:t>
      </w:r>
      <w:r>
        <w:rPr>
          <w:rFonts w:ascii="Times New Roman" w:eastAsia="Times New Roman" w:hAnsi="Times New Roman"/>
          <w:color w:val="000000"/>
          <w:sz w:val="28"/>
          <w:szCs w:val="28"/>
          <w:lang w:eastAsia="ru-RU"/>
        </w:rPr>
        <w:t xml:space="preserve">– </w:t>
      </w:r>
      <w:r w:rsidRPr="00DA7D11">
        <w:rPr>
          <w:rFonts w:ascii="Times New Roman" w:eastAsia="Times New Roman" w:hAnsi="Times New Roman"/>
          <w:color w:val="000000"/>
          <w:sz w:val="28"/>
          <w:szCs w:val="28"/>
          <w:lang w:eastAsia="ru-RU"/>
        </w:rPr>
        <w:t>это высшие тайные общества. Люди даже не предполагают об их существовании. Они неизвестны низшим тайным обществам, а для кадровых разговор на эту тему – табу.</w:t>
      </w:r>
    </w:p>
    <w:p w14:paraId="431E3D91"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Лишь случайные находки какого-либо таинственного документа или вырвавшиеся откровения могут навести на след. Существует также международный штаб, куда входят ограниченное количество посвященных, которые в большинстве своем являются руководителями или видными государственными деятелями. Некоторые из них живут в подполье уединенной аскетической жизнью, никто не подозревает об их влиятельности или об истинном лице. Вальтер Ратенау в 1922 году утверждал, что миром правят 72 человека. А французский писатель и дипломат Луи Жаколио был еще более категоричен и утверждал, что миром правят всего лишь девять человек – Девять Неизвестных [45].</w:t>
      </w:r>
    </w:p>
    <w:p w14:paraId="5D82433F" w14:textId="77777777" w:rsidR="00F45E34"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Однако классификацию тайных обществ можно дать и в другом ключе, например, по внешним атрибутам: религиозные общества (различные секты, розенкрейцеры, софианцы), военные общества (тамплиеры, тевтонцы), судейные общества (священные фемы), общества ученных (алхимики, иллюминаты), гражданские общества (масоны) и так далее [45]. Правда такая классификация ни в коей мере не исключает принцип трехступенчатости.</w:t>
      </w:r>
    </w:p>
    <w:p w14:paraId="7A2CAAEE" w14:textId="695AB6EE"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В контексте изложенного несколько особняком стоит вопрос по оси «евреи – тайные общества». В различных источниках он освящается по-разному. От полного отказа рассматривать данный вопрос, как несуществующий [33; 38], до полностью положительного утверждения [41; 43]. Это в первую очередь связано с сформировавшимся в XIX веке образа еврея, как «чужого» [33; 40; 46]. А лидеры американских евангеликов, которые поддерживают Израиль исходя из теологических учений о втором пришествии Христа, которое состоится по их учению сразу после возвращения Палестины евреям, лишь усиливают данный эффект, тем более что они действуют на уровне заговора. Таким образом, апокалиптический и милленаристский подходы и образ мысли имеют глубокое воздействие на политику США [46]. То есть фактически идет вопрос об изменении исторического сознания и памяти, подмены понятий, смыслов и архетипов.</w:t>
      </w:r>
    </w:p>
    <w:p w14:paraId="1EA662B3" w14:textId="77777777" w:rsidR="00232E23" w:rsidRPr="00DA7D11"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Однако содержание истинного знания является не результатом компромисса, соглашения, договора между историками различных ориентации, но совпадением, имеющим объективную основу, вытекающим из опоры на источник, как часть ушедшей в небытие действительности, а не только как форму ее субъективного восприятия. Изъятие из гносеологии феномена исторической реальности</w:t>
      </w:r>
      <w:r>
        <w:rPr>
          <w:rFonts w:ascii="Times New Roman" w:eastAsia="Times New Roman" w:hAnsi="Times New Roman"/>
          <w:color w:val="000000"/>
          <w:sz w:val="28"/>
          <w:szCs w:val="28"/>
          <w:lang w:eastAsia="ru-RU"/>
        </w:rPr>
        <w:t xml:space="preserve"> </w:t>
      </w:r>
      <w:r w:rsidRPr="006F7EA6">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по сути архетипов]</w:t>
      </w:r>
      <w:r w:rsidRPr="00DA7D11">
        <w:rPr>
          <w:rFonts w:ascii="Times New Roman" w:eastAsia="Times New Roman" w:hAnsi="Times New Roman"/>
          <w:color w:val="000000"/>
          <w:sz w:val="28"/>
          <w:szCs w:val="28"/>
          <w:lang w:eastAsia="ru-RU"/>
        </w:rPr>
        <w:t>, хотя бы и в качестве мыслимого объекта, означало бы крах истории, как научной дисциплины.</w:t>
      </w:r>
    </w:p>
    <w:p w14:paraId="702538C7" w14:textId="77777777" w:rsidR="00232E23"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Именно поэтому сделать бывшее не бывшим не удавалось никому [47]. История – проблема логики в двояком смысле. Так предметом анализа в исторической науке служит система абстракций как таковая – исторические понятия, принципы исторического мышления, исторические термины и т.д. Проблемой логики является история, как процесс развития (объективная логика). Но развитие явления (процесса) и его логика не совпадают. Это происходит потому, что в логике, как в способе восприятия общественного явления, как бы «освобождается» от своей конкретно-исторической формы и от всего многообразия проявлений и «сущностей с сохранением представлений о коренных свойствах, направленности, этапах развития и т.д. Логическое же по П.В. Копнину есть способ теоретического овладения объектом в мышлении человеком посредством системы абстракций [47].</w:t>
      </w:r>
    </w:p>
    <w:p w14:paraId="5F001CA2" w14:textId="13A29C72"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Признание направленного, векторного, характера исторического развития приводит к выявлению его этапов или стадий. Это, в свою очередь, определяет фундаментальное свойство среды общественных событий – их качественную определенность как единства индивидуального и общего в их природе: хронологический отрезок процесса развития – тут и его отличия, тут и некая общность по определенным признакам.  Таким образом, мы приходим к пониманию того, что логика направленно-стадиального подхода – это выявление внутренней логики процесса [47].</w:t>
      </w:r>
    </w:p>
    <w:p w14:paraId="2B00E8F9" w14:textId="77777777" w:rsidR="00F45E34"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Но понять логику того или иного явления невозможно без знания о том, что происходит сжатие системного Времени – в сотни и тысячи раз, по сравнению с физическим Временем-1 [48]. Время-2 – это натуральный логарифм Времени-1, внешнего, от происходящего независимого и обратимого. А Время-2 внутреннее, структурное, дискретное время, необратимое и неравномерное относительно Времени-1. Каждый цикл исторического развития короче предыдущего в 2,72 раза. Это логарифмический масштаб. Исторический процесс имеет признаки закономерного экспоненциального ускорения. На стыке циклов – фазовые переходы в истории. (Это как раз те самые моменты, когда возникает возможность реализации иного типа развития). Так, поскольку, сократилась мера исторического развития и ускорился ход мировой истории, необходим переход к новой парадигме глобального развития, а, следовательно, и изменению многих сторон жизни, что и обуславливает возможности «прорастания» архетипов орденских организаций в качественно новых условиях и иными возможностями. Современная история сливается с политикой. Одновременно происходит сближение нашего времени с прошлым: а) с временем мифов и фольклора и б) с временем возникновения религий. Наше время уже не осевое. Параллельно происходит сокращение памяти, сокращение ее диапазона из-за уплотнения объема информации за цикл (за инвариационный цикл объем информации), следовательно, для людей все сливается в одно целое, например: то, что было до войны и до революции – в одно. По сути, мы имеем дело в определенной степени с другими людьми. (Однако архетипы властны над ними, как и ранее, но эти изменения субстрата приводят и к качественному изменению полученного из «семени» архетипа «растению», а</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затем</w:t>
      </w:r>
      <w:r>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и «плода»).  Современное противоречие эпохи не в нехватке материальных ресурсов, но в нехватке главного ресурса – времени!</w:t>
      </w:r>
    </w:p>
    <w:p w14:paraId="225753E3" w14:textId="5CF65D9D" w:rsidR="00232E23" w:rsidRDefault="00232E23" w:rsidP="00F45E34">
      <w:pPr>
        <w:shd w:val="clear" w:color="auto" w:fill="FFFFFF"/>
        <w:spacing w:after="0" w:line="240" w:lineRule="auto"/>
        <w:ind w:firstLine="708"/>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В конечном   итоге   можно   констатировать   тот   факт, что   мы   находимся   в критическом периоде [49]. Тем не менее, именно это состояние создает благоприятные условия для орденских организаций.</w:t>
      </w:r>
    </w:p>
    <w:p w14:paraId="0B39E790" w14:textId="4521DD14" w:rsidR="00232E23" w:rsidRDefault="00232E23" w:rsidP="00232E23">
      <w:pPr>
        <w:shd w:val="clear" w:color="auto" w:fill="FFFFFF"/>
        <w:spacing w:after="0" w:line="240" w:lineRule="auto"/>
        <w:jc w:val="both"/>
        <w:rPr>
          <w:rFonts w:ascii="Times New Roman" w:eastAsia="Times New Roman" w:hAnsi="Times New Roman"/>
          <w:color w:val="000000"/>
          <w:sz w:val="28"/>
          <w:szCs w:val="28"/>
          <w:lang w:eastAsia="ru-RU"/>
        </w:rPr>
      </w:pPr>
      <w:r w:rsidRPr="00DA7D11">
        <w:rPr>
          <w:rFonts w:ascii="Times New Roman" w:eastAsia="Times New Roman" w:hAnsi="Times New Roman"/>
          <w:color w:val="000000"/>
          <w:sz w:val="28"/>
          <w:szCs w:val="28"/>
          <w:lang w:eastAsia="ru-RU"/>
        </w:rPr>
        <w:tab/>
        <w:t xml:space="preserve">Но если единство истории поддается рациональному осмыслению, то ее многообразие – неисчерпаемо и в этом смысле иррационально. Основное теоретическое положение, характеризующее соотношение логики общемирового развития и каждого отдельного общества в том, что данное соотношение во всех случаях своеобразно, индивидуально и не подходит ни под какое общее правило, кроме одного: общеисторический и локальный варианты развития не совпадают не только конкретно-исторически, но в значительной мере и логически. И направленность исторического процесса состоит в некой общей линии развития, которая проявляется в виде направленного процесса развития (лучше сказать движения) к возможно более высокому уровню присущих для данной эпохи отношений и более развитым и зрелым формам исторической реальности. Но логика общемирового процесса предполагает вариативность, то есть наличия множества путей развития, в разной мере выражающих общую тенденцию, приближающихся к ней или ей противоречащих. А реализованная вариативность </w:t>
      </w:r>
      <w:r w:rsidR="00F45E34" w:rsidRPr="00DA7D11">
        <w:rPr>
          <w:rFonts w:ascii="Times New Roman" w:eastAsia="Times New Roman" w:hAnsi="Times New Roman"/>
          <w:color w:val="000000"/>
          <w:sz w:val="28"/>
          <w:szCs w:val="28"/>
          <w:lang w:eastAsia="ru-RU"/>
        </w:rPr>
        <w:t>– это</w:t>
      </w:r>
      <w:r w:rsidRPr="00DA7D11">
        <w:rPr>
          <w:rFonts w:ascii="Times New Roman" w:eastAsia="Times New Roman" w:hAnsi="Times New Roman"/>
          <w:color w:val="000000"/>
          <w:sz w:val="28"/>
          <w:szCs w:val="28"/>
          <w:lang w:eastAsia="ru-RU"/>
        </w:rPr>
        <w:t xml:space="preserve"> осуществленный сценарий, реальный ход многовековой истории, который не знает альтернативы и не доступен изменению. Напротив, вариативность имеет силу по отношению к реально совершающейся истории конкретно «здесь-теперь» и к будущему [47].</w:t>
      </w:r>
      <w:r>
        <w:rPr>
          <w:rFonts w:ascii="Times New Roman" w:eastAsia="Times New Roman" w:hAnsi="Times New Roman"/>
          <w:color w:val="000000"/>
          <w:sz w:val="28"/>
          <w:szCs w:val="28"/>
          <w:lang w:eastAsia="ru-RU"/>
        </w:rPr>
        <w:t xml:space="preserve"> В то же время и</w:t>
      </w:r>
      <w:r w:rsidRPr="00DA7D11">
        <w:rPr>
          <w:rFonts w:ascii="Times New Roman" w:eastAsia="Times New Roman" w:hAnsi="Times New Roman"/>
          <w:color w:val="000000"/>
          <w:sz w:val="28"/>
          <w:szCs w:val="28"/>
          <w:lang w:eastAsia="ru-RU"/>
        </w:rPr>
        <w:t>ндивид далеко не всегда выступает как пассивный исполнитель групповых норм, но сам активно участвует в их интерпретации и, следовательно, изменении. Детерминирующая роль группы может сочетаться с признанием определенной свободы индивидуального выбора. Неразрывная связь социального и культурного подходов обеспечивает осмысление целостности исследуемых объектов [50]. В микрогруппах изучается их культурные особенности и, таким образом, выходим на культуральные особенности группы более значительной (этнос). Далее идет выход на особенности государства. И выстраивается обратная связь: от государства – к индивиду.</w:t>
      </w:r>
    </w:p>
    <w:p w14:paraId="4775265A" w14:textId="77777777" w:rsidR="00232E23" w:rsidRPr="00B074DD" w:rsidRDefault="00232E23" w:rsidP="00232E23">
      <w:pPr>
        <w:shd w:val="clear" w:color="auto" w:fill="FFFFFF"/>
        <w:spacing w:after="0" w:line="240" w:lineRule="auto"/>
        <w:jc w:val="center"/>
        <w:rPr>
          <w:rFonts w:ascii="Times New Roman" w:eastAsia="Times New Roman" w:hAnsi="Times New Roman"/>
          <w:b/>
          <w:bCs/>
          <w:color w:val="000000"/>
          <w:sz w:val="28"/>
          <w:szCs w:val="28"/>
          <w:lang w:eastAsia="ru-RU"/>
        </w:rPr>
      </w:pPr>
      <w:r w:rsidRPr="00DA7D11">
        <w:rPr>
          <w:rFonts w:ascii="Times New Roman" w:eastAsia="Times New Roman" w:hAnsi="Times New Roman"/>
          <w:color w:val="000000"/>
          <w:sz w:val="28"/>
          <w:szCs w:val="28"/>
          <w:lang w:eastAsia="ru-RU"/>
        </w:rPr>
        <w:br/>
      </w:r>
      <w:r w:rsidRPr="00B074DD">
        <w:rPr>
          <w:rFonts w:ascii="Times New Roman" w:eastAsia="Times New Roman" w:hAnsi="Times New Roman"/>
          <w:b/>
          <w:bCs/>
          <w:color w:val="000000"/>
          <w:sz w:val="28"/>
          <w:szCs w:val="28"/>
          <w:lang w:eastAsia="ru-RU"/>
        </w:rPr>
        <w:t>Выводы</w:t>
      </w:r>
    </w:p>
    <w:p w14:paraId="744D1685" w14:textId="77777777" w:rsidR="00232E23" w:rsidRPr="00DA7D11" w:rsidRDefault="00232E23" w:rsidP="00232E23">
      <w:pPr>
        <w:shd w:val="clear" w:color="auto" w:fill="FFFFFF"/>
        <w:spacing w:after="0" w:line="240" w:lineRule="auto"/>
        <w:ind w:firstLine="70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Современное общество в силу многих обстоятельств находится в состоянии нестабильности и возможного саморазрушения. Во многом это обусловлено тем, что неверным образом используется такое могучее средство передачи исторической информации, как архетип. Искажение архетипов при трансляции приводит к искажению исторического процесса. Восстановление же его может оказаться взрывоопасным и чреватым революционными ситуациями и кризисными ситуациями по типу «смутокризиса». </w:t>
      </w:r>
      <w:r w:rsidRPr="00DA7D11">
        <w:rPr>
          <w:rFonts w:ascii="Times New Roman" w:eastAsia="Times New Roman" w:hAnsi="Times New Roman"/>
          <w:color w:val="000000"/>
          <w:sz w:val="28"/>
          <w:szCs w:val="28"/>
          <w:lang w:eastAsia="ru-RU"/>
        </w:rPr>
        <w:t>Именно поэтому знание о возможных путях развития чрезвычайно важно на рубежах эпох, поскольку при вхождении в критический период вся система находится в неустойчивом положении, а, следовательно, микроистория, наряду с архетипами, бытующими в историческом сознании, исторической и культурной памяти, могут сыграть решающую</w:t>
      </w:r>
      <w:r w:rsidRPr="00937CDC">
        <w:rPr>
          <w:rFonts w:ascii="Times New Roman" w:eastAsia="Times New Roman" w:hAnsi="Times New Roman"/>
          <w:color w:val="000000"/>
          <w:sz w:val="28"/>
          <w:szCs w:val="28"/>
          <w:lang w:eastAsia="ru-RU"/>
        </w:rPr>
        <w:t>:</w:t>
      </w:r>
      <w:r w:rsidRPr="00DA7D11">
        <w:rPr>
          <w:rFonts w:ascii="Times New Roman" w:eastAsia="Times New Roman" w:hAnsi="Times New Roman"/>
          <w:color w:val="000000"/>
          <w:sz w:val="28"/>
          <w:szCs w:val="28"/>
          <w:lang w:eastAsia="ru-RU"/>
        </w:rPr>
        <w:t xml:space="preserve"> как положительную, так и негативную роль. </w:t>
      </w:r>
      <w:r>
        <w:rPr>
          <w:rFonts w:ascii="Times New Roman" w:eastAsia="Times New Roman" w:hAnsi="Times New Roman"/>
          <w:color w:val="000000"/>
          <w:sz w:val="28"/>
          <w:szCs w:val="28"/>
          <w:lang w:eastAsia="ru-RU"/>
        </w:rPr>
        <w:t>Одновременно все</w:t>
      </w:r>
      <w:r w:rsidRPr="00DA7D11">
        <w:rPr>
          <w:rFonts w:ascii="Times New Roman" w:eastAsia="Times New Roman" w:hAnsi="Times New Roman"/>
          <w:color w:val="000000"/>
          <w:sz w:val="28"/>
          <w:szCs w:val="28"/>
          <w:lang w:eastAsia="ru-RU"/>
        </w:rPr>
        <w:t xml:space="preserve"> более выпукло проявляется и роль отдельной личности в истории. </w:t>
      </w:r>
    </w:p>
    <w:p w14:paraId="4C65E5A0" w14:textId="77777777" w:rsidR="00232E23" w:rsidRDefault="00232E23" w:rsidP="00232E23">
      <w:pPr>
        <w:spacing w:after="0" w:line="240" w:lineRule="auto"/>
        <w:ind w:firstLine="709"/>
        <w:jc w:val="center"/>
        <w:rPr>
          <w:rFonts w:ascii="Times New Roman" w:hAnsi="Times New Roman"/>
          <w:b/>
          <w:sz w:val="28"/>
          <w:szCs w:val="28"/>
        </w:rPr>
      </w:pPr>
      <w:r w:rsidRPr="00DA7D11">
        <w:rPr>
          <w:rFonts w:ascii="Times New Roman" w:eastAsia="Times New Roman" w:hAnsi="Times New Roman"/>
          <w:color w:val="000000"/>
          <w:sz w:val="28"/>
          <w:szCs w:val="28"/>
          <w:lang w:eastAsia="ru-RU"/>
        </w:rPr>
        <w:br/>
      </w:r>
      <w:r>
        <w:rPr>
          <w:rFonts w:ascii="Times New Roman" w:hAnsi="Times New Roman"/>
          <w:b/>
          <w:sz w:val="28"/>
          <w:szCs w:val="28"/>
        </w:rPr>
        <w:t>Список использованных источников</w:t>
      </w:r>
    </w:p>
    <w:p w14:paraId="7C2707F5" w14:textId="4D745E1A"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 Смирнов В. Небесный образ рыцарей Грааля / В. Смирнов // Наука и религия. – 2000. – № 2. – С.24-27.</w:t>
      </w:r>
    </w:p>
    <w:p w14:paraId="0069443C" w14:textId="0E7610B9" w:rsidR="00232E23" w:rsidRPr="00B074DD" w:rsidRDefault="00232E23" w:rsidP="00232E23">
      <w:pPr>
        <w:shd w:val="clear" w:color="auto" w:fill="FFFFFF"/>
        <w:spacing w:after="0" w:line="240" w:lineRule="auto"/>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ab/>
        <w:t>2.Смирнов В. Небесный образ рыцарей Грааля / В. Смирнов // Наука и религия. – 2000. – №3. – С.34-37.</w:t>
      </w:r>
    </w:p>
    <w:p w14:paraId="616B5995" w14:textId="03622C96"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3.Смирнов В. Небесный образ рыцарей Грааля / В. Смирнов // Наука и религия. –2000. – №4. – С. 19-21.</w:t>
      </w:r>
    </w:p>
    <w:p w14:paraId="6E589446" w14:textId="6E556732"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4.Тощенко Ж.Т.  Историческое сознание и историческая память. Анализ современного состояния / Ж.Т.  Тощенко // Новая и новейшая история. – 2000. – № 4. – С.З-4.</w:t>
      </w:r>
    </w:p>
    <w:p w14:paraId="573D4647" w14:textId="1D0B0435"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5.Власов С. Деяния Константина Великого / С. Власов.  – М.: Российское отделение международного Ордена Святого Константина Великого, 1999. – 224 с.</w:t>
      </w:r>
    </w:p>
    <w:p w14:paraId="64BDED94" w14:textId="45682D56"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6.Легман Дж. История тамплиеров / Дж. Легман, Г.Ч. Ли / Пер. с англ. Н.А. Кудашевой. – М.: ОЛМА-ПРЕСС, 2002. – 383с.</w:t>
      </w:r>
    </w:p>
    <w:p w14:paraId="65503429" w14:textId="1DCC0B78" w:rsidR="00232E23" w:rsidRPr="00B074DD" w:rsidRDefault="00232E23" w:rsidP="00232E23">
      <w:pPr>
        <w:shd w:val="clear" w:color="auto" w:fill="FFFFFF"/>
        <w:spacing w:after="0" w:line="240" w:lineRule="auto"/>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w:t>
      </w:r>
      <w:r w:rsidRPr="00B074DD">
        <w:rPr>
          <w:rFonts w:ascii="Times New Roman" w:eastAsia="Times New Roman" w:hAnsi="Times New Roman"/>
          <w:color w:val="000000"/>
          <w:sz w:val="24"/>
          <w:szCs w:val="24"/>
          <w:lang w:eastAsia="ru-RU"/>
        </w:rPr>
        <w:tab/>
        <w:t>7. Поляков Ю.А. Кино – великий историк/ Ю.А. Поляков // Отечественная история. – 2003. – №6. – С.7-8.</w:t>
      </w:r>
    </w:p>
    <w:p w14:paraId="50EDEA3A" w14:textId="5181807C"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8. Катырченко Г.В. Депортация      мистификация (Прощание и с мифом сталинской эпохи) / Г.В. Катырченко // Отечественная история. – 2003. – № 1. – С.92-103.</w:t>
      </w:r>
    </w:p>
    <w:p w14:paraId="523F8B09"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9. Репина Л.П. Историческая память и современная историография/ Репина Л.П. // Новая и новейшая история. – 2004. – № 4. – С.39-51.</w:t>
      </w:r>
    </w:p>
    <w:p w14:paraId="6AC5BB8C" w14:textId="5BFE97E0"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10. Гаков В. П. Питирим Сорокин/ В.П. Гаков // Знание-сила. – 2004. –  № 9. – С. 110-114.</w:t>
      </w:r>
    </w:p>
    <w:p w14:paraId="3EB8DD8D"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11.Панова Т.Д. Кремлевские усыпальницы. История, судьба, тайна / Т.Д. Панова. –М.: Индрик, 2003. – 224 с.</w:t>
      </w:r>
    </w:p>
    <w:p w14:paraId="55182F15"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12.Чепурнов Н.И. Наградные медали государства Российского / Н.И. Чепурнов. М.: Русскій Міръ, 2001. – 760 с.</w:t>
      </w:r>
    </w:p>
    <w:p w14:paraId="1BD30FB3" w14:textId="2FDABA3C"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13.Назаретян А.П. Архетипы времени в традиционной култьтуре / А.П.  Назаретян  // Общественные науки и современность. – 2001. – № 4. – С. 160-167.</w:t>
      </w:r>
    </w:p>
    <w:p w14:paraId="0B0DFC0E"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14.Воронов И.А. Тайна 72 воинских искусств русского «Апокалипсиса» / И.А. Воронов. – С.-Петербург: Атон, 1998. – 384 с.</w:t>
      </w:r>
    </w:p>
    <w:p w14:paraId="328B5724" w14:textId="62ECFDC4"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15. Бессмертный Ю.Л. Тенденции переосмысления прошлого в современной зарубежной историографии / Ю.Л. Бессмертный // Вопросы истории. – 2000. – № 9. – С.152-158.</w:t>
      </w:r>
    </w:p>
    <w:p w14:paraId="269AC072" w14:textId="6E2CA82E"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16.Афиногенов Д.В. Свобода, наука, природа / Д.В. Афиногенов // Общественные науки и современность. – 2001. – № 4. – С. 151.</w:t>
      </w:r>
    </w:p>
    <w:p w14:paraId="19D58A04"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17.Кульский А. Миссия розенкрейцеров / А. Кульский. – Киев: А.С.К., 1999. – 303 с.</w:t>
      </w:r>
    </w:p>
    <w:p w14:paraId="301C8290"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18. Кухта Б.  Політичні еліти і лідери / Б. Кухта, Н. Теплоухова. – Вид. др., перероб. і доп. – Львів: Кальварія, 1996. – С. 39-51.</w:t>
      </w:r>
    </w:p>
    <w:p w14:paraId="50C99040" w14:textId="77777777" w:rsidR="00232E23" w:rsidRPr="00B074DD" w:rsidRDefault="00232E23" w:rsidP="00232E23">
      <w:pPr>
        <w:shd w:val="clear" w:color="auto" w:fill="FFFFFF"/>
        <w:spacing w:after="0" w:line="240" w:lineRule="auto"/>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w:t>
      </w:r>
      <w:r w:rsidRPr="00B074DD">
        <w:rPr>
          <w:rFonts w:ascii="Times New Roman" w:eastAsia="Times New Roman" w:hAnsi="Times New Roman"/>
          <w:color w:val="000000"/>
          <w:sz w:val="24"/>
          <w:szCs w:val="24"/>
          <w:lang w:eastAsia="ru-RU"/>
        </w:rPr>
        <w:tab/>
        <w:t>19.Кульский А. Тропа розенкрейцеров / А. Кульский. – Киев: А.С.К., 1999. – 348 с.</w:t>
      </w:r>
    </w:p>
    <w:p w14:paraId="5FAFBB18" w14:textId="256DAB45"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20.Лешан Лоуренс. Если завтра война? Психология войны / Лоуренс Лешан // Пер. с англ. Е.О. Рычковой.- М.: ООО «Изд-во Астрель», ООО «Изд-во АСТ», 2004. – 142с.</w:t>
      </w:r>
    </w:p>
    <w:p w14:paraId="73A96B5F"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21.Бачинин В.А. Антропосоциология анормального поведения / В.А.  Бачинин // Общественные науки и современность. – 2001. – № 3. – С.62-73.</w:t>
      </w:r>
    </w:p>
    <w:p w14:paraId="45890BAE"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22.Смирнов В.В. Чаша Господняя. Воскресение тамплиеров / В.В. Смирнов. – М.Вече, 2005. – 544 с.</w:t>
      </w:r>
    </w:p>
    <w:p w14:paraId="3591E8E7" w14:textId="24743DD6"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23. Смирнов В. Святая Церковь – небесная возлюбленная тамплиеров / В. Смирнов // Наука и религия. – 2000. – № 8. – С. 16-21.</w:t>
      </w:r>
    </w:p>
    <w:p w14:paraId="39A0C5D4" w14:textId="3C4A212A"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24. Смирнов В. Святая Церковь – небесная возлюбленная тамплиеров / В. Смирнов // Наука и религия. – 2000. – № 9. – С. 36-39.</w:t>
      </w:r>
    </w:p>
    <w:p w14:paraId="67D21CAC"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25.  Смирнов В. Святая Церковь – небесная возлюбленная тамплиеров / В. Смирнов // Наука и религия. – 2000. – 2001. – № 1. – С. 33-37.</w:t>
      </w:r>
    </w:p>
    <w:p w14:paraId="02A2D758"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26. Смирнов В. Святая Церковь – небесная возлюбленная тамплиеров / В. Смирнов // Наука и религия. – 2001. – № 4. – С. 37-39.</w:t>
      </w:r>
    </w:p>
    <w:p w14:paraId="3C2BEAD0"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27. Гумилев Л.П., Чтобы свеча не погасла / Л.П. Гумилев, А.М. Панченко. – Л.: Советский писатель Ленинградское отделение, 1980. – 126 с.</w:t>
      </w:r>
    </w:p>
    <w:p w14:paraId="7BDC0EF8"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28. Диденко Б.А. Цивилизация каннибалов / Б.А. Диденко. – М.: ТОО «Томатур», 1999. – 176 с.</w:t>
      </w:r>
    </w:p>
    <w:p w14:paraId="44373608"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29. Цистерианцы / Б.С.Э. – Под ред. А.М. Прохорова. – 3-е изд. – М.: Изд-во «Советская энциклопедия», 1978. – С.587.</w:t>
      </w:r>
    </w:p>
    <w:p w14:paraId="1520A727"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30. Орден / Б.С.Э. – Под ред. А.М. Прохорова. – 3-е изд. М.: Изд-во «Советская энциклопедия», 1974. – С. 491-492.</w:t>
      </w:r>
    </w:p>
    <w:p w14:paraId="20B93945"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31. Федосова Е.И., Нация и национальность в воззрениях французских либералов и демократов первой половины XIX в. / Е.И. Федосова, А.В. Ревякин // Новая и Новейшая история. – 1999. – № 6. – С.39-58.</w:t>
      </w:r>
    </w:p>
    <w:p w14:paraId="7CD6C515" w14:textId="07BA3AFA"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32. Капинос С.В. Социальные эксперименты Н.П.Огарева. По новым материалам / С.В. Капинос // Отечественная история. – 1999. – № 3. – С. 25-24.</w:t>
      </w:r>
    </w:p>
    <w:p w14:paraId="5653BF99" w14:textId="38C2FE34"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33. Буровский А.М. Евреи, которых не было: Курс неизвестной истории / А.М. Буровский. – В 2-х книгах. – Кн. 1. – М.: ООО «Изд-во АСТ», Красноярск, 2004. – 414 с.</w:t>
      </w:r>
    </w:p>
    <w:p w14:paraId="65EA2BEB"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34.Парсамов В.С. Жозьер де Местр и Михаил Орлов (К истокам политической биографии декабристов) /  В.С. Парсамов // Отечественная история. – 2001. – № 1. – С.24-46.</w:t>
      </w:r>
    </w:p>
    <w:p w14:paraId="63A3C051"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35. Киянская О.И. Декабрист Бестужев-Рюмин / Киянская О.И. // Отечественная история. – 2001. – № 6. – С. 3-22.</w:t>
      </w:r>
    </w:p>
    <w:p w14:paraId="1C15DD7D" w14:textId="46B190BA" w:rsidR="00232E23" w:rsidRPr="00B074DD" w:rsidRDefault="00232E23" w:rsidP="00232E23">
      <w:pPr>
        <w:shd w:val="clear" w:color="auto" w:fill="FFFFFF"/>
        <w:spacing w:after="0" w:line="240" w:lineRule="auto"/>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ab/>
        <w:t xml:space="preserve">36. Чашков В.И. Романовы: кто они? </w:t>
      </w:r>
      <w:r w:rsidR="00F45E34" w:rsidRPr="00B074DD">
        <w:rPr>
          <w:rFonts w:ascii="Times New Roman" w:eastAsia="Times New Roman" w:hAnsi="Times New Roman"/>
          <w:color w:val="000000"/>
          <w:sz w:val="24"/>
          <w:szCs w:val="24"/>
          <w:lang w:eastAsia="ru-RU"/>
        </w:rPr>
        <w:t>/ В.И.</w:t>
      </w:r>
      <w:r w:rsidRPr="00B074DD">
        <w:rPr>
          <w:rFonts w:ascii="Times New Roman" w:eastAsia="Times New Roman" w:hAnsi="Times New Roman"/>
          <w:color w:val="000000"/>
          <w:sz w:val="24"/>
          <w:szCs w:val="24"/>
          <w:lang w:eastAsia="ru-RU"/>
        </w:rPr>
        <w:t xml:space="preserve"> Чашков // Отечественная история. – 1998. –№1. – С.167-176.</w:t>
      </w:r>
    </w:p>
    <w:p w14:paraId="0DDEB3C5" w14:textId="6805767C"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37.Кром М.М. Антропологический подход к изучению русского средневековья </w:t>
      </w:r>
      <w:r w:rsidR="00F45E34" w:rsidRPr="00B074DD">
        <w:rPr>
          <w:rFonts w:ascii="Times New Roman" w:eastAsia="Times New Roman" w:hAnsi="Times New Roman"/>
          <w:color w:val="000000"/>
          <w:sz w:val="24"/>
          <w:szCs w:val="24"/>
          <w:lang w:eastAsia="ru-RU"/>
        </w:rPr>
        <w:t>/ М.М.</w:t>
      </w:r>
      <w:r w:rsidRPr="00B074DD">
        <w:rPr>
          <w:rFonts w:ascii="Times New Roman" w:eastAsia="Times New Roman" w:hAnsi="Times New Roman"/>
          <w:color w:val="000000"/>
          <w:sz w:val="24"/>
          <w:szCs w:val="24"/>
          <w:lang w:eastAsia="ru-RU"/>
        </w:rPr>
        <w:t xml:space="preserve"> Кром // Отечественная история. – 1999. – №6. – С.90-106.</w:t>
      </w:r>
    </w:p>
    <w:p w14:paraId="33A33840" w14:textId="615832EC"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38.Бур</w:t>
      </w:r>
      <w:r>
        <w:rPr>
          <w:rFonts w:ascii="Times New Roman" w:eastAsia="Times New Roman" w:hAnsi="Times New Roman"/>
          <w:color w:val="000000"/>
          <w:sz w:val="24"/>
          <w:szCs w:val="24"/>
          <w:lang w:eastAsia="ru-RU"/>
        </w:rPr>
        <w:t>о</w:t>
      </w:r>
      <w:r w:rsidRPr="00B074DD">
        <w:rPr>
          <w:rFonts w:ascii="Times New Roman" w:eastAsia="Times New Roman" w:hAnsi="Times New Roman"/>
          <w:color w:val="000000"/>
          <w:sz w:val="24"/>
          <w:szCs w:val="24"/>
          <w:lang w:eastAsia="ru-RU"/>
        </w:rPr>
        <w:t xml:space="preserve">вский А.М. Евреи, которых не </w:t>
      </w:r>
      <w:r w:rsidR="00F45E34" w:rsidRPr="00B074DD">
        <w:rPr>
          <w:rFonts w:ascii="Times New Roman" w:eastAsia="Times New Roman" w:hAnsi="Times New Roman"/>
          <w:color w:val="000000"/>
          <w:sz w:val="24"/>
          <w:szCs w:val="24"/>
          <w:lang w:eastAsia="ru-RU"/>
        </w:rPr>
        <w:t>было: Курс</w:t>
      </w:r>
      <w:r w:rsidRPr="00B074DD">
        <w:rPr>
          <w:rFonts w:ascii="Times New Roman" w:eastAsia="Times New Roman" w:hAnsi="Times New Roman"/>
          <w:color w:val="000000"/>
          <w:sz w:val="24"/>
          <w:szCs w:val="24"/>
          <w:lang w:eastAsia="ru-RU"/>
        </w:rPr>
        <w:t xml:space="preserve"> неизвестной истории / А.М. Буравский. – В 2-х кн. – Кн 2. – М.: ООО «Изд-во АСТ», Красноярск: ООО КИ «Издательские проекты», 2004. – 429 с.</w:t>
      </w:r>
    </w:p>
    <w:p w14:paraId="17B1C51F" w14:textId="00F81B2A"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39. Энтин Дж. Теории заговоров и конспиративистский менталитет </w:t>
      </w:r>
      <w:r w:rsidR="00F45E34" w:rsidRPr="00B074DD">
        <w:rPr>
          <w:rFonts w:ascii="Times New Roman" w:eastAsia="Times New Roman" w:hAnsi="Times New Roman"/>
          <w:color w:val="000000"/>
          <w:sz w:val="24"/>
          <w:szCs w:val="24"/>
          <w:lang w:eastAsia="ru-RU"/>
        </w:rPr>
        <w:t>/ Дж.</w:t>
      </w:r>
      <w:r w:rsidRPr="00B074DD">
        <w:rPr>
          <w:rFonts w:ascii="Times New Roman" w:eastAsia="Times New Roman" w:hAnsi="Times New Roman"/>
          <w:color w:val="000000"/>
          <w:sz w:val="24"/>
          <w:szCs w:val="24"/>
          <w:lang w:eastAsia="ru-RU"/>
        </w:rPr>
        <w:t xml:space="preserve"> Энтин // Новая и новейшая история. – 2000. – №1. – С.69-89.</w:t>
      </w:r>
    </w:p>
    <w:p w14:paraId="19E3EFE2"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40.    Калашников М. Сломанный меч империи / М. Калашников. – Изд. 3-е. – М.: Изд-во ООО АСТ, Изд-во ООО АСТРЕЛЬ», 2004. – 512 с.</w:t>
      </w:r>
    </w:p>
    <w:p w14:paraId="58767EBA"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41. Ходос Эдуард. Еврейский синдром-3 / Эдуард Ходос . – К.: 2000. –  336 с.</w:t>
      </w:r>
    </w:p>
    <w:p w14:paraId="54E8864D" w14:textId="55B08048"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42. Калашников М., Гнев орка </w:t>
      </w:r>
      <w:r w:rsidR="00F45E34" w:rsidRPr="00B074DD">
        <w:rPr>
          <w:rFonts w:ascii="Times New Roman" w:eastAsia="Times New Roman" w:hAnsi="Times New Roman"/>
          <w:color w:val="000000"/>
          <w:sz w:val="24"/>
          <w:szCs w:val="24"/>
          <w:lang w:eastAsia="ru-RU"/>
        </w:rPr>
        <w:t>/ М.</w:t>
      </w:r>
      <w:r w:rsidRPr="00B074DD">
        <w:rPr>
          <w:rFonts w:ascii="Times New Roman" w:eastAsia="Times New Roman" w:hAnsi="Times New Roman"/>
          <w:color w:val="000000"/>
          <w:sz w:val="24"/>
          <w:szCs w:val="24"/>
          <w:lang w:eastAsia="ru-RU"/>
        </w:rPr>
        <w:t xml:space="preserve"> Калашников, Ю. Крупнов. – М.: ООО «Изд-во АСТ»: ООО «Изд-во Астрель», 2003. – 598 с.</w:t>
      </w:r>
    </w:p>
    <w:p w14:paraId="777524EA"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43.Калашников М. Орден новых меченосцев / М. Калашников. – М.: ООО «Изд-во АСТ»: ООО «Изд-во Астрель»: ЗАО НПП «Ермак», 2002. – 318 с.</w:t>
      </w:r>
    </w:p>
    <w:p w14:paraId="64162941"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44. Сумерки глобализации: Настольная книга антиглобалиста: Сб./ Сост. А.Ю. Ашкеров. М.: ООО «Изд-во АСТ: ЗАО НПП «Ермак», 2004. – 348 с.</w:t>
      </w:r>
    </w:p>
    <w:p w14:paraId="41399361"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45. Первушин А.И. Оккультные войны НКВД и СС / А.И. Первушин. – М.: Изд-во ЭКСМО, Изд-во Яуза, 2004. – 576 с.</w:t>
      </w:r>
    </w:p>
    <w:p w14:paraId="58D7D83D" w14:textId="11D279AF"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46. Баталден Стивен. Мусульманский и еврейский вопросы в России в эпоху Александра глазами шотландского библеиста и путешественника </w:t>
      </w:r>
      <w:r w:rsidR="00F45E34" w:rsidRPr="00B074DD">
        <w:rPr>
          <w:rFonts w:ascii="Times New Roman" w:eastAsia="Times New Roman" w:hAnsi="Times New Roman"/>
          <w:color w:val="000000"/>
          <w:sz w:val="24"/>
          <w:szCs w:val="24"/>
          <w:lang w:eastAsia="ru-RU"/>
        </w:rPr>
        <w:t>/ Стивен</w:t>
      </w:r>
      <w:r w:rsidRPr="00B074DD">
        <w:rPr>
          <w:rFonts w:ascii="Times New Roman" w:eastAsia="Times New Roman" w:hAnsi="Times New Roman"/>
          <w:color w:val="000000"/>
          <w:sz w:val="24"/>
          <w:szCs w:val="24"/>
          <w:lang w:eastAsia="ru-RU"/>
        </w:rPr>
        <w:t xml:space="preserve"> Баталден // Вопросы истории. – 2004. – № 5. – С. 46-59.</w:t>
      </w:r>
    </w:p>
    <w:p w14:paraId="6B8F7A7E"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47.Смоленский Н.И. Проблемы логики общественного развития / Смоленский Н.И. // Новая и новейшая истории. – 2000. – № 1. – С.З.</w:t>
      </w:r>
    </w:p>
    <w:p w14:paraId="7A5B27E9" w14:textId="070F83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48.Капица С.П. Глобальная демографическая революция и будущее человечества </w:t>
      </w:r>
      <w:r w:rsidR="00F45E34" w:rsidRPr="00B074DD">
        <w:rPr>
          <w:rFonts w:ascii="Times New Roman" w:eastAsia="Times New Roman" w:hAnsi="Times New Roman"/>
          <w:color w:val="000000"/>
          <w:sz w:val="24"/>
          <w:szCs w:val="24"/>
          <w:lang w:eastAsia="ru-RU"/>
        </w:rPr>
        <w:t>/ С.П.</w:t>
      </w:r>
      <w:r w:rsidRPr="00B074DD">
        <w:rPr>
          <w:rFonts w:ascii="Times New Roman" w:eastAsia="Times New Roman" w:hAnsi="Times New Roman"/>
          <w:color w:val="000000"/>
          <w:sz w:val="24"/>
          <w:szCs w:val="24"/>
          <w:lang w:eastAsia="ru-RU"/>
        </w:rPr>
        <w:t xml:space="preserve"> Капица // Новая и новейшая история. – 2004. – № 4. – С. 42-54.</w:t>
      </w:r>
    </w:p>
    <w:p w14:paraId="16170477"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49.Капица С.П. Об ускорении исторического времени / С.П. Капица // Новая и новейшая история. – 2004. – №6. – С.3-16.</w:t>
      </w:r>
    </w:p>
    <w:p w14:paraId="0C131596" w14:textId="36EA303B"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r w:rsidRPr="00B074DD">
        <w:rPr>
          <w:rFonts w:ascii="Times New Roman" w:eastAsia="Times New Roman" w:hAnsi="Times New Roman"/>
          <w:color w:val="000000"/>
          <w:sz w:val="24"/>
          <w:szCs w:val="24"/>
          <w:lang w:eastAsia="ru-RU"/>
        </w:rPr>
        <w:t xml:space="preserve">50.Бессмертный Ю.Л. Как же писать историю. Методологические веяния во французской историографии 1994-1997 гг. </w:t>
      </w:r>
      <w:r w:rsidR="00F45E34" w:rsidRPr="00B074DD">
        <w:rPr>
          <w:rFonts w:ascii="Times New Roman" w:eastAsia="Times New Roman" w:hAnsi="Times New Roman"/>
          <w:color w:val="000000"/>
          <w:sz w:val="24"/>
          <w:szCs w:val="24"/>
          <w:lang w:eastAsia="ru-RU"/>
        </w:rPr>
        <w:t>/ Бессмертный</w:t>
      </w:r>
      <w:r w:rsidRPr="00B074DD">
        <w:rPr>
          <w:rFonts w:ascii="Times New Roman" w:eastAsia="Times New Roman" w:hAnsi="Times New Roman"/>
          <w:color w:val="000000"/>
          <w:sz w:val="24"/>
          <w:szCs w:val="24"/>
          <w:lang w:eastAsia="ru-RU"/>
        </w:rPr>
        <w:t xml:space="preserve"> Ю.Л. // Новая и новейшая история. – 1989. – № 4. – С.29-42.</w:t>
      </w:r>
    </w:p>
    <w:p w14:paraId="532FD27D" w14:textId="77777777" w:rsidR="00232E23" w:rsidRPr="00B074DD" w:rsidRDefault="00232E23" w:rsidP="00232E23">
      <w:pPr>
        <w:shd w:val="clear" w:color="auto" w:fill="FFFFFF"/>
        <w:spacing w:after="0" w:line="240" w:lineRule="auto"/>
        <w:ind w:firstLine="708"/>
        <w:jc w:val="both"/>
        <w:rPr>
          <w:rFonts w:ascii="Times New Roman" w:eastAsia="Times New Roman" w:hAnsi="Times New Roman"/>
          <w:color w:val="000000"/>
          <w:sz w:val="24"/>
          <w:szCs w:val="24"/>
          <w:lang w:eastAsia="ru-RU"/>
        </w:rPr>
      </w:pPr>
    </w:p>
    <w:p w14:paraId="1FE5CB34" w14:textId="4FF1985A" w:rsidR="00142FF9" w:rsidRDefault="00142FF9" w:rsidP="00142FF9">
      <w:pPr>
        <w:spacing w:after="0"/>
        <w:jc w:val="both"/>
        <w:rPr>
          <w:rFonts w:ascii="Times New Roman" w:hAnsi="Times New Roman" w:cs="Times New Roman"/>
          <w:sz w:val="28"/>
          <w:szCs w:val="28"/>
        </w:rPr>
      </w:pPr>
    </w:p>
    <w:p w14:paraId="026EA2EB" w14:textId="696CCC43" w:rsidR="00BF56EF" w:rsidRDefault="00BF56EF" w:rsidP="00142FF9">
      <w:pPr>
        <w:spacing w:after="0"/>
        <w:jc w:val="both"/>
        <w:rPr>
          <w:rFonts w:ascii="Times New Roman" w:hAnsi="Times New Roman" w:cs="Times New Roman"/>
          <w:sz w:val="28"/>
          <w:szCs w:val="28"/>
        </w:rPr>
      </w:pPr>
    </w:p>
    <w:p w14:paraId="7A9576A4" w14:textId="77777777" w:rsidR="00EC2423" w:rsidRDefault="00EC2423">
      <w:pPr>
        <w:rPr>
          <w:rFonts w:ascii="Times New Roman" w:hAnsi="Times New Roman" w:cs="Times New Roman"/>
          <w:b/>
          <w:sz w:val="32"/>
          <w:szCs w:val="32"/>
        </w:rPr>
      </w:pPr>
      <w:r>
        <w:rPr>
          <w:rFonts w:ascii="Times New Roman" w:hAnsi="Times New Roman" w:cs="Times New Roman"/>
          <w:b/>
          <w:sz w:val="32"/>
          <w:szCs w:val="32"/>
        </w:rPr>
        <w:br w:type="page"/>
      </w:r>
    </w:p>
    <w:p w14:paraId="4880DD58" w14:textId="0BDEBA15" w:rsidR="00241FA9" w:rsidRPr="00241FA9" w:rsidRDefault="00241FA9" w:rsidP="00241FA9">
      <w:pPr>
        <w:spacing w:after="0" w:line="240" w:lineRule="auto"/>
        <w:ind w:firstLine="720"/>
        <w:jc w:val="center"/>
        <w:rPr>
          <w:rFonts w:ascii="Times New Roman" w:hAnsi="Times New Roman" w:cs="Times New Roman"/>
          <w:b/>
          <w:sz w:val="32"/>
          <w:szCs w:val="32"/>
        </w:rPr>
      </w:pPr>
      <w:r w:rsidRPr="00241FA9">
        <w:rPr>
          <w:rFonts w:ascii="Times New Roman" w:hAnsi="Times New Roman" w:cs="Times New Roman"/>
          <w:b/>
          <w:sz w:val="32"/>
          <w:szCs w:val="32"/>
        </w:rPr>
        <w:t>Глава 12. Смысл элитарности и антропология</w:t>
      </w:r>
    </w:p>
    <w:p w14:paraId="12B8512A" w14:textId="77777777" w:rsidR="00241FA9" w:rsidRPr="00241FA9" w:rsidRDefault="00241FA9" w:rsidP="00241FA9">
      <w:pPr>
        <w:spacing w:after="0" w:line="240" w:lineRule="auto"/>
        <w:ind w:firstLine="720"/>
        <w:jc w:val="center"/>
        <w:rPr>
          <w:rFonts w:ascii="Times New Roman" w:hAnsi="Times New Roman" w:cs="Times New Roman"/>
          <w:b/>
          <w:sz w:val="32"/>
          <w:szCs w:val="32"/>
        </w:rPr>
      </w:pPr>
    </w:p>
    <w:p w14:paraId="440E7AB8" w14:textId="12438AC7" w:rsidR="00241FA9" w:rsidRDefault="00241FA9" w:rsidP="00241FA9">
      <w:pPr>
        <w:spacing w:after="0" w:line="240" w:lineRule="auto"/>
        <w:ind w:firstLine="720"/>
        <w:jc w:val="both"/>
        <w:rPr>
          <w:rFonts w:ascii="Times New Roman" w:hAnsi="Times New Roman" w:cs="Times New Roman"/>
          <w:sz w:val="28"/>
          <w:szCs w:val="28"/>
        </w:rPr>
      </w:pPr>
    </w:p>
    <w:p w14:paraId="442F9EC7" w14:textId="77777777" w:rsidR="00241FA9" w:rsidRPr="00241FA9" w:rsidRDefault="00241FA9" w:rsidP="00241FA9">
      <w:pPr>
        <w:spacing w:after="0" w:line="240" w:lineRule="auto"/>
        <w:ind w:firstLine="720"/>
        <w:jc w:val="both"/>
        <w:rPr>
          <w:rFonts w:ascii="Times New Roman" w:hAnsi="Times New Roman" w:cs="Times New Roman"/>
          <w:sz w:val="28"/>
          <w:szCs w:val="28"/>
        </w:rPr>
      </w:pPr>
    </w:p>
    <w:p w14:paraId="7A86C31A" w14:textId="10E90A7D"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Проблема элитарности имеет свое собственное содержание, свою проблематику, свое поле исследований. В этом исследовании мы попытаемся ответить на ряд вопросов, рассматривая вопрос элиты через такой феномен общества, как дворянство, одновременно пытаемся нащупать суть его архетипа и показать его развитие во времени.</w:t>
      </w:r>
    </w:p>
    <w:p w14:paraId="1EF7A99E"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Начнем с того, что в Библии слово «князь» встречается 152 раза, а слово «царь» - 224 раза [1]. Таким образом, и 2 и 3 тысячи лет назад расслоение на элиту и «просто» народ как бы само по себе подразумевалось.</w:t>
      </w:r>
    </w:p>
    <w:p w14:paraId="1E32DEE7" w14:textId="6B650DD2"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Существующее при всех режимах глубокое социальное расслоение на элиту и рядовых стало инвариантом. Это расслоение дает повод повторить известное высказывание о существовании в рамках одного этноса двух разных наций. Крестьяне и дворяне, рядовые граждане и номенклатура, «быдло» и «новые русские» неизменно существуют в разных материальных мирах, говорят на разных языках, воспроизводят себя в разных культурах [2,3,4,5,6].</w:t>
      </w:r>
    </w:p>
    <w:p w14:paraId="209E08DB" w14:textId="5305C3F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 настоящее время выделяются: политическая элита, наследственная элита, духовная элита, интеллектуальная элита, финансовая элита, есть также спортивная элита, артистическая элита, другие виды элит, объединяющихся в какие-то элитные объединения. Границы этих элит размыты.  Наиболее структурирована, пожалуй, наследственная элита, наименее – спортивная и артистическая (если их вообще можно относить к элитам). А ведь существует же и антиэлита </w:t>
      </w:r>
      <w:r>
        <w:rPr>
          <w:rFonts w:ascii="Times New Roman" w:hAnsi="Times New Roman" w:cs="Times New Roman"/>
          <w:sz w:val="28"/>
          <w:szCs w:val="28"/>
        </w:rPr>
        <w:t xml:space="preserve">– </w:t>
      </w:r>
      <w:r w:rsidRPr="00241FA9">
        <w:rPr>
          <w:rFonts w:ascii="Times New Roman" w:hAnsi="Times New Roman" w:cs="Times New Roman"/>
          <w:sz w:val="28"/>
          <w:szCs w:val="28"/>
        </w:rPr>
        <w:t xml:space="preserve"> это так сказать элита со знаком минус.</w:t>
      </w:r>
    </w:p>
    <w:p w14:paraId="69C6713A" w14:textId="77777777" w:rsidR="00241FA9" w:rsidRPr="00241FA9" w:rsidRDefault="00241FA9" w:rsidP="00241FA9">
      <w:pPr>
        <w:spacing w:after="0" w:line="240" w:lineRule="auto"/>
        <w:ind w:firstLine="720"/>
        <w:jc w:val="both"/>
        <w:rPr>
          <w:rFonts w:ascii="Times New Roman" w:hAnsi="Times New Roman" w:cs="Times New Roman"/>
          <w:b/>
          <w:sz w:val="28"/>
          <w:szCs w:val="28"/>
        </w:rPr>
      </w:pPr>
      <w:r w:rsidRPr="00241FA9">
        <w:rPr>
          <w:rFonts w:ascii="Times New Roman" w:hAnsi="Times New Roman" w:cs="Times New Roman"/>
          <w:sz w:val="28"/>
          <w:szCs w:val="28"/>
        </w:rPr>
        <w:t xml:space="preserve">Мы определили элиту следующим образом: </w:t>
      </w:r>
      <w:r w:rsidRPr="00241FA9">
        <w:rPr>
          <w:rFonts w:ascii="Times New Roman" w:hAnsi="Times New Roman" w:cs="Times New Roman"/>
          <w:b/>
          <w:sz w:val="28"/>
          <w:szCs w:val="28"/>
        </w:rPr>
        <w:t>«</w:t>
      </w:r>
      <w:r w:rsidRPr="00241FA9">
        <w:rPr>
          <w:rFonts w:ascii="Times New Roman" w:hAnsi="Times New Roman" w:cs="Times New Roman"/>
          <w:b/>
          <w:i/>
          <w:sz w:val="28"/>
          <w:szCs w:val="28"/>
        </w:rPr>
        <w:t>Элита – это совокупность человеческих особей обоих полов, объединенных общими признаками деятельности, ведущие специфический образ жизни, отличающийся от образа жизни подавляющего большинства населения данного региона, страны, этноса, социума – вне временных рамок - и достигшими в результате своей деятельности (или в результате деятельности своих предков) стабильных и тиражируемых во времени, пространстве и потомстве духовных, интеллектуальных, социальных, материальных ценностей, которые наследуются тем или иным образом, при позитивной направленности всей деятельности</w:t>
      </w:r>
      <w:r w:rsidRPr="00241FA9">
        <w:rPr>
          <w:rFonts w:ascii="Times New Roman" w:hAnsi="Times New Roman" w:cs="Times New Roman"/>
          <w:b/>
          <w:sz w:val="28"/>
          <w:szCs w:val="28"/>
        </w:rPr>
        <w:t>».</w:t>
      </w:r>
    </w:p>
    <w:p w14:paraId="7CF2BCB2" w14:textId="156EFF5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Элитному же обществу (сообществу) мы даем такое определение: «</w:t>
      </w:r>
      <w:r w:rsidRPr="00241FA9">
        <w:rPr>
          <w:rFonts w:ascii="Times New Roman" w:hAnsi="Times New Roman" w:cs="Times New Roman"/>
          <w:i/>
          <w:sz w:val="28"/>
          <w:szCs w:val="28"/>
        </w:rPr>
        <w:t>Элитной организацией (объединением) является организация формального или неформального плана, объединяющая лиц, которые в духовном, интеллектуальном и/или иных планах (одновременно или выборочно) превосходят средний уровень, принятый в данном, конкретном человеческом социуме [человейнике]; и которые стремятся к достижению позитивных целей в своей деятельности на одном или многих уровнях</w:t>
      </w:r>
      <w:r w:rsidRPr="00241FA9">
        <w:rPr>
          <w:rFonts w:ascii="Times New Roman" w:hAnsi="Times New Roman" w:cs="Times New Roman"/>
          <w:sz w:val="28"/>
          <w:szCs w:val="28"/>
        </w:rPr>
        <w:t>».</w:t>
      </w:r>
    </w:p>
    <w:p w14:paraId="073DF7D2" w14:textId="5DAFF5B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В целом возникновение элиты – это закономерность, поскольку элита необходима для функционирования государства [7]. Однако возникновение и функционирование любой элиты возможно и понятно только в контексте конкретной цивилизации, страны и в конкретный период времени. Вырванные из исторического контекста они приобретают нематериальный, мифический статус (это, например, можно в достаточной мере отнести и к так называемому «возрождению» дворянства в России и странах СНГ [8], созданию «декоративных» рыцарских Орденов), следовательно могут приобретать и черты антиэлиты.</w:t>
      </w:r>
    </w:p>
    <w:p w14:paraId="6F58F034" w14:textId="50E875A6"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Попробуем обосновать смысл элитарности. Ход развития мировой истории – это результат борьбы и сотрудничества различных цивилизаций-обществ – от первичной микро-цивилизации – человека, малых и больших групп, от малой семьи до нации – государства и их союзов – до макро-цивилизации – человечества в целом. Таким образом, мировой исторический процесс – это результат борьбы и сотрудничества самых различных типов и видов цивилизаций за выживание, лидирование и доминирование [3,4,9]. В ходе  этого глобального отбора лидирующее положение захватывают те цивилизации, которые наиболее эффективно используют преимущества своего геополитического и военно-стратегического положения, природно-демографический, расово-этический, социально-экономический, культурно-образовательный, идейно-политический и духовно-нравственный  потенциал, где все социальные слои и, особенно, правящая интеллектуально-политическая элита, ясно и четко осознают свои действительные интересы и реальное место в мире, успешно решают внешние и внутренние проблемы развития в условиях стабильного внешнего мира на базе равноправного и взаимовыгодного сотрудничества с другими государствами в рамках внутренней социальной стабильности и устойчивого гражданского мира, поддерживания обороноспособности на достаточном уровне. А объективный критерий исторических процессов, а значит и деятельности элиты конкретного государства, – это их оценка по конечным результатам с точки зрения их соответствия национально-государственным интересам того или иного общества [9]. Тут же надо отметить особую роль в данном вопросе королевских и царских домов – своего рода «суперэлиты» по генетическому признаку. А также их значительного, часто определяющего значения по удельному весу в истории человечества и формировании самого исторического процесса.  Династии, царские дома – это своего рода линии и узлы на сети исторического процесса [10]. Таким образом, элиты четко делятся на два основных типа: наследственные и ненаследственные. Все остальные – лишь производные этой дуальной пары.  Однако для наследственных элит весьма важным является вопрос наследования формальных элитных признаков [11], что в свою очередь породило понятие циклического архетипа времени [12], а значит властных отношений и ритуалов. Ритуалы же есть ритмы и циклы, формируемые человеком. Они могут быть формой адаптации к природным, космическим ритмам, но затем отрываются от них и, получая самобытие и инобытие, способны складываться на чисто человеческой основе, где природные ритмы в чистом виде играют все меньшую роль [13]. (Впрочем, и природные ритмы, и циклы приобретают человеческий смысл лишь в процессе культурного освоения).</w:t>
      </w:r>
    </w:p>
    <w:p w14:paraId="4203EE95" w14:textId="4270F80C"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 элитой, элитными обществами связаны определенные ритуалы и знаковые системы [14,15,16,17,18], которые являются одним из звеньев передачи информации об архетипе во времени. Средневековое общество вообще было обществом знака, жеста, символа [19]. Именно поэтому так важны символы власти, символы элитности, олицетворяющие принадлежность и посвящение. В этом же ряду стоит и всякого рода церемонии. Таким образом, осуществляется этологический, поведенческий принцип идентификации самосознания элиты себя в среде обитания [7]. Монархия, элита создают определенный сценарий своей «презентации» народу [17], что соответствует представлению монарха и элиты о том, как они должны выглядеть в глазах народа, чтобы оправдать перед самими собой право повелевать им [20]. Мифотворчество, на ряду с символикой, вообще характерная черта как наследственной, так и политической элиты. Так в России в начале ХХ века бытовал миф о доме Романовых, как о силе, способной реанимировать государственный организм на основе «народности» [21]. Однако знаково-тотемная среда [архетипы и их архитипичность], закрепленная в иерархических этажах общественного устройства, закрепляло и основной порок наследственной элиты: комфортные условия ведут к вырождению если не всей, то ее части. Поскольку для истинной реализации (подтверждения своей элитности), нужны соответствующие знания, трудолюбие, правильное воспитание. При отсутствии этого тиражируются трутни, а общество, ведомое ими, впадает в маразм [22]. Еще один изъян как наследственных, так и других типов элит – это замыкание данных обществ на основе жесткой дихотомии «свой-чужой» [23]. Структура такого общества очень жесткая, со временем полностью «костенеет» и при изменении условий оно либо гибнет, либо становится тормозом на пути позитивных общественных изменений, что может приводить к событиям типа гражданской войны. То есть происходит превышение критического уровня организации (точнее при переходе через него) в системе могут возникать энтропийные колебания, представляющие собой чередование периодов преобладающего разрушения и преобладающего упорядочения [24]. Если скорость колебаний затухает, то наступает период стабилизации, если скорость колебаний возрастает - происходит разрушение системы. То есть имеем дело с разного рода революционными преобразованиями. А постреволюционные преобразования, при наличии увеличивающегося числа конкурирующих между собой революционных дискурсов – это процесс, который разрастается по нарастающей и неизбежно приводит к насилию [25], а значит и смене элит. Попутно отметим, что при смене элит всегда вырабатываются новые документальные формы, то есть создаются новые, соответствующие новым способам правления, документы. Однако эти новые формы всегда приживаются сложно [26].</w:t>
      </w:r>
    </w:p>
    <w:p w14:paraId="2BE48EFD"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Однако рассматривая проблему элит и элитных сообществ, нельзя обойти вниманием биологическую компоненту данного вопроса.</w:t>
      </w:r>
    </w:p>
    <w:p w14:paraId="7A4E56F9" w14:textId="02EC7E4D"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Наиболее разработана эта проблема, по нашему мнению, Б.А. Диденко, учеником профессора Б.Ф. Поршнева [27]. Согласно этой теории человек, это не один вид, а одно семейство, которое включает четыре биологических вида, отличающиеся в первую очередь морфологическими особенностями строения мозга. При этом два вида являются хищными, а два - не хищными. Как пишет Б.А. Диденко, так как описываемые человеческие различия относятся к морфологии  коры головного мозга, то поэтому их проявления относятся, главным образом, к мыслительной деятельности, точнее, к нравственности, совести, т.е. к параметрам, не имевшим до сих пор иной классификации, кроме эмоционального к себе отношения и предвзятых оценок в русле субъективных трактовок понятий «добра» и «зла». В связи с этим, таксономическое определение «вид», как совокупность особей, дающих репродуктивное потомство, непременно должно учитывать и чисто человеческую специфику – пресловутую сапиентность, т.е. наличие рассудка и разума. И только при таком расширенном подходе становится совершенно понятно, что значительная часть процессов вырождения и вымирания (дегенерации) межвидовых гибридных потомков должна проходить в более сложных, уже в «социально-обновленных» формах. Определенная часть случаев шизофрении, психопатии, параноических синдромов, неадекватных суицидов и т.д. объясняются именно межвидовой гибридизацией, при которой происходит наложение абсолютно несовместимых поведенческих ориентаций: хищной агрессивности и нехищного неприятия таковой.</w:t>
      </w:r>
    </w:p>
    <w:p w14:paraId="2A6B9135"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Рассмотрим далее теорию Б.А. Диденко [27]:</w:t>
      </w:r>
    </w:p>
    <w:p w14:paraId="7BAE76BE" w14:textId="71CC0EA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«Самое же главное здесь то, что указываемые различия между хищными и нехищными человеческими видами столь существенны и значимы по своим социальным последствиям, что именно они оказываются ныне решающим фактором в вопросе выживания человечества.  К хищным видам не применимы основные человеческие качества: нравственность, совесть, сострадание. Эти существа привносят в мир бесчеловечную жестокость, бесчестность и бессовестность. Поэтому с гуманистической позиции их нельзя, в принципе, называть людьми. Это жестокие и коварные животные, хотя подчас и весьма сообразительные. И если уж называть вещи своими именами, то правильнее всего будет определить представителей хищных видов, как хищные гоминиды. Или, еще более точно, палеоантропы (неотрогладиты) – это сверхживотные (</w:t>
      </w:r>
      <w:r w:rsidRPr="00241FA9">
        <w:rPr>
          <w:rFonts w:ascii="Times New Roman" w:hAnsi="Times New Roman" w:cs="Times New Roman"/>
          <w:sz w:val="28"/>
          <w:szCs w:val="28"/>
          <w:lang w:val="en-US"/>
        </w:rPr>
        <w:t>superanimal</w:t>
      </w:r>
      <w:r w:rsidRPr="00241FA9">
        <w:rPr>
          <w:rFonts w:ascii="Times New Roman" w:hAnsi="Times New Roman" w:cs="Times New Roman"/>
          <w:sz w:val="28"/>
          <w:szCs w:val="28"/>
          <w:lang w:val="uk-UA"/>
        </w:rPr>
        <w:t>”</w:t>
      </w:r>
      <w:r w:rsidRPr="00241FA9">
        <w:rPr>
          <w:rFonts w:ascii="Times New Roman" w:hAnsi="Times New Roman" w:cs="Times New Roman"/>
          <w:sz w:val="28"/>
          <w:szCs w:val="28"/>
        </w:rPr>
        <w:t>ы), а подражающие, «вторящие» им суггесторы – манипуляторы – это как бы некие оборотни, или псевдолюди.</w:t>
      </w:r>
    </w:p>
    <w:p w14:paraId="6F0E44B7" w14:textId="201BDD34"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Именно видовая неоднородность делает жизнь человечества столь нестабильной и чреватой самыми ужасными последствиями. Хищные гоминиды ныне – это так называемые «сильные мира сего», и их неразумное владычество привело все живое на Земле на грань гибели. И хотя биологические палеонтропы / суперанималы – внутривидовые агрессоры-первоубийцы – в ходе лавинообразного становления «человека разумного» были уничтожены, но потомки их остались в составе рода человеческого, равно как осталась их агрессивность по отношению к людям.</w:t>
      </w:r>
    </w:p>
    <w:p w14:paraId="116F1DB0" w14:textId="0F4851D2"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Практически все сообщества высших животных строят свои взаимоотношения иерархически, образуя привилегированные ступени из альфы</w:t>
      </w:r>
      <w:r w:rsidRPr="00241FA9">
        <w:rPr>
          <w:rFonts w:ascii="Times New Roman" w:hAnsi="Times New Roman" w:cs="Times New Roman"/>
          <w:sz w:val="28"/>
          <w:szCs w:val="28"/>
        </w:rPr>
        <w:noBreakHyphen/>
        <w:t>, бета-, гамма- (и т.д.) особей. И всегда существует определенный уровень внутривидовой агрессивности. Понятно также, что это «неравноправие» должно обостряться в неблагоприятных, экстремальных условиях. Постепенно поверхность Земного шара покрылась антропосферой – системой замкнутых этносов – взаимообособленных человеческих сообществ, каждое из которых пользовалось своим собственным языком, как средством самозащиты с помощью непонимания и безошибочного выделения чужаков, всегда потенциально опасных. Отголоски этой древней защиты людских этносов при помощи языкового обособления прослеживаются в наличии современных жаргонов (арго) у многих социальных групп и слоев, а также в тайных эзотерических организациях с конспиративными формами общения.</w:t>
      </w:r>
    </w:p>
    <w:p w14:paraId="6ED2B07E" w14:textId="5D5CEFA8"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Дисперсия человечества завершилась неустойчивой стабильностью, состоянием «недоброжелательной общительности» в отношениях между людьми, «квазимиролюбивости» и враждой между группами. Началась человеческая «история»: общеизвестное нагромождение фактов бессмысленных чудовищных взаимоистреблений и жуткой череды непрекращающегося насилия людей друг над другом. Началось – принявшее затем лавинообразный характер – изготовление и усовершенствование орудий убийства со смежным подпроизводством «остроумных» приспособлений для пыток и истязаний.</w:t>
      </w:r>
    </w:p>
    <w:p w14:paraId="23C9BD86" w14:textId="6D0E425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Трансформировались и межвидовые отношения. Большинство этносов имело в своем составе представителей хищных видов, и агрессивность суперанималов и суггесторов переместилась на соседние этнические группы. Ежедневная же потребность в насилии, их «дежурное зло» сублимировалось в удовлетворение атрибутами жестокой власти, так что доставалось и «своим». Причем эта жестокость нередко доходила до степени, опасной для всего общества. Достаточно упомянуть вождя африканского племени киломбо, поднимающегося со своего трона одним-единственным способом: опираясь на ножи, всаживаемые им в спины двух своих «верноподданных».</w:t>
      </w:r>
    </w:p>
    <w:p w14:paraId="0D7878F4"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Появившиеся вожди и их приспешники – это всегда суперанималы – суггесторы. Любая иная видовая принадлежность властителей, как правило, делала подобную властную структуру неустойчивой и недолговременной. По мере увеличения числа и численности сообществ росло и количество представителей этой стоящей над обществом власти: деспоты, короли, сатрапы и т.д.</w:t>
      </w:r>
    </w:p>
    <w:p w14:paraId="61C4CFC0" w14:textId="32E043B9"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Основная масса суггесторов пошла по пути приспособленчества и обмана, их «профессиональной ориентацией» стали торговля чужим трудом, ростовщичество, казнокрадство, мошенничество, политический карьеризм и т.п. Макиавеллизм – наиболее полное воплощение их жизненной позиции.</w:t>
      </w:r>
    </w:p>
    <w:p w14:paraId="5662F1E8" w14:textId="7E2CAB69"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Тем хищным гоменидам, которым не хватило места в официальных общественных иерархиях, поневоле приходилось становиться антиобщественными элементами. Это – мятежники, разбойники, гангстеры, революционеры «воры в законе» и т.п. смертоубийственная братия.</w:t>
      </w:r>
    </w:p>
    <w:p w14:paraId="2CE74678" w14:textId="54BBE60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Диффузный вид составил аморфную массу, легко поддающуюся любой актуальной агитации. Этот вид людей в разные времена и в различных частях Земли именовался по-разному, но всегда и везде – одинаково уничижительно.  И чернь, и быдло, и толпа, и массы, и, наконец – народ (с семантически и этимологически что-то близкое к животноводческому термину «приплод»), с добавочным использованием откровенно селекционной терминологии: простонародье, простолюдины.</w:t>
      </w:r>
    </w:p>
    <w:p w14:paraId="3F8746BB" w14:textId="5DFFBD1D"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К сожалению, этот вид людей обладает прискорбно гипертрофированной конформностью.  Из этого обстоятельства и вытекает определение этого вида как «диффузного», т.е. допускающего проникновение в себя чего угодно, да и сам он способен проникать, «диффундировать» во что ни попадя. Брат может пойти на брата, сын – поднять руку на отца, и наоборот, папаня - представитель «мудрого народа» - в состоянии под горячую руку «порубить» своих чад и наследников. Все это – в зависимости от тех установок и лозунгов, которые на текущий момент времени снабдили «народные массы» дежурные сильные мира сего – грызущиеся между собой насмерть – за власть, деньги – хищные гоминиды.</w:t>
      </w:r>
    </w:p>
    <w:p w14:paraId="43B1454E" w14:textId="4F8FF03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Неоантропы преимущественно имеют дело с Природой, занимаются наукой, техникой, духовными поисками и находятся всегда в состоянии интеллектуального отстранения от окружающей их «мировой грызни». В прошлом именно такие люди могли быть святыми, пророками… Это – и многие ученые, философы, подвижники… Познание мира и бескорыстное, самоотверженное служение людям стало для них путеводной звездой. В большинстве своем – это честные, не тщеславные люди: «истинно великие люди проходят по жизни незаметно». И нравственный прогресс осуществляется именно посредством деятельности таких людей, признающих Высший Смысл Мира (или же – относящихся к жизни с тихой грустью), а отнюдь – не усилиями властолюбивой, мстительной, злобно-веселящейся хищной сволочи.</w:t>
      </w:r>
    </w:p>
    <w:p w14:paraId="02BCA538"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Но и в самые гуманные духовные интеллектуальные области человеческой деятельности не преминули затесаться хищные гоминиды. Это именно от них исходит религиозная нетерпимость, конфронтация вер и конфессий, ибо в их руках все властные иерархические структуры официальной церковности. Их же ловких рук и хитрых голов порождение – вездесущее шарлатанство. Или же организованное и изуверское сектантство с прочной «зияющей вершиной» сатанизма. Суггесторы же, подвизавшиеся на ниве науки, «осчастливили» среду ученых сообществ успешным внедрением шакальей методики научных поисков с полнейшим пренебрежением к последствиям своей  «научной деятельности», как в технической области (надвигающаяся экологическая катастрофа), так и в  гуманитарной, где тоже имеются свои «вершинные достижения»: всемирно известные изуверские эксперименты над людьми  в концлагерях времен Второй мировой войны и засекреченные в нынешних научно-медицинских испытательных центрах. Таким образом, основное, кардинальное различие людей и разделение человечества происходит не по расовым или национальным признакам, а по видовым.</w:t>
      </w:r>
    </w:p>
    <w:p w14:paraId="1A1B0DB1"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В прежние времена хищных особей среди людей было в процентном отношении гораздо больше, нежели сегодня, и насилие являлось привычным будничным занятием для общества.</w:t>
      </w:r>
    </w:p>
    <w:p w14:paraId="1AE9098F"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Переломным моментом в этом «исходе» человечества стало появление заповеди «не убий». Это был, в сущности, первый легальный лозунг нехищных людей. Хотя он и не претворился в жизнь, да и вряд ли это возможно в обозримом будущем, тем не менее, «сдобрив» хищный принцип кровной мести «око за око», он создал вполне социально одобряемый путь убийства во имя «добра», направленный уже в значительной степени «по адресу», т.е. на хищных гоминид – этих непосредственных организаторов конфликтов, что и стало для них роковой точкой: начался беспросветный и безудержный процесс падения их численности (падеж поголовья).</w:t>
      </w:r>
    </w:p>
    <w:p w14:paraId="79207DA6" w14:textId="3734E21F"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Отмеченный момент в развитии человечества определяется как «осевое время», таинственно начавшееся почти одновременно в течение немногих столетий (от 800 до 200 гг. до н.э.) в Китае, Индии, на Западе, когда возникает новое осознание человеком своего бытия и самого себя. Непосредственные «заслуги» людей в этом процессе предстают незначительными, если учесть решающую роль, возможно, сыгранную во всем этом Высшими Силами Мира, такими их «эмиссарами», как Будда, Моисей, Христос, Магомет… Но как бы там ни было, нельзя не согласиться  с Ясперсом в том, что с «осевого времени» произошел самый резкий поворот в истории, и с тех пор человечество движется одним курсом, не сворачивая с него и по сей день» [27].</w:t>
      </w:r>
    </w:p>
    <w:p w14:paraId="6E814D2D"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Рассмотренные положения о видовом многообразии рода Человек не входит в противоречие с основным рассматриваемым вопросом, а лишь дают дополнительную информацию к проблеме формирования элит и типов их поведенческих реакций.</w:t>
      </w:r>
    </w:p>
    <w:p w14:paraId="717AAB8F" w14:textId="0DD5DFB5"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Все это так или иначе протекает в рамках каких-то определенных цивилизационных систем, или миросистем. Считается, что существовало несколько локальных миросистем: ближневосточная политарная, средиземноморская античная, западноевропейская феодальная и наконец западноевропейская капиталистическая, втянувшая весь мир в эту систему [28]. Безусловно формирование элит в каждой системе имело свою специфику. Однако миросистемный подход видимо является частью более общей характеристики цивилизаций. Так выделяются следующие основные типы цивилизаций: 1) Глобальная цивилизация – все человечество в целом; 2) Субглобальные цивилизации – межконтинентально-расовые. Если исходить с точки зрения геоисторического принципа классификации цивилизацией по территориально-хронологическим параметрам, по уровню и степени развития, то следует выделить четыре типа субглобальных цивилизаций: 1 – Южную; 2 – Северную; 3 – Восточную; 4 – Западную. Южная цивилизация – ее представляют автохтонные племена и народности черной расы: Африки, Австралии, частично – Азии (дравиды Индии), расселенные в примыкающих саваннах и пустынях южно-экваториального экстремума. Считается, что это самый древний вид цивилизации. Северная цивилизация – северное и южное окончание Евразии и Америки. Расположена в тундро-таежно-пустынно-арктических областях. Возникла 40 тыс.лет назад.  Основатели – представители желтой расы. Меж ними возникли восточная и западная цивилизации – 6-4 тыс. лет назад [9]. В конечном итоге получается, что именно последний тип цивилизации стал доминирующим на Земле, именно по данному типу формировались и местные элиты во всем мире.</w:t>
      </w:r>
    </w:p>
    <w:p w14:paraId="0A1482AA" w14:textId="07F52A0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Именно это привело мир к целостности. Следствием этой целостности является так называемая глобализация, которая еще более интенсифицирует процессы дальнейшего становления и развития такой целостности. В связи с этим и изменяется роль элит. А также их место в глобализующемся мире. Происходит образование новой (международной) элиты на основе синтеза элит местных [29]. Сам процесс образования международной элиты можно рассматривать с разных позиций, в том числе и оценивать негативно [5], как и сам процесс глобализации [6]. Однако это реальный процесс, внутри которого мы, по сути, находимся.</w:t>
      </w:r>
    </w:p>
    <w:p w14:paraId="4FE57505"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Сам процесс глобализации действительно неоднозначен в виду большого разрыва между странами как по уровню жизни, так и по их функциям в глобализующемся мире [30]. И если Карл Маркс на уровне страны оказался не прав, то не исключено, что на мегауровне, то есть всего мира Земли, он еще может оказаться правым…</w:t>
      </w:r>
    </w:p>
    <w:p w14:paraId="30C722AD" w14:textId="1653F0F2"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США в настоящее время претендуют на роль глобального лидера, то есть на роль элитной страны. Но вряд ли у них есть на это историческое право, хотя бы исходя из скудоумия большая части их потребляющего и жующего населения [29]. Попутным, но важным вопросом является вопрос более экологического плана, но поскольку исторический процесс развивается как бы внутри биосферы [30], то он так или иначе будет в какой-то мере определяться и процессами, протекающими в ней. Так вот, биологические формы жизни не всегда прямо и непосредственно соприкасаются друг с другом; отсюда возникает вопрос: а является ли экологическая система мира целостной по ее внутренней биологической природе, а не по внешним воздействиям на экологию в целом. Если же нет общности на экологическом уровне, то есть экосистемы отдельных континентов, океанов более независимы друг от друга, чем взаимозависимы, то построение глобализованного мира становиться более, чем проблематичным. А отсюда и другое видение становления и развития новых элит.</w:t>
      </w:r>
    </w:p>
    <w:p w14:paraId="628A02DD" w14:textId="5458AE7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Тем не менее возникло и существует такое понятие, как глобальная история. Она порождена не столько желанием объяснить прошлое, сколько стремлением использовать его.  Многоуровневая сетевая модель глобальной истории, в которой учитывается разнообразие вечно-энергетических, ролевых, знаково-символических агентов исторических изменений, а главное – взаимность любых воздействий на мировом поле взаимодействия исторических сил [32] становиться удобным оружием в руках глобалистов по переписыванию истории.</w:t>
      </w:r>
    </w:p>
    <w:p w14:paraId="639CC514" w14:textId="73FE334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Глобальная история не тождественна всеобщей истории. Иерархически их можно расположить так: всеобщая история → глобальная история → микроистория. То есть глобальная история делает постановку микроисторических проблем на макроисторическом уровне [32]. Отсюда проистекают и разные подходы к исследованию теории элит.</w:t>
      </w:r>
    </w:p>
    <w:p w14:paraId="10418695" w14:textId="25F4D8CE"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Природа же интересует глобалистов как условие жизни человечества. То есть внимание сосредоточено не на структуре, а на процессе. Они выделяют динамическую и хаотизирующую составляющую: многообразие и смену социальных ролей, стирание культурных границ, экологические кризисы и т.п. Глобальная история стоит на источниковом фундаменте, составленном из наработок микроистории и «неподвижной истории». В целом же спонтанно [если это действительно так] глобализирующая социальная реальность требует своей исторической интерпретации [32]. А взгляд на элиту, ее формирование с глобалистской точки зрения сильно меняется.</w:t>
      </w:r>
    </w:p>
    <w:p w14:paraId="3CD4AE56" w14:textId="65D2C7A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Но как бы не пытались переписать историю заново, объективно существуют такие понятия, как «историческое сознание», «историческая память». Историческое сознание представляет собой совокупность идей, взглядов, представлений, чувств, построений, окружающих восприятий и оценку прошлого во всем его многообразии, присущем и характерном как для общества в целом, так и для различных демографических, социально-профессиональных и этно-социальных групп, а также отдельных людей. Историческое сознание как бы «размыто» и охватывает как бы различные по значимости события и факт, как упорядоченные, так и случайные. А историческая память – это определенным образом сфокусированное сознание, которое отражает особую значимость и актуальность информации о прошлом в тесной связи с настоящим и будущим. Историческая память по сути является выражением процесса организации, сохранения и воспроизводства прошлого опыта народа, страны, государства для возможного его использования в деятельности людей и для возвращения его влияния в сферу общественного сознания. [А это и есть ключ к пониманию одного из механизмов работы архетипа]. Историческая память, таким образом, не только актуализирована, но и избирательная. То есть историческая память имеет персонификации.  Историческая память определяет историческое знание. Оно же, в свою очередь, определяет мировоззренческое восприятие прошлого опыта, в том числе через фиксацию опыта в художественной форме. Особенностью исторической памяти является гиперболизация событий в сознании людей [33].</w:t>
      </w:r>
    </w:p>
    <w:p w14:paraId="4630F986"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Итак, при наличии архетипа элитности, который перемещается по оси времени уже не одно столетие и тысячелетие, сегодня мы сталкиваемся с тем, что происходит качественное изменение современной элиты, меняются ее функции и само предназначение.</w:t>
      </w:r>
    </w:p>
    <w:p w14:paraId="5FE1732D" w14:textId="77AEE2AC"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Существует мнение, что труд элиты – это собирание лучшего [34]. Именно поэтому в России важнейшее место в формировании научной и интеллектуальной элиты принадлежала университету [35]. И сегодня особо остро встает вопрос об «элитном образовании». Сам по себе это весьма неоднозначный термин. Прежде всего элитное образование – это образование высокого уровня (в английской литературе – </w:t>
      </w:r>
      <w:r w:rsidRPr="00241FA9">
        <w:rPr>
          <w:rFonts w:ascii="Times New Roman" w:hAnsi="Times New Roman" w:cs="Times New Roman"/>
          <w:sz w:val="28"/>
          <w:szCs w:val="28"/>
          <w:lang w:val="en-US"/>
        </w:rPr>
        <w:t>high</w:t>
      </w:r>
      <w:r w:rsidRPr="00241FA9">
        <w:rPr>
          <w:rFonts w:ascii="Times New Roman" w:hAnsi="Times New Roman" w:cs="Times New Roman"/>
          <w:sz w:val="28"/>
          <w:szCs w:val="28"/>
        </w:rPr>
        <w:t xml:space="preserve"> </w:t>
      </w:r>
      <w:r w:rsidRPr="00241FA9">
        <w:rPr>
          <w:rFonts w:ascii="Times New Roman" w:hAnsi="Times New Roman" w:cs="Times New Roman"/>
          <w:sz w:val="28"/>
          <w:szCs w:val="28"/>
          <w:lang w:val="en-US"/>
        </w:rPr>
        <w:t>qvality</w:t>
      </w:r>
      <w:r w:rsidRPr="00241FA9">
        <w:rPr>
          <w:rFonts w:ascii="Times New Roman" w:hAnsi="Times New Roman" w:cs="Times New Roman"/>
          <w:sz w:val="28"/>
          <w:szCs w:val="28"/>
        </w:rPr>
        <w:t xml:space="preserve"> </w:t>
      </w:r>
      <w:r w:rsidRPr="00241FA9">
        <w:rPr>
          <w:rFonts w:ascii="Times New Roman" w:hAnsi="Times New Roman" w:cs="Times New Roman"/>
          <w:sz w:val="28"/>
          <w:szCs w:val="28"/>
          <w:lang w:val="en-US"/>
        </w:rPr>
        <w:t>tducation</w:t>
      </w:r>
      <w:r w:rsidRPr="00241FA9">
        <w:rPr>
          <w:rFonts w:ascii="Times New Roman" w:hAnsi="Times New Roman" w:cs="Times New Roman"/>
          <w:sz w:val="28"/>
          <w:szCs w:val="28"/>
        </w:rPr>
        <w:t>). Под этим понимают образование, направленное на подготовку элиты - политической, литературной, экономической, культурной (вспомним СССР: МГИМО, литературный институт и т.д.), т.е. это образование для элиты. [По сути, это есть создание наследуемой элиты]. Родовое значение этого термина относится как к закрытому, так и открытому высококачественному образованию. Испанский культуролог и философ Х.</w:t>
      </w:r>
      <w:r w:rsidR="005161C8">
        <w:rPr>
          <w:rFonts w:ascii="Times New Roman" w:hAnsi="Times New Roman" w:cs="Times New Roman"/>
          <w:sz w:val="28"/>
          <w:szCs w:val="28"/>
        </w:rPr>
        <w:t> </w:t>
      </w:r>
      <w:r w:rsidRPr="00241FA9">
        <w:rPr>
          <w:rFonts w:ascii="Times New Roman" w:hAnsi="Times New Roman" w:cs="Times New Roman"/>
          <w:sz w:val="28"/>
          <w:szCs w:val="28"/>
        </w:rPr>
        <w:t>Ортега-и-Гассет писал, что университеты являются центрами воспитания интеллектуальной элиты. Именно в них заложена идея элитаризации субъекта образования. Миссию университета Ортега видел в воспитании «аристократии талантов». Отметим, что советская система образования имела элитаристический подход к системе образования. Истинное элитное образование базируется на истинном же таланте детей, но не на богатстве родителей [36]. То есть в конечном итоге истинная элита – это интеллектуальная элита.</w:t>
      </w:r>
    </w:p>
    <w:p w14:paraId="670C7BF5" w14:textId="798B7FB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 нынешней ситуации, когда предельно обострились многие противоречия глобального уровня [6], когда на протяжении социальной истории рост технологической мощи возрос на 12-13 порядков; произошел интеллектуальный рост; демографический рост увеличился в 100 тыс. раз; возросла организационная сложность социального организма, но при этом рост знания и могущества постоянно опережает качество социальных ценностей, что постоянно оборачивается кровавыми последствиями. Уже поэтому человек должен иметь границы – границы самоограничения в потреблении [37]. А ведь сегодня мы имеем прямо противоположные тенденции. По данным профессора Л.В. Ликова в конце ХХ в. За один день производилось столько товаров и услуг, сколько за весь 1990 год. С 1650 по 1900 гг., т.е. за 2,5 столетия, население Земли увеличилось в 3 раза, за ХХ век – в 4 раза. До 2050 года оно может достичь   численности в 10-13 млрд человек. Питьевая вода, энергетические и сырьевые ресурсы, пища и воздух находятся на пределе возможного. Цивилизация должна потреблять 1% биоты планеты, это годовой прирост, а уже потребляет 10%. При этом 20% населения Земли [«золотой миллиард»] потребляло в 1990 году 2/3 ресурсов планеты и образует 75% всех отходов, то в 2002 </w:t>
      </w:r>
      <w:r w:rsidR="005161C8" w:rsidRPr="00241FA9">
        <w:rPr>
          <w:rFonts w:ascii="Times New Roman" w:hAnsi="Times New Roman" w:cs="Times New Roman"/>
          <w:sz w:val="28"/>
          <w:szCs w:val="28"/>
        </w:rPr>
        <w:t>году потребляло</w:t>
      </w:r>
      <w:r w:rsidRPr="00241FA9">
        <w:rPr>
          <w:rFonts w:ascii="Times New Roman" w:hAnsi="Times New Roman" w:cs="Times New Roman"/>
          <w:sz w:val="28"/>
          <w:szCs w:val="28"/>
        </w:rPr>
        <w:t xml:space="preserve"> 86% всех ресурсов. Следствием такого «глобалистского» подхода является голод, нищета, вымирание. При этом спекулятивный капитал с </w:t>
      </w:r>
      <w:r w:rsidR="005161C8" w:rsidRPr="00241FA9">
        <w:rPr>
          <w:rFonts w:ascii="Times New Roman" w:hAnsi="Times New Roman" w:cs="Times New Roman"/>
          <w:sz w:val="28"/>
          <w:szCs w:val="28"/>
        </w:rPr>
        <w:t>оборотом 1</w:t>
      </w:r>
      <w:r w:rsidRPr="00241FA9">
        <w:rPr>
          <w:rFonts w:ascii="Times New Roman" w:hAnsi="Times New Roman" w:cs="Times New Roman"/>
          <w:sz w:val="28"/>
          <w:szCs w:val="28"/>
        </w:rPr>
        <w:t xml:space="preserve"> млрд долларов в минуту работает по формуле Д→Д” % с постоянным ростом через глобальную сеть Интернет. При этом не создается никакого товара. Но доход в 2-3 раза выше, чем от внедрения новых технологий. Положение усугубляется тем, что альтернативная энергетика дает сегодня только 4% энергии от вала, что порождает еще большую нестабильность в виду монополизации энергетической отрасли. Выход из создавшейся ситуации в максимальной независимости каждого человека от его социума, то есть в своего рода </w:t>
      </w:r>
      <w:r w:rsidR="005161C8" w:rsidRPr="00241FA9">
        <w:rPr>
          <w:rFonts w:ascii="Times New Roman" w:hAnsi="Times New Roman" w:cs="Times New Roman"/>
          <w:sz w:val="28"/>
          <w:szCs w:val="28"/>
        </w:rPr>
        <w:t>автотрофности: продолжение</w:t>
      </w:r>
      <w:r w:rsidRPr="00241FA9">
        <w:rPr>
          <w:rFonts w:ascii="Times New Roman" w:hAnsi="Times New Roman" w:cs="Times New Roman"/>
          <w:sz w:val="28"/>
          <w:szCs w:val="28"/>
        </w:rPr>
        <w:t xml:space="preserve"> постиндустриальной трансформации, освоение альтернативных источников энергии, в том числе на основе торсионных технологий [38], создание домов полного цикла жизнеобеспечения [39]. Поголовная информатизация так же является глобальной и наиболее серьезной технологической западней, ибо она порождает рост новой преступности и новой наркомании. И практически любое новое техническое решение используется правящими кругами в военных целях [40]. К сожалению, в программе человечества нет предохранителя в виде министерства мира, хотя министерство войны, </w:t>
      </w:r>
      <w:r w:rsidR="005161C8" w:rsidRPr="00241FA9">
        <w:rPr>
          <w:rFonts w:ascii="Times New Roman" w:hAnsi="Times New Roman" w:cs="Times New Roman"/>
          <w:sz w:val="28"/>
          <w:szCs w:val="28"/>
        </w:rPr>
        <w:t>скромно именуемое</w:t>
      </w:r>
      <w:r w:rsidRPr="00241FA9">
        <w:rPr>
          <w:rFonts w:ascii="Times New Roman" w:hAnsi="Times New Roman" w:cs="Times New Roman"/>
          <w:sz w:val="28"/>
          <w:szCs w:val="28"/>
        </w:rPr>
        <w:t xml:space="preserve"> «министерством обороны», есть в структуре всех правительств мира. И именно создание таких структур может стать одной из программ «новой элиты».</w:t>
      </w:r>
    </w:p>
    <w:p w14:paraId="64FC5472" w14:textId="715B0B8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 странах СНГ эта проблемы еще более обострены. Так в России только в первом полугодии 2002 года было зарегистрировано </w:t>
      </w:r>
      <w:r w:rsidR="005161C8" w:rsidRPr="00241FA9">
        <w:rPr>
          <w:rFonts w:ascii="Times New Roman" w:hAnsi="Times New Roman" w:cs="Times New Roman"/>
          <w:sz w:val="28"/>
          <w:szCs w:val="28"/>
        </w:rPr>
        <w:t>547 чрезвычайных</w:t>
      </w:r>
      <w:r w:rsidRPr="00241FA9">
        <w:rPr>
          <w:rFonts w:ascii="Times New Roman" w:hAnsi="Times New Roman" w:cs="Times New Roman"/>
          <w:sz w:val="28"/>
          <w:szCs w:val="28"/>
        </w:rPr>
        <w:t xml:space="preserve"> ситуаций, что на 25% больше того же периода 2001 года. Техногенных аварий и катастроф стало больше на 28%, а природных катастроф – на 305. И это при 40 вариантах (сценариях) дальнейшего развития климата, поскольку именно в первое десятилетие ХХ</w:t>
      </w:r>
      <w:r w:rsidRPr="00241FA9">
        <w:rPr>
          <w:rFonts w:ascii="Times New Roman" w:hAnsi="Times New Roman" w:cs="Times New Roman"/>
          <w:sz w:val="28"/>
          <w:szCs w:val="28"/>
          <w:lang w:val="en-US"/>
        </w:rPr>
        <w:t>I</w:t>
      </w:r>
      <w:r w:rsidRPr="00241FA9">
        <w:rPr>
          <w:rFonts w:ascii="Times New Roman" w:hAnsi="Times New Roman" w:cs="Times New Roman"/>
          <w:sz w:val="28"/>
          <w:szCs w:val="28"/>
        </w:rPr>
        <w:t xml:space="preserve"> века происходит смена климатических и космических циклов [41]. Для России это усугубляется и тем, что основные фонды изношены </w:t>
      </w:r>
      <w:r w:rsidR="005161C8" w:rsidRPr="00241FA9">
        <w:rPr>
          <w:rFonts w:ascii="Times New Roman" w:hAnsi="Times New Roman" w:cs="Times New Roman"/>
          <w:sz w:val="28"/>
          <w:szCs w:val="28"/>
        </w:rPr>
        <w:t>на 40</w:t>
      </w:r>
      <w:r w:rsidRPr="00241FA9">
        <w:rPr>
          <w:rFonts w:ascii="Times New Roman" w:hAnsi="Times New Roman" w:cs="Times New Roman"/>
          <w:sz w:val="28"/>
          <w:szCs w:val="28"/>
        </w:rPr>
        <w:t xml:space="preserve">%, мощности </w:t>
      </w:r>
      <w:r w:rsidR="005161C8" w:rsidRPr="00241FA9">
        <w:rPr>
          <w:rFonts w:ascii="Times New Roman" w:hAnsi="Times New Roman" w:cs="Times New Roman"/>
          <w:sz w:val="28"/>
          <w:szCs w:val="28"/>
        </w:rPr>
        <w:t>в электроэнергетике</w:t>
      </w:r>
      <w:r w:rsidRPr="00241FA9">
        <w:rPr>
          <w:rFonts w:ascii="Times New Roman" w:hAnsi="Times New Roman" w:cs="Times New Roman"/>
          <w:sz w:val="28"/>
          <w:szCs w:val="28"/>
        </w:rPr>
        <w:t xml:space="preserve"> – на 90%, в химической промышленности – на 60%, трубопроводы: от 20 до 50 млн</w:t>
      </w:r>
      <w:r w:rsidR="005161C8">
        <w:rPr>
          <w:rFonts w:ascii="Times New Roman" w:hAnsi="Times New Roman" w:cs="Times New Roman"/>
          <w:sz w:val="28"/>
          <w:szCs w:val="28"/>
        </w:rPr>
        <w:t xml:space="preserve"> </w:t>
      </w:r>
      <w:r w:rsidRPr="00241FA9">
        <w:rPr>
          <w:rFonts w:ascii="Times New Roman" w:hAnsi="Times New Roman" w:cs="Times New Roman"/>
          <w:sz w:val="28"/>
          <w:szCs w:val="28"/>
        </w:rPr>
        <w:t xml:space="preserve">т. нефти вытекает (т.е. готовится экологическая катастрофа ко всему). 60 тыс. автомобильных мостов через реки на грани аварийности, авиация изношена физически и морально на 80%. Из 125 тыс. км железнодорожных путей 17 тыс. выработали свой ресурс, 25% жилого фонда в аварийном состоянии. В 2005 году 2/3 трубопроводов, обслуживающих жилой фонд приходит в негодность [42]. Все это усугубляется космическими факторами [43]. На международном уровне по мнению Збигнева Бжезинского это усугубляется тем, что если в 60-е гг. ХХ </w:t>
      </w:r>
      <w:r w:rsidR="005161C8" w:rsidRPr="00241FA9">
        <w:rPr>
          <w:rFonts w:ascii="Times New Roman" w:hAnsi="Times New Roman" w:cs="Times New Roman"/>
          <w:sz w:val="28"/>
          <w:szCs w:val="28"/>
        </w:rPr>
        <w:t>века индустриальные</w:t>
      </w:r>
      <w:r w:rsidRPr="00241FA9">
        <w:rPr>
          <w:rFonts w:ascii="Times New Roman" w:hAnsi="Times New Roman" w:cs="Times New Roman"/>
          <w:sz w:val="28"/>
          <w:szCs w:val="28"/>
        </w:rPr>
        <w:t xml:space="preserve"> страны были богаче бедных в 30 раз, то в 90-х гг. ХХ века – уже в 150 раз. То есть глобальное неравенство становиться ключевой проблемой политики в ХХ</w:t>
      </w:r>
      <w:r w:rsidRPr="00241FA9">
        <w:rPr>
          <w:rFonts w:ascii="Times New Roman" w:hAnsi="Times New Roman" w:cs="Times New Roman"/>
          <w:sz w:val="28"/>
          <w:szCs w:val="28"/>
          <w:lang w:val="en-US"/>
        </w:rPr>
        <w:t>I</w:t>
      </w:r>
      <w:r w:rsidRPr="00241FA9">
        <w:rPr>
          <w:rFonts w:ascii="Times New Roman" w:hAnsi="Times New Roman" w:cs="Times New Roman"/>
          <w:sz w:val="28"/>
          <w:szCs w:val="28"/>
        </w:rPr>
        <w:t xml:space="preserve"> веке [44]. Все это по совокупности говорит, что мир человека на планете Земля пришел в </w:t>
      </w:r>
      <w:r w:rsidR="005161C8" w:rsidRPr="00241FA9">
        <w:rPr>
          <w:rFonts w:ascii="Times New Roman" w:hAnsi="Times New Roman" w:cs="Times New Roman"/>
          <w:sz w:val="28"/>
          <w:szCs w:val="28"/>
        </w:rPr>
        <w:t>неравновесное состояние</w:t>
      </w:r>
      <w:r w:rsidRPr="00241FA9">
        <w:rPr>
          <w:rFonts w:ascii="Times New Roman" w:hAnsi="Times New Roman" w:cs="Times New Roman"/>
          <w:sz w:val="28"/>
          <w:szCs w:val="28"/>
        </w:rPr>
        <w:t xml:space="preserve"> со средой обитания и медленно скатывается к катастрофе планетарного масштаба, что грозит прекращению самой истории человечества. Хотя по </w:t>
      </w:r>
      <w:r w:rsidR="005161C8" w:rsidRPr="00241FA9">
        <w:rPr>
          <w:rFonts w:ascii="Times New Roman" w:hAnsi="Times New Roman" w:cs="Times New Roman"/>
          <w:sz w:val="28"/>
          <w:szCs w:val="28"/>
        </w:rPr>
        <w:t>мнению американского</w:t>
      </w:r>
      <w:r w:rsidRPr="00241FA9">
        <w:rPr>
          <w:rFonts w:ascii="Times New Roman" w:hAnsi="Times New Roman" w:cs="Times New Roman"/>
          <w:sz w:val="28"/>
          <w:szCs w:val="28"/>
        </w:rPr>
        <w:t xml:space="preserve"> ученого, одного из наиболее гениальных людей ХХ века Ричарда Бакминстора Фуллера одним из главных препятствий на пути прогресса является «одномерность мышления». Он писал: «На своих передовых рубежах наука открыла, что все известные случаи биологического вымирания были вызваны </w:t>
      </w:r>
      <w:r w:rsidR="005161C8" w:rsidRPr="00241FA9">
        <w:rPr>
          <w:rFonts w:ascii="Times New Roman" w:hAnsi="Times New Roman" w:cs="Times New Roman"/>
          <w:sz w:val="28"/>
          <w:szCs w:val="28"/>
        </w:rPr>
        <w:t>избытком специализации</w:t>
      </w:r>
      <w:r w:rsidRPr="00241FA9">
        <w:rPr>
          <w:rFonts w:ascii="Times New Roman" w:hAnsi="Times New Roman" w:cs="Times New Roman"/>
          <w:sz w:val="28"/>
          <w:szCs w:val="28"/>
        </w:rPr>
        <w:t xml:space="preserve">, избирательной концентрацией немногих генов за счет общей адаптации… Между тем </w:t>
      </w:r>
      <w:r w:rsidR="005161C8" w:rsidRPr="00241FA9">
        <w:rPr>
          <w:rFonts w:ascii="Times New Roman" w:hAnsi="Times New Roman" w:cs="Times New Roman"/>
          <w:sz w:val="28"/>
          <w:szCs w:val="28"/>
        </w:rPr>
        <w:t>человечество лишилось</w:t>
      </w:r>
      <w:r w:rsidRPr="00241FA9">
        <w:rPr>
          <w:rFonts w:ascii="Times New Roman" w:hAnsi="Times New Roman" w:cs="Times New Roman"/>
          <w:sz w:val="28"/>
          <w:szCs w:val="28"/>
        </w:rPr>
        <w:t xml:space="preserve"> всеобъемлющей способности понимать. Специализация питает чувства изоляции, тщетности и смятения в индивидах, которые в результате  перекладывают  на других ответственность за мысли и социальные действия… Только полный переход от сужающейся специализации ко все более всеохватному и утонченному всечеловеческому мышлению – с учетом всех факторов, необходимых  для продолжения жизни на борту космического корабля Земля, – может повернуть вспять курс человечества на самоуничтожение в тот критический момент, когда еще сохраняется возможность возврата». По мнению Фуллера сегодняшние технологии позволяют полностью обеспечить полное удовлетворение всех потребностей всего человечества. Он абсолютно не разделял легенду о «золотом миллиарде» и «байки» Римского клуба [45]. Но переход </w:t>
      </w:r>
      <w:r w:rsidR="005161C8" w:rsidRPr="00241FA9">
        <w:rPr>
          <w:rFonts w:ascii="Times New Roman" w:hAnsi="Times New Roman" w:cs="Times New Roman"/>
          <w:sz w:val="28"/>
          <w:szCs w:val="28"/>
        </w:rPr>
        <w:t>биосферы из</w:t>
      </w:r>
      <w:r w:rsidRPr="00241FA9">
        <w:rPr>
          <w:rFonts w:ascii="Times New Roman" w:hAnsi="Times New Roman" w:cs="Times New Roman"/>
          <w:sz w:val="28"/>
          <w:szCs w:val="28"/>
        </w:rPr>
        <w:t xml:space="preserve"> одного состояния в другое не требует мгновенных сверхнагрузок. Следовательно, катастрофа может возникнуть незаметно, но прийти мгновенно и неожиданно [46]. Поэтому стратегия жизни людей должна быть такой, чтобы развитие биосферы происходило в нужном для человечества эволюционном канале, следовательно, нужны соответствующие оси вращения, нужны склады знания и методы их применения, следовательно, нужна элита. Подобный вывод подтверждается и другими источниками. Так А.И. Назаретян пишет о том, что опыт истории свидетельствует, что патология социо-природных систем проще всего возникает как следствие неблагоприятного состояния культуры и общественного сознания, а из синергетических моделей известно, что в фазах неустойчивости возрастает роль исторических случайностей, в том числе индивидуальных действий лиц, обличенных социальным авторитетом и властью. Здесь даже выбор слова и то может послужить грандиозным либо позитивным, либо негативным событиям [47]. Разумные </w:t>
      </w:r>
      <w:r w:rsidR="005161C8" w:rsidRPr="00241FA9">
        <w:rPr>
          <w:rFonts w:ascii="Times New Roman" w:hAnsi="Times New Roman" w:cs="Times New Roman"/>
          <w:sz w:val="28"/>
          <w:szCs w:val="28"/>
        </w:rPr>
        <w:t>действия обоснованно</w:t>
      </w:r>
      <w:r w:rsidRPr="00241FA9">
        <w:rPr>
          <w:rFonts w:ascii="Times New Roman" w:hAnsi="Times New Roman" w:cs="Times New Roman"/>
          <w:sz w:val="28"/>
          <w:szCs w:val="28"/>
        </w:rPr>
        <w:t xml:space="preserve"> противостоят энтропии, служат разрушению «демонов» Максвелла. А определенные инженерные конструкции, иначе: инженерно-геологические машины, во многом могут определять устойчивость или неустойчивость биосферной среды. Вот тут и возрастает роль элит, интеллектуальных элит, как и генератора идей, и как банка идей. Попутно отметим, </w:t>
      </w:r>
      <w:r w:rsidR="005161C8" w:rsidRPr="00241FA9">
        <w:rPr>
          <w:rFonts w:ascii="Times New Roman" w:hAnsi="Times New Roman" w:cs="Times New Roman"/>
          <w:sz w:val="28"/>
          <w:szCs w:val="28"/>
        </w:rPr>
        <w:t>что кризис</w:t>
      </w:r>
      <w:r w:rsidRPr="00241FA9">
        <w:rPr>
          <w:rFonts w:ascii="Times New Roman" w:hAnsi="Times New Roman" w:cs="Times New Roman"/>
          <w:sz w:val="28"/>
          <w:szCs w:val="28"/>
        </w:rPr>
        <w:t xml:space="preserve"> России во многом обусловлен ее «обезличиванием» в период с 1917 по 1937 годы, когда была уничтожена как старая элита в лице дворянства и русской интеллигенции, так и элита новой формации [4].</w:t>
      </w:r>
    </w:p>
    <w:p w14:paraId="3F408F94" w14:textId="557995B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 Исходя из </w:t>
      </w:r>
      <w:r w:rsidR="005161C8" w:rsidRPr="00241FA9">
        <w:rPr>
          <w:rFonts w:ascii="Times New Roman" w:hAnsi="Times New Roman" w:cs="Times New Roman"/>
          <w:sz w:val="28"/>
          <w:szCs w:val="28"/>
        </w:rPr>
        <w:t>этого, концепция</w:t>
      </w:r>
      <w:r w:rsidRPr="00241FA9">
        <w:rPr>
          <w:rFonts w:ascii="Times New Roman" w:hAnsi="Times New Roman" w:cs="Times New Roman"/>
          <w:sz w:val="28"/>
          <w:szCs w:val="28"/>
        </w:rPr>
        <w:t xml:space="preserve"> устойчивого развития должна быть только социально ориентирована. Направление на сохранение социальной и культурной стабильности </w:t>
      </w:r>
      <w:r w:rsidR="005161C8" w:rsidRPr="00241FA9">
        <w:rPr>
          <w:rFonts w:ascii="Times New Roman" w:hAnsi="Times New Roman" w:cs="Times New Roman"/>
          <w:sz w:val="28"/>
          <w:szCs w:val="28"/>
        </w:rPr>
        <w:t>обязано превалировать</w:t>
      </w:r>
      <w:r w:rsidRPr="00241FA9">
        <w:rPr>
          <w:rFonts w:ascii="Times New Roman" w:hAnsi="Times New Roman" w:cs="Times New Roman"/>
          <w:sz w:val="28"/>
          <w:szCs w:val="28"/>
        </w:rPr>
        <w:t xml:space="preserve">. В целом необходимо более полно использовать практику устойчивого развития, что по определению невозможно без стержня, оси вращения, которым и является элита. Для достижения устойчивого развития современному обществу необходимо создать эффективную систему принятия решений, учитывая исторический опыт и поощряющий плюрализм мнений [48]. Однако без четкой преемственности, без элиты все это не решится. Поскольку именно высокий профессионализм и мастерство специалистов – один из важнейших факторов собственно человеческих ресурсов, который становится фактором оптимального решения насущных глобально-кризисных проблем [49]. Тем не менее, в связи с этим нельзя упускать из вида и такой фактор, как культура, которая является набором наших ответов на вопросы, которые ставит перед нами мир. И тут весьма важен такой ее аспект, как культура безопасности. Поскольку мир катастрофичен, необходима выработка новой культуры безопасности. Для этого необходимы структурирующие элементы. А единственным реальным </w:t>
      </w:r>
      <w:r w:rsidR="005161C8" w:rsidRPr="00241FA9">
        <w:rPr>
          <w:rFonts w:ascii="Times New Roman" w:hAnsi="Times New Roman" w:cs="Times New Roman"/>
          <w:sz w:val="28"/>
          <w:szCs w:val="28"/>
        </w:rPr>
        <w:t>структурирующим звеном</w:t>
      </w:r>
      <w:r w:rsidRPr="00241FA9">
        <w:rPr>
          <w:rFonts w:ascii="Times New Roman" w:hAnsi="Times New Roman" w:cs="Times New Roman"/>
          <w:sz w:val="28"/>
          <w:szCs w:val="28"/>
        </w:rPr>
        <w:t xml:space="preserve"> опять-таки является элита [50]. И при переходе </w:t>
      </w:r>
      <w:r w:rsidR="005161C8" w:rsidRPr="00241FA9">
        <w:rPr>
          <w:rFonts w:ascii="Times New Roman" w:hAnsi="Times New Roman" w:cs="Times New Roman"/>
          <w:sz w:val="28"/>
          <w:szCs w:val="28"/>
        </w:rPr>
        <w:t>к постиндустриальному</w:t>
      </w:r>
      <w:r w:rsidRPr="00241FA9">
        <w:rPr>
          <w:rFonts w:ascii="Times New Roman" w:hAnsi="Times New Roman" w:cs="Times New Roman"/>
          <w:sz w:val="28"/>
          <w:szCs w:val="28"/>
        </w:rPr>
        <w:t xml:space="preserve"> обществу значение данного вопроса возрастает.</w:t>
      </w:r>
    </w:p>
    <w:p w14:paraId="2AD0E567" w14:textId="72ECE26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А </w:t>
      </w:r>
      <w:r w:rsidR="005161C8" w:rsidRPr="00241FA9">
        <w:rPr>
          <w:rFonts w:ascii="Times New Roman" w:hAnsi="Times New Roman" w:cs="Times New Roman"/>
          <w:sz w:val="28"/>
          <w:szCs w:val="28"/>
        </w:rPr>
        <w:t>отличительным признаком</w:t>
      </w:r>
      <w:r w:rsidRPr="00241FA9">
        <w:rPr>
          <w:rFonts w:ascii="Times New Roman" w:hAnsi="Times New Roman" w:cs="Times New Roman"/>
          <w:sz w:val="28"/>
          <w:szCs w:val="28"/>
        </w:rPr>
        <w:t xml:space="preserve"> </w:t>
      </w:r>
      <w:r w:rsidR="005161C8" w:rsidRPr="00241FA9">
        <w:rPr>
          <w:rFonts w:ascii="Times New Roman" w:hAnsi="Times New Roman" w:cs="Times New Roman"/>
          <w:sz w:val="28"/>
          <w:szCs w:val="28"/>
        </w:rPr>
        <w:t>перехода к</w:t>
      </w:r>
      <w:r w:rsidRPr="00241FA9">
        <w:rPr>
          <w:rFonts w:ascii="Times New Roman" w:hAnsi="Times New Roman" w:cs="Times New Roman"/>
          <w:sz w:val="28"/>
          <w:szCs w:val="28"/>
        </w:rPr>
        <w:t xml:space="preserve"> постиндустриальному обществу является кодификация [вспомним знаковые системы, которые так отличаются элиты с древнейших времен] теоретического значения, на этом этапе мировой истории начинающего играть фундаментальную, ведущую роль в прогрессе цивилизации. А отсюда следует важный политический вывод: решающая роль в определении оптимальных стратегических и концептуальных установок социокультурного развития переходит к когнитариату – ученым, интеллектуалам, единственным, кто могут принимать адекватные важные организационные выводы и решения и могут правильно осуществить организационные мероприятия, направленные на стабилизацию положения в мире и выживания человечества в нем [51]. Попутно отметим, что в этом для Украины и России есть шанс к опережению развития цивилизации Запада, но при условии, что политические элиты этих стран смогут проложить свой курс на основе выводов и решений интеллектуальной элиты своих стран, что всегда было проблематичным.</w:t>
      </w:r>
    </w:p>
    <w:p w14:paraId="2AFD6295"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Именно поэтому основополагающая идея сегодня – это идея развития человека, как главнейшего пункта для создания элиты ХХ1 века [38, 52]. И тут важен такой параметр, как качество человека или человеческий капитал. Качество человека определяется суммарным потоком свободной энергии, который организует социум, на одного человека:</w:t>
      </w:r>
    </w:p>
    <w:p w14:paraId="55BBB084"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                                                                 τ</w:t>
      </w:r>
    </w:p>
    <w:p w14:paraId="1C6F8F3F" w14:textId="77777777" w:rsidR="00241FA9" w:rsidRPr="00241FA9" w:rsidRDefault="00241FA9" w:rsidP="00241FA9">
      <w:pPr>
        <w:spacing w:after="0" w:line="240" w:lineRule="auto"/>
        <w:ind w:firstLine="720"/>
        <w:jc w:val="center"/>
        <w:rPr>
          <w:rFonts w:ascii="Times New Roman" w:hAnsi="Times New Roman" w:cs="Times New Roman"/>
          <w:sz w:val="28"/>
          <w:szCs w:val="28"/>
        </w:rPr>
      </w:pPr>
      <w:r w:rsidRPr="00241FA9">
        <w:rPr>
          <w:rFonts w:ascii="Times New Roman" w:hAnsi="Times New Roman" w:cs="Times New Roman"/>
          <w:sz w:val="28"/>
          <w:szCs w:val="28"/>
        </w:rPr>
        <w:t>∆</w:t>
      </w:r>
      <w:r w:rsidRPr="00241FA9">
        <w:rPr>
          <w:rFonts w:ascii="Times New Roman" w:hAnsi="Times New Roman" w:cs="Times New Roman"/>
          <w:sz w:val="28"/>
          <w:szCs w:val="28"/>
          <w:lang w:val="en-US"/>
        </w:rPr>
        <w:t>F</w:t>
      </w:r>
      <w:r w:rsidRPr="00241FA9">
        <w:rPr>
          <w:rFonts w:ascii="Times New Roman" w:hAnsi="Times New Roman" w:cs="Times New Roman"/>
          <w:sz w:val="28"/>
          <w:szCs w:val="28"/>
        </w:rPr>
        <w:t xml:space="preserve">2 = β ∫ </w:t>
      </w:r>
      <w:r w:rsidRPr="00241FA9">
        <w:rPr>
          <w:rFonts w:ascii="Times New Roman" w:hAnsi="Times New Roman" w:cs="Times New Roman"/>
          <w:sz w:val="28"/>
          <w:szCs w:val="28"/>
          <w:lang w:val="en-US"/>
        </w:rPr>
        <w:t>jdt</w:t>
      </w:r>
      <w:r w:rsidRPr="00241FA9">
        <w:rPr>
          <w:rFonts w:ascii="Times New Roman" w:hAnsi="Times New Roman" w:cs="Times New Roman"/>
          <w:sz w:val="28"/>
          <w:szCs w:val="28"/>
        </w:rPr>
        <w:t>,</w:t>
      </w:r>
    </w:p>
    <w:p w14:paraId="7ED72ED0" w14:textId="77777777" w:rsidR="00241FA9" w:rsidRPr="00241FA9" w:rsidRDefault="00241FA9" w:rsidP="00241FA9">
      <w:pPr>
        <w:spacing w:after="0" w:line="240" w:lineRule="auto"/>
        <w:ind w:firstLine="720"/>
        <w:jc w:val="center"/>
        <w:rPr>
          <w:rFonts w:ascii="Times New Roman" w:hAnsi="Times New Roman" w:cs="Times New Roman"/>
          <w:sz w:val="28"/>
          <w:szCs w:val="28"/>
        </w:rPr>
      </w:pPr>
      <w:r w:rsidRPr="00241FA9">
        <w:rPr>
          <w:rFonts w:ascii="Times New Roman" w:hAnsi="Times New Roman" w:cs="Times New Roman"/>
          <w:sz w:val="28"/>
          <w:szCs w:val="28"/>
        </w:rPr>
        <w:t xml:space="preserve">         o    </w:t>
      </w:r>
    </w:p>
    <w:p w14:paraId="202BD3FB" w14:textId="77777777" w:rsidR="00241FA9" w:rsidRPr="00241FA9" w:rsidRDefault="00241FA9" w:rsidP="00241FA9">
      <w:pPr>
        <w:spacing w:after="0" w:line="240" w:lineRule="auto"/>
        <w:ind w:firstLine="720"/>
        <w:jc w:val="both"/>
        <w:rPr>
          <w:rFonts w:ascii="Times New Roman" w:hAnsi="Times New Roman" w:cs="Times New Roman"/>
          <w:sz w:val="28"/>
          <w:szCs w:val="28"/>
        </w:rPr>
      </w:pPr>
    </w:p>
    <w:p w14:paraId="4C7005BF" w14:textId="7840C3EF" w:rsidR="00241FA9" w:rsidRPr="00241FA9" w:rsidRDefault="005161C8" w:rsidP="00241FA9">
      <w:pPr>
        <w:spacing w:after="0" w:line="240" w:lineRule="auto"/>
        <w:jc w:val="both"/>
        <w:rPr>
          <w:rFonts w:ascii="Times New Roman" w:hAnsi="Times New Roman" w:cs="Times New Roman"/>
          <w:sz w:val="28"/>
          <w:szCs w:val="28"/>
        </w:rPr>
      </w:pPr>
      <w:r w:rsidRPr="00241FA9">
        <w:rPr>
          <w:rFonts w:ascii="Times New Roman" w:hAnsi="Times New Roman" w:cs="Times New Roman"/>
          <w:sz w:val="28"/>
          <w:szCs w:val="28"/>
        </w:rPr>
        <w:t xml:space="preserve">где: </w:t>
      </w:r>
      <w:r w:rsidRPr="00241FA9">
        <w:rPr>
          <w:rFonts w:ascii="Times New Roman" w:hAnsi="Times New Roman" w:cs="Times New Roman"/>
          <w:sz w:val="28"/>
          <w:szCs w:val="28"/>
        </w:rPr>
        <w:tab/>
      </w:r>
      <w:r w:rsidR="00241FA9" w:rsidRPr="00241FA9">
        <w:rPr>
          <w:rFonts w:ascii="Times New Roman" w:hAnsi="Times New Roman" w:cs="Times New Roman"/>
          <w:sz w:val="28"/>
          <w:szCs w:val="28"/>
        </w:rPr>
        <w:t>τ</w:t>
      </w:r>
      <w:r w:rsidR="00241FA9" w:rsidRPr="00241FA9">
        <w:rPr>
          <w:rFonts w:ascii="Times New Roman" w:hAnsi="Times New Roman" w:cs="Times New Roman"/>
          <w:sz w:val="28"/>
          <w:szCs w:val="28"/>
        </w:rPr>
        <w:tab/>
        <w:t xml:space="preserve"> - характерное время, которое сопоставляется со</w:t>
      </w:r>
    </w:p>
    <w:p w14:paraId="009947C2" w14:textId="77777777" w:rsidR="00241FA9" w:rsidRPr="00241FA9" w:rsidRDefault="00241FA9" w:rsidP="00241FA9">
      <w:pPr>
        <w:spacing w:after="0" w:line="240" w:lineRule="auto"/>
        <w:jc w:val="both"/>
        <w:rPr>
          <w:rFonts w:ascii="Times New Roman" w:hAnsi="Times New Roman" w:cs="Times New Roman"/>
          <w:sz w:val="28"/>
          <w:szCs w:val="28"/>
        </w:rPr>
      </w:pPr>
      <w:r w:rsidRPr="00241FA9">
        <w:rPr>
          <w:rFonts w:ascii="Times New Roman" w:hAnsi="Times New Roman" w:cs="Times New Roman"/>
          <w:sz w:val="28"/>
          <w:szCs w:val="28"/>
        </w:rPr>
        <w:t xml:space="preserve">          </w:t>
      </w:r>
      <w:r w:rsidRPr="00241FA9">
        <w:rPr>
          <w:rFonts w:ascii="Times New Roman" w:hAnsi="Times New Roman" w:cs="Times New Roman"/>
          <w:sz w:val="28"/>
          <w:szCs w:val="28"/>
        </w:rPr>
        <w:tab/>
      </w:r>
      <w:r w:rsidRPr="00241FA9">
        <w:rPr>
          <w:rFonts w:ascii="Times New Roman" w:hAnsi="Times New Roman" w:cs="Times New Roman"/>
          <w:sz w:val="28"/>
          <w:szCs w:val="28"/>
        </w:rPr>
        <w:tab/>
        <w:t xml:space="preserve">  средней продолжительностью жизни человека;</w:t>
      </w:r>
    </w:p>
    <w:p w14:paraId="13628903" w14:textId="718912E8" w:rsidR="00241FA9" w:rsidRPr="00241FA9" w:rsidRDefault="00241FA9" w:rsidP="00241FA9">
      <w:pPr>
        <w:spacing w:after="0" w:line="240" w:lineRule="auto"/>
        <w:jc w:val="both"/>
        <w:rPr>
          <w:rFonts w:ascii="Times New Roman" w:hAnsi="Times New Roman" w:cs="Times New Roman"/>
          <w:sz w:val="28"/>
          <w:szCs w:val="28"/>
        </w:rPr>
      </w:pPr>
      <w:r w:rsidRPr="00241FA9">
        <w:rPr>
          <w:rFonts w:ascii="Times New Roman" w:hAnsi="Times New Roman" w:cs="Times New Roman"/>
          <w:sz w:val="28"/>
          <w:szCs w:val="28"/>
        </w:rPr>
        <w:t xml:space="preserve">       ∆</w:t>
      </w:r>
      <w:r w:rsidRPr="00241FA9">
        <w:rPr>
          <w:rFonts w:ascii="Times New Roman" w:hAnsi="Times New Roman" w:cs="Times New Roman"/>
          <w:sz w:val="28"/>
          <w:szCs w:val="28"/>
          <w:lang w:val="en-US"/>
        </w:rPr>
        <w:t>F</w:t>
      </w:r>
      <w:r w:rsidRPr="00241FA9">
        <w:rPr>
          <w:rFonts w:ascii="Times New Roman" w:hAnsi="Times New Roman" w:cs="Times New Roman"/>
          <w:sz w:val="28"/>
          <w:szCs w:val="28"/>
        </w:rPr>
        <w:t>2</w:t>
      </w:r>
      <w:r w:rsidRPr="00241FA9">
        <w:rPr>
          <w:rFonts w:ascii="Times New Roman" w:hAnsi="Times New Roman" w:cs="Times New Roman"/>
          <w:sz w:val="28"/>
          <w:szCs w:val="28"/>
        </w:rPr>
        <w:tab/>
      </w:r>
      <w:r w:rsidR="005161C8" w:rsidRPr="00241FA9">
        <w:rPr>
          <w:rFonts w:ascii="Times New Roman" w:hAnsi="Times New Roman" w:cs="Times New Roman"/>
          <w:sz w:val="28"/>
          <w:szCs w:val="28"/>
        </w:rPr>
        <w:t>- приращение</w:t>
      </w:r>
      <w:r w:rsidRPr="00241FA9">
        <w:rPr>
          <w:rFonts w:ascii="Times New Roman" w:hAnsi="Times New Roman" w:cs="Times New Roman"/>
          <w:sz w:val="28"/>
          <w:szCs w:val="28"/>
        </w:rPr>
        <w:t xml:space="preserve"> удельной свободной энергии за</w:t>
      </w:r>
    </w:p>
    <w:p w14:paraId="462F0006" w14:textId="77777777" w:rsidR="00241FA9" w:rsidRPr="00241FA9" w:rsidRDefault="00241FA9" w:rsidP="00241FA9">
      <w:pPr>
        <w:spacing w:after="0" w:line="240" w:lineRule="auto"/>
        <w:jc w:val="both"/>
        <w:rPr>
          <w:rFonts w:ascii="Times New Roman" w:hAnsi="Times New Roman" w:cs="Times New Roman"/>
          <w:sz w:val="28"/>
          <w:szCs w:val="28"/>
        </w:rPr>
      </w:pPr>
      <w:r w:rsidRPr="00241FA9">
        <w:rPr>
          <w:rFonts w:ascii="Times New Roman" w:hAnsi="Times New Roman" w:cs="Times New Roman"/>
          <w:sz w:val="28"/>
          <w:szCs w:val="28"/>
        </w:rPr>
        <w:tab/>
      </w:r>
      <w:r w:rsidRPr="00241FA9">
        <w:rPr>
          <w:rFonts w:ascii="Times New Roman" w:hAnsi="Times New Roman" w:cs="Times New Roman"/>
          <w:sz w:val="28"/>
          <w:szCs w:val="28"/>
        </w:rPr>
        <w:tab/>
        <w:t xml:space="preserve">    рассматриваемое время (энергия человеческого капитала) [52].</w:t>
      </w:r>
    </w:p>
    <w:p w14:paraId="1420B38C" w14:textId="77777777" w:rsidR="00241FA9" w:rsidRPr="00241FA9" w:rsidRDefault="00241FA9" w:rsidP="00241FA9">
      <w:pPr>
        <w:spacing w:after="0" w:line="240" w:lineRule="auto"/>
        <w:ind w:firstLine="720"/>
        <w:jc w:val="both"/>
        <w:rPr>
          <w:rFonts w:ascii="Times New Roman" w:hAnsi="Times New Roman" w:cs="Times New Roman"/>
          <w:sz w:val="28"/>
          <w:szCs w:val="28"/>
        </w:rPr>
      </w:pPr>
    </w:p>
    <w:p w14:paraId="4594B70F" w14:textId="774F371E"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Все </w:t>
      </w:r>
      <w:r w:rsidR="005161C8" w:rsidRPr="00241FA9">
        <w:rPr>
          <w:rFonts w:ascii="Times New Roman" w:hAnsi="Times New Roman" w:cs="Times New Roman"/>
          <w:sz w:val="28"/>
          <w:szCs w:val="28"/>
        </w:rPr>
        <w:t>это хорошо</w:t>
      </w:r>
      <w:r w:rsidRPr="00241FA9">
        <w:rPr>
          <w:rFonts w:ascii="Times New Roman" w:hAnsi="Times New Roman" w:cs="Times New Roman"/>
          <w:sz w:val="28"/>
          <w:szCs w:val="28"/>
        </w:rPr>
        <w:t xml:space="preserve"> соотносится с теорией Поршнева-Диденко о видовом многообразии семейства Человек и дает пищу для размышлений о природе элиты интеллектуальной, </w:t>
      </w:r>
      <w:r w:rsidR="005161C8" w:rsidRPr="00241FA9">
        <w:rPr>
          <w:rFonts w:ascii="Times New Roman" w:hAnsi="Times New Roman" w:cs="Times New Roman"/>
          <w:sz w:val="28"/>
          <w:szCs w:val="28"/>
        </w:rPr>
        <w:t>которая, согласно этой теории,</w:t>
      </w:r>
      <w:r w:rsidRPr="00241FA9">
        <w:rPr>
          <w:rFonts w:ascii="Times New Roman" w:hAnsi="Times New Roman" w:cs="Times New Roman"/>
          <w:sz w:val="28"/>
          <w:szCs w:val="28"/>
        </w:rPr>
        <w:t xml:space="preserve"> состоит по преимуществу из неоантропов. Поскольку они – это люди в истинном, насколько это возможно, смысле слова, и с учетом конечно же, конкретных жизненных условий и выбранного </w:t>
      </w:r>
      <w:r w:rsidR="005161C8" w:rsidRPr="00241FA9">
        <w:rPr>
          <w:rFonts w:ascii="Times New Roman" w:hAnsi="Times New Roman" w:cs="Times New Roman"/>
          <w:sz w:val="28"/>
          <w:szCs w:val="28"/>
        </w:rPr>
        <w:t>личного пути</w:t>
      </w:r>
      <w:r w:rsidRPr="00241FA9">
        <w:rPr>
          <w:rFonts w:ascii="Times New Roman" w:hAnsi="Times New Roman" w:cs="Times New Roman"/>
          <w:sz w:val="28"/>
          <w:szCs w:val="28"/>
        </w:rPr>
        <w:t xml:space="preserve">. Это уже </w:t>
      </w:r>
      <w:r w:rsidR="005161C8" w:rsidRPr="00241FA9">
        <w:rPr>
          <w:rFonts w:ascii="Times New Roman" w:hAnsi="Times New Roman" w:cs="Times New Roman"/>
          <w:sz w:val="28"/>
          <w:szCs w:val="28"/>
        </w:rPr>
        <w:t>достаточно многочисленный</w:t>
      </w:r>
      <w:r w:rsidRPr="00241FA9">
        <w:rPr>
          <w:rFonts w:ascii="Times New Roman" w:hAnsi="Times New Roman" w:cs="Times New Roman"/>
          <w:sz w:val="28"/>
          <w:szCs w:val="28"/>
        </w:rPr>
        <w:t xml:space="preserve"> человеческий вид, в настоящее время численно превосходящий суммарное количество суперанималов и суггестеров. Такой вывод хотя и носит опосредованный характер, но он все же претендует на тонкость. В пользу этого говорит очень многое: и интеллектуальная насыщенность литературы гуманной ориентации, и массовость общественных </w:t>
      </w:r>
      <w:r w:rsidR="005161C8" w:rsidRPr="00241FA9">
        <w:rPr>
          <w:rFonts w:ascii="Times New Roman" w:hAnsi="Times New Roman" w:cs="Times New Roman"/>
          <w:sz w:val="28"/>
          <w:szCs w:val="28"/>
        </w:rPr>
        <w:t>природоохранительных движений</w:t>
      </w:r>
      <w:r w:rsidRPr="00241FA9">
        <w:rPr>
          <w:rFonts w:ascii="Times New Roman" w:hAnsi="Times New Roman" w:cs="Times New Roman"/>
          <w:sz w:val="28"/>
          <w:szCs w:val="28"/>
        </w:rPr>
        <w:t xml:space="preserve">, что есть следствием многочисленности носителей нового сознания. Но главное, фундаментальное обстоятельство, свидетельствующее о правильности этого «количественного вывода», </w:t>
      </w:r>
      <w:r w:rsidR="00867819">
        <w:rPr>
          <w:rFonts w:ascii="Times New Roman" w:hAnsi="Times New Roman" w:cs="Times New Roman"/>
          <w:sz w:val="28"/>
          <w:szCs w:val="28"/>
        </w:rPr>
        <w:t>- это</w:t>
      </w:r>
      <w:r w:rsidRPr="00241FA9">
        <w:rPr>
          <w:rFonts w:ascii="Times New Roman" w:hAnsi="Times New Roman" w:cs="Times New Roman"/>
          <w:sz w:val="28"/>
          <w:szCs w:val="28"/>
        </w:rPr>
        <w:t xml:space="preserve"> демографический взрыв, произведенный, главным образом, диффузным видом, определенной частью которого и </w:t>
      </w:r>
      <w:r w:rsidR="005161C8" w:rsidRPr="00241FA9">
        <w:rPr>
          <w:rFonts w:ascii="Times New Roman" w:hAnsi="Times New Roman" w:cs="Times New Roman"/>
          <w:sz w:val="28"/>
          <w:szCs w:val="28"/>
        </w:rPr>
        <w:t>являются неоантропы</w:t>
      </w:r>
      <w:r w:rsidRPr="00241FA9">
        <w:rPr>
          <w:rFonts w:ascii="Times New Roman" w:hAnsi="Times New Roman" w:cs="Times New Roman"/>
          <w:sz w:val="28"/>
          <w:szCs w:val="28"/>
        </w:rPr>
        <w:t xml:space="preserve"> [27].</w:t>
      </w:r>
    </w:p>
    <w:p w14:paraId="753F92F0"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Рассмотрим далее краткое изложение основных положений теории Поршнева-Диденко, что позволяет, по нашему мнению, глубже понять некоторые аспекты элитарности:</w:t>
      </w:r>
    </w:p>
    <w:p w14:paraId="22F4EEE2" w14:textId="45049EE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«Неоантроп – человек, духовно эволюционирующий – непосредственное смыкается с диффузным видом, представляя собой его дальнейшее развитие: продвижение по </w:t>
      </w:r>
      <w:r w:rsidR="005161C8" w:rsidRPr="00241FA9">
        <w:rPr>
          <w:rFonts w:ascii="Times New Roman" w:hAnsi="Times New Roman" w:cs="Times New Roman"/>
          <w:sz w:val="28"/>
          <w:szCs w:val="28"/>
        </w:rPr>
        <w:t>пути разумного</w:t>
      </w:r>
      <w:r w:rsidRPr="00241FA9">
        <w:rPr>
          <w:rFonts w:ascii="Times New Roman" w:hAnsi="Times New Roman" w:cs="Times New Roman"/>
          <w:sz w:val="28"/>
          <w:szCs w:val="28"/>
        </w:rPr>
        <w:t xml:space="preserve"> поведения. Основным видовым отличием неоантропа является его способность – генетически </w:t>
      </w:r>
      <w:r w:rsidR="005161C8" w:rsidRPr="00241FA9">
        <w:rPr>
          <w:rFonts w:ascii="Times New Roman" w:hAnsi="Times New Roman" w:cs="Times New Roman"/>
          <w:sz w:val="28"/>
          <w:szCs w:val="28"/>
        </w:rPr>
        <w:t>закрепленная предрасположенность</w:t>
      </w:r>
      <w:r w:rsidRPr="00241FA9">
        <w:rPr>
          <w:rFonts w:ascii="Times New Roman" w:hAnsi="Times New Roman" w:cs="Times New Roman"/>
          <w:sz w:val="28"/>
          <w:szCs w:val="28"/>
        </w:rPr>
        <w:t xml:space="preserve"> – к самокритичному мышлению (а в идеале – и к поведению), которое </w:t>
      </w:r>
      <w:r w:rsidR="005161C8" w:rsidRPr="00241FA9">
        <w:rPr>
          <w:rFonts w:ascii="Times New Roman" w:hAnsi="Times New Roman" w:cs="Times New Roman"/>
          <w:sz w:val="28"/>
          <w:szCs w:val="28"/>
        </w:rPr>
        <w:t>является не</w:t>
      </w:r>
      <w:r w:rsidRPr="00241FA9">
        <w:rPr>
          <w:rFonts w:ascii="Times New Roman" w:hAnsi="Times New Roman" w:cs="Times New Roman"/>
          <w:sz w:val="28"/>
          <w:szCs w:val="28"/>
        </w:rPr>
        <w:t xml:space="preserve"> только совершенно самостоятельной формой мышления, но и кроме того </w:t>
      </w:r>
      <w:r w:rsidR="005161C8" w:rsidRPr="00241FA9">
        <w:rPr>
          <w:rFonts w:ascii="Times New Roman" w:hAnsi="Times New Roman" w:cs="Times New Roman"/>
          <w:sz w:val="28"/>
          <w:szCs w:val="28"/>
        </w:rPr>
        <w:t>- необходимым</w:t>
      </w:r>
      <w:r w:rsidRPr="00241FA9">
        <w:rPr>
          <w:rFonts w:ascii="Times New Roman" w:hAnsi="Times New Roman" w:cs="Times New Roman"/>
          <w:sz w:val="28"/>
          <w:szCs w:val="28"/>
        </w:rPr>
        <w:t xml:space="preserve"> условием человечности, как таковой, прихода </w:t>
      </w:r>
      <w:r w:rsidR="005161C8" w:rsidRPr="00241FA9">
        <w:rPr>
          <w:rFonts w:ascii="Times New Roman" w:hAnsi="Times New Roman" w:cs="Times New Roman"/>
          <w:sz w:val="28"/>
          <w:szCs w:val="28"/>
        </w:rPr>
        <w:t>к ней</w:t>
      </w:r>
      <w:r w:rsidRPr="00241FA9">
        <w:rPr>
          <w:rFonts w:ascii="Times New Roman" w:hAnsi="Times New Roman" w:cs="Times New Roman"/>
          <w:sz w:val="28"/>
          <w:szCs w:val="28"/>
        </w:rPr>
        <w:t xml:space="preserve"> без внешнего научения, и даже наперекор хищному воздействию. Это и есть духовная эволюция личности. Либо выход к людям, раньше или позже, в неблагоприятных условиях, либо </w:t>
      </w:r>
      <w:r w:rsidR="005161C8" w:rsidRPr="00241FA9">
        <w:rPr>
          <w:rFonts w:ascii="Times New Roman" w:hAnsi="Times New Roman" w:cs="Times New Roman"/>
          <w:sz w:val="28"/>
          <w:szCs w:val="28"/>
        </w:rPr>
        <w:t>предельно возможный</w:t>
      </w:r>
      <w:r w:rsidRPr="00241FA9">
        <w:rPr>
          <w:rFonts w:ascii="Times New Roman" w:hAnsi="Times New Roman" w:cs="Times New Roman"/>
          <w:sz w:val="28"/>
          <w:szCs w:val="28"/>
        </w:rPr>
        <w:t xml:space="preserve"> путь в условиях благоприятствующих. В очень редких случаях проходятся оба таких «участка» пути. Но, к сожалению, в настоящее время очень многие сообщества Земного шара все еще не дают возможности свободно подниматься неоантропам и «успешно» глушат большую часть «всходов».</w:t>
      </w:r>
    </w:p>
    <w:p w14:paraId="297D2AF2" w14:textId="7A05EE4D"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Эта способность к самокритичному мышлению является некоей производной от морфологии коры лобных долей головного мозга, и присуща она еще только лишь диффузному виду, и все его различие с неоантропами можно свести к лености использования лобных долей префронтального отдела головного мозга: диффузному человеку для этого требуются дополнительные усилия, в подавляющем числе случаев – не прикладываемые. И таким образом, диффузные люди </w:t>
      </w:r>
      <w:r w:rsidR="005161C8" w:rsidRPr="00241FA9">
        <w:rPr>
          <w:rFonts w:ascii="Times New Roman" w:hAnsi="Times New Roman" w:cs="Times New Roman"/>
          <w:sz w:val="28"/>
          <w:szCs w:val="28"/>
        </w:rPr>
        <w:t>в своей</w:t>
      </w:r>
      <w:r w:rsidRPr="00241FA9">
        <w:rPr>
          <w:rFonts w:ascii="Times New Roman" w:hAnsi="Times New Roman" w:cs="Times New Roman"/>
          <w:sz w:val="28"/>
          <w:szCs w:val="28"/>
        </w:rPr>
        <w:t xml:space="preserve"> массе духовно гибнут: либо так и не </w:t>
      </w:r>
      <w:r w:rsidR="005161C8" w:rsidRPr="00241FA9">
        <w:rPr>
          <w:rFonts w:ascii="Times New Roman" w:hAnsi="Times New Roman" w:cs="Times New Roman"/>
          <w:sz w:val="28"/>
          <w:szCs w:val="28"/>
        </w:rPr>
        <w:t>вырываются из</w:t>
      </w:r>
      <w:r w:rsidRPr="00241FA9">
        <w:rPr>
          <w:rFonts w:ascii="Times New Roman" w:hAnsi="Times New Roman" w:cs="Times New Roman"/>
          <w:sz w:val="28"/>
          <w:szCs w:val="28"/>
        </w:rPr>
        <w:t xml:space="preserve"> неблагоприятных (часто - жутких) условий, либо облениваются и «не идут вперед» в благоприятствующей жизненной обстановке.</w:t>
      </w:r>
    </w:p>
    <w:p w14:paraId="41E54D65" w14:textId="55177B4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Именно с учетом этого обстоятельства и создают свои структуры все нравственные Школы: по системе ученики-учитель (проповедник, пастырь, гуру), и с использованием заинтересовывающей обрядово-церемониальной атрибутики – достаточно близкого аналога детских игрушек обучающего, отвлекающего, а не то и развлекающего (как у кришнаитов и баптистов) типа. Понятно, что здесь никак не имеются в виду многочисленные проповедники-проходимцы и всяческого рода безумные псевдопророки. Самому же диффузному человеку очень редко удается самостоятельно найти «путь наверх», и если подобное все-таки случается, то роль гуру при этом берут на себя счастливо (а чаще - трагически) сложившиеся обстоятельства, в </w:t>
      </w:r>
      <w:r w:rsidR="005161C8" w:rsidRPr="00241FA9">
        <w:rPr>
          <w:rFonts w:ascii="Times New Roman" w:hAnsi="Times New Roman" w:cs="Times New Roman"/>
          <w:sz w:val="28"/>
          <w:szCs w:val="28"/>
        </w:rPr>
        <w:t>частности, богатый</w:t>
      </w:r>
      <w:r w:rsidRPr="00241FA9">
        <w:rPr>
          <w:rFonts w:ascii="Times New Roman" w:hAnsi="Times New Roman" w:cs="Times New Roman"/>
          <w:sz w:val="28"/>
          <w:szCs w:val="28"/>
        </w:rPr>
        <w:t xml:space="preserve"> жизненный опыт: таков путь старейшин, аксакалов. Но настоящие, подлинно народные, мудрецы – это все же неоантропы, именно они создают то, что называется «кладезем народной мудрости»: этический фольклор.</w:t>
      </w:r>
    </w:p>
    <w:p w14:paraId="14D70079"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Первое, что дает использование этой неоантропической мыслительной специфики – это способность к мышлению как бы второго порядка. В своем простейшем случае, мышление второго порядка, его редуцированная форма – это философское рефлексивное мышление. Распространение познавательного интереса на само познание, «мысли о мыслях», поиски смысла жизни и иллюзорные, пока еще тупиковые, попытки осмысления Универсума.</w:t>
      </w:r>
    </w:p>
    <w:p w14:paraId="1739E133" w14:textId="4225191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Исчерпав себя, такое </w:t>
      </w:r>
      <w:r w:rsidR="005161C8" w:rsidRPr="00241FA9">
        <w:rPr>
          <w:rFonts w:ascii="Times New Roman" w:hAnsi="Times New Roman" w:cs="Times New Roman"/>
          <w:sz w:val="28"/>
          <w:szCs w:val="28"/>
        </w:rPr>
        <w:t>рефлексивное познание</w:t>
      </w:r>
      <w:r w:rsidRPr="00241FA9">
        <w:rPr>
          <w:rFonts w:ascii="Times New Roman" w:hAnsi="Times New Roman" w:cs="Times New Roman"/>
          <w:sz w:val="28"/>
          <w:szCs w:val="28"/>
        </w:rPr>
        <w:t xml:space="preserve"> выходит на свой предельный уровень, сворачиваясь (в математическом смысле: функция «свертка функций») в </w:t>
      </w:r>
      <w:r w:rsidR="007C7544" w:rsidRPr="00241FA9">
        <w:rPr>
          <w:rFonts w:ascii="Times New Roman" w:hAnsi="Times New Roman" w:cs="Times New Roman"/>
          <w:sz w:val="28"/>
          <w:szCs w:val="28"/>
        </w:rPr>
        <w:t>сознание религиозное</w:t>
      </w:r>
      <w:r w:rsidRPr="00241FA9">
        <w:rPr>
          <w:rFonts w:ascii="Times New Roman" w:hAnsi="Times New Roman" w:cs="Times New Roman"/>
          <w:sz w:val="28"/>
          <w:szCs w:val="28"/>
        </w:rPr>
        <w:t xml:space="preserve"> (но наддогматическое!). и тем самым как бы формулируя теорему Генделя в других терминах: то есть собственного человеческого мира, и единственно его, человеку явно недостаточно для познания самого себя. И поэтому ему необходим выход за пределы этого мира. Но пока такой «выход в свет» для человека невозможен, все науки и все религии здесь бессильны, и даже бы их полный синтез смог бы дать в результате лишь некую «сверхфилософию», легко представимую себе, как предельно возможное «мыслеблудие» метакосмической, субкварковой, вселенсконравственной тематики. Эзотерические же пути, проторенные некогда Великими Посвященными, а ныне столь успешно </w:t>
      </w:r>
      <w:r w:rsidR="007C7544" w:rsidRPr="00241FA9">
        <w:rPr>
          <w:rFonts w:ascii="Times New Roman" w:hAnsi="Times New Roman" w:cs="Times New Roman"/>
          <w:sz w:val="28"/>
          <w:szCs w:val="28"/>
        </w:rPr>
        <w:t>осваиваемые их</w:t>
      </w:r>
      <w:r w:rsidRPr="00241FA9">
        <w:rPr>
          <w:rFonts w:ascii="Times New Roman" w:hAnsi="Times New Roman" w:cs="Times New Roman"/>
          <w:sz w:val="28"/>
          <w:szCs w:val="28"/>
        </w:rPr>
        <w:t xml:space="preserve"> необычайно многочисленными последователями, необходимо признать делом сугубо личным, индивидуальным и верифицируемым (проверяемым) лишь по принципу «помрем - увидим», но, конечно же, дай-то Бог, если </w:t>
      </w:r>
      <w:r w:rsidRPr="00241FA9">
        <w:rPr>
          <w:rFonts w:ascii="Times New Roman" w:hAnsi="Times New Roman" w:cs="Times New Roman"/>
          <w:i/>
          <w:sz w:val="28"/>
          <w:szCs w:val="28"/>
        </w:rPr>
        <w:t>там</w:t>
      </w:r>
      <w:r w:rsidRPr="00241FA9">
        <w:rPr>
          <w:rFonts w:ascii="Times New Roman" w:hAnsi="Times New Roman" w:cs="Times New Roman"/>
          <w:sz w:val="28"/>
          <w:szCs w:val="28"/>
        </w:rPr>
        <w:t xml:space="preserve"> на самом деле что-то есть».</w:t>
      </w:r>
    </w:p>
    <w:p w14:paraId="228120B2"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Самокритичность рассудочного существа и есть разум, свехрассудок. Обычный внутренний диалог (мышление), вполне достаточный для рассудочного интеллекта, в таком случае расширяется и обогащается за счет введения в сознание внутреннего «третейского судьи». В случае религиозной свертки сознания – это Бог. В определениях же «светских», «мирских» философов наличествует целый набор, ставших уже расхожими, терминов для обозначения этого далеко «не лишнего третьего»: совесть, моральный закон, нравственность, этический выбор. «Разум способен не только к познанию объективной реальности, но и к ее оценке… Обнаруживает, что в ней благо, устанавливает иерархию благ» [27].</w:t>
      </w:r>
    </w:p>
    <w:p w14:paraId="4ED004DC" w14:textId="1EBA21BB"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«Другими словами, разум – это то, что приводится в движение «маховиком» рассудка, мышления, то есть как бы «разумное содержимое рассудка», его «этическое наполнение». В нравственном понимании человек именно и есть то, что содержат его мысли, о чем он думает, какова направленность его сознания. Можно мучительно размышлять о смысле жизни, а можно не менее напряженно всесторонне просчитывать варианты мерзкого преступления. </w:t>
      </w:r>
      <w:r w:rsidR="007C7544" w:rsidRPr="00241FA9">
        <w:rPr>
          <w:rFonts w:ascii="Times New Roman" w:hAnsi="Times New Roman" w:cs="Times New Roman"/>
          <w:sz w:val="28"/>
          <w:szCs w:val="28"/>
        </w:rPr>
        <w:t>Лишь разум</w:t>
      </w:r>
      <w:r w:rsidRPr="00241FA9">
        <w:rPr>
          <w:rFonts w:ascii="Times New Roman" w:hAnsi="Times New Roman" w:cs="Times New Roman"/>
          <w:sz w:val="28"/>
          <w:szCs w:val="28"/>
        </w:rPr>
        <w:t xml:space="preserve"> дает возможность сознанию представить себе и оценить полностью противоположную – страдательную – сторону насилия и уничтожения человеческой жизни (и жизни - вообще), живо представить себя на месте жертвы и отреагировать на это единственно возможным человеческим образом: содрогнуться за двоих – за себя и одновременно за жертву. Это не что иное, как знаменитое христианское сострадание.  </w:t>
      </w:r>
      <w:r w:rsidR="007C7544" w:rsidRPr="00241FA9">
        <w:rPr>
          <w:rFonts w:ascii="Times New Roman" w:hAnsi="Times New Roman" w:cs="Times New Roman"/>
          <w:sz w:val="28"/>
          <w:szCs w:val="28"/>
        </w:rPr>
        <w:t>Сострадание</w:t>
      </w:r>
      <w:r w:rsidRPr="00241FA9">
        <w:rPr>
          <w:rFonts w:ascii="Times New Roman" w:hAnsi="Times New Roman" w:cs="Times New Roman"/>
          <w:sz w:val="28"/>
          <w:szCs w:val="28"/>
        </w:rPr>
        <w:t>, двойное страдание, тождественное его разделению, уменьшению. Сострадание – великое понятие, так мерзко и жестоко оболганное, затертое до неузнаваемости хищными толкователями (от уголовного словечка «толковище») морали: атеистами, имморалистами, сатанистами. Сострадание, таким образом, есть направленность разума в мир, вовне себя, аффективное перенесение причинения зла ближнему на себя и осуждение его. Это, собственно, одна из сторон самокритичности мышления, но в хищных представлениях это понимается как «трусость», которую правильнее всего будет считать «психологической платой за воображение».</w:t>
      </w:r>
    </w:p>
    <w:p w14:paraId="1D574E9B"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Существует еще один вектор направленности разума – внутрь, в духовный центр человека, что оказывается тождественным его выходу уже в Мир. Этот третий компонент базируется тоже на страхе – на страхе человека перед смертью: человек – это единственное существо, которое знает, что умрет. Тем не менее человек верит в то, что его существование каким-то образом продлиться в Мире после завершения земной жизни. Вполне возможно, что некоторые избранные могут даже знать об этом по личному опыту – в результате знамения, откровения.</w:t>
      </w:r>
    </w:p>
    <w:p w14:paraId="396F4C41"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 только эта сумма, это «триединство» направленности разума на себя, в мир и в Мир (его активная самооценочная позиция в отношении людских страданий и перед лицом смерти) является необходимым, а возможно – и достаточным, условием существования Человека в Мире, его выход на иной уровень.</w:t>
      </w:r>
    </w:p>
    <w:p w14:paraId="7DCD1913" w14:textId="2D82AFF5"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 этом ракурсе хищные гоминиды предстают как существа откровенно ущербные, не имеющие самокритичности, не имеющие сострадания, </w:t>
      </w:r>
      <w:r w:rsidR="007C7544" w:rsidRPr="00241FA9">
        <w:rPr>
          <w:rFonts w:ascii="Times New Roman" w:hAnsi="Times New Roman" w:cs="Times New Roman"/>
          <w:sz w:val="28"/>
          <w:szCs w:val="28"/>
        </w:rPr>
        <w:t>не имеющие</w:t>
      </w:r>
      <w:r w:rsidRPr="00241FA9">
        <w:rPr>
          <w:rFonts w:ascii="Times New Roman" w:hAnsi="Times New Roman" w:cs="Times New Roman"/>
          <w:sz w:val="28"/>
          <w:szCs w:val="28"/>
        </w:rPr>
        <w:t xml:space="preserve"> веры в свое духовное бессмертие, и следовательно, не разумные! Их религиозный потолок – это суеверность. Они, собственно, патологические атеисты и никто больше. Иногда они могут вести весьма религиозно, но это не больше, чем ритуал. Вся их жизнь – это настоятельная попытка получения «компенсации на месте», досмертной выплаты им всех благ здесь и сейчас. А всякие препятствия и помехи в этом они стремятся убрать любым способом – внутренних, духовных преград у них нет.</w:t>
      </w:r>
    </w:p>
    <w:p w14:paraId="4047E856"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Разумное же существо не способно по собственной воле творить сознательное, умышленное зло!</w:t>
      </w:r>
    </w:p>
    <w:p w14:paraId="21A8FD97"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И здесь невольно напрашивается еще одно, четкое и корректное определение Разума. А именно, как третьей сигнальной системы.</w:t>
      </w:r>
    </w:p>
    <w:p w14:paraId="6B15553B"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Первая сигнальная система – это рефлекторная деятельность животных: инстинкты, условные и безусловные рефлексы. Ее предел – это сообразительность высших животных, действующих методом проб и ошибок, способных приобретать и передавать опыт, обучать по методу «делай как я».</w:t>
      </w:r>
    </w:p>
    <w:p w14:paraId="2C73AE4C" w14:textId="2F793AE0"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Вторая сигнальная система – рассудок, речь, мышление у человека, способного уже на </w:t>
      </w:r>
      <w:r w:rsidR="007C7544" w:rsidRPr="00241FA9">
        <w:rPr>
          <w:rFonts w:ascii="Times New Roman" w:hAnsi="Times New Roman" w:cs="Times New Roman"/>
          <w:sz w:val="28"/>
          <w:szCs w:val="28"/>
        </w:rPr>
        <w:t>самоосознание</w:t>
      </w:r>
      <w:r w:rsidRPr="00241FA9">
        <w:rPr>
          <w:rFonts w:ascii="Times New Roman" w:hAnsi="Times New Roman" w:cs="Times New Roman"/>
          <w:sz w:val="28"/>
          <w:szCs w:val="28"/>
        </w:rPr>
        <w:t xml:space="preserve"> и осмысленное поведение. Вторая сигнальная система является ограничивающей для первой сигнальной системы, торможением безудержности ее </w:t>
      </w:r>
      <w:r w:rsidR="007C7544" w:rsidRPr="00241FA9">
        <w:rPr>
          <w:rFonts w:ascii="Times New Roman" w:hAnsi="Times New Roman" w:cs="Times New Roman"/>
          <w:sz w:val="28"/>
          <w:szCs w:val="28"/>
        </w:rPr>
        <w:t>импульсов, сдерживанием</w:t>
      </w:r>
      <w:r w:rsidRPr="00241FA9">
        <w:rPr>
          <w:rFonts w:ascii="Times New Roman" w:hAnsi="Times New Roman" w:cs="Times New Roman"/>
          <w:sz w:val="28"/>
          <w:szCs w:val="28"/>
        </w:rPr>
        <w:t xml:space="preserve"> эмоций. Из множества целей, мотивов, диктуемых силами эмоций и инстинктов, человеческий рассудок выбирает наиболее рациональный, более надежно приводящий к поставленной цели. Предел возможностей второй сигнальной системы – рассудочное, высокоинтеллектуальное поведение, научное мышление, построение государств, </w:t>
      </w:r>
      <w:r w:rsidR="007C7544" w:rsidRPr="00241FA9">
        <w:rPr>
          <w:rFonts w:ascii="Times New Roman" w:hAnsi="Times New Roman" w:cs="Times New Roman"/>
          <w:sz w:val="28"/>
          <w:szCs w:val="28"/>
        </w:rPr>
        <w:t>культур, цивилизаций</w:t>
      </w:r>
      <w:r w:rsidRPr="00241FA9">
        <w:rPr>
          <w:rFonts w:ascii="Times New Roman" w:hAnsi="Times New Roman" w:cs="Times New Roman"/>
          <w:sz w:val="28"/>
          <w:szCs w:val="28"/>
        </w:rPr>
        <w:t>, безудержное «покорение» Природы, вплоть до выхода человека в космос и создания атомного, термоядерного и бог знает какого еще оружия.</w:t>
      </w:r>
    </w:p>
    <w:p w14:paraId="6CF268CE" w14:textId="673FCDD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Третья же сигнальная система – может быть присуща только нехищным людям. Это и есть Разум, и это именно его проявления – совесть, сострадание, учет интересов окружающих людей, непричинение зла людям и Природе без каких бы то ни было </w:t>
      </w:r>
      <w:r w:rsidR="007C7544" w:rsidRPr="00241FA9">
        <w:rPr>
          <w:rFonts w:ascii="Times New Roman" w:hAnsi="Times New Roman" w:cs="Times New Roman"/>
          <w:sz w:val="28"/>
          <w:szCs w:val="28"/>
        </w:rPr>
        <w:t>запугивающих, «</w:t>
      </w:r>
      <w:r w:rsidRPr="00241FA9">
        <w:rPr>
          <w:rFonts w:ascii="Times New Roman" w:hAnsi="Times New Roman" w:cs="Times New Roman"/>
          <w:sz w:val="28"/>
          <w:szCs w:val="28"/>
        </w:rPr>
        <w:t>дисциплинирующих» факторов, типа религиозных угроз или моральных призывов. Здесь воочию видна вопиющая несуразица, точнее, какая-то поразительная инфантильность знаменитого «силлогизма Достоевского»: мол, «если Бога нет, то все позволено». А вот и «ваша неправда, дяденька Достоевский»! Точно так же, видимо, рассуждают младшие школьники, когда начинают «</w:t>
      </w:r>
      <w:r w:rsidR="007C7544" w:rsidRPr="00241FA9">
        <w:rPr>
          <w:rFonts w:ascii="Times New Roman" w:hAnsi="Times New Roman" w:cs="Times New Roman"/>
          <w:sz w:val="28"/>
          <w:szCs w:val="28"/>
        </w:rPr>
        <w:t>ходить на</w:t>
      </w:r>
      <w:r w:rsidRPr="00241FA9">
        <w:rPr>
          <w:rFonts w:ascii="Times New Roman" w:hAnsi="Times New Roman" w:cs="Times New Roman"/>
          <w:sz w:val="28"/>
          <w:szCs w:val="28"/>
        </w:rPr>
        <w:t xml:space="preserve"> голове», если учитель вдруг покинет класс.  Но человек давно вырос из детских штанишек конфессиональной религии, и попросту </w:t>
      </w:r>
      <w:r w:rsidR="007C7544" w:rsidRPr="00241FA9">
        <w:rPr>
          <w:rFonts w:ascii="Times New Roman" w:hAnsi="Times New Roman" w:cs="Times New Roman"/>
          <w:sz w:val="28"/>
          <w:szCs w:val="28"/>
        </w:rPr>
        <w:t>уже обязан</w:t>
      </w:r>
      <w:r w:rsidRPr="00241FA9">
        <w:rPr>
          <w:rFonts w:ascii="Times New Roman" w:hAnsi="Times New Roman" w:cs="Times New Roman"/>
          <w:sz w:val="28"/>
          <w:szCs w:val="28"/>
        </w:rPr>
        <w:t xml:space="preserve"> вести себя нормально, разумно и без «острастки взрослых».</w:t>
      </w:r>
    </w:p>
    <w:p w14:paraId="2AABA6D1" w14:textId="094BCB62"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Третья сигнальная система является сдерживающей и ограничивающей уже по отношению ко второй сигнальной системе, и человек именно таким образом приобретает нравственность. Для общества же это сдерживание имеет пока что по большей части только теоретический характер, оно ограничивается лишь безуспешной критикой явно неразумных действий людей и человечества в целом. Действительно, рассудочное поведение людей в большинстве своих проявлений – откровенно параноидально, ибо цели самых что ни на </w:t>
      </w:r>
      <w:r w:rsidR="007C7544" w:rsidRPr="00241FA9">
        <w:rPr>
          <w:rFonts w:ascii="Times New Roman" w:hAnsi="Times New Roman" w:cs="Times New Roman"/>
          <w:sz w:val="28"/>
          <w:szCs w:val="28"/>
        </w:rPr>
        <w:t>есть хитроумнейших</w:t>
      </w:r>
      <w:r w:rsidRPr="00241FA9">
        <w:rPr>
          <w:rFonts w:ascii="Times New Roman" w:hAnsi="Times New Roman" w:cs="Times New Roman"/>
          <w:sz w:val="28"/>
          <w:szCs w:val="28"/>
        </w:rPr>
        <w:t xml:space="preserve"> комбинаций оказываются либо мнимыми, либо вредными. Делание денег ради денег. Или – непомерный, ненужный людям западный темп работы, </w:t>
      </w:r>
      <w:r w:rsidR="007C7544" w:rsidRPr="00241FA9">
        <w:rPr>
          <w:rFonts w:ascii="Times New Roman" w:hAnsi="Times New Roman" w:cs="Times New Roman"/>
          <w:sz w:val="28"/>
          <w:szCs w:val="28"/>
        </w:rPr>
        <w:t>- и</w:t>
      </w:r>
      <w:r w:rsidRPr="00241FA9">
        <w:rPr>
          <w:rFonts w:ascii="Times New Roman" w:hAnsi="Times New Roman" w:cs="Times New Roman"/>
          <w:sz w:val="28"/>
          <w:szCs w:val="28"/>
        </w:rPr>
        <w:t xml:space="preserve"> все ради прибыли для кучки финансовых воротил, за счет здоровья миллиардов простых людей. Ну и, наконец, технический прогресс – любой ценой, уже невзирая на угрозу гибели самой Жизни на Земле – что может быть безумнее?!»</w:t>
      </w:r>
    </w:p>
    <w:p w14:paraId="162B5CB2" w14:textId="389247E8"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Третья сигнальная система, Разум предполагает оценку рассудочных действий с нравственной точки зрения: не только «познание добра и зла», но и безоговорочное принятие стороны добра. К таким же выводам, к счастью, уже приходят современные ученые. Вот что утверждает психотехнолог И.В. </w:t>
      </w:r>
      <w:r w:rsidR="007C7544" w:rsidRPr="00241FA9">
        <w:rPr>
          <w:rFonts w:ascii="Times New Roman" w:hAnsi="Times New Roman" w:cs="Times New Roman"/>
          <w:sz w:val="28"/>
          <w:szCs w:val="28"/>
        </w:rPr>
        <w:t>Смирнов:</w:t>
      </w:r>
      <w:r w:rsidRPr="00241FA9">
        <w:rPr>
          <w:rFonts w:ascii="Times New Roman" w:hAnsi="Times New Roman" w:cs="Times New Roman"/>
          <w:sz w:val="28"/>
          <w:szCs w:val="28"/>
        </w:rPr>
        <w:t xml:space="preserve"> «Интеллектуальные особенности, эмоции, воля, темперамент – это все производные. Но вот чем человек действительно отличается от животного, так это нравственностью». Отсюда однозначный вывод: хищные гоминиды действительно не являются людьми с нравственной точки зрения. Они-то и есть те самые, которых Гегель определил «морально невменяемыми», а Шопенгауэр – «лишенными морального сознания». Звери, предельно опасные – «второсигнальные звери» среди людей.</w:t>
      </w:r>
    </w:p>
    <w:p w14:paraId="188FD80E"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«Получается, что ни хищные гоминиды, ни находящиеся под их «железной пятой» общественные организмы, ни тем более человечество в целом – третьей сигнальной системой не владеют, они откровенно, вопиюще неразумны! И никакого такого «общественного разума», «ноосферы» и т.п. «артефактов» попросту не существует! Все это выдумки, вычурные благоглупости, на манер – «красота спасет мир!»  Спасет, как же, - надо только держать карман шире и как можно красивее раскатывать губы.</w:t>
      </w:r>
    </w:p>
    <w:p w14:paraId="61605E2F"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Положение чрезвычайно усугубляется еще и тем, что некоторые суггесторы способны имитировать поведение по третьей сигнальной системе – «впечатляюще изображать совестливость».  Но если попугай, умеющий имитировать вторую сигнальную систему – человеческую речь, - не понимает ее и не преследует никаких целей, то использование коварными и злокозненными суггесторами нравственной маскировки уже далеко не так безобидно. Суггесторы (из числа политиков, демагогов, религиозных шарлатанов) используют такую «дымовую завесу», прикрытие лозунгами добра, справедливости, счастья и здоровья людей для достижения своих самых низменных целей, что всегда сопровождается тяжкими последствиями для простых людей.</w:t>
      </w:r>
    </w:p>
    <w:p w14:paraId="490A2DC1" w14:textId="64DF0C76"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Видится неправомерным так широко распространенное, неразборчивое порицание людей за трусость. При этом не учитывается, что она, наоборот, для людей совершенно естественна и является прямым следствием разумного поведения, ибо «человек разумный» исходно, «по определению» и по своему происхождению, труслив и к тому же внушаем (=глуп). А в противоположность этому – смелость, бесстрашие, так </w:t>
      </w:r>
      <w:r w:rsidR="007C7544" w:rsidRPr="00241FA9">
        <w:rPr>
          <w:rFonts w:ascii="Times New Roman" w:hAnsi="Times New Roman" w:cs="Times New Roman"/>
          <w:sz w:val="28"/>
          <w:szCs w:val="28"/>
        </w:rPr>
        <w:t>же,</w:t>
      </w:r>
      <w:r w:rsidRPr="00241FA9">
        <w:rPr>
          <w:rFonts w:ascii="Times New Roman" w:hAnsi="Times New Roman" w:cs="Times New Roman"/>
          <w:sz w:val="28"/>
          <w:szCs w:val="28"/>
        </w:rPr>
        <w:t xml:space="preserve"> как и невменяемость являют </w:t>
      </w:r>
      <w:r w:rsidR="007C7544" w:rsidRPr="00241FA9">
        <w:rPr>
          <w:rFonts w:ascii="Times New Roman" w:hAnsi="Times New Roman" w:cs="Times New Roman"/>
          <w:sz w:val="28"/>
          <w:szCs w:val="28"/>
        </w:rPr>
        <w:t>собой признаки</w:t>
      </w:r>
      <w:r w:rsidRPr="00241FA9">
        <w:rPr>
          <w:rFonts w:ascii="Times New Roman" w:hAnsi="Times New Roman" w:cs="Times New Roman"/>
          <w:sz w:val="28"/>
          <w:szCs w:val="28"/>
        </w:rPr>
        <w:t xml:space="preserve"> бесчеловечности, и совершенно незачем строить в этом вопросе какие бы то ни было «героические» иллюзии.</w:t>
      </w:r>
    </w:p>
    <w:p w14:paraId="268A288C" w14:textId="0E884CC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Заполучение «силы </w:t>
      </w:r>
      <w:r w:rsidR="007C7544" w:rsidRPr="00241FA9">
        <w:rPr>
          <w:rFonts w:ascii="Times New Roman" w:hAnsi="Times New Roman" w:cs="Times New Roman"/>
          <w:sz w:val="28"/>
          <w:szCs w:val="28"/>
        </w:rPr>
        <w:t>воли» и</w:t>
      </w:r>
      <w:r w:rsidRPr="00241FA9">
        <w:rPr>
          <w:rFonts w:ascii="Times New Roman" w:hAnsi="Times New Roman" w:cs="Times New Roman"/>
          <w:sz w:val="28"/>
          <w:szCs w:val="28"/>
        </w:rPr>
        <w:t xml:space="preserve"> предоставление себе внутреннего права помыкать, повелевать людьми, притеснять их – «воспитание чувств» такого рода в себе вовсе не требует неких добавлений в структуре личности и дополнительных «внутренних сил». Наоборот, для этого необходимо именно </w:t>
      </w:r>
      <w:r w:rsidR="007C7544" w:rsidRPr="00241FA9">
        <w:rPr>
          <w:rFonts w:ascii="Times New Roman" w:hAnsi="Times New Roman" w:cs="Times New Roman"/>
          <w:sz w:val="28"/>
          <w:szCs w:val="28"/>
        </w:rPr>
        <w:t>устранить в</w:t>
      </w:r>
      <w:r w:rsidRPr="00241FA9">
        <w:rPr>
          <w:rFonts w:ascii="Times New Roman" w:hAnsi="Times New Roman" w:cs="Times New Roman"/>
          <w:sz w:val="28"/>
          <w:szCs w:val="28"/>
        </w:rPr>
        <w:t xml:space="preserve"> себе практически все человеческое, нужно сбросить с себя «мешающее» тяжкое бремя разума – доподлинной человеческой нравственности. И вот тогда сразу же сами собой появятся все эти «духовные силы» и «героические качества» для того, чтобы смело отдавать из подземного штаба приказы миллионам идти на смерть, посылать людей на минные поля впереди танков и для совершения множества других – более мелких и будничных- «геройств». (кстати, подлинные, истинные герои всех войн </w:t>
      </w:r>
      <w:r w:rsidR="007C7544" w:rsidRPr="00241FA9">
        <w:rPr>
          <w:rFonts w:ascii="Times New Roman" w:hAnsi="Times New Roman" w:cs="Times New Roman"/>
          <w:sz w:val="28"/>
          <w:szCs w:val="28"/>
        </w:rPr>
        <w:t>- это</w:t>
      </w:r>
      <w:r w:rsidRPr="00241FA9">
        <w:rPr>
          <w:rFonts w:ascii="Times New Roman" w:hAnsi="Times New Roman" w:cs="Times New Roman"/>
          <w:sz w:val="28"/>
          <w:szCs w:val="28"/>
        </w:rPr>
        <w:t xml:space="preserve"> всегда именно нехищные люди, сознательно преодолевающие собственную трусость, - воодушевляемые чувствами патриотизма, священного долга присяги или стремящиеся отомстить за гибель близких).   </w:t>
      </w:r>
    </w:p>
    <w:p w14:paraId="1D4237C3" w14:textId="169A1A8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А вот человеческий этот груз – Разум – не дает возможности для проявления таких «сил» (и слава Богу!). Доказательства этому </w:t>
      </w:r>
      <w:r w:rsidR="007C7544" w:rsidRPr="00241FA9">
        <w:rPr>
          <w:rFonts w:ascii="Times New Roman" w:hAnsi="Times New Roman" w:cs="Times New Roman"/>
          <w:sz w:val="28"/>
          <w:szCs w:val="28"/>
        </w:rPr>
        <w:t>можно найти</w:t>
      </w:r>
      <w:r w:rsidRPr="00241FA9">
        <w:rPr>
          <w:rFonts w:ascii="Times New Roman" w:hAnsi="Times New Roman" w:cs="Times New Roman"/>
          <w:sz w:val="28"/>
          <w:szCs w:val="28"/>
        </w:rPr>
        <w:t xml:space="preserve"> в любой забегаловке. Это – пьяные нехищные люди, теряющие над собой контроль, после чего действительно становится и более мужественными, и более смелыми, и более агрессивными, так как при этом происходит растормаживание, в том числе – и сексуальное. Но разве автомобиль с неисправными тормозами «мощнее» обычного – исправного?! Конечно же, нет, он лишь страшнее и опаснее!</w:t>
      </w:r>
    </w:p>
    <w:p w14:paraId="1061F076" w14:textId="3EFABB38"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Так что можно сказать, что хищные имеют в себе некую добавку, точнее – «нехватку», отличающую их от «исправных» людей: они </w:t>
      </w:r>
      <w:r w:rsidR="007C7544" w:rsidRPr="00241FA9">
        <w:rPr>
          <w:rFonts w:ascii="Times New Roman" w:hAnsi="Times New Roman" w:cs="Times New Roman"/>
          <w:sz w:val="28"/>
          <w:szCs w:val="28"/>
        </w:rPr>
        <w:t>постоянно носят</w:t>
      </w:r>
      <w:r w:rsidRPr="00241FA9">
        <w:rPr>
          <w:rFonts w:ascii="Times New Roman" w:hAnsi="Times New Roman" w:cs="Times New Roman"/>
          <w:sz w:val="28"/>
          <w:szCs w:val="28"/>
        </w:rPr>
        <w:t xml:space="preserve"> в себе эту «неисправность» в виде эквивалента смертельной (в основном, для других людей) дозы «горячительного агресситива». В этом плане алкоголь и наркотики предстают как в чистом виде дьявольские средства, сталкивающие человека на анимальный, биологический уровень. И особенно подозрительно </w:t>
      </w:r>
      <w:r w:rsidR="007C7544" w:rsidRPr="00241FA9">
        <w:rPr>
          <w:rFonts w:ascii="Times New Roman" w:hAnsi="Times New Roman" w:cs="Times New Roman"/>
          <w:sz w:val="28"/>
          <w:szCs w:val="28"/>
        </w:rPr>
        <w:t>выглядит привыкание</w:t>
      </w:r>
      <w:r w:rsidRPr="00241FA9">
        <w:rPr>
          <w:rFonts w:ascii="Times New Roman" w:hAnsi="Times New Roman" w:cs="Times New Roman"/>
          <w:sz w:val="28"/>
          <w:szCs w:val="28"/>
        </w:rPr>
        <w:t xml:space="preserve"> к этим зельям, действительно, сравнимое </w:t>
      </w:r>
      <w:r w:rsidR="007C7544" w:rsidRPr="00241FA9">
        <w:rPr>
          <w:rFonts w:ascii="Times New Roman" w:hAnsi="Times New Roman" w:cs="Times New Roman"/>
          <w:sz w:val="28"/>
          <w:szCs w:val="28"/>
        </w:rPr>
        <w:t>лишь с</w:t>
      </w:r>
      <w:r w:rsidRPr="00241FA9">
        <w:rPr>
          <w:rFonts w:ascii="Times New Roman" w:hAnsi="Times New Roman" w:cs="Times New Roman"/>
          <w:sz w:val="28"/>
          <w:szCs w:val="28"/>
        </w:rPr>
        <w:t xml:space="preserve"> некоей сетью, западней.</w:t>
      </w:r>
    </w:p>
    <w:p w14:paraId="18529053" w14:textId="0B99307A"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Таким образом, «выдавливание из себя по капле раба» </w:t>
      </w:r>
      <w:r w:rsidR="007C7544">
        <w:rPr>
          <w:rFonts w:ascii="Times New Roman" w:hAnsi="Times New Roman" w:cs="Times New Roman"/>
          <w:sz w:val="28"/>
          <w:szCs w:val="28"/>
        </w:rPr>
        <w:t>- это</w:t>
      </w:r>
      <w:r w:rsidRPr="00241FA9">
        <w:rPr>
          <w:rFonts w:ascii="Times New Roman" w:hAnsi="Times New Roman" w:cs="Times New Roman"/>
          <w:sz w:val="28"/>
          <w:szCs w:val="28"/>
        </w:rPr>
        <w:t xml:space="preserve"> есть метод сбрасывания с себя груза человечности, ибо человек разумный – это раб (работник, слуга, служащий. – в любом случае, это подневольный человек, и лишь в идеале – </w:t>
      </w:r>
      <w:r w:rsidRPr="00241FA9">
        <w:rPr>
          <w:rFonts w:ascii="Times New Roman" w:hAnsi="Times New Roman" w:cs="Times New Roman"/>
          <w:i/>
          <w:sz w:val="28"/>
          <w:szCs w:val="28"/>
        </w:rPr>
        <w:t>свободный труженик</w:t>
      </w:r>
      <w:r w:rsidRPr="00241FA9">
        <w:rPr>
          <w:rFonts w:ascii="Times New Roman" w:hAnsi="Times New Roman" w:cs="Times New Roman"/>
          <w:sz w:val="28"/>
          <w:szCs w:val="28"/>
        </w:rPr>
        <w:t xml:space="preserve">). Но его нужно непременно отличать от суггесторной разновидности раба – застрявшего внизу зверька, по тем или иным чисто житейским причинам пока еще не пробившегося в «господа», и </w:t>
      </w:r>
      <w:r w:rsidR="007C7544" w:rsidRPr="00241FA9">
        <w:rPr>
          <w:rFonts w:ascii="Times New Roman" w:hAnsi="Times New Roman" w:cs="Times New Roman"/>
          <w:sz w:val="28"/>
          <w:szCs w:val="28"/>
        </w:rPr>
        <w:t>имя,</w:t>
      </w:r>
      <w:r w:rsidRPr="00241FA9">
        <w:rPr>
          <w:rFonts w:ascii="Times New Roman" w:hAnsi="Times New Roman" w:cs="Times New Roman"/>
          <w:sz w:val="28"/>
          <w:szCs w:val="28"/>
        </w:rPr>
        <w:t xml:space="preserve"> которому </w:t>
      </w:r>
      <w:r w:rsidR="007C7544" w:rsidRPr="00241FA9">
        <w:rPr>
          <w:rFonts w:ascii="Times New Roman" w:hAnsi="Times New Roman" w:cs="Times New Roman"/>
          <w:sz w:val="28"/>
          <w:szCs w:val="28"/>
        </w:rPr>
        <w:t>– «</w:t>
      </w:r>
      <w:r w:rsidRPr="00241FA9">
        <w:rPr>
          <w:rFonts w:ascii="Times New Roman" w:hAnsi="Times New Roman" w:cs="Times New Roman"/>
          <w:sz w:val="28"/>
          <w:szCs w:val="28"/>
        </w:rPr>
        <w:t>холуй». Вот из него можно выдавливать сколько угодно, но только – совершенно определенной субстанции, его полностью и характеризующей» [27].</w:t>
      </w:r>
    </w:p>
    <w:p w14:paraId="32776F22" w14:textId="491EE6A0"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Процитированный выше фрагмент, несмотря на его иногда повышенную эмоциональную окраску, позволяет более глубоко понять и оценить: насколько важен вопрос элитарности и элитарности</w:t>
      </w:r>
      <w:r w:rsidR="007C7544" w:rsidRPr="00241FA9">
        <w:rPr>
          <w:rFonts w:ascii="Times New Roman" w:hAnsi="Times New Roman" w:cs="Times New Roman"/>
          <w:sz w:val="28"/>
          <w:szCs w:val="28"/>
        </w:rPr>
        <w:t>, а также</w:t>
      </w:r>
      <w:r w:rsidRPr="00241FA9">
        <w:rPr>
          <w:rFonts w:ascii="Times New Roman" w:hAnsi="Times New Roman" w:cs="Times New Roman"/>
          <w:sz w:val="28"/>
          <w:szCs w:val="28"/>
        </w:rPr>
        <w:t xml:space="preserve"> еще раз подтверждает тезис о смене элит, происходящей в наше время. И не просто механической смене, но смене самой </w:t>
      </w:r>
      <w:r w:rsidR="007C7544" w:rsidRPr="00241FA9">
        <w:rPr>
          <w:rFonts w:ascii="Times New Roman" w:hAnsi="Times New Roman" w:cs="Times New Roman"/>
          <w:sz w:val="28"/>
          <w:szCs w:val="28"/>
        </w:rPr>
        <w:t>сути элитарности</w:t>
      </w:r>
      <w:r w:rsidRPr="00241FA9">
        <w:rPr>
          <w:rFonts w:ascii="Times New Roman" w:hAnsi="Times New Roman" w:cs="Times New Roman"/>
          <w:sz w:val="28"/>
          <w:szCs w:val="28"/>
        </w:rPr>
        <w:t xml:space="preserve">, когда получается, что </w:t>
      </w:r>
      <w:r w:rsidR="007C7544" w:rsidRPr="00241FA9">
        <w:rPr>
          <w:rFonts w:ascii="Times New Roman" w:hAnsi="Times New Roman" w:cs="Times New Roman"/>
          <w:sz w:val="28"/>
          <w:szCs w:val="28"/>
        </w:rPr>
        <w:t>элитарность — это</w:t>
      </w:r>
      <w:r w:rsidRPr="00241FA9">
        <w:rPr>
          <w:rFonts w:ascii="Times New Roman" w:hAnsi="Times New Roman" w:cs="Times New Roman"/>
          <w:sz w:val="28"/>
          <w:szCs w:val="28"/>
        </w:rPr>
        <w:t xml:space="preserve"> не столько привилегии, сколько ответственность</w:t>
      </w:r>
    </w:p>
    <w:p w14:paraId="2AEF40EC" w14:textId="717AE98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Однако во всем должна быть противоположность, чтобы осуществлялось развитие [53]. Поэтому у элиты есть ее антипод – антиэлита. В первую очередь это разного рода преступный элемент типа Мейера Лански, выходца из Гродно, ставшего в </w:t>
      </w:r>
      <w:r w:rsidR="007C7544" w:rsidRPr="00241FA9">
        <w:rPr>
          <w:rFonts w:ascii="Times New Roman" w:hAnsi="Times New Roman" w:cs="Times New Roman"/>
          <w:sz w:val="28"/>
          <w:szCs w:val="28"/>
        </w:rPr>
        <w:t>США мозговым</w:t>
      </w:r>
      <w:r w:rsidRPr="00241FA9">
        <w:rPr>
          <w:rFonts w:ascii="Times New Roman" w:hAnsi="Times New Roman" w:cs="Times New Roman"/>
          <w:sz w:val="28"/>
          <w:szCs w:val="28"/>
        </w:rPr>
        <w:t xml:space="preserve"> центром мафии [54]. Однако </w:t>
      </w:r>
      <w:r w:rsidR="007C7544" w:rsidRPr="00241FA9">
        <w:rPr>
          <w:rFonts w:ascii="Times New Roman" w:hAnsi="Times New Roman" w:cs="Times New Roman"/>
          <w:sz w:val="28"/>
          <w:szCs w:val="28"/>
        </w:rPr>
        <w:t>организованная преступность</w:t>
      </w:r>
      <w:r w:rsidRPr="00241FA9">
        <w:rPr>
          <w:rFonts w:ascii="Times New Roman" w:hAnsi="Times New Roman" w:cs="Times New Roman"/>
          <w:sz w:val="28"/>
          <w:szCs w:val="28"/>
        </w:rPr>
        <w:t xml:space="preserve"> существовала и в средние века и прекрасно справлялась со своим темным делом еще в </w:t>
      </w:r>
      <w:r w:rsidRPr="00241FA9">
        <w:rPr>
          <w:rFonts w:ascii="Times New Roman" w:hAnsi="Times New Roman" w:cs="Times New Roman"/>
          <w:sz w:val="28"/>
          <w:szCs w:val="28"/>
          <w:lang w:val="en-US"/>
        </w:rPr>
        <w:t>XIV</w:t>
      </w:r>
      <w:r w:rsidRPr="00241FA9">
        <w:rPr>
          <w:rFonts w:ascii="Times New Roman" w:hAnsi="Times New Roman" w:cs="Times New Roman"/>
          <w:sz w:val="28"/>
          <w:szCs w:val="28"/>
        </w:rPr>
        <w:t>-</w:t>
      </w:r>
      <w:r w:rsidRPr="00241FA9">
        <w:rPr>
          <w:rFonts w:ascii="Times New Roman" w:hAnsi="Times New Roman" w:cs="Times New Roman"/>
          <w:sz w:val="28"/>
          <w:szCs w:val="28"/>
          <w:lang w:val="en-US"/>
        </w:rPr>
        <w:t>XV</w:t>
      </w:r>
      <w:r w:rsidRPr="00241FA9">
        <w:rPr>
          <w:rFonts w:ascii="Times New Roman" w:hAnsi="Times New Roman" w:cs="Times New Roman"/>
          <w:sz w:val="28"/>
          <w:szCs w:val="28"/>
        </w:rPr>
        <w:t xml:space="preserve"> веках во Франции [55]. Интересно, что даже в антиобществах, в антиэлите преступных сообществ, большое значение имело [имеет] соблюдение разного рода церемоний, обрядов, соблюдение иерархии – поскольку это основа любого реально действующего выделенного общества [56]. Антиэлита была и есть. Так по мнению В.И.</w:t>
      </w:r>
      <w:r w:rsidR="006A10C8">
        <w:rPr>
          <w:rFonts w:ascii="Times New Roman" w:hAnsi="Times New Roman" w:cs="Times New Roman"/>
          <w:sz w:val="28"/>
          <w:szCs w:val="28"/>
        </w:rPr>
        <w:t> </w:t>
      </w:r>
      <w:r w:rsidRPr="00241FA9">
        <w:rPr>
          <w:rFonts w:ascii="Times New Roman" w:hAnsi="Times New Roman" w:cs="Times New Roman"/>
          <w:sz w:val="28"/>
          <w:szCs w:val="28"/>
        </w:rPr>
        <w:t xml:space="preserve">Вернадского большевики в России есть антиэлита. После своего ареста он пишет: «Полное чувство и мысль рабов и у русских революционеров, и </w:t>
      </w:r>
      <w:r w:rsidR="007C7544" w:rsidRPr="00241FA9">
        <w:rPr>
          <w:rFonts w:ascii="Times New Roman" w:hAnsi="Times New Roman" w:cs="Times New Roman"/>
          <w:sz w:val="28"/>
          <w:szCs w:val="28"/>
        </w:rPr>
        <w:t>у русской</w:t>
      </w:r>
      <w:r w:rsidRPr="00241FA9">
        <w:rPr>
          <w:rFonts w:ascii="Times New Roman" w:hAnsi="Times New Roman" w:cs="Times New Roman"/>
          <w:sz w:val="28"/>
          <w:szCs w:val="28"/>
        </w:rPr>
        <w:t xml:space="preserve"> толпы. Вытряхивают книги: все книги, которые лежали на столе, были внимательно осмотрены. Количество </w:t>
      </w:r>
      <w:r w:rsidR="007C7544" w:rsidRPr="00241FA9">
        <w:rPr>
          <w:rFonts w:ascii="Times New Roman" w:hAnsi="Times New Roman" w:cs="Times New Roman"/>
          <w:sz w:val="28"/>
          <w:szCs w:val="28"/>
        </w:rPr>
        <w:t>книг привело</w:t>
      </w:r>
      <w:r w:rsidRPr="00241FA9">
        <w:rPr>
          <w:rFonts w:ascii="Times New Roman" w:hAnsi="Times New Roman" w:cs="Times New Roman"/>
          <w:sz w:val="28"/>
          <w:szCs w:val="28"/>
        </w:rPr>
        <w:t xml:space="preserve"> их в изумление и некоторое негодование. Отвратительное впечатление варваров» [57]. Надо отметить, что создание «элитных» обществ на </w:t>
      </w:r>
      <w:r w:rsidR="007C7544" w:rsidRPr="00241FA9">
        <w:rPr>
          <w:rFonts w:ascii="Times New Roman" w:hAnsi="Times New Roman" w:cs="Times New Roman"/>
          <w:sz w:val="28"/>
          <w:szCs w:val="28"/>
        </w:rPr>
        <w:t>основе расового</w:t>
      </w:r>
      <w:r w:rsidRPr="00241FA9">
        <w:rPr>
          <w:rFonts w:ascii="Times New Roman" w:hAnsi="Times New Roman" w:cs="Times New Roman"/>
          <w:sz w:val="28"/>
          <w:szCs w:val="28"/>
        </w:rPr>
        <w:t xml:space="preserve"> и/или религиозного признака не просто тупик, но </w:t>
      </w:r>
      <w:r w:rsidR="007C7544" w:rsidRPr="00241FA9">
        <w:rPr>
          <w:rFonts w:ascii="Times New Roman" w:hAnsi="Times New Roman" w:cs="Times New Roman"/>
          <w:sz w:val="28"/>
          <w:szCs w:val="28"/>
        </w:rPr>
        <w:t>и порождение</w:t>
      </w:r>
      <w:r w:rsidRPr="00241FA9">
        <w:rPr>
          <w:rFonts w:ascii="Times New Roman" w:hAnsi="Times New Roman" w:cs="Times New Roman"/>
          <w:sz w:val="28"/>
          <w:szCs w:val="28"/>
        </w:rPr>
        <w:t xml:space="preserve"> новой антиэлиты. Примером может служить движение афроамериканцев </w:t>
      </w:r>
      <w:r w:rsidR="007C7544" w:rsidRPr="00241FA9">
        <w:rPr>
          <w:rFonts w:ascii="Times New Roman" w:hAnsi="Times New Roman" w:cs="Times New Roman"/>
          <w:sz w:val="28"/>
          <w:szCs w:val="28"/>
        </w:rPr>
        <w:t>США, возглавляемое</w:t>
      </w:r>
      <w:r w:rsidRPr="00241FA9">
        <w:rPr>
          <w:rFonts w:ascii="Times New Roman" w:hAnsi="Times New Roman" w:cs="Times New Roman"/>
          <w:sz w:val="28"/>
          <w:szCs w:val="28"/>
        </w:rPr>
        <w:t xml:space="preserve"> миллионером Фарраханом [58]. Интересен и такой парадокс: при создании США имелась элита, которая руководила как процессом создания государства, так и законотворчеством. </w:t>
      </w:r>
      <w:r w:rsidR="007C7544" w:rsidRPr="00241FA9">
        <w:rPr>
          <w:rFonts w:ascii="Times New Roman" w:hAnsi="Times New Roman" w:cs="Times New Roman"/>
          <w:sz w:val="28"/>
          <w:szCs w:val="28"/>
        </w:rPr>
        <w:t>Соблюдая компромисс</w:t>
      </w:r>
      <w:r w:rsidRPr="00241FA9">
        <w:rPr>
          <w:rFonts w:ascii="Times New Roman" w:hAnsi="Times New Roman" w:cs="Times New Roman"/>
          <w:sz w:val="28"/>
          <w:szCs w:val="28"/>
        </w:rPr>
        <w:t xml:space="preserve"> между своими интересами и интересами представителей не-элиты, элита придала Конституции США форму общественного договора с нацией, который налагал на правителей и </w:t>
      </w:r>
      <w:r w:rsidR="007C7544" w:rsidRPr="00241FA9">
        <w:rPr>
          <w:rFonts w:ascii="Times New Roman" w:hAnsi="Times New Roman" w:cs="Times New Roman"/>
          <w:sz w:val="28"/>
          <w:szCs w:val="28"/>
        </w:rPr>
        <w:t>управляемых взаимные</w:t>
      </w:r>
      <w:r w:rsidRPr="00241FA9">
        <w:rPr>
          <w:rFonts w:ascii="Times New Roman" w:hAnsi="Times New Roman" w:cs="Times New Roman"/>
          <w:sz w:val="28"/>
          <w:szCs w:val="28"/>
        </w:rPr>
        <w:t xml:space="preserve"> обязательства [58]. Это послужило прологом к становлению США, как элитной страны мира, однако сегодня само население США вряд ли можно отнести по </w:t>
      </w:r>
      <w:r w:rsidR="007C7544" w:rsidRPr="00241FA9">
        <w:rPr>
          <w:rFonts w:ascii="Times New Roman" w:hAnsi="Times New Roman" w:cs="Times New Roman"/>
          <w:sz w:val="28"/>
          <w:szCs w:val="28"/>
        </w:rPr>
        <w:t>его интеллектуальным</w:t>
      </w:r>
      <w:r w:rsidRPr="00241FA9">
        <w:rPr>
          <w:rFonts w:ascii="Times New Roman" w:hAnsi="Times New Roman" w:cs="Times New Roman"/>
          <w:sz w:val="28"/>
          <w:szCs w:val="28"/>
        </w:rPr>
        <w:t xml:space="preserve"> и прочим качествам человеческого измерения к элите [60]. Отметим так же, что элитность </w:t>
      </w:r>
      <w:r w:rsidR="007C7544" w:rsidRPr="00241FA9">
        <w:rPr>
          <w:rFonts w:ascii="Times New Roman" w:hAnsi="Times New Roman" w:cs="Times New Roman"/>
          <w:sz w:val="28"/>
          <w:szCs w:val="28"/>
        </w:rPr>
        <w:t>США, как</w:t>
      </w:r>
      <w:r w:rsidRPr="00241FA9">
        <w:rPr>
          <w:rFonts w:ascii="Times New Roman" w:hAnsi="Times New Roman" w:cs="Times New Roman"/>
          <w:sz w:val="28"/>
          <w:szCs w:val="28"/>
        </w:rPr>
        <w:t xml:space="preserve"> страны, базируется на ее   имперскости и имперских амбициях. Империями же принято называть государства, имеющие такие параметры: 1) крупные; 2) полиэтнические; 3) нацеленные на внешнюю экспансию. Все это подкрепляется имперской идеологией, которая представляет из себя комплекс идейных концепций, выдвигаемых правящей элитой государства для обоснования своей политики: удержания и расширения собственной власти. Обычно она включает в себя идеи избранности данного этноса или </w:t>
      </w:r>
      <w:r w:rsidR="007C7544" w:rsidRPr="00241FA9">
        <w:rPr>
          <w:rFonts w:ascii="Times New Roman" w:hAnsi="Times New Roman" w:cs="Times New Roman"/>
          <w:sz w:val="28"/>
          <w:szCs w:val="28"/>
        </w:rPr>
        <w:t>государства,</w:t>
      </w:r>
      <w:r w:rsidRPr="00241FA9">
        <w:rPr>
          <w:rFonts w:ascii="Times New Roman" w:hAnsi="Times New Roman" w:cs="Times New Roman"/>
          <w:sz w:val="28"/>
          <w:szCs w:val="28"/>
        </w:rPr>
        <w:t xml:space="preserve"> эко «всемирной миссии», утверждения, что данное политическое образование «несет» народам либо «истинную религию» (ранние колониальные империи), либо порядок и право (Римская империя, Третий Рейх), либо «цивилизацию», либо права человека и свободу личности (последние империи новейшего времени). Имперская идеология, </w:t>
      </w:r>
      <w:r w:rsidR="007C7544" w:rsidRPr="00241FA9">
        <w:rPr>
          <w:rFonts w:ascii="Times New Roman" w:hAnsi="Times New Roman" w:cs="Times New Roman"/>
          <w:sz w:val="28"/>
          <w:szCs w:val="28"/>
        </w:rPr>
        <w:t>по сути,</w:t>
      </w:r>
      <w:r w:rsidRPr="00241FA9">
        <w:rPr>
          <w:rFonts w:ascii="Times New Roman" w:hAnsi="Times New Roman" w:cs="Times New Roman"/>
          <w:sz w:val="28"/>
          <w:szCs w:val="28"/>
        </w:rPr>
        <w:t xml:space="preserve"> идеология </w:t>
      </w:r>
      <w:r w:rsidR="007C7544" w:rsidRPr="00241FA9">
        <w:rPr>
          <w:rFonts w:ascii="Times New Roman" w:hAnsi="Times New Roman" w:cs="Times New Roman"/>
          <w:sz w:val="28"/>
          <w:szCs w:val="28"/>
        </w:rPr>
        <w:t>элитарности, отличается</w:t>
      </w:r>
      <w:r w:rsidRPr="00241FA9">
        <w:rPr>
          <w:rFonts w:ascii="Times New Roman" w:hAnsi="Times New Roman" w:cs="Times New Roman"/>
          <w:sz w:val="28"/>
          <w:szCs w:val="28"/>
        </w:rPr>
        <w:t xml:space="preserve"> неким сочетанием универсализма и замкнутости. Империи всегда имеют свою мифологию: 1) «Империя может быть только одна»; 2) «Империя – истинна, а вокруг - хаос»; 3) «Империя – это подобие Царства Небесного и стремиться к расширению» [61].  В конечном итоге – имперская идеология – это мифическая идеология, которая порождает у людей мифическое сознание [62], а само это состояние порождает анти-действие, способствует </w:t>
      </w:r>
      <w:r w:rsidR="007C7544" w:rsidRPr="00241FA9">
        <w:rPr>
          <w:rFonts w:ascii="Times New Roman" w:hAnsi="Times New Roman" w:cs="Times New Roman"/>
          <w:sz w:val="28"/>
          <w:szCs w:val="28"/>
        </w:rPr>
        <w:t>становлению и</w:t>
      </w:r>
      <w:r w:rsidRPr="00241FA9">
        <w:rPr>
          <w:rFonts w:ascii="Times New Roman" w:hAnsi="Times New Roman" w:cs="Times New Roman"/>
          <w:sz w:val="28"/>
          <w:szCs w:val="28"/>
        </w:rPr>
        <w:t xml:space="preserve"> развитию антиэлиты.</w:t>
      </w:r>
    </w:p>
    <w:p w14:paraId="379A61D8" w14:textId="283A0F15"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А с точки зрения видового </w:t>
      </w:r>
      <w:r w:rsidR="007C7544" w:rsidRPr="00241FA9">
        <w:rPr>
          <w:rFonts w:ascii="Times New Roman" w:hAnsi="Times New Roman" w:cs="Times New Roman"/>
          <w:sz w:val="28"/>
          <w:szCs w:val="28"/>
        </w:rPr>
        <w:t>разнообразия семейства</w:t>
      </w:r>
      <w:r w:rsidRPr="00241FA9">
        <w:rPr>
          <w:rFonts w:ascii="Times New Roman" w:hAnsi="Times New Roman" w:cs="Times New Roman"/>
          <w:sz w:val="28"/>
          <w:szCs w:val="28"/>
        </w:rPr>
        <w:t xml:space="preserve"> Человек по Б.А. Диденко, антиэлиту составляют и наполняют преимущественно представители хищных видов – суперанималы и суггесторы, склонные к противоправным действиям по своей природе, что и проявляется в них </w:t>
      </w:r>
      <w:r w:rsidR="007C7544" w:rsidRPr="00241FA9">
        <w:rPr>
          <w:rFonts w:ascii="Times New Roman" w:hAnsi="Times New Roman" w:cs="Times New Roman"/>
          <w:sz w:val="28"/>
          <w:szCs w:val="28"/>
        </w:rPr>
        <w:t>с особой</w:t>
      </w:r>
      <w:r w:rsidRPr="00241FA9">
        <w:rPr>
          <w:rFonts w:ascii="Times New Roman" w:hAnsi="Times New Roman" w:cs="Times New Roman"/>
          <w:sz w:val="28"/>
          <w:szCs w:val="28"/>
        </w:rPr>
        <w:t xml:space="preserve"> силой, если они не нашли самореализации в обычном обществе [27].</w:t>
      </w:r>
    </w:p>
    <w:p w14:paraId="38A87994" w14:textId="67DD7F12"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Интересен вопрос элитности-антиэлитности в связи с гендерными исследованиями как отрасли знания, с помощью которой изучается, как тот или иной социум определяет, формирует и закрепляет </w:t>
      </w:r>
      <w:r w:rsidR="007C7544" w:rsidRPr="00241FA9">
        <w:rPr>
          <w:rFonts w:ascii="Times New Roman" w:hAnsi="Times New Roman" w:cs="Times New Roman"/>
          <w:sz w:val="28"/>
          <w:szCs w:val="28"/>
        </w:rPr>
        <w:t>в общественном</w:t>
      </w:r>
      <w:r w:rsidRPr="00241FA9">
        <w:rPr>
          <w:rFonts w:ascii="Times New Roman" w:hAnsi="Times New Roman" w:cs="Times New Roman"/>
          <w:sz w:val="28"/>
          <w:szCs w:val="28"/>
        </w:rPr>
        <w:t xml:space="preserve"> сознании [личности] социальные роли женщины и мужчины, а </w:t>
      </w:r>
      <w:r w:rsidR="007C7544" w:rsidRPr="00241FA9">
        <w:rPr>
          <w:rFonts w:ascii="Times New Roman" w:hAnsi="Times New Roman" w:cs="Times New Roman"/>
          <w:sz w:val="28"/>
          <w:szCs w:val="28"/>
        </w:rPr>
        <w:t>также</w:t>
      </w:r>
      <w:r w:rsidRPr="00241FA9">
        <w:rPr>
          <w:rFonts w:ascii="Times New Roman" w:hAnsi="Times New Roman" w:cs="Times New Roman"/>
          <w:sz w:val="28"/>
          <w:szCs w:val="28"/>
        </w:rPr>
        <w:t xml:space="preserve"> </w:t>
      </w:r>
      <w:r w:rsidR="007C7544" w:rsidRPr="00241FA9">
        <w:rPr>
          <w:rFonts w:ascii="Times New Roman" w:hAnsi="Times New Roman" w:cs="Times New Roman"/>
          <w:sz w:val="28"/>
          <w:szCs w:val="28"/>
        </w:rPr>
        <w:t>какие последствия — это определение</w:t>
      </w:r>
      <w:r w:rsidRPr="00241FA9">
        <w:rPr>
          <w:rFonts w:ascii="Times New Roman" w:hAnsi="Times New Roman" w:cs="Times New Roman"/>
          <w:sz w:val="28"/>
          <w:szCs w:val="28"/>
        </w:rPr>
        <w:t xml:space="preserve"> для них имеет [63]. Однако сам по себе гендер, как </w:t>
      </w:r>
      <w:r w:rsidR="007C7544" w:rsidRPr="00241FA9">
        <w:rPr>
          <w:rFonts w:ascii="Times New Roman" w:hAnsi="Times New Roman" w:cs="Times New Roman"/>
          <w:sz w:val="28"/>
          <w:szCs w:val="28"/>
        </w:rPr>
        <w:t>система социально-половых отношений,</w:t>
      </w:r>
      <w:r w:rsidRPr="00241FA9">
        <w:rPr>
          <w:rFonts w:ascii="Times New Roman" w:hAnsi="Times New Roman" w:cs="Times New Roman"/>
          <w:sz w:val="28"/>
          <w:szCs w:val="28"/>
        </w:rPr>
        <w:t xml:space="preserve"> возникающих у мужчин и </w:t>
      </w:r>
      <w:r w:rsidR="007C7544" w:rsidRPr="00241FA9">
        <w:rPr>
          <w:rFonts w:ascii="Times New Roman" w:hAnsi="Times New Roman" w:cs="Times New Roman"/>
          <w:sz w:val="28"/>
          <w:szCs w:val="28"/>
        </w:rPr>
        <w:t>женщин в</w:t>
      </w:r>
      <w:r w:rsidRPr="00241FA9">
        <w:rPr>
          <w:rFonts w:ascii="Times New Roman" w:hAnsi="Times New Roman" w:cs="Times New Roman"/>
          <w:sz w:val="28"/>
          <w:szCs w:val="28"/>
        </w:rPr>
        <w:t xml:space="preserve"> результате их общения между собой и с внешним миром и проявляющийся во всех сферах жизни человека и общества и как бы являющийся антитезой мощному и агрессивному движению феминизма [64] не дает всех ответов на </w:t>
      </w:r>
      <w:r w:rsidR="007C7544" w:rsidRPr="00241FA9">
        <w:rPr>
          <w:rFonts w:ascii="Times New Roman" w:hAnsi="Times New Roman" w:cs="Times New Roman"/>
          <w:sz w:val="28"/>
          <w:szCs w:val="28"/>
        </w:rPr>
        <w:t>существующие вопросы</w:t>
      </w:r>
      <w:r w:rsidRPr="00241FA9">
        <w:rPr>
          <w:rFonts w:ascii="Times New Roman" w:hAnsi="Times New Roman" w:cs="Times New Roman"/>
          <w:sz w:val="28"/>
          <w:szCs w:val="28"/>
        </w:rPr>
        <w:t>. Но существует реальная угроза [а может быть они уже существуют как факт] возникновения женских тайных элитных обществ [65], которые по определению будут очень близки и/или являться антиэлитными. Это тем более вероятно, что как   пишет Б.А.</w:t>
      </w:r>
      <w:r w:rsidR="00206A36">
        <w:rPr>
          <w:rFonts w:ascii="Times New Roman" w:hAnsi="Times New Roman" w:cs="Times New Roman"/>
          <w:sz w:val="28"/>
          <w:szCs w:val="28"/>
        </w:rPr>
        <w:t xml:space="preserve"> </w:t>
      </w:r>
      <w:r w:rsidRPr="00241FA9">
        <w:rPr>
          <w:rFonts w:ascii="Times New Roman" w:hAnsi="Times New Roman" w:cs="Times New Roman"/>
          <w:sz w:val="28"/>
          <w:szCs w:val="28"/>
        </w:rPr>
        <w:t xml:space="preserve">Диденко, видовая принадлежность у женщин проявляется гораздо ярче, чем у мужчин, да и современная психология проводит отчетливое деление женщин на четыре типа. «Среди женщин, в отличие от мужчин, хищные особи относительно более многочисленны. Конечно, женская хищность </w:t>
      </w:r>
      <w:r w:rsidR="007C7544" w:rsidRPr="00241FA9">
        <w:rPr>
          <w:rFonts w:ascii="Times New Roman" w:hAnsi="Times New Roman" w:cs="Times New Roman"/>
          <w:sz w:val="28"/>
          <w:szCs w:val="28"/>
        </w:rPr>
        <w:t>имеет несомненный</w:t>
      </w:r>
      <w:r w:rsidRPr="00241FA9">
        <w:rPr>
          <w:rFonts w:ascii="Times New Roman" w:hAnsi="Times New Roman" w:cs="Times New Roman"/>
          <w:sz w:val="28"/>
          <w:szCs w:val="28"/>
        </w:rPr>
        <w:t xml:space="preserve"> опосредованный характер, по своему происхождению она является наследственно приобретенной. Но тем не менее, в своем внешнем оформлении женская хищность трансформировалась в те же самые формы, что и у мужчин: авторитарность, жестокость, алчность, коварство. Кроме того, отдельные существенные черты хищного поведения присущи и нехищным женщинам.</w:t>
      </w:r>
    </w:p>
    <w:p w14:paraId="324D0200" w14:textId="78D2197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Неким «смягчающим вину обстоятельством» является то, что значительная часть хищной энергии женщин сублимировалась в русло материнского инстинкта, усилив функцию обережения детей, в частности, продлив у всех </w:t>
      </w:r>
      <w:r w:rsidR="007C7544" w:rsidRPr="00241FA9">
        <w:rPr>
          <w:rFonts w:ascii="Times New Roman" w:hAnsi="Times New Roman" w:cs="Times New Roman"/>
          <w:sz w:val="28"/>
          <w:szCs w:val="28"/>
        </w:rPr>
        <w:t>женщин материнскую</w:t>
      </w:r>
      <w:r w:rsidRPr="00241FA9">
        <w:rPr>
          <w:rFonts w:ascii="Times New Roman" w:hAnsi="Times New Roman" w:cs="Times New Roman"/>
          <w:sz w:val="28"/>
          <w:szCs w:val="28"/>
        </w:rPr>
        <w:t xml:space="preserve"> любовь до смертного часа… С той, правда, разницей, что хищные женщины могут и ненавидеть своих детей, и нередко – смертельно.  Достаточно вспомнить не столь давнее «чисто американское убийство». Некая заокеанская мамаша из-за боязни потерять любовника утопила вместе с застрахованным автомобилем своих малолетних детей, так же деловито-предусмотрительно застрахованных.</w:t>
      </w:r>
    </w:p>
    <w:p w14:paraId="4F528EAB"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Необычайно существенно и еще одно отличие – именно в отношении жестокости. Женщины трех видов значительно уступают в этом качестве хищным мужчинам, хотя и превосходят в нем нехищных мужчин, а один вид – женщины-суггесторы – превосходит (!) всех мужчин в жестокости. Кроме того, женщинам всех четырех видов в той или иной форме и степени присуща такая их знаменитая черта, как лживость, понимаемая женщинами как свойство несомненно позитивное. Кокетство, наигранная таинственность, «заинтриговывание» - самые безобидные ее проявления.</w:t>
      </w:r>
    </w:p>
    <w:p w14:paraId="2D3819B4" w14:textId="4BA1897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Таким же общим для всех женских видов свойством, помимо лживости, является их внушаемость. В этом своем качестве они тоже существенно превосходят мужчин, среди которых внушаем лишь диффузный вид, а у </w:t>
      </w:r>
      <w:r w:rsidR="007C7544" w:rsidRPr="00241FA9">
        <w:rPr>
          <w:rFonts w:ascii="Times New Roman" w:hAnsi="Times New Roman" w:cs="Times New Roman"/>
          <w:sz w:val="28"/>
          <w:szCs w:val="28"/>
        </w:rPr>
        <w:t>неоантропов внушаемость</w:t>
      </w:r>
      <w:r w:rsidRPr="00241FA9">
        <w:rPr>
          <w:rFonts w:ascii="Times New Roman" w:hAnsi="Times New Roman" w:cs="Times New Roman"/>
          <w:sz w:val="28"/>
          <w:szCs w:val="28"/>
        </w:rPr>
        <w:t xml:space="preserve"> может проявляться в виде легковерия, вскорости корректируемого. Внушаемость женщин легко объясняет, с учетом отмеченной ранее церебрально-сексуальной «цепной передачи», и повышенную эрогенность у них такого органа чувств, как слух: «женщины любят ушами». Еще одна немаловажная видовая особенность женщин состоит в том, что различие между диффузницами и неоантропичками имеет у них разительный характер, </w:t>
      </w:r>
      <w:r w:rsidR="007C7544" w:rsidRPr="00241FA9">
        <w:rPr>
          <w:rFonts w:ascii="Times New Roman" w:hAnsi="Times New Roman" w:cs="Times New Roman"/>
          <w:sz w:val="28"/>
          <w:szCs w:val="28"/>
        </w:rPr>
        <w:t>в отличие</w:t>
      </w:r>
      <w:r w:rsidRPr="00241FA9">
        <w:rPr>
          <w:rFonts w:ascii="Times New Roman" w:hAnsi="Times New Roman" w:cs="Times New Roman"/>
          <w:sz w:val="28"/>
          <w:szCs w:val="28"/>
        </w:rPr>
        <w:t xml:space="preserve"> от плавного смыкания нехищных мужчин. Это обстоятельство, собственно, и явилось основным доводом в пользу выделения неоантропического вида в самостоятельный, но правильнее, по-видимому, было бы считать его всего лишь подвидом (хотя и «авангардным») диффузного вида».</w:t>
      </w:r>
    </w:p>
    <w:p w14:paraId="5C3ED13A" w14:textId="46080BA1"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Однако помимо антиэлиты, мы считаем, необходимо ввести в научную практику и такой термин, как </w:t>
      </w:r>
      <w:r w:rsidRPr="00241FA9">
        <w:rPr>
          <w:rFonts w:ascii="Times New Roman" w:hAnsi="Times New Roman" w:cs="Times New Roman"/>
          <w:b/>
          <w:sz w:val="28"/>
          <w:szCs w:val="28"/>
        </w:rPr>
        <w:t>псевдоэлита</w:t>
      </w:r>
      <w:r w:rsidRPr="00241FA9">
        <w:rPr>
          <w:rFonts w:ascii="Times New Roman" w:hAnsi="Times New Roman" w:cs="Times New Roman"/>
          <w:sz w:val="28"/>
          <w:szCs w:val="28"/>
        </w:rPr>
        <w:t xml:space="preserve">. Например, в России часто путают, отождествляя </w:t>
      </w:r>
      <w:r w:rsidR="007C7544" w:rsidRPr="00241FA9">
        <w:rPr>
          <w:rFonts w:ascii="Times New Roman" w:hAnsi="Times New Roman" w:cs="Times New Roman"/>
          <w:sz w:val="28"/>
          <w:szCs w:val="28"/>
        </w:rPr>
        <w:t>их, управленческую</w:t>
      </w:r>
      <w:r w:rsidRPr="00241FA9">
        <w:rPr>
          <w:rFonts w:ascii="Times New Roman" w:hAnsi="Times New Roman" w:cs="Times New Roman"/>
          <w:sz w:val="28"/>
          <w:szCs w:val="28"/>
        </w:rPr>
        <w:t xml:space="preserve"> [чиновничью] элиту и элиту России [66], хотя, естественно, элитой в реальном измерении может считаться лишь интеллектуальная элита. Поэтому однозначно, управленческую элиту по большей части можно отнести именно к псевдоэлите. Подобным же примером является и, так называемая, олигархия в России. Это, безусловно, псевдоэлита, или еще ее можно назвать элитой переходного периода. </w:t>
      </w:r>
      <w:r w:rsidR="007C7544" w:rsidRPr="00241FA9">
        <w:rPr>
          <w:rFonts w:ascii="Times New Roman" w:hAnsi="Times New Roman" w:cs="Times New Roman"/>
          <w:sz w:val="28"/>
          <w:szCs w:val="28"/>
        </w:rPr>
        <w:t>Может быть,</w:t>
      </w:r>
      <w:r w:rsidRPr="00241FA9">
        <w:rPr>
          <w:rFonts w:ascii="Times New Roman" w:hAnsi="Times New Roman" w:cs="Times New Roman"/>
          <w:sz w:val="28"/>
          <w:szCs w:val="28"/>
        </w:rPr>
        <w:t xml:space="preserve"> она явится исходным материалом для формирования реальной элиты в будущем [67]. Хотя это и проблематично, но тем не менее новые элиты создаются в кризисные моменты. </w:t>
      </w:r>
      <w:r w:rsidR="007C7544" w:rsidRPr="00241FA9">
        <w:rPr>
          <w:rFonts w:ascii="Times New Roman" w:hAnsi="Times New Roman" w:cs="Times New Roman"/>
          <w:sz w:val="28"/>
          <w:szCs w:val="28"/>
        </w:rPr>
        <w:t>Проблема еще</w:t>
      </w:r>
      <w:r w:rsidRPr="00241FA9">
        <w:rPr>
          <w:rFonts w:ascii="Times New Roman" w:hAnsi="Times New Roman" w:cs="Times New Roman"/>
          <w:sz w:val="28"/>
          <w:szCs w:val="28"/>
        </w:rPr>
        <w:t xml:space="preserve"> в том, что олигархия – это </w:t>
      </w:r>
      <w:r w:rsidR="007C7544" w:rsidRPr="00241FA9">
        <w:rPr>
          <w:rFonts w:ascii="Times New Roman" w:hAnsi="Times New Roman" w:cs="Times New Roman"/>
          <w:sz w:val="28"/>
          <w:szCs w:val="28"/>
        </w:rPr>
        <w:t>весьма узкая</w:t>
      </w:r>
      <w:r w:rsidRPr="00241FA9">
        <w:rPr>
          <w:rFonts w:ascii="Times New Roman" w:hAnsi="Times New Roman" w:cs="Times New Roman"/>
          <w:sz w:val="28"/>
          <w:szCs w:val="28"/>
        </w:rPr>
        <w:t xml:space="preserve"> группа </w:t>
      </w:r>
      <w:r w:rsidR="002F4716" w:rsidRPr="00241FA9">
        <w:rPr>
          <w:rFonts w:ascii="Times New Roman" w:hAnsi="Times New Roman" w:cs="Times New Roman"/>
          <w:sz w:val="28"/>
          <w:szCs w:val="28"/>
        </w:rPr>
        <w:t>руководителей наиболее</w:t>
      </w:r>
      <w:r w:rsidRPr="00241FA9">
        <w:rPr>
          <w:rFonts w:ascii="Times New Roman" w:hAnsi="Times New Roman" w:cs="Times New Roman"/>
          <w:sz w:val="28"/>
          <w:szCs w:val="28"/>
        </w:rPr>
        <w:t xml:space="preserve"> крупных финансовых </w:t>
      </w:r>
      <w:r w:rsidR="001A57F8" w:rsidRPr="00241FA9">
        <w:rPr>
          <w:rFonts w:ascii="Times New Roman" w:hAnsi="Times New Roman" w:cs="Times New Roman"/>
          <w:sz w:val="28"/>
          <w:szCs w:val="28"/>
        </w:rPr>
        <w:t>и производственных</w:t>
      </w:r>
      <w:r w:rsidRPr="00241FA9">
        <w:rPr>
          <w:rFonts w:ascii="Times New Roman" w:hAnsi="Times New Roman" w:cs="Times New Roman"/>
          <w:sz w:val="28"/>
          <w:szCs w:val="28"/>
        </w:rPr>
        <w:t xml:space="preserve"> структур, располагающих тесными связями с властью, дает лишь некое подобие стабильности обществу </w:t>
      </w:r>
      <w:r w:rsidR="001A57F8" w:rsidRPr="00241FA9">
        <w:rPr>
          <w:rFonts w:ascii="Times New Roman" w:hAnsi="Times New Roman" w:cs="Times New Roman"/>
          <w:sz w:val="28"/>
          <w:szCs w:val="28"/>
        </w:rPr>
        <w:t>и весьма</w:t>
      </w:r>
      <w:r w:rsidRPr="00241FA9">
        <w:rPr>
          <w:rFonts w:ascii="Times New Roman" w:hAnsi="Times New Roman" w:cs="Times New Roman"/>
          <w:sz w:val="28"/>
          <w:szCs w:val="28"/>
        </w:rPr>
        <w:t xml:space="preserve"> неустойчива на узком социальном пространстве. И хотя посткоммунистическому режиму в России и удалось решить задачу укоренения в элитах через ельцинско-путинский тандем [68] устойчивость этой системы весьма условно, </w:t>
      </w:r>
      <w:r w:rsidR="001A57F8" w:rsidRPr="00241FA9">
        <w:rPr>
          <w:rFonts w:ascii="Times New Roman" w:hAnsi="Times New Roman" w:cs="Times New Roman"/>
          <w:sz w:val="28"/>
          <w:szCs w:val="28"/>
        </w:rPr>
        <w:t>а элитность</w:t>
      </w:r>
      <w:r w:rsidRPr="00241FA9">
        <w:rPr>
          <w:rFonts w:ascii="Times New Roman" w:hAnsi="Times New Roman" w:cs="Times New Roman"/>
          <w:sz w:val="28"/>
          <w:szCs w:val="28"/>
        </w:rPr>
        <w:t xml:space="preserve"> проблематична еще в большей степени.</w:t>
      </w:r>
    </w:p>
    <w:p w14:paraId="70ED78CE" w14:textId="4292C00E"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Есть и еще </w:t>
      </w:r>
      <w:r w:rsidR="001A57F8" w:rsidRPr="00241FA9">
        <w:rPr>
          <w:rFonts w:ascii="Times New Roman" w:hAnsi="Times New Roman" w:cs="Times New Roman"/>
          <w:sz w:val="28"/>
          <w:szCs w:val="28"/>
        </w:rPr>
        <w:t>одно существенное</w:t>
      </w:r>
      <w:r w:rsidRPr="00241FA9">
        <w:rPr>
          <w:rFonts w:ascii="Times New Roman" w:hAnsi="Times New Roman" w:cs="Times New Roman"/>
          <w:sz w:val="28"/>
          <w:szCs w:val="28"/>
        </w:rPr>
        <w:t xml:space="preserve"> отличие любой элиты (в </w:t>
      </w:r>
      <w:r w:rsidR="001A57F8" w:rsidRPr="00241FA9">
        <w:rPr>
          <w:rFonts w:ascii="Times New Roman" w:hAnsi="Times New Roman" w:cs="Times New Roman"/>
          <w:sz w:val="28"/>
          <w:szCs w:val="28"/>
        </w:rPr>
        <w:t>том числе</w:t>
      </w:r>
      <w:r w:rsidRPr="00241FA9">
        <w:rPr>
          <w:rFonts w:ascii="Times New Roman" w:hAnsi="Times New Roman" w:cs="Times New Roman"/>
          <w:sz w:val="28"/>
          <w:szCs w:val="28"/>
        </w:rPr>
        <w:t xml:space="preserve"> и антиэлиты) от песвдоэлит – это </w:t>
      </w:r>
      <w:r w:rsidR="001A57F8" w:rsidRPr="00241FA9">
        <w:rPr>
          <w:rFonts w:ascii="Times New Roman" w:hAnsi="Times New Roman" w:cs="Times New Roman"/>
          <w:sz w:val="28"/>
          <w:szCs w:val="28"/>
        </w:rPr>
        <w:t>активная пассионарность</w:t>
      </w:r>
      <w:r w:rsidRPr="00241FA9">
        <w:rPr>
          <w:rFonts w:ascii="Times New Roman" w:hAnsi="Times New Roman" w:cs="Times New Roman"/>
          <w:sz w:val="28"/>
          <w:szCs w:val="28"/>
        </w:rPr>
        <w:t xml:space="preserve"> настоящей элиты [69].</w:t>
      </w:r>
    </w:p>
    <w:p w14:paraId="614075C3" w14:textId="77777777" w:rsidR="00241FA9" w:rsidRPr="00241FA9" w:rsidRDefault="00241FA9" w:rsidP="00241FA9">
      <w:pPr>
        <w:spacing w:after="0" w:line="240" w:lineRule="auto"/>
        <w:ind w:firstLine="720"/>
        <w:jc w:val="both"/>
        <w:rPr>
          <w:rFonts w:ascii="Times New Roman" w:hAnsi="Times New Roman" w:cs="Times New Roman"/>
          <w:sz w:val="28"/>
          <w:szCs w:val="28"/>
        </w:rPr>
      </w:pPr>
    </w:p>
    <w:p w14:paraId="00F2AEA8" w14:textId="0B9E48FF" w:rsidR="00241FA9" w:rsidRPr="00241FA9" w:rsidRDefault="00241FA9" w:rsidP="00241FA9">
      <w:pPr>
        <w:spacing w:after="0" w:line="240" w:lineRule="auto"/>
        <w:jc w:val="center"/>
        <w:rPr>
          <w:rFonts w:ascii="Times New Roman" w:hAnsi="Times New Roman" w:cs="Times New Roman"/>
          <w:b/>
          <w:bCs/>
          <w:sz w:val="28"/>
          <w:szCs w:val="28"/>
        </w:rPr>
      </w:pPr>
      <w:r w:rsidRPr="00241FA9">
        <w:rPr>
          <w:rFonts w:ascii="Times New Roman" w:hAnsi="Times New Roman" w:cs="Times New Roman"/>
          <w:b/>
          <w:bCs/>
          <w:sz w:val="28"/>
          <w:szCs w:val="28"/>
        </w:rPr>
        <w:t xml:space="preserve">Некоторые выводы с опорой на исторический опыт формирования </w:t>
      </w:r>
      <w:r w:rsidR="001A57F8" w:rsidRPr="00241FA9">
        <w:rPr>
          <w:rFonts w:ascii="Times New Roman" w:hAnsi="Times New Roman" w:cs="Times New Roman"/>
          <w:b/>
          <w:bCs/>
          <w:sz w:val="28"/>
          <w:szCs w:val="28"/>
        </w:rPr>
        <w:t>элит на</w:t>
      </w:r>
      <w:r w:rsidRPr="00241FA9">
        <w:rPr>
          <w:rFonts w:ascii="Times New Roman" w:hAnsi="Times New Roman" w:cs="Times New Roman"/>
          <w:b/>
          <w:bCs/>
          <w:sz w:val="28"/>
          <w:szCs w:val="28"/>
        </w:rPr>
        <w:t xml:space="preserve"> примере дворянства</w:t>
      </w:r>
    </w:p>
    <w:p w14:paraId="79231D53" w14:textId="096FDC4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По известной схеме возникновение дворянства происходит следующим образом: люди передают часть своих прав государству, в следствии этого возникает необходимость управления и это порождает дворянство, как управляющий класс [70]. Однако подобная схема явно страдает упрощенчеством.  Безусловно велика роль дворянства в создании национальных государств [71] и не только в Европе, но, например, и в Османской империи, где существовала многочисленная прослойка так называемых «мужей меча», войска из которых и обусловили становление </w:t>
      </w:r>
      <w:r w:rsidR="001A57F8" w:rsidRPr="00241FA9">
        <w:rPr>
          <w:rFonts w:ascii="Times New Roman" w:hAnsi="Times New Roman" w:cs="Times New Roman"/>
          <w:sz w:val="28"/>
          <w:szCs w:val="28"/>
        </w:rPr>
        <w:t>этой империи</w:t>
      </w:r>
      <w:r w:rsidRPr="00241FA9">
        <w:rPr>
          <w:rFonts w:ascii="Times New Roman" w:hAnsi="Times New Roman" w:cs="Times New Roman"/>
          <w:sz w:val="28"/>
          <w:szCs w:val="28"/>
        </w:rPr>
        <w:t xml:space="preserve"> [72]. Рождение империи Габсбургов произошло исключительно на элитной основе, когда произошло объединение трех сторон: Венгрии, Чехии и Австрии после гибели короля из польской династии Ягеллонов в битве у Мохане. Империя, можно сказать, была создана на основе брачного контракта. Подстегнула создание империи и победа </w:t>
      </w:r>
      <w:r w:rsidR="001A57F8" w:rsidRPr="00241FA9">
        <w:rPr>
          <w:rFonts w:ascii="Times New Roman" w:hAnsi="Times New Roman" w:cs="Times New Roman"/>
          <w:sz w:val="28"/>
          <w:szCs w:val="28"/>
        </w:rPr>
        <w:t>войск Сулеймана</w:t>
      </w:r>
      <w:r w:rsidRPr="00241FA9">
        <w:rPr>
          <w:rFonts w:ascii="Times New Roman" w:hAnsi="Times New Roman" w:cs="Times New Roman"/>
          <w:sz w:val="28"/>
          <w:szCs w:val="28"/>
        </w:rPr>
        <w:t xml:space="preserve"> Великолепного над войском короля Венгрии и Чехии Уласло-Владислава [73]. Отметим, что идея империи в политической культуре традиционных обществ приобрела в условиях средневековья универсалистский характер в силу реального хода исторических процессов, возросшей значимости духовно-религиозного компонента и развития вассальных связей [74]. А для империи нужна элита. Элита создает империи, но </w:t>
      </w:r>
      <w:r w:rsidR="009178BC" w:rsidRPr="00241FA9">
        <w:rPr>
          <w:rFonts w:ascii="Times New Roman" w:hAnsi="Times New Roman" w:cs="Times New Roman"/>
          <w:sz w:val="28"/>
          <w:szCs w:val="28"/>
        </w:rPr>
        <w:t>и империя</w:t>
      </w:r>
      <w:r w:rsidRPr="00241FA9">
        <w:rPr>
          <w:rFonts w:ascii="Times New Roman" w:hAnsi="Times New Roman" w:cs="Times New Roman"/>
          <w:sz w:val="28"/>
          <w:szCs w:val="28"/>
        </w:rPr>
        <w:t>, как система, продуцирует элиту. В целом элита – необходимый компонент общества, обусловленный его – человека – видовыми [биологическими и социальными] особенностями.</w:t>
      </w:r>
    </w:p>
    <w:p w14:paraId="5328DF21" w14:textId="699DF516"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Дворянство весьма разнолико. Так именно дворянство руководило революционными преобразованиями в Английской революции </w:t>
      </w:r>
      <w:r w:rsidR="009178BC" w:rsidRPr="00241FA9">
        <w:rPr>
          <w:rFonts w:ascii="Times New Roman" w:hAnsi="Times New Roman" w:cs="Times New Roman"/>
          <w:sz w:val="28"/>
          <w:szCs w:val="28"/>
          <w:lang w:val="en-US"/>
        </w:rPr>
        <w:t>XVII</w:t>
      </w:r>
      <w:r w:rsidR="009178BC" w:rsidRPr="00241FA9">
        <w:rPr>
          <w:rFonts w:ascii="Times New Roman" w:hAnsi="Times New Roman" w:cs="Times New Roman"/>
          <w:sz w:val="28"/>
          <w:szCs w:val="28"/>
        </w:rPr>
        <w:t xml:space="preserve"> века</w:t>
      </w:r>
      <w:r w:rsidRPr="00241FA9">
        <w:rPr>
          <w:rFonts w:ascii="Times New Roman" w:hAnsi="Times New Roman" w:cs="Times New Roman"/>
          <w:sz w:val="28"/>
          <w:szCs w:val="28"/>
        </w:rPr>
        <w:t xml:space="preserve">. Как пример можно привести Кромвеля и его идеологического противника Джона Лильбена, остановившего Кромвеля, основываясь на </w:t>
      </w:r>
      <w:r w:rsidR="009178BC" w:rsidRPr="00241FA9">
        <w:rPr>
          <w:rFonts w:ascii="Times New Roman" w:hAnsi="Times New Roman" w:cs="Times New Roman"/>
          <w:sz w:val="28"/>
          <w:szCs w:val="28"/>
        </w:rPr>
        <w:t>защите прав</w:t>
      </w:r>
      <w:r w:rsidRPr="00241FA9">
        <w:rPr>
          <w:rFonts w:ascii="Times New Roman" w:hAnsi="Times New Roman" w:cs="Times New Roman"/>
          <w:sz w:val="28"/>
          <w:szCs w:val="28"/>
        </w:rPr>
        <w:t xml:space="preserve"> крестьян и мелких буржуа [75]. Это хорошо характеризует такое свойство аристократической элиты, как гибкость, что создает </w:t>
      </w:r>
      <w:r w:rsidR="009178BC" w:rsidRPr="00241FA9">
        <w:rPr>
          <w:rFonts w:ascii="Times New Roman" w:hAnsi="Times New Roman" w:cs="Times New Roman"/>
          <w:sz w:val="28"/>
          <w:szCs w:val="28"/>
        </w:rPr>
        <w:t>условия стабильности</w:t>
      </w:r>
      <w:r w:rsidRPr="00241FA9">
        <w:rPr>
          <w:rFonts w:ascii="Times New Roman" w:hAnsi="Times New Roman" w:cs="Times New Roman"/>
          <w:sz w:val="28"/>
          <w:szCs w:val="28"/>
        </w:rPr>
        <w:t xml:space="preserve"> жизни в Великобритании. И тут хорошим примером может служить Виндзорская династия [76, 77]. </w:t>
      </w:r>
      <w:r w:rsidR="009178BC" w:rsidRPr="00241FA9">
        <w:rPr>
          <w:rFonts w:ascii="Times New Roman" w:hAnsi="Times New Roman" w:cs="Times New Roman"/>
          <w:sz w:val="28"/>
          <w:szCs w:val="28"/>
        </w:rPr>
        <w:t>С другой стороны,</w:t>
      </w:r>
      <w:r w:rsidRPr="00241FA9">
        <w:rPr>
          <w:rFonts w:ascii="Times New Roman" w:hAnsi="Times New Roman" w:cs="Times New Roman"/>
          <w:sz w:val="28"/>
          <w:szCs w:val="28"/>
        </w:rPr>
        <w:t xml:space="preserve"> сама стабильная обстановка помогает наследственной элите удерживать свои лидирующие позиции, как это было в Великобритании в течении </w:t>
      </w:r>
      <w:r w:rsidRPr="00241FA9">
        <w:rPr>
          <w:rFonts w:ascii="Times New Roman" w:hAnsi="Times New Roman" w:cs="Times New Roman"/>
          <w:sz w:val="28"/>
          <w:szCs w:val="28"/>
          <w:lang w:val="en-US"/>
        </w:rPr>
        <w:t>XIX</w:t>
      </w:r>
      <w:r w:rsidRPr="00241FA9">
        <w:rPr>
          <w:rFonts w:ascii="Times New Roman" w:hAnsi="Times New Roman" w:cs="Times New Roman"/>
          <w:sz w:val="28"/>
          <w:szCs w:val="28"/>
        </w:rPr>
        <w:t xml:space="preserve"> века, где вплоть до 1868 года – времени формирования Кабинета У. Гладсона – большинство министров Кабинета принадлежало к аристократии. Для Великобритании вообще характерна жесткая регламентация профессионализма. Так есть сугубо британское понятие: «профессиональный класс». Это достижение интеллектуальной аристократии в Англии. До сего дня профессиональный класс выступает как важная функциональная часть общества. В современной Англии у них особый образ жизни, сохранены основные черты существования и развития профессий в новой социально-экономической обстановке [78]. С одной стороны мы </w:t>
      </w:r>
      <w:r w:rsidR="009178BC" w:rsidRPr="00241FA9">
        <w:rPr>
          <w:rFonts w:ascii="Times New Roman" w:hAnsi="Times New Roman" w:cs="Times New Roman"/>
          <w:sz w:val="28"/>
          <w:szCs w:val="28"/>
        </w:rPr>
        <w:t>видим,</w:t>
      </w:r>
      <w:r w:rsidRPr="00241FA9">
        <w:rPr>
          <w:rFonts w:ascii="Times New Roman" w:hAnsi="Times New Roman" w:cs="Times New Roman"/>
          <w:sz w:val="28"/>
          <w:szCs w:val="28"/>
        </w:rPr>
        <w:t xml:space="preserve"> как бы «</w:t>
      </w:r>
      <w:r w:rsidR="009178BC" w:rsidRPr="00241FA9">
        <w:rPr>
          <w:rFonts w:ascii="Times New Roman" w:hAnsi="Times New Roman" w:cs="Times New Roman"/>
          <w:sz w:val="28"/>
          <w:szCs w:val="28"/>
        </w:rPr>
        <w:t>перетекание»</w:t>
      </w:r>
      <w:r w:rsidRPr="00241FA9">
        <w:rPr>
          <w:rFonts w:ascii="Times New Roman" w:hAnsi="Times New Roman" w:cs="Times New Roman"/>
          <w:sz w:val="28"/>
          <w:szCs w:val="28"/>
        </w:rPr>
        <w:t xml:space="preserve"> элит из одной формы в другую, а с другой – береженое отношение со стороны государства и общества к своей элите. К своим традициям, то есть к той знаковой системе, которая способствует репродуцированию стабильности.</w:t>
      </w:r>
    </w:p>
    <w:p w14:paraId="6204E29B" w14:textId="2C5A4073"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Хотя в определенном периоде поведение элит бывает весьма динамичным и агрессивным. Так наполеоновская война в Европе в 1793-1815 гг. – это война элит европейских государств [79]. А на примере Испании, Франции, Италии, Англии, Австрии можно сделать вывод об огромной роли в </w:t>
      </w:r>
      <w:r w:rsidRPr="00241FA9">
        <w:rPr>
          <w:rFonts w:ascii="Times New Roman" w:hAnsi="Times New Roman" w:cs="Times New Roman"/>
          <w:sz w:val="28"/>
          <w:szCs w:val="28"/>
          <w:lang w:val="en-US"/>
        </w:rPr>
        <w:t>XV</w:t>
      </w:r>
      <w:r w:rsidRPr="00241FA9">
        <w:rPr>
          <w:rFonts w:ascii="Times New Roman" w:hAnsi="Times New Roman" w:cs="Times New Roman"/>
          <w:sz w:val="28"/>
          <w:szCs w:val="28"/>
        </w:rPr>
        <w:t>-</w:t>
      </w:r>
      <w:r w:rsidRPr="00241FA9">
        <w:rPr>
          <w:rFonts w:ascii="Times New Roman" w:hAnsi="Times New Roman" w:cs="Times New Roman"/>
          <w:sz w:val="28"/>
          <w:szCs w:val="28"/>
          <w:lang w:val="en-US"/>
        </w:rPr>
        <w:t>XVI</w:t>
      </w:r>
      <w:r w:rsidRPr="00241FA9">
        <w:rPr>
          <w:rFonts w:ascii="Times New Roman" w:hAnsi="Times New Roman" w:cs="Times New Roman"/>
          <w:sz w:val="28"/>
          <w:szCs w:val="28"/>
        </w:rPr>
        <w:t xml:space="preserve"> вв. (а хронологически этот период: </w:t>
      </w:r>
      <w:r w:rsidRPr="00241FA9">
        <w:rPr>
          <w:rFonts w:ascii="Times New Roman" w:hAnsi="Times New Roman" w:cs="Times New Roman"/>
          <w:sz w:val="28"/>
          <w:szCs w:val="28"/>
          <w:lang w:val="en-US"/>
        </w:rPr>
        <w:t>XV</w:t>
      </w:r>
      <w:r w:rsidRPr="00241FA9">
        <w:rPr>
          <w:rFonts w:ascii="Times New Roman" w:hAnsi="Times New Roman" w:cs="Times New Roman"/>
          <w:sz w:val="28"/>
          <w:szCs w:val="28"/>
        </w:rPr>
        <w:t>-</w:t>
      </w:r>
      <w:r w:rsidRPr="00241FA9">
        <w:rPr>
          <w:rFonts w:ascii="Times New Roman" w:hAnsi="Times New Roman" w:cs="Times New Roman"/>
          <w:sz w:val="28"/>
          <w:szCs w:val="28"/>
          <w:lang w:val="en-US"/>
        </w:rPr>
        <w:t>XVI</w:t>
      </w:r>
      <w:r w:rsidRPr="00241FA9">
        <w:rPr>
          <w:rFonts w:ascii="Times New Roman" w:hAnsi="Times New Roman" w:cs="Times New Roman"/>
          <w:sz w:val="28"/>
          <w:szCs w:val="28"/>
        </w:rPr>
        <w:t xml:space="preserve"> вв. – это хронологическая граница между средневековым и новым временем – время великих географических открытий, реформации, эпохи Возрождения) элиты этих государств как в  государственной жизни, так и жизни частной [80, 81, 82]. А вот крах элит Европы породил после 1917 года мифотворчество элит, то есть породил псевдоэлиты: фашизм, </w:t>
      </w:r>
      <w:r w:rsidR="009178BC" w:rsidRPr="00241FA9">
        <w:rPr>
          <w:rFonts w:ascii="Times New Roman" w:hAnsi="Times New Roman" w:cs="Times New Roman"/>
          <w:sz w:val="28"/>
          <w:szCs w:val="28"/>
        </w:rPr>
        <w:t>фалангизм, национализм</w:t>
      </w:r>
      <w:r w:rsidRPr="00241FA9">
        <w:rPr>
          <w:rFonts w:ascii="Times New Roman" w:hAnsi="Times New Roman" w:cs="Times New Roman"/>
          <w:sz w:val="28"/>
          <w:szCs w:val="28"/>
        </w:rPr>
        <w:t xml:space="preserve">, большевизм [83]. Попутно отметим, что такие, в своем роде элитные организации, как СС в Германии, НКВД в Советской  России являлись типичными организациями антиэлиты [84], а КГБ, как элитная организация КПСС, для осуществления своих целей в государстве являлась так же инструментом правящих кругов с инакомыслием и всевозможной оппозицией, являлась так же по сути антиэлитой [85], боролась с другой антиэлитой – диссидентской. </w:t>
      </w:r>
    </w:p>
    <w:p w14:paraId="70764A8B" w14:textId="1B951664"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 xml:space="preserve"> Можно констатировать, что для достижения стабильности в обществе сама элита, как стержень общества должна быть стабильной. Ибо </w:t>
      </w:r>
      <w:r w:rsidR="009178BC" w:rsidRPr="00241FA9">
        <w:rPr>
          <w:rFonts w:ascii="Times New Roman" w:hAnsi="Times New Roman" w:cs="Times New Roman"/>
          <w:sz w:val="28"/>
          <w:szCs w:val="28"/>
        </w:rPr>
        <w:t>несмотря на</w:t>
      </w:r>
      <w:r w:rsidRPr="00241FA9">
        <w:rPr>
          <w:rFonts w:ascii="Times New Roman" w:hAnsi="Times New Roman" w:cs="Times New Roman"/>
          <w:sz w:val="28"/>
          <w:szCs w:val="28"/>
        </w:rPr>
        <w:t xml:space="preserve"> все перипетии элита остается во всех отношениях элитой. Как пример: известный французский литератор Ларошфуко, род которого идет с Х</w:t>
      </w:r>
      <w:r w:rsidRPr="00241FA9">
        <w:rPr>
          <w:rFonts w:ascii="Times New Roman" w:hAnsi="Times New Roman" w:cs="Times New Roman"/>
          <w:sz w:val="28"/>
          <w:szCs w:val="28"/>
          <w:lang w:val="en-US"/>
        </w:rPr>
        <w:t>I</w:t>
      </w:r>
      <w:r w:rsidRPr="00241FA9">
        <w:rPr>
          <w:rFonts w:ascii="Times New Roman" w:hAnsi="Times New Roman" w:cs="Times New Roman"/>
          <w:sz w:val="28"/>
          <w:szCs w:val="28"/>
        </w:rPr>
        <w:t xml:space="preserve"> века, родился он 16 сентября 1613 года, а его родовой титул: Франца </w:t>
      </w:r>
      <w:r w:rsidRPr="00241FA9">
        <w:rPr>
          <w:rFonts w:ascii="Times New Roman" w:hAnsi="Times New Roman" w:cs="Times New Roman"/>
          <w:sz w:val="28"/>
          <w:szCs w:val="28"/>
          <w:lang w:val="en-US"/>
        </w:rPr>
        <w:t>VI</w:t>
      </w:r>
      <w:r w:rsidRPr="00241FA9">
        <w:rPr>
          <w:rFonts w:ascii="Times New Roman" w:hAnsi="Times New Roman" w:cs="Times New Roman"/>
          <w:sz w:val="28"/>
          <w:szCs w:val="28"/>
        </w:rPr>
        <w:t xml:space="preserve"> герцога де Ларошфуко, принц Марсийяк, маркиз де Гершевиль, граф де Ларошгийом, барон де Вертей [86].</w:t>
      </w:r>
    </w:p>
    <w:p w14:paraId="0516A877" w14:textId="77777777" w:rsidR="00241FA9" w:rsidRPr="00241FA9" w:rsidRDefault="00241FA9" w:rsidP="00241FA9">
      <w:pPr>
        <w:spacing w:after="0" w:line="240" w:lineRule="auto"/>
        <w:ind w:firstLine="720"/>
        <w:jc w:val="both"/>
        <w:rPr>
          <w:rFonts w:ascii="Times New Roman" w:hAnsi="Times New Roman" w:cs="Times New Roman"/>
          <w:sz w:val="28"/>
          <w:szCs w:val="28"/>
        </w:rPr>
      </w:pPr>
      <w:r w:rsidRPr="00241FA9">
        <w:rPr>
          <w:rFonts w:ascii="Times New Roman" w:hAnsi="Times New Roman" w:cs="Times New Roman"/>
          <w:sz w:val="28"/>
          <w:szCs w:val="28"/>
        </w:rPr>
        <w:t>Понятно, что в «биологическую» схему все здесь не укладывается, а социальный фактор имеет свою мощную надорганизменную и структуру [87], и функцию.</w:t>
      </w:r>
    </w:p>
    <w:p w14:paraId="51499B58" w14:textId="77777777" w:rsidR="00241FA9" w:rsidRPr="00241FA9" w:rsidRDefault="00241FA9" w:rsidP="00241FA9">
      <w:pPr>
        <w:spacing w:after="0" w:line="240" w:lineRule="auto"/>
        <w:ind w:firstLine="709"/>
        <w:jc w:val="center"/>
        <w:rPr>
          <w:rFonts w:ascii="Times New Roman" w:hAnsi="Times New Roman" w:cs="Times New Roman"/>
          <w:b/>
          <w:sz w:val="28"/>
          <w:szCs w:val="28"/>
        </w:rPr>
      </w:pPr>
      <w:r w:rsidRPr="00241FA9">
        <w:rPr>
          <w:rFonts w:ascii="Times New Roman" w:hAnsi="Times New Roman" w:cs="Times New Roman"/>
          <w:b/>
          <w:sz w:val="28"/>
          <w:szCs w:val="28"/>
        </w:rPr>
        <w:t>Список использованных источников</w:t>
      </w:r>
    </w:p>
    <w:p w14:paraId="0FD96F11"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 Библия. Книги священного писания Ветхого и Нового Завета. Канонические. М.: Российское библейское общество, 2000. – 1270 с.</w:t>
      </w:r>
    </w:p>
    <w:p w14:paraId="2386887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 Дубовский С.В. Глобальная пирамида исторического развития как результат исторического развития, характеристик социума и состояний среды // Общественные науки и современность. – 2002. – № 4. – С.180.</w:t>
      </w:r>
    </w:p>
    <w:p w14:paraId="7B2DF3ED"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 Буровский А.М. Евреи, которых не было: Курс неизвестной истории: В 2 кн. Кн.</w:t>
      </w:r>
      <w:r w:rsidRPr="00383A12">
        <w:rPr>
          <w:rFonts w:ascii="Times New Roman" w:hAnsi="Times New Roman" w:cs="Times New Roman"/>
          <w:sz w:val="24"/>
          <w:szCs w:val="24"/>
          <w:lang w:val="en-US"/>
        </w:rPr>
        <w:t>I</w:t>
      </w:r>
      <w:r w:rsidRPr="00383A12">
        <w:rPr>
          <w:rFonts w:ascii="Times New Roman" w:hAnsi="Times New Roman" w:cs="Times New Roman"/>
          <w:sz w:val="24"/>
          <w:szCs w:val="24"/>
        </w:rPr>
        <w:t>. – М.: ООО «Изд-во АСТ»; Красноярск: ООО КИ «Издательские проекты», 2004. – 414 с.</w:t>
      </w:r>
    </w:p>
    <w:p w14:paraId="2CF3BBD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 Буровский А.М. Евреи, которых не было: Курс неизвестной истории: В 2 кн. Кн.</w:t>
      </w:r>
      <w:r w:rsidRPr="00383A12">
        <w:rPr>
          <w:rFonts w:ascii="Times New Roman" w:hAnsi="Times New Roman" w:cs="Times New Roman"/>
          <w:sz w:val="24"/>
          <w:szCs w:val="24"/>
          <w:lang w:val="en-US"/>
        </w:rPr>
        <w:t>II</w:t>
      </w:r>
      <w:r w:rsidRPr="00383A12">
        <w:rPr>
          <w:rFonts w:ascii="Times New Roman" w:hAnsi="Times New Roman" w:cs="Times New Roman"/>
          <w:sz w:val="24"/>
          <w:szCs w:val="24"/>
        </w:rPr>
        <w:t>. – М.: ООО «Изд-во АСТ»; Красноярск: ООО КИ «Издательские проекты», 2004. – 429 с.</w:t>
      </w:r>
    </w:p>
    <w:p w14:paraId="1D7AF55D"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5.Калашников М. Орден новых меченосцев. – М.: ООО «Изд-во АСТ»: ООО «Изд-во Астрем»: ЗАО НПП «Ермак», 2003. – 318 с.</w:t>
      </w:r>
    </w:p>
    <w:p w14:paraId="1123AFBA"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6. Сумерки глобализации: Настольная книга антиглобалиста: Ст. – М.: ООО «Изд-во АСТ»: ЗАО НПП «Ермак», 2004. – 348 с.</w:t>
      </w:r>
    </w:p>
    <w:p w14:paraId="21193C3A" w14:textId="58CE7539"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 Кроль М.М. Антропологический подход к изучению русского средневековья /</w:t>
      </w:r>
      <w:r w:rsidR="000A3320" w:rsidRPr="00383A12">
        <w:rPr>
          <w:rFonts w:ascii="Times New Roman" w:hAnsi="Times New Roman" w:cs="Times New Roman"/>
          <w:sz w:val="24"/>
          <w:szCs w:val="24"/>
        </w:rPr>
        <w:t>/ Отечественная</w:t>
      </w:r>
      <w:r w:rsidRPr="00383A12">
        <w:rPr>
          <w:rFonts w:ascii="Times New Roman" w:hAnsi="Times New Roman" w:cs="Times New Roman"/>
          <w:sz w:val="24"/>
          <w:szCs w:val="24"/>
        </w:rPr>
        <w:t xml:space="preserve"> история. – 1999. - № 6. – С.90-106.</w:t>
      </w:r>
    </w:p>
    <w:p w14:paraId="602845C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 Задонская О. На фамильном гербе – скрещенные скальпели // Труд – Дон. Региональный выпуск. 30 сентябрь, 2004. - № 40 (74). – С.19.</w:t>
      </w:r>
    </w:p>
    <w:p w14:paraId="0408B7F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9. Уткин А.И., Степанов А.И. Место и роль российской цивилизации в истории человечества. Россия и Запад в ХХ в.: пути развития России // Новая и новейшая история. – 1999. - № 4 – С.88-91.</w:t>
      </w:r>
    </w:p>
    <w:p w14:paraId="5D8515DA"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10. Оханов А.Н. Романовы и английский королевский дом: династические узлы и политические интриги // Отечественная история. – 2000. - № 3. – С.70-86.</w:t>
      </w:r>
    </w:p>
    <w:p w14:paraId="55A437B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11. Чашков В.Н. Романовы: кто они? // Отечественная история. – 1998. - № 1. – С.167-176.</w:t>
      </w:r>
    </w:p>
    <w:p w14:paraId="17FA5A6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12. Назаретян А.П. Архетипы времени в традиционной культуре // Общественные науки и современность. – 2001. - № 4. – С.160-167.</w:t>
      </w:r>
    </w:p>
    <w:p w14:paraId="7A6BAD2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13. Ахиезер А.С. Между циклами мышления и циклами истории // Общественные науки и современность. -  2002. - № 3. – С.124.</w:t>
      </w:r>
    </w:p>
    <w:p w14:paraId="0FDDF1A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14. Перминов П.В. Под сенью восьмиконечного креста (Мальтийский орден и его связи с Россией). – М.: Международные отношения, 1991. – 160 с.</w:t>
      </w:r>
    </w:p>
    <w:p w14:paraId="508B8621"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lang w:val="en-US"/>
        </w:rPr>
        <w:t>15. Ordo Sancti Constantini Magni. Poster. – Kaarinan Tosapaino Oy. Karina</w:t>
      </w:r>
      <w:r w:rsidRPr="00383A12">
        <w:rPr>
          <w:rFonts w:ascii="Times New Roman" w:hAnsi="Times New Roman" w:cs="Times New Roman"/>
          <w:sz w:val="24"/>
          <w:szCs w:val="24"/>
        </w:rPr>
        <w:t xml:space="preserve">. – 2000. – 270 </w:t>
      </w:r>
      <w:r w:rsidRPr="00383A12">
        <w:rPr>
          <w:rFonts w:ascii="Times New Roman" w:hAnsi="Times New Roman" w:cs="Times New Roman"/>
          <w:sz w:val="24"/>
          <w:szCs w:val="24"/>
          <w:lang w:val="en-US"/>
        </w:rPr>
        <w:t>p</w:t>
      </w:r>
      <w:r w:rsidRPr="00383A12">
        <w:rPr>
          <w:rFonts w:ascii="Times New Roman" w:hAnsi="Times New Roman" w:cs="Times New Roman"/>
          <w:sz w:val="24"/>
          <w:szCs w:val="24"/>
        </w:rPr>
        <w:t>.</w:t>
      </w:r>
    </w:p>
    <w:p w14:paraId="13A5754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16. Власов С. Деяния Константина Великого. _ М.: Российское отделение Международного Ордена Св.Константина Великого, 1999. – 224 с.</w:t>
      </w:r>
    </w:p>
    <w:p w14:paraId="4D903393" w14:textId="77777777" w:rsidR="00241FA9" w:rsidRPr="00383A12" w:rsidRDefault="00241FA9" w:rsidP="00241FA9">
      <w:pPr>
        <w:spacing w:after="0" w:line="240" w:lineRule="auto"/>
        <w:ind w:firstLine="708"/>
        <w:jc w:val="both"/>
        <w:rPr>
          <w:rFonts w:ascii="Times New Roman" w:hAnsi="Times New Roman" w:cs="Times New Roman"/>
          <w:sz w:val="24"/>
          <w:szCs w:val="24"/>
          <w:lang w:val="en-US"/>
        </w:rPr>
      </w:pPr>
      <w:r w:rsidRPr="00383A12">
        <w:rPr>
          <w:rFonts w:ascii="Times New Roman" w:hAnsi="Times New Roman" w:cs="Times New Roman"/>
          <w:sz w:val="24"/>
          <w:szCs w:val="24"/>
          <w:lang w:val="en-US"/>
        </w:rPr>
        <w:t>17. Maller Klaus. Den Kongelige Familia. – Kobenhavn: Forlaget Mantergerden A/S? 1997. – 97 p.</w:t>
      </w:r>
    </w:p>
    <w:p w14:paraId="30177CFF"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18. Легман Дж., Ли Г.И. История тамплиеров (перевод с англ. Н.А.Кудашевой). – М.: ОЛМА-ПРЕСС, 2002. – 383 с.</w:t>
      </w:r>
    </w:p>
    <w:p w14:paraId="1023206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19. Панова Т.Д.  Кремлевские усыпальницы. История, судьбы, тайны. М.: Индрик, 2003. – 224 с.</w:t>
      </w:r>
    </w:p>
    <w:p w14:paraId="2E9DBF45" w14:textId="11BE0C13"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20. Долбилов М.Д., Уортман </w:t>
      </w:r>
      <w:r w:rsidR="000A3320" w:rsidRPr="00383A12">
        <w:rPr>
          <w:rFonts w:ascii="Times New Roman" w:hAnsi="Times New Roman" w:cs="Times New Roman"/>
          <w:sz w:val="24"/>
          <w:szCs w:val="24"/>
        </w:rPr>
        <w:t>Р.С.</w:t>
      </w:r>
      <w:r w:rsidRPr="00383A12">
        <w:rPr>
          <w:rFonts w:ascii="Times New Roman" w:hAnsi="Times New Roman" w:cs="Times New Roman"/>
          <w:sz w:val="24"/>
          <w:szCs w:val="24"/>
        </w:rPr>
        <w:t xml:space="preserve"> Сценарии власти. Миф и церемония в истории русской монархии. – Т.1: От Петра Великого до смерти Николая 1.- Принстон; Нью-Джерси: Изд-во Принстонского университета, 1995 (рецензия) // Отечественная история. – 1998. - № 6, С.177-181.</w:t>
      </w:r>
    </w:p>
    <w:p w14:paraId="74BF7CF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21. Долбилов М.Д., Р.С. Уортерман. Сценарии власти. Миф и церемония в истории русской монархии. – Т.2: От Александра </w:t>
      </w:r>
      <w:r w:rsidRPr="00383A12">
        <w:rPr>
          <w:rFonts w:ascii="Times New Roman" w:hAnsi="Times New Roman" w:cs="Times New Roman"/>
          <w:sz w:val="24"/>
          <w:szCs w:val="24"/>
          <w:lang w:val="en-US"/>
        </w:rPr>
        <w:t>II</w:t>
      </w:r>
      <w:r w:rsidRPr="00383A12">
        <w:rPr>
          <w:rFonts w:ascii="Times New Roman" w:hAnsi="Times New Roman" w:cs="Times New Roman"/>
          <w:sz w:val="24"/>
          <w:szCs w:val="24"/>
        </w:rPr>
        <w:t xml:space="preserve"> до отречения Николая </w:t>
      </w:r>
      <w:r w:rsidRPr="00383A12">
        <w:rPr>
          <w:rFonts w:ascii="Times New Roman" w:hAnsi="Times New Roman" w:cs="Times New Roman"/>
          <w:sz w:val="24"/>
          <w:szCs w:val="24"/>
          <w:lang w:val="en-US"/>
        </w:rPr>
        <w:t>II</w:t>
      </w:r>
      <w:r w:rsidRPr="00383A12">
        <w:rPr>
          <w:rFonts w:ascii="Times New Roman" w:hAnsi="Times New Roman" w:cs="Times New Roman"/>
          <w:sz w:val="24"/>
          <w:szCs w:val="24"/>
        </w:rPr>
        <w:t>. Принстон, Нью-Джерси: Изд-во Принстонского университета, 2000 // Отечественная история. – 2001. - № 5. – С.178-181.</w:t>
      </w:r>
    </w:p>
    <w:p w14:paraId="712A6486"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22. Парсамов В.С. Жозеф де Митр и Михаил Орлов (К истокам политической биографии декабриста) // Отечественная история. – 2001. - № 1. – С.24-46.</w:t>
      </w:r>
    </w:p>
    <w:p w14:paraId="025F637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23. Аршинов В.И., Савичева Н.Г. Гражданское общество в контексте синергетического подхода // Общественные науки и современность. – 1999. - № 3. – С.136.</w:t>
      </w:r>
    </w:p>
    <w:p w14:paraId="2078812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24. Шаповалов В.И., Казаков Н.В.Законы синергетики и глобальные тенденции // Общественные науки и современность. – 2002. - № 3. – С.146</w:t>
      </w:r>
    </w:p>
    <w:p w14:paraId="49FFD81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25. Генифе П. Террор: случайность или неизбежный результат революций? Из уроков французской революции </w:t>
      </w:r>
      <w:r w:rsidRPr="00383A12">
        <w:rPr>
          <w:rFonts w:ascii="Times New Roman" w:hAnsi="Times New Roman" w:cs="Times New Roman"/>
          <w:sz w:val="24"/>
          <w:szCs w:val="24"/>
          <w:lang w:val="en-US"/>
        </w:rPr>
        <w:t>XVIII</w:t>
      </w:r>
      <w:r w:rsidRPr="00383A12">
        <w:rPr>
          <w:rFonts w:ascii="Times New Roman" w:hAnsi="Times New Roman" w:cs="Times New Roman"/>
          <w:sz w:val="24"/>
          <w:szCs w:val="24"/>
        </w:rPr>
        <w:t xml:space="preserve"> в. // Новая и новейшая история. – 2003. - № 3. – С. 61-76.</w:t>
      </w:r>
    </w:p>
    <w:p w14:paraId="7710CA4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26. Чекунова А.Е. Видовые особенности и терминология письменных источников конца </w:t>
      </w:r>
      <w:r w:rsidRPr="00383A12">
        <w:rPr>
          <w:rFonts w:ascii="Times New Roman" w:hAnsi="Times New Roman" w:cs="Times New Roman"/>
          <w:sz w:val="24"/>
          <w:szCs w:val="24"/>
          <w:lang w:val="en-US"/>
        </w:rPr>
        <w:t>XVII</w:t>
      </w:r>
      <w:r w:rsidRPr="00383A12">
        <w:rPr>
          <w:rFonts w:ascii="Times New Roman" w:hAnsi="Times New Roman" w:cs="Times New Roman"/>
          <w:sz w:val="24"/>
          <w:szCs w:val="24"/>
        </w:rPr>
        <w:t xml:space="preserve"> – первой половины </w:t>
      </w:r>
      <w:r w:rsidRPr="00383A12">
        <w:rPr>
          <w:rFonts w:ascii="Times New Roman" w:hAnsi="Times New Roman" w:cs="Times New Roman"/>
          <w:sz w:val="24"/>
          <w:szCs w:val="24"/>
          <w:lang w:val="en-US"/>
        </w:rPr>
        <w:t>XVIII</w:t>
      </w:r>
      <w:r w:rsidRPr="00383A12">
        <w:rPr>
          <w:rFonts w:ascii="Times New Roman" w:hAnsi="Times New Roman" w:cs="Times New Roman"/>
          <w:sz w:val="24"/>
          <w:szCs w:val="24"/>
        </w:rPr>
        <w:t xml:space="preserve"> века // Отечественная история. – 2001.- № 4. – С.162-170.</w:t>
      </w:r>
    </w:p>
    <w:p w14:paraId="5A2E1323"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27. Диденко Б.А. Цивилизация каннибалов. Человечество как оно есть. Изд. второе, доп. М.: ТОО «Поматур», 1999. – 176 с.</w:t>
      </w:r>
    </w:p>
    <w:p w14:paraId="34A108D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28. Завалько Г.А. Возникновение, развитие и состояние миропроцесного подхода // Общественные науки и современность. – 1998. – № 2. – С.150-151.</w:t>
      </w:r>
    </w:p>
    <w:p w14:paraId="20DD2C39" w14:textId="726862B5"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29. Косолапов Н.А. Международно-политическая организация глобализующегося мира: модели на среднесрочную перспективу /</w:t>
      </w:r>
      <w:r w:rsidR="000A3320" w:rsidRPr="00383A12">
        <w:rPr>
          <w:rFonts w:ascii="Times New Roman" w:hAnsi="Times New Roman" w:cs="Times New Roman"/>
          <w:sz w:val="24"/>
          <w:szCs w:val="24"/>
        </w:rPr>
        <w:t>/ Общественные</w:t>
      </w:r>
      <w:r w:rsidRPr="00383A12">
        <w:rPr>
          <w:rFonts w:ascii="Times New Roman" w:hAnsi="Times New Roman" w:cs="Times New Roman"/>
          <w:sz w:val="24"/>
          <w:szCs w:val="24"/>
        </w:rPr>
        <w:t xml:space="preserve"> науки и современность. – 2001. - № 6. – С.140-166.</w:t>
      </w:r>
    </w:p>
    <w:p w14:paraId="5FF653C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30. Паршев А.П. Почему Россия не Америка. – М.: Крымский мост – 9Д, Форум, 2000. – 410 с.</w:t>
      </w:r>
    </w:p>
    <w:p w14:paraId="07FA0285"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31. Вернадский В.И. Биосфера. Избранные труды по биохимии. М.: Мысль, 1967. – 376 с.</w:t>
      </w:r>
    </w:p>
    <w:p w14:paraId="1D3F6563" w14:textId="6B4F9022"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32. Ионов И.Н. Основные направления и методология глобальной истории /</w:t>
      </w:r>
      <w:r w:rsidR="000A3320" w:rsidRPr="00383A12">
        <w:rPr>
          <w:rFonts w:ascii="Times New Roman" w:hAnsi="Times New Roman" w:cs="Times New Roman"/>
          <w:sz w:val="24"/>
          <w:szCs w:val="24"/>
        </w:rPr>
        <w:t>/ Новая</w:t>
      </w:r>
      <w:r w:rsidRPr="00383A12">
        <w:rPr>
          <w:rFonts w:ascii="Times New Roman" w:hAnsi="Times New Roman" w:cs="Times New Roman"/>
          <w:sz w:val="24"/>
          <w:szCs w:val="24"/>
        </w:rPr>
        <w:t xml:space="preserve"> и новейшая история. – 2003. - № 1. – С.18-29.</w:t>
      </w:r>
    </w:p>
    <w:p w14:paraId="24213BD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33. Тощенко Ж.Т. Историческое сознание и историческая память. Анализ современного состояния // Новая и новейшая история. – 2000. - № 4. – С.3-4.</w:t>
      </w:r>
    </w:p>
    <w:p w14:paraId="2A027044"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34. Шкуркин А.М. Феномен труда: синергетический взгляд// Общественные науки и современность. – 1998. - № 1. – С.122.</w:t>
      </w:r>
    </w:p>
    <w:p w14:paraId="3A99B885"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35. Андреев А.Ю. О начале университетского образования в Санкт-Петербурге // Отечественная история. – 1998. - № 5. –С.62-73.</w:t>
      </w:r>
    </w:p>
    <w:p w14:paraId="36489BA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36. Ашин Г.К. Элита образования // Общественные науки и современность. – 2001. - № 5. – С.82-99.</w:t>
      </w:r>
    </w:p>
    <w:p w14:paraId="1A8877F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37. Назаретян А.П. Векторы исторической эволюции // Общественные науки и современность. – 1999. - № 2. – С.116-121.</w:t>
      </w:r>
    </w:p>
    <w:p w14:paraId="006F02D8"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38. Калашников М., Крупной Ю. Оседлай молнию. М.: ООО «Издательство АСТ»: ООО «Изд-во Астрал»: ООО «Транзиткнига», 2003. – 381 с.</w:t>
      </w:r>
    </w:p>
    <w:p w14:paraId="3DCCD03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39. Ликов Л.В. Куда идет человечество // Наука и религия. – 2002. - № 7. –С.2-4</w:t>
      </w:r>
    </w:p>
    <w:p w14:paraId="755CAD36"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40. Лем С. Технологическая западня // Знание – сила. – 2004. - № 10. – С.54-59.</w:t>
      </w:r>
    </w:p>
    <w:p w14:paraId="7F6DF71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41. Каленикин С. Земля выходит из берегов или критические дни для всех // Наука и религия. – 2002. - № 9. – С.2-5.</w:t>
      </w:r>
    </w:p>
    <w:p w14:paraId="38ADEF2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42. Костикова Е. Что ожидает Россию? (в 2003). «Катастрофа - 2003» // Энциклопедическая газета. – 28 октября – 3 ноября 2002 года. - № 42 (215). – С.9-10.</w:t>
      </w:r>
    </w:p>
    <w:p w14:paraId="03BD4A86"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43. Бухбиндер А. Хвост Салиттариуса // Знание – сила. – 2004. - № 12. – С.40-41. Каленикин С. Земля выходит из берегов или критические дни для всех // Наука и религия. – 2002. - №9. – С.2-5.</w:t>
      </w:r>
    </w:p>
    <w:p w14:paraId="0FE09A8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44. Коломийцев В.Ф. Методология истории (от источника к исследованию). – М.: РОСПЭН, 2001. – 192 с.</w:t>
      </w:r>
    </w:p>
    <w:p w14:paraId="3693CD3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45. Лейзерович А. Марка Фуллера // Знание – сила. – 2003. - № 12. – С.44-50</w:t>
      </w:r>
    </w:p>
    <w:p w14:paraId="5F353B21"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46. Проект экологизации науки // Общественные науки и современность. – 2000. - № 5. – С.156.</w:t>
      </w:r>
    </w:p>
    <w:p w14:paraId="182A540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47. Назаретян А.П. Законы природы и инерция мышления // Общественные науки и современность. – 1998. - № 4. – С.152-161.</w:t>
      </w:r>
    </w:p>
    <w:p w14:paraId="2AE57D3C" w14:textId="0A193A72"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48. Гизатуллин Х.Н., Троцкий В.А. Концепция устойчивого развития: новая социально-</w:t>
      </w:r>
      <w:r w:rsidR="000A3320" w:rsidRPr="00383A12">
        <w:rPr>
          <w:rFonts w:ascii="Times New Roman" w:hAnsi="Times New Roman" w:cs="Times New Roman"/>
          <w:sz w:val="24"/>
          <w:szCs w:val="24"/>
        </w:rPr>
        <w:t>экономическая парадигма</w:t>
      </w:r>
      <w:r w:rsidRPr="00383A12">
        <w:rPr>
          <w:rFonts w:ascii="Times New Roman" w:hAnsi="Times New Roman" w:cs="Times New Roman"/>
          <w:sz w:val="24"/>
          <w:szCs w:val="24"/>
        </w:rPr>
        <w:t xml:space="preserve"> // Общественные науки и современность. – 1998. - № 3. – С.124-130.</w:t>
      </w:r>
    </w:p>
    <w:p w14:paraId="41023C9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49. Семаков И.Н. Аклеология – новое направление междисциплинарных исследований человека // Общественные науки и современность. – 1999. - № 3. – С.134.</w:t>
      </w:r>
    </w:p>
    <w:p w14:paraId="0DDB45E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50. Воробьев Ю.Л., Малинецкий Т.Г., Махутов Н.А. Управление риском и устойчивое развитие // Общественные науки и современность. – 2000. - № 6. – С.150-162.</w:t>
      </w:r>
    </w:p>
    <w:p w14:paraId="30144DC3" w14:textId="3A8675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51. Лесков Л.В. Постижение непредсказуемого: бифуркационное пространство </w:t>
      </w:r>
      <w:r w:rsidRPr="00383A12">
        <w:rPr>
          <w:rFonts w:ascii="Times New Roman" w:hAnsi="Times New Roman" w:cs="Times New Roman"/>
          <w:sz w:val="24"/>
          <w:szCs w:val="24"/>
          <w:lang w:val="en-US"/>
        </w:rPr>
        <w:t>XXI</w:t>
      </w:r>
      <w:r w:rsidRPr="00383A12">
        <w:rPr>
          <w:rFonts w:ascii="Times New Roman" w:hAnsi="Times New Roman" w:cs="Times New Roman"/>
          <w:sz w:val="24"/>
          <w:szCs w:val="24"/>
        </w:rPr>
        <w:t xml:space="preserve"> века /</w:t>
      </w:r>
      <w:r w:rsidR="000A3320" w:rsidRPr="00383A12">
        <w:rPr>
          <w:rFonts w:ascii="Times New Roman" w:hAnsi="Times New Roman" w:cs="Times New Roman"/>
          <w:sz w:val="24"/>
          <w:szCs w:val="24"/>
        </w:rPr>
        <w:t>/ Общественные</w:t>
      </w:r>
      <w:r w:rsidRPr="00383A12">
        <w:rPr>
          <w:rFonts w:ascii="Times New Roman" w:hAnsi="Times New Roman" w:cs="Times New Roman"/>
          <w:sz w:val="24"/>
          <w:szCs w:val="24"/>
        </w:rPr>
        <w:t xml:space="preserve">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2001. - № 6. – С.167-175.</w:t>
      </w:r>
    </w:p>
    <w:p w14:paraId="15F7EBD6" w14:textId="03B51026"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52. Голубев В.С. Экоразвитие и его индексы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1999. - № 4. – С.158-168.</w:t>
      </w:r>
    </w:p>
    <w:p w14:paraId="631F3AD8" w14:textId="32D79028"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53. Книга Мориона. Новые свидетельства об Иисусе Христе. Солт-Лейк-Сити, Юта, США: Церковь Иисуса </w:t>
      </w:r>
      <w:r w:rsidR="000A3320" w:rsidRPr="00383A12">
        <w:rPr>
          <w:rFonts w:ascii="Times New Roman" w:hAnsi="Times New Roman" w:cs="Times New Roman"/>
          <w:sz w:val="24"/>
          <w:szCs w:val="24"/>
        </w:rPr>
        <w:t>Христа Святых</w:t>
      </w:r>
      <w:r w:rsidRPr="00383A12">
        <w:rPr>
          <w:rFonts w:ascii="Times New Roman" w:hAnsi="Times New Roman" w:cs="Times New Roman"/>
          <w:sz w:val="24"/>
          <w:szCs w:val="24"/>
        </w:rPr>
        <w:t xml:space="preserve"> последних дней, 1982. – 616 с.</w:t>
      </w:r>
    </w:p>
    <w:p w14:paraId="402162F6"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54. Иванов Р.Ф. Мафия США. – М.: ТОО «Новина», 1996. – 414 с.</w:t>
      </w:r>
    </w:p>
    <w:p w14:paraId="5BDE3FD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55. Тогаева О.И. «Ремесло» воровства в Средневековой Франции // Вопросы истории. – 1998. - № 5. – С.152-155.</w:t>
      </w:r>
    </w:p>
    <w:p w14:paraId="78434DED" w14:textId="3A7A39E1"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56. Бачинин В.А. Антропосоциология анормального поведения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2001. - № 3. – С.62-73.</w:t>
      </w:r>
    </w:p>
    <w:p w14:paraId="491179DA" w14:textId="0F88C57F" w:rsidR="00241FA9" w:rsidRPr="00383A12" w:rsidRDefault="00241FA9" w:rsidP="000A3320">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57. Вернадский В.И. Дневники, Март 1921 – август 1925 / Отв.ред., составитель и комментатор В.П. Волков. Серия «Библиотека трудов академика В.И.</w:t>
      </w:r>
      <w:r w:rsidR="000A3320" w:rsidRPr="00383A12">
        <w:rPr>
          <w:rFonts w:ascii="Times New Roman" w:hAnsi="Times New Roman" w:cs="Times New Roman"/>
          <w:sz w:val="24"/>
          <w:szCs w:val="24"/>
        </w:rPr>
        <w:t> </w:t>
      </w:r>
      <w:r w:rsidRPr="00383A12">
        <w:rPr>
          <w:rFonts w:ascii="Times New Roman" w:hAnsi="Times New Roman" w:cs="Times New Roman"/>
          <w:sz w:val="24"/>
          <w:szCs w:val="24"/>
        </w:rPr>
        <w:t>Вернадского». Гл.ред. серии акад.А.А.</w:t>
      </w:r>
      <w:r w:rsidR="000A3320" w:rsidRPr="00383A12">
        <w:rPr>
          <w:rFonts w:ascii="Times New Roman" w:hAnsi="Times New Roman" w:cs="Times New Roman"/>
          <w:sz w:val="24"/>
          <w:szCs w:val="24"/>
        </w:rPr>
        <w:t> </w:t>
      </w:r>
      <w:r w:rsidRPr="00383A12">
        <w:rPr>
          <w:rFonts w:ascii="Times New Roman" w:hAnsi="Times New Roman" w:cs="Times New Roman"/>
          <w:sz w:val="24"/>
          <w:szCs w:val="24"/>
        </w:rPr>
        <w:t>Якшин. М.: Наука, 1998. – 215 с.</w:t>
      </w:r>
    </w:p>
    <w:p w14:paraId="3E7C8AAB"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58. Давидсон А.Б. Антирасистский расизм // Новая и новейшая история. – 2002. - № 2. – С.51-71.</w:t>
      </w:r>
    </w:p>
    <w:p w14:paraId="4AE0A03B"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59. Согрин В.В. Образование Североамериканского государства: новое прочтение. – 2002. - № 1. – С.18-34.</w:t>
      </w:r>
    </w:p>
    <w:p w14:paraId="266FD6AB" w14:textId="5212F6C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60. Замятин Д.Н. Географические образы мирового развития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2001. - № 1. – С.125-137.</w:t>
      </w:r>
    </w:p>
    <w:p w14:paraId="2B8B32CB"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61. Алаева Л.Б. Империя: феномен или этап развития? // Вопросы истории. – 2000. - № 4-5. – С.148-156.</w:t>
      </w:r>
    </w:p>
    <w:p w14:paraId="162852F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62. Леман Лоуренс. Если завтра война? Психология войны; Пер. с англ. Е.О. Рычковой. – М.: ООО «Изд-во Астрель»: ООО «Изд-во АСТ», 2004. – 142 с.</w:t>
      </w:r>
    </w:p>
    <w:p w14:paraId="24039092" w14:textId="47EC5F6C"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63. Трофимова Е.И. Терминологические вопросы в гендерных исследования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2002. - № 6. – С.178-188.</w:t>
      </w:r>
    </w:p>
    <w:p w14:paraId="37CDE56A"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64. Пушкарев Л.Н. Гендерный анализ и его применение к изучению истории культуры // Отечественная история. – 1999. - № 1. – С.19-29.</w:t>
      </w:r>
    </w:p>
    <w:p w14:paraId="70E6EC12" w14:textId="2040FFDA"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65. Репина Л.П. Пол, власть и концепция «разделенных сфер»: от истории женщины к гендерной истории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2000. - № 4. – С.123-137.</w:t>
      </w:r>
    </w:p>
    <w:p w14:paraId="65FB6333" w14:textId="49311A84"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66. Голосов Г.В. Элиты, общероссийские партии, местные избирательные системы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2000. - № 3. – С.51</w:t>
      </w:r>
    </w:p>
    <w:p w14:paraId="781994AF" w14:textId="6ADC2DBA"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67. Кива А.В. Российская олигархия: общее и особенное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2000. - № 2. – С.18-28.</w:t>
      </w:r>
    </w:p>
    <w:p w14:paraId="0869F2C4" w14:textId="0FA367C9"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68. Зудин А.Ю. Олигархия, как политическая проблема российского посткоммунизма // Общественные науки и </w:t>
      </w:r>
      <w:r w:rsidR="000A3320" w:rsidRPr="00383A12">
        <w:rPr>
          <w:rFonts w:ascii="Times New Roman" w:hAnsi="Times New Roman" w:cs="Times New Roman"/>
          <w:sz w:val="24"/>
          <w:szCs w:val="24"/>
        </w:rPr>
        <w:t>современность.</w:t>
      </w:r>
      <w:r w:rsidRPr="00383A12">
        <w:rPr>
          <w:rFonts w:ascii="Times New Roman" w:hAnsi="Times New Roman" w:cs="Times New Roman"/>
          <w:sz w:val="24"/>
          <w:szCs w:val="24"/>
        </w:rPr>
        <w:t xml:space="preserve"> – 1999. - № 1. – С.45-65.</w:t>
      </w:r>
    </w:p>
    <w:p w14:paraId="6392FFF9" w14:textId="196494F9"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69. Киянская О.И. Декабрист Михаил Бестужев-Рюмин /</w:t>
      </w:r>
      <w:r w:rsidR="000A3320" w:rsidRPr="00383A12">
        <w:rPr>
          <w:rFonts w:ascii="Times New Roman" w:hAnsi="Times New Roman" w:cs="Times New Roman"/>
          <w:sz w:val="24"/>
          <w:szCs w:val="24"/>
        </w:rPr>
        <w:t>/ Отечественная</w:t>
      </w:r>
      <w:r w:rsidRPr="00383A12">
        <w:rPr>
          <w:rFonts w:ascii="Times New Roman" w:hAnsi="Times New Roman" w:cs="Times New Roman"/>
          <w:sz w:val="24"/>
          <w:szCs w:val="24"/>
        </w:rPr>
        <w:t xml:space="preserve"> история. – 2001. - № 6 . – С.3-22.</w:t>
      </w:r>
    </w:p>
    <w:p w14:paraId="1972EB32"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70. Лысаков В.Б. Людовик </w:t>
      </w:r>
      <w:r w:rsidRPr="00383A12">
        <w:rPr>
          <w:rFonts w:ascii="Times New Roman" w:hAnsi="Times New Roman" w:cs="Times New Roman"/>
          <w:sz w:val="24"/>
          <w:szCs w:val="24"/>
          <w:lang w:val="en-US"/>
        </w:rPr>
        <w:t>XIV</w:t>
      </w:r>
      <w:r w:rsidRPr="00383A12">
        <w:rPr>
          <w:rFonts w:ascii="Times New Roman" w:hAnsi="Times New Roman" w:cs="Times New Roman"/>
          <w:sz w:val="24"/>
          <w:szCs w:val="24"/>
        </w:rPr>
        <w:t xml:space="preserve"> о государстве и монаршей власти // Новая и новейшая история. – 2002. - № 5. – С.186-1999.</w:t>
      </w:r>
    </w:p>
    <w:p w14:paraId="68B59AA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71. Чипяков М.К. К вопросу о Бургунских войнах (1473-1477) // Вопросы истории. – 2002. - № 2. – С.138-144.</w:t>
      </w:r>
    </w:p>
    <w:p w14:paraId="19FBE3E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72. Шеремет В.И. Становление Османской империи // Новая и новейшая история. – 2002. - № 1. – С.61.</w:t>
      </w:r>
    </w:p>
    <w:p w14:paraId="6F639EF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73. Исламов Т.М. Империя Габсбургов. Становление и развитие. </w:t>
      </w:r>
      <w:r w:rsidRPr="00383A12">
        <w:rPr>
          <w:rFonts w:ascii="Times New Roman" w:hAnsi="Times New Roman" w:cs="Times New Roman"/>
          <w:sz w:val="24"/>
          <w:szCs w:val="24"/>
          <w:lang w:val="en-US"/>
        </w:rPr>
        <w:t>XVI</w:t>
      </w:r>
      <w:r w:rsidRPr="00383A12">
        <w:rPr>
          <w:rFonts w:ascii="Times New Roman" w:hAnsi="Times New Roman" w:cs="Times New Roman"/>
          <w:sz w:val="24"/>
          <w:szCs w:val="24"/>
        </w:rPr>
        <w:t>-</w:t>
      </w:r>
      <w:r w:rsidRPr="00383A12">
        <w:rPr>
          <w:rFonts w:ascii="Times New Roman" w:hAnsi="Times New Roman" w:cs="Times New Roman"/>
          <w:sz w:val="24"/>
          <w:szCs w:val="24"/>
          <w:lang w:val="en-US"/>
        </w:rPr>
        <w:t>XIX</w:t>
      </w:r>
      <w:r w:rsidRPr="00383A12">
        <w:rPr>
          <w:rFonts w:ascii="Times New Roman" w:hAnsi="Times New Roman" w:cs="Times New Roman"/>
          <w:sz w:val="24"/>
          <w:szCs w:val="24"/>
        </w:rPr>
        <w:t xml:space="preserve"> вв. // Новая и новейшая история. – 2001. - № 2. – С.19.</w:t>
      </w:r>
    </w:p>
    <w:p w14:paraId="5BD729F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74. Басовская Н.И. Цель истории – история. М.: Российский гос. гуманитарный университет, 2002. – 536 с.</w:t>
      </w:r>
    </w:p>
    <w:p w14:paraId="68721C2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75. Бацер М.И. Левеллеры против Кромвеля (1647-1649 гг.) // новая и новейшая история. – 2002. - № 3. – С.93-112.</w:t>
      </w:r>
    </w:p>
    <w:p w14:paraId="7CB0120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76. Остапенко Г.С. Британская монархия от Эдуарда </w:t>
      </w:r>
      <w:r w:rsidRPr="00383A12">
        <w:rPr>
          <w:rFonts w:ascii="Times New Roman" w:hAnsi="Times New Roman" w:cs="Times New Roman"/>
          <w:sz w:val="24"/>
          <w:szCs w:val="24"/>
          <w:lang w:val="en-US"/>
        </w:rPr>
        <w:t>VIII</w:t>
      </w:r>
      <w:r w:rsidRPr="00383A12">
        <w:rPr>
          <w:rFonts w:ascii="Times New Roman" w:hAnsi="Times New Roman" w:cs="Times New Roman"/>
          <w:sz w:val="24"/>
          <w:szCs w:val="24"/>
        </w:rPr>
        <w:t xml:space="preserve"> до Елизаветы </w:t>
      </w:r>
      <w:r w:rsidRPr="00383A12">
        <w:rPr>
          <w:rFonts w:ascii="Times New Roman" w:hAnsi="Times New Roman" w:cs="Times New Roman"/>
          <w:sz w:val="24"/>
          <w:szCs w:val="24"/>
          <w:lang w:val="en-US"/>
        </w:rPr>
        <w:t>II</w:t>
      </w:r>
      <w:r w:rsidRPr="00383A12">
        <w:rPr>
          <w:rFonts w:ascii="Times New Roman" w:hAnsi="Times New Roman" w:cs="Times New Roman"/>
          <w:sz w:val="24"/>
          <w:szCs w:val="24"/>
        </w:rPr>
        <w:t xml:space="preserve"> // Новая и новейшая история. – 2000. - № 4. – С.167-183.</w:t>
      </w:r>
    </w:p>
    <w:p w14:paraId="09B0D0BE"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77. Остапенко Г.С.  Британская монархия от Эдуарда </w:t>
      </w:r>
      <w:r w:rsidRPr="00383A12">
        <w:rPr>
          <w:rFonts w:ascii="Times New Roman" w:hAnsi="Times New Roman" w:cs="Times New Roman"/>
          <w:sz w:val="24"/>
          <w:szCs w:val="24"/>
          <w:lang w:val="en-US"/>
        </w:rPr>
        <w:t>VIII</w:t>
      </w:r>
      <w:r w:rsidRPr="00383A12">
        <w:rPr>
          <w:rFonts w:ascii="Times New Roman" w:hAnsi="Times New Roman" w:cs="Times New Roman"/>
          <w:sz w:val="24"/>
          <w:szCs w:val="24"/>
        </w:rPr>
        <w:t xml:space="preserve"> до Елизаветы </w:t>
      </w:r>
      <w:r w:rsidRPr="00383A12">
        <w:rPr>
          <w:rFonts w:ascii="Times New Roman" w:hAnsi="Times New Roman" w:cs="Times New Roman"/>
          <w:sz w:val="24"/>
          <w:szCs w:val="24"/>
          <w:lang w:val="en-US"/>
        </w:rPr>
        <w:t>II</w:t>
      </w:r>
      <w:r w:rsidRPr="00383A12">
        <w:rPr>
          <w:rFonts w:ascii="Times New Roman" w:hAnsi="Times New Roman" w:cs="Times New Roman"/>
          <w:sz w:val="24"/>
          <w:szCs w:val="24"/>
        </w:rPr>
        <w:t xml:space="preserve"> // Новая и новейшая история. – 2000. - № 5. – С.191-206.</w:t>
      </w:r>
    </w:p>
    <w:p w14:paraId="5F44CB09"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78. Фадеева Л.А. «Профессиональный класс» в английской социальной истории </w:t>
      </w:r>
      <w:r w:rsidRPr="00383A12">
        <w:rPr>
          <w:rFonts w:ascii="Times New Roman" w:hAnsi="Times New Roman" w:cs="Times New Roman"/>
          <w:sz w:val="24"/>
          <w:szCs w:val="24"/>
          <w:lang w:val="en-US"/>
        </w:rPr>
        <w:t>XIX</w:t>
      </w:r>
      <w:r w:rsidRPr="00383A12">
        <w:rPr>
          <w:rFonts w:ascii="Times New Roman" w:hAnsi="Times New Roman" w:cs="Times New Roman"/>
          <w:sz w:val="24"/>
          <w:szCs w:val="24"/>
        </w:rPr>
        <w:t xml:space="preserve"> // Новая и новейшая история. – 1998. - № 4. – С.43-65.</w:t>
      </w:r>
    </w:p>
    <w:p w14:paraId="6D2DF315"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79. Дунавский В.А., Орлов А.А. Книга парадоксов. О характере и значении наполеоновских войн // Новая и новейшая история. – 1998. - № 4. – С.182-187.</w:t>
      </w:r>
    </w:p>
    <w:p w14:paraId="16D34C2A" w14:textId="08E12CC8"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80. Попов Н.В. Династические браки и «брачная дипломатия» в Западной Европе раннего нового времени /</w:t>
      </w:r>
      <w:r w:rsidR="000A3320" w:rsidRPr="00383A12">
        <w:rPr>
          <w:rFonts w:ascii="Times New Roman" w:hAnsi="Times New Roman" w:cs="Times New Roman"/>
          <w:sz w:val="24"/>
          <w:szCs w:val="24"/>
        </w:rPr>
        <w:t>/ Новая</w:t>
      </w:r>
      <w:r w:rsidRPr="00383A12">
        <w:rPr>
          <w:rFonts w:ascii="Times New Roman" w:hAnsi="Times New Roman" w:cs="Times New Roman"/>
          <w:sz w:val="24"/>
          <w:szCs w:val="24"/>
        </w:rPr>
        <w:t xml:space="preserve"> и новейшая история. – 1998. - № 6. – С.143-169.</w:t>
      </w:r>
    </w:p>
    <w:p w14:paraId="431DB183"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81. Попов Н.В. Династические браки и «брачная дипломатия» в Западной Европе раннего нового времени // Новая и новейшая история. – 2000. - № 2. – С.170-179.</w:t>
      </w:r>
    </w:p>
    <w:p w14:paraId="652FC8A7"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82. Попов Н.В. Династические браки и «брачная дипломатия» в Западной Европе раннего нового времени // Новая и новейшая история. – 2000. - № 3. – С.206-220.</w:t>
      </w:r>
    </w:p>
    <w:p w14:paraId="7531953E" w14:textId="584B1E91"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83. Пленков О.Ю.  Мифы нации против мифов демократии: немецкая политическая традиция и нацизм. – СПГ: Изд-во Русского </w:t>
      </w:r>
      <w:r w:rsidR="000A3320" w:rsidRPr="00383A12">
        <w:rPr>
          <w:rFonts w:ascii="Times New Roman" w:hAnsi="Times New Roman" w:cs="Times New Roman"/>
          <w:sz w:val="24"/>
          <w:szCs w:val="24"/>
        </w:rPr>
        <w:t>Христианского гуманитарного</w:t>
      </w:r>
      <w:r w:rsidRPr="00383A12">
        <w:rPr>
          <w:rFonts w:ascii="Times New Roman" w:hAnsi="Times New Roman" w:cs="Times New Roman"/>
          <w:sz w:val="24"/>
          <w:szCs w:val="24"/>
        </w:rPr>
        <w:t xml:space="preserve"> ин-та, 1977. – 576 с.</w:t>
      </w:r>
    </w:p>
    <w:p w14:paraId="0A375EEB"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84. Первушин А.И. Оккультные войны НКВД и СС. – М.: Изд-во Эксмо, Изд-во Яуза, 2004. – 576 с.</w:t>
      </w:r>
    </w:p>
    <w:p w14:paraId="0941065C"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85. Пожаров А.И. КГБ и партия (1954-1964 гг.) // Отечественная история. – 1999. - № 4. – С.169-173.</w:t>
      </w:r>
    </w:p>
    <w:p w14:paraId="1E9DB89D" w14:textId="4521B099"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 xml:space="preserve">86. Строгова А.В. </w:t>
      </w:r>
      <w:r w:rsidR="000A3320" w:rsidRPr="00383A12">
        <w:rPr>
          <w:rFonts w:ascii="Times New Roman" w:hAnsi="Times New Roman" w:cs="Times New Roman"/>
          <w:sz w:val="24"/>
          <w:szCs w:val="24"/>
        </w:rPr>
        <w:t>Западный Ларошфуко</w:t>
      </w:r>
      <w:r w:rsidRPr="00383A12">
        <w:rPr>
          <w:rFonts w:ascii="Times New Roman" w:hAnsi="Times New Roman" w:cs="Times New Roman"/>
          <w:sz w:val="24"/>
          <w:szCs w:val="24"/>
        </w:rPr>
        <w:t xml:space="preserve"> // Новая и новейшая история. – 1999. - № 3. – С.199-212.</w:t>
      </w:r>
    </w:p>
    <w:p w14:paraId="23C01390" w14:textId="77777777" w:rsidR="00241FA9" w:rsidRPr="00383A12" w:rsidRDefault="00241FA9" w:rsidP="00241FA9">
      <w:pPr>
        <w:spacing w:after="0" w:line="240" w:lineRule="auto"/>
        <w:ind w:firstLine="708"/>
        <w:jc w:val="both"/>
        <w:rPr>
          <w:rFonts w:ascii="Times New Roman" w:hAnsi="Times New Roman" w:cs="Times New Roman"/>
          <w:sz w:val="24"/>
          <w:szCs w:val="24"/>
        </w:rPr>
      </w:pPr>
      <w:r w:rsidRPr="00383A12">
        <w:rPr>
          <w:rFonts w:ascii="Times New Roman" w:hAnsi="Times New Roman" w:cs="Times New Roman"/>
          <w:sz w:val="24"/>
          <w:szCs w:val="24"/>
        </w:rPr>
        <w:t>87.  Тихоплав В.Ю., Тихоплав Т.С. Физика веры. – СПб.: ИД «ВЕСЬ», 2002. – 256 с.</w:t>
      </w:r>
    </w:p>
    <w:p w14:paraId="551A603E" w14:textId="52F56890" w:rsidR="00EC2423" w:rsidRDefault="00EC2423">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2BB9473D" w14:textId="77777777" w:rsidR="00CB2A05" w:rsidRDefault="00CB2A05" w:rsidP="00142FF9">
      <w:pPr>
        <w:pStyle w:val="af2"/>
        <w:spacing w:after="0"/>
        <w:ind w:left="0"/>
        <w:jc w:val="both"/>
        <w:rPr>
          <w:rFonts w:ascii="Times New Roman" w:eastAsia="Times New Roman" w:hAnsi="Times New Roman" w:cs="Times New Roman"/>
          <w:sz w:val="20"/>
          <w:szCs w:val="20"/>
        </w:rPr>
      </w:pPr>
    </w:p>
    <w:p w14:paraId="7DEEAA5A"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480A2B91"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493630AB"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3EF5E58A"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7A73BBAA"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44F37579"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4AEE8197"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3AEE6781"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180407E1"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6DAF020D"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6DEE9937"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7578D3C7"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376182CA"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32E33ED9"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52EEDEE7"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30EA161E" w14:textId="77777777" w:rsidR="00EC2423" w:rsidRDefault="00EC2423" w:rsidP="00142FF9">
      <w:pPr>
        <w:pStyle w:val="af2"/>
        <w:spacing w:after="0"/>
        <w:ind w:left="0"/>
        <w:jc w:val="both"/>
        <w:rPr>
          <w:rFonts w:ascii="Times New Roman" w:eastAsia="Times New Roman" w:hAnsi="Times New Roman" w:cs="Times New Roman"/>
          <w:sz w:val="20"/>
          <w:szCs w:val="20"/>
        </w:rPr>
      </w:pPr>
    </w:p>
    <w:p w14:paraId="29C89F4F" w14:textId="10945DF6" w:rsidR="00383A12" w:rsidRDefault="00383A12" w:rsidP="00142FF9">
      <w:pPr>
        <w:pStyle w:val="af2"/>
        <w:spacing w:after="0"/>
        <w:ind w:left="0"/>
        <w:jc w:val="both"/>
        <w:rPr>
          <w:rFonts w:ascii="Times New Roman" w:eastAsia="Times New Roman" w:hAnsi="Times New Roman" w:cs="Times New Roman"/>
          <w:sz w:val="20"/>
          <w:szCs w:val="20"/>
        </w:rPr>
      </w:pPr>
    </w:p>
    <w:p w14:paraId="26E56C0D" w14:textId="4A6F05B7" w:rsidR="00383A12" w:rsidRDefault="00383A12" w:rsidP="00142FF9">
      <w:pPr>
        <w:pStyle w:val="af2"/>
        <w:spacing w:after="0"/>
        <w:ind w:left="0"/>
        <w:jc w:val="both"/>
        <w:rPr>
          <w:rFonts w:ascii="Times New Roman" w:eastAsia="Times New Roman" w:hAnsi="Times New Roman" w:cs="Times New Roman"/>
          <w:sz w:val="20"/>
          <w:szCs w:val="20"/>
        </w:rPr>
      </w:pPr>
    </w:p>
    <w:p w14:paraId="203B12E7" w14:textId="1550DE18" w:rsidR="00383A12" w:rsidRDefault="00383A12" w:rsidP="00142FF9">
      <w:pPr>
        <w:pStyle w:val="af2"/>
        <w:spacing w:after="0"/>
        <w:ind w:left="0"/>
        <w:jc w:val="both"/>
        <w:rPr>
          <w:rFonts w:ascii="Times New Roman" w:eastAsia="Times New Roman" w:hAnsi="Times New Roman" w:cs="Times New Roman"/>
          <w:sz w:val="20"/>
          <w:szCs w:val="20"/>
        </w:rPr>
      </w:pPr>
    </w:p>
    <w:p w14:paraId="5A64FEB5" w14:textId="6F8C443C" w:rsidR="00383A12" w:rsidRDefault="00383A12" w:rsidP="00142FF9">
      <w:pPr>
        <w:pStyle w:val="af2"/>
        <w:spacing w:after="0"/>
        <w:ind w:left="0"/>
        <w:jc w:val="both"/>
        <w:rPr>
          <w:rFonts w:ascii="Times New Roman" w:eastAsia="Times New Roman" w:hAnsi="Times New Roman" w:cs="Times New Roman"/>
          <w:sz w:val="20"/>
          <w:szCs w:val="20"/>
        </w:rPr>
      </w:pPr>
    </w:p>
    <w:p w14:paraId="7322B3DF" w14:textId="0BD8B5A3" w:rsidR="00383A12" w:rsidRDefault="00383A12" w:rsidP="00142FF9">
      <w:pPr>
        <w:pStyle w:val="af2"/>
        <w:spacing w:after="0"/>
        <w:ind w:left="0"/>
        <w:jc w:val="both"/>
        <w:rPr>
          <w:rFonts w:ascii="Times New Roman" w:eastAsia="Times New Roman" w:hAnsi="Times New Roman" w:cs="Times New Roman"/>
          <w:sz w:val="20"/>
          <w:szCs w:val="20"/>
        </w:rPr>
      </w:pPr>
    </w:p>
    <w:p w14:paraId="13BCD33C" w14:textId="4E004DEF" w:rsidR="0076647E" w:rsidRDefault="0076647E" w:rsidP="00142FF9">
      <w:pPr>
        <w:pStyle w:val="af2"/>
        <w:spacing w:after="0"/>
        <w:ind w:left="0"/>
        <w:jc w:val="both"/>
        <w:rPr>
          <w:rFonts w:ascii="Times New Roman" w:eastAsia="Times New Roman" w:hAnsi="Times New Roman" w:cs="Times New Roman"/>
          <w:sz w:val="20"/>
          <w:szCs w:val="20"/>
        </w:rPr>
      </w:pPr>
    </w:p>
    <w:p w14:paraId="7CBA98F2" w14:textId="1D8A74ED" w:rsidR="0076647E" w:rsidRDefault="0076647E" w:rsidP="00142FF9">
      <w:pPr>
        <w:pStyle w:val="af2"/>
        <w:spacing w:after="0"/>
        <w:ind w:left="0"/>
        <w:jc w:val="both"/>
        <w:rPr>
          <w:rFonts w:ascii="Times New Roman" w:eastAsia="Times New Roman" w:hAnsi="Times New Roman" w:cs="Times New Roman"/>
          <w:sz w:val="20"/>
          <w:szCs w:val="20"/>
        </w:rPr>
      </w:pPr>
    </w:p>
    <w:p w14:paraId="63B4690F" w14:textId="77777777" w:rsidR="0076647E" w:rsidRDefault="0076647E" w:rsidP="00142FF9">
      <w:pPr>
        <w:pStyle w:val="af2"/>
        <w:spacing w:after="0"/>
        <w:ind w:left="0"/>
        <w:jc w:val="both"/>
        <w:rPr>
          <w:rFonts w:ascii="Times New Roman" w:eastAsia="Times New Roman" w:hAnsi="Times New Roman" w:cs="Times New Roman"/>
          <w:sz w:val="20"/>
          <w:szCs w:val="20"/>
        </w:rPr>
      </w:pPr>
    </w:p>
    <w:p w14:paraId="24F0E285" w14:textId="482EDC03" w:rsidR="00CB2A05" w:rsidRDefault="00CB2A05" w:rsidP="00142FF9">
      <w:pPr>
        <w:pStyle w:val="af2"/>
        <w:spacing w:after="0"/>
        <w:ind w:left="0"/>
        <w:jc w:val="both"/>
        <w:rPr>
          <w:rFonts w:ascii="Times New Roman" w:eastAsia="Times New Roman" w:hAnsi="Times New Roman" w:cs="Times New Roman"/>
          <w:sz w:val="20"/>
          <w:szCs w:val="20"/>
        </w:rPr>
      </w:pPr>
    </w:p>
    <w:p w14:paraId="48BB34CF" w14:textId="50E5BB3F" w:rsidR="00CB2A05" w:rsidRDefault="00CB2A05" w:rsidP="00142FF9">
      <w:pPr>
        <w:pStyle w:val="af2"/>
        <w:spacing w:after="0"/>
        <w:ind w:left="0"/>
        <w:jc w:val="both"/>
        <w:rPr>
          <w:rFonts w:ascii="Times New Roman" w:eastAsia="Times New Roman" w:hAnsi="Times New Roman" w:cs="Times New Roman"/>
          <w:sz w:val="20"/>
          <w:szCs w:val="20"/>
        </w:rPr>
      </w:pPr>
    </w:p>
    <w:p w14:paraId="184D35C2" w14:textId="65140D18" w:rsidR="00CB2A05" w:rsidRDefault="00CB2A05" w:rsidP="00142FF9">
      <w:pPr>
        <w:pStyle w:val="af2"/>
        <w:spacing w:after="0"/>
        <w:ind w:left="0"/>
        <w:jc w:val="both"/>
        <w:rPr>
          <w:rFonts w:ascii="Times New Roman" w:eastAsia="Times New Roman" w:hAnsi="Times New Roman" w:cs="Times New Roman"/>
          <w:sz w:val="20"/>
          <w:szCs w:val="20"/>
        </w:rPr>
      </w:pPr>
    </w:p>
    <w:p w14:paraId="4D4745B5" w14:textId="385E8B84" w:rsidR="00CB2A05" w:rsidRPr="00AC0615" w:rsidRDefault="00AC0615" w:rsidP="00AC0615">
      <w:pPr>
        <w:pStyle w:val="af2"/>
        <w:spacing w:after="0"/>
        <w:ind w:left="0"/>
        <w:jc w:val="center"/>
        <w:rPr>
          <w:rFonts w:ascii="Times New Roman" w:eastAsia="Times New Roman" w:hAnsi="Times New Roman" w:cs="Times New Roman"/>
          <w:sz w:val="40"/>
          <w:szCs w:val="40"/>
        </w:rPr>
      </w:pPr>
      <w:r w:rsidRPr="00AC0615">
        <w:rPr>
          <w:rFonts w:ascii="Times New Roman" w:hAnsi="Times New Roman" w:cs="Times New Roman"/>
          <w:b/>
          <w:bCs/>
          <w:sz w:val="40"/>
          <w:szCs w:val="40"/>
        </w:rPr>
        <w:t>Часть 4 Аспекты продовольственной безопасности</w:t>
      </w:r>
    </w:p>
    <w:p w14:paraId="1068A0FE" w14:textId="77777777" w:rsidR="00F664C5" w:rsidRPr="00142FF9" w:rsidRDefault="00F664C5" w:rsidP="00142FF9">
      <w:pPr>
        <w:pStyle w:val="af2"/>
        <w:spacing w:after="0"/>
        <w:ind w:left="0"/>
        <w:jc w:val="both"/>
        <w:rPr>
          <w:rFonts w:ascii="Times New Roman" w:eastAsia="Times New Roman" w:hAnsi="Times New Roman" w:cs="Times New Roman"/>
          <w:sz w:val="20"/>
          <w:szCs w:val="20"/>
        </w:rPr>
      </w:pPr>
    </w:p>
    <w:p w14:paraId="18F4F86F" w14:textId="77777777" w:rsidR="00F664C5" w:rsidRPr="00142FF9" w:rsidRDefault="00F664C5" w:rsidP="00142FF9">
      <w:pPr>
        <w:spacing w:after="0"/>
        <w:jc w:val="both"/>
        <w:rPr>
          <w:rFonts w:ascii="Times New Roman" w:eastAsia="Times New Roman" w:hAnsi="Times New Roman" w:cs="Times New Roman"/>
          <w:sz w:val="20"/>
          <w:szCs w:val="20"/>
        </w:rPr>
      </w:pPr>
    </w:p>
    <w:p w14:paraId="08EB6ABB" w14:textId="77777777" w:rsidR="00F664C5" w:rsidRPr="00142FF9" w:rsidRDefault="00F664C5" w:rsidP="00142FF9">
      <w:pPr>
        <w:spacing w:after="0"/>
        <w:jc w:val="both"/>
        <w:rPr>
          <w:rFonts w:ascii="Times New Roman" w:eastAsia="Times New Roman" w:hAnsi="Times New Roman" w:cs="Times New Roman"/>
          <w:sz w:val="20"/>
          <w:szCs w:val="20"/>
        </w:rPr>
      </w:pPr>
    </w:p>
    <w:p w14:paraId="4A6A4872" w14:textId="77777777" w:rsidR="00F664C5" w:rsidRPr="00142FF9" w:rsidRDefault="00F664C5" w:rsidP="00142FF9">
      <w:pPr>
        <w:spacing w:after="0"/>
        <w:rPr>
          <w:rFonts w:ascii="Times New Roman" w:eastAsia="Times New Roman" w:hAnsi="Times New Roman" w:cs="Times New Roman"/>
        </w:rPr>
      </w:pPr>
    </w:p>
    <w:p w14:paraId="6A6A2650" w14:textId="77777777" w:rsidR="00F664C5" w:rsidRPr="00142FF9" w:rsidRDefault="00F664C5" w:rsidP="00142FF9">
      <w:pPr>
        <w:pStyle w:val="af4"/>
        <w:tabs>
          <w:tab w:val="left" w:pos="993"/>
        </w:tabs>
        <w:spacing w:before="0" w:beforeAutospacing="0" w:after="0" w:afterAutospacing="0"/>
        <w:jc w:val="both"/>
      </w:pPr>
    </w:p>
    <w:p w14:paraId="234DF359" w14:textId="77777777" w:rsidR="00EC2423" w:rsidRDefault="00EC2423">
      <w:pPr>
        <w:rPr>
          <w:rFonts w:ascii="Times New Roman" w:hAnsi="Times New Roman" w:cs="Times New Roman"/>
          <w:b/>
          <w:sz w:val="32"/>
          <w:szCs w:val="32"/>
        </w:rPr>
      </w:pPr>
      <w:r>
        <w:rPr>
          <w:rFonts w:ascii="Times New Roman" w:hAnsi="Times New Roman" w:cs="Times New Roman"/>
          <w:b/>
          <w:sz w:val="32"/>
          <w:szCs w:val="32"/>
        </w:rPr>
        <w:br w:type="page"/>
      </w:r>
    </w:p>
    <w:p w14:paraId="39B13600" w14:textId="1F5F3A58" w:rsidR="00316B07" w:rsidRPr="00316B07" w:rsidRDefault="00316B07" w:rsidP="00316B07">
      <w:pPr>
        <w:spacing w:after="0" w:line="240" w:lineRule="auto"/>
        <w:jc w:val="center"/>
        <w:rPr>
          <w:rFonts w:ascii="Times New Roman" w:hAnsi="Times New Roman" w:cs="Times New Roman"/>
          <w:b/>
          <w:sz w:val="32"/>
          <w:szCs w:val="32"/>
        </w:rPr>
      </w:pPr>
      <w:r w:rsidRPr="00316B07">
        <w:rPr>
          <w:rFonts w:ascii="Times New Roman" w:hAnsi="Times New Roman" w:cs="Times New Roman"/>
          <w:b/>
          <w:sz w:val="32"/>
          <w:szCs w:val="32"/>
        </w:rPr>
        <w:t>Глава 13. Математические основы общей теории сельскохозяйственных процессов</w:t>
      </w:r>
    </w:p>
    <w:p w14:paraId="5E71640E" w14:textId="77777777" w:rsidR="00316B07" w:rsidRPr="00316B07" w:rsidRDefault="00316B07" w:rsidP="00316B07">
      <w:pPr>
        <w:spacing w:after="0" w:line="240" w:lineRule="auto"/>
        <w:jc w:val="center"/>
        <w:rPr>
          <w:rFonts w:ascii="Times New Roman" w:hAnsi="Times New Roman" w:cs="Times New Roman"/>
          <w:b/>
          <w:sz w:val="32"/>
          <w:szCs w:val="32"/>
        </w:rPr>
      </w:pPr>
    </w:p>
    <w:p w14:paraId="3F1866EB" w14:textId="77777777" w:rsidR="00316B07" w:rsidRPr="00316B07" w:rsidRDefault="00316B07" w:rsidP="00316B07">
      <w:pPr>
        <w:spacing w:after="0" w:line="240" w:lineRule="auto"/>
        <w:jc w:val="center"/>
        <w:rPr>
          <w:rFonts w:ascii="Times New Roman" w:hAnsi="Times New Roman" w:cs="Times New Roman"/>
          <w:b/>
          <w:sz w:val="32"/>
          <w:szCs w:val="32"/>
        </w:rPr>
      </w:pPr>
    </w:p>
    <w:p w14:paraId="26312C8D"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sz w:val="28"/>
          <w:szCs w:val="28"/>
        </w:rPr>
        <w:t>Вступление.</w:t>
      </w:r>
      <w:r w:rsidRPr="00316B07">
        <w:rPr>
          <w:rFonts w:ascii="Times New Roman" w:hAnsi="Times New Roman" w:cs="Times New Roman"/>
          <w:sz w:val="28"/>
          <w:szCs w:val="28"/>
        </w:rPr>
        <w:t xml:space="preserve"> Исследование посвящено разработке математических оснований Общей теории сельскохозяйственных процессов (ОТСП) – задаче, которая, по нашему убеждению, остаётся нерешённой в силу отсутствия единого формализма, охватывающего энергетические, информационные и технологические аспекты аграрного производства. В качестве такого формализма предлагается использовать Универсальный информационный вариационный принцип (УИВП). Вводится конфигурационное пространство агробиосферной надсистемы, включающее энергетические, массовые, гидротермические и технологические переменные; строится информационно-энергетический функционал действия. Из условия стационарности этого функционала выводятся уравнения динамики для педосферы, агросферы, техносферы и социосферы. Исследуются условия существования стационарных режимов, характер устойчивости и сценарии бифуркаций. Высказывается и обосновывается в рамках принятых допущений гипотеза о пропорциональности функционала действия J системному количеству информации I_sys, а также о том, что дополнительная продукция Δ допускает интерпретацию как вариация I_sys при изменении технологического базиса. Формулируется единое операторное уравнение ОТСП.</w:t>
      </w:r>
    </w:p>
    <w:p w14:paraId="4786D545" w14:textId="77777777" w:rsidR="00316B07" w:rsidRPr="00316B07" w:rsidRDefault="00316B07" w:rsidP="00316B07">
      <w:pPr>
        <w:pStyle w:val="10"/>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Введение</w:t>
      </w:r>
    </w:p>
    <w:p w14:paraId="1AB08CD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Единой теоретической основы, сопоставимой по степени общности с фундаментальными теориями физики или химии, в сельскохозяйственной науке до сих пор нет. Хозяйственная практика при этом опирается преимущественно либо на инструменты экономического анализа, ограниченного рамками аграрной теории, либо на узкие агротехнические рекомендации. Фрагментарность такого знания имеет вполне ощутимые последствия: расточительное использование природных ресурсов, нарастающая деградация почвенного покрова, растущие угрозы продовольственной безопасности [1].</w:t>
      </w:r>
    </w:p>
    <w:p w14:paraId="0216CBC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Общая теория сельскохозяйственных процессов (ОТСП), предложенная в [1], делает попытку восполнить этот пробел. Предметом ОТСП служит взаимодействие социосферы с агросферой (культурные растения и сельскохозяйственные животные), техносферой, педосферой, ландшафтами и биосферой в целом – понятых как единая надсистема. Основная задача теории состоит в обеспечении оптимального выхода продукции Δ при условии сохранности составляющих подсистем и среды обитания человека. Энергетический анализ выступает здесь ключевым инструментом исследования; различаются два типа производств – традиционное (СХ-0.1) и индустриальное (СХ-0.2).</w:t>
      </w:r>
    </w:p>
    <w:p w14:paraId="3F934377"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Вместе с тем ОТСП до настоящего времени не располагала строгой математической формулировкой, позволяющей вывести уравнения динамики, исследовать устойчивость решений и ставить задачи оптимального управления. Параллельно в работах Е.В. Луценко был развит Универсальный информационный вариационный принцип (УИВП) [4], согласно которому реальная траектория эволюции системы максимизирует интегральную системную информацию. Этот принцип нашёл применение в физике, химии, биологии и экономике [2, 3, 5], что даёт основания рассматривать его как метатеоретический фундамент.</w:t>
      </w:r>
    </w:p>
    <w:p w14:paraId="0F900759"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Настоящая работа направлена на совмещение понятийного аппарата ОТСП с формализмом УИВП. Последовательно вводятся аксиоматические определения, конструируется конфигурационное пространство агробиосферной надсистемы, строится информационно-энергетический функционал и выводятся соответствующие уравнения Эйлера–Лагранжа. Исследуются устойчивость стационарных состояний и условия бифуркаций. Особое место занимает проверка гипотезы о прямой связи функционала действия J с системным количеством информации I_sys и о том, допускает ли дополнительная продукция Δ интерпретацию как вариация I_sys при изменении технологического базиса.</w:t>
      </w:r>
    </w:p>
    <w:p w14:paraId="2376A704"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 xml:space="preserve">Цель исследования. </w:t>
      </w:r>
      <w:r w:rsidRPr="00316B07">
        <w:rPr>
          <w:rFonts w:ascii="Times New Roman" w:hAnsi="Times New Roman" w:cs="Times New Roman"/>
          <w:sz w:val="28"/>
          <w:szCs w:val="28"/>
        </w:rPr>
        <w:t>Разработать математические основы Общей теории сельскохозяйственных процессов, опираясь на формализм Универсального информационного вариационного принципа: построить информационно-энергетический функционал действия, вывести уравнения динамики агробиосферной надсистемы и проверить гипотезу о связи дополнительной продукции с приращением системного количества информации.</w:t>
      </w:r>
    </w:p>
    <w:p w14:paraId="19F21B7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Достижение этой цели потребовало решения ряда последовательных задач. Прежде всего были введены аксиоматические определения и сформировано конфигурационное пространство надсистемы как совокупности агросферы, педосферы, ландшафта, техносферы и социосферы. Затем построен информационно-энергетический лагранжиан, включающий кинетические члены, продукционный потенциал, диссипативные процессы и потенциал деградации. На его основе с применением УИВП выводились уравнения Эйлера–Лагранжа для плотности энергии, биомассы, концентраций элементов питания и технологической переменной; исследовались стационарные режимы, их устойчивость и сценарии бифуркаций. Отдельно рассматривался вопрос о том, укладывается ли процесс гумусообразования в рамки предложенного вариационного формализма. Наконец, проверялась центральная гипотеза работы – о пропорциональности J и I_sys и об информационной природе Δ.</w:t>
      </w:r>
    </w:p>
    <w:p w14:paraId="7813B9D4" w14:textId="77777777" w:rsidR="00316B07" w:rsidRPr="00316B07" w:rsidRDefault="00316B07" w:rsidP="00316B07">
      <w:pPr>
        <w:pStyle w:val="10"/>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Методы</w:t>
      </w:r>
    </w:p>
    <w:p w14:paraId="27CCFCEB"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Аксиоматика и конфигурационное пространство</w:t>
      </w:r>
    </w:p>
    <w:p w14:paraId="7E0F836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Рассмотрим биосферную надсистему B, представляющую собой объединение пяти взаимодействующих подсистем:</w:t>
      </w:r>
    </w:p>
    <w:p w14:paraId="34321EC7"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m:rPr>
              <m:scr m:val="script"/>
            </m:rPr>
            <w:rPr>
              <w:rFonts w:ascii="Cambria Math" w:hAnsi="Cambria Math" w:cs="Times New Roman"/>
              <w:sz w:val="28"/>
              <w:szCs w:val="28"/>
            </w:rPr>
            <m:t>B = ᵉ</m:t>
          </m:r>
          <m:r>
            <w:rPr>
              <w:rFonts w:ascii="Cambria Math" w:hAnsi="Cambria Math" w:cs="Times New Roman"/>
              <w:sz w:val="28"/>
              <w:szCs w:val="28"/>
            </w:rPr>
            <m:t>c ∪ ᵊb ∪ L ∪ ᵊf ∪ ᵊe,</m:t>
          </m:r>
        </m:oMath>
      </m:oMathPara>
    </w:p>
    <w:p w14:paraId="01D3900A"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где A – агросфера (культурные растения и сельскохозяйственные животные), P – педосфера (почвенный покров), L – ландшафт (рельеф, гидрология), T – техносфера (средства производства, технологии), S – социосфера (человек, социальные институты).</w:t>
      </w:r>
    </w:p>
    <w:p w14:paraId="2C4977A5" w14:textId="77777777" w:rsidR="00316B07" w:rsidRPr="00316B07" w:rsidRDefault="00316B07" w:rsidP="00316B07">
      <w:pPr>
        <w:spacing w:after="0" w:line="240" w:lineRule="auto"/>
        <w:jc w:val="center"/>
        <w:rPr>
          <w:rFonts w:ascii="Times New Roman" w:hAnsi="Times New Roman" w:cs="Times New Roman"/>
          <w:sz w:val="28"/>
          <w:szCs w:val="28"/>
        </w:rPr>
      </w:pPr>
      <w:r w:rsidRPr="00316B07">
        <w:rPr>
          <w:rFonts w:ascii="Times New Roman" w:hAnsi="Times New Roman" w:cs="Times New Roman"/>
          <w:noProof/>
          <w:sz w:val="28"/>
          <w:szCs w:val="28"/>
          <w:lang w:val="en-US"/>
        </w:rPr>
        <w:drawing>
          <wp:inline distT="0" distB="0" distL="0" distR="0" wp14:anchorId="033AB00E" wp14:editId="7D80AB79">
            <wp:extent cx="5219700" cy="3314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19700" cy="3314700"/>
                    </a:xfrm>
                    <a:prstGeom prst="rect">
                      <a:avLst/>
                    </a:prstGeom>
                    <a:noFill/>
                    <a:ln>
                      <a:noFill/>
                    </a:ln>
                  </pic:spPr>
                </pic:pic>
              </a:graphicData>
            </a:graphic>
          </wp:inline>
        </w:drawing>
      </w:r>
    </w:p>
    <w:p w14:paraId="197FCEA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Аксиома 1</w:t>
      </w:r>
      <w:r w:rsidRPr="00316B07">
        <w:rPr>
          <w:rFonts w:ascii="Times New Roman" w:hAnsi="Times New Roman" w:cs="Times New Roman"/>
          <w:i/>
          <w:iCs/>
          <w:sz w:val="28"/>
          <w:szCs w:val="28"/>
        </w:rPr>
        <w:t xml:space="preserve"> (Состояние системы). </w:t>
      </w:r>
      <w:r w:rsidRPr="00316B07">
        <w:rPr>
          <w:rFonts w:ascii="Times New Roman" w:hAnsi="Times New Roman" w:cs="Times New Roman"/>
          <w:sz w:val="28"/>
          <w:szCs w:val="28"/>
        </w:rPr>
        <w:t xml:space="preserve">Состояние агробиосферной надсистемы в момент времени </w:t>
      </w:r>
      <w:r w:rsidRPr="00316B07">
        <w:rPr>
          <w:rFonts w:ascii="Times New Roman" w:hAnsi="Times New Roman" w:cs="Times New Roman"/>
          <w:i/>
          <w:iCs/>
          <w:sz w:val="28"/>
          <w:szCs w:val="28"/>
        </w:rPr>
        <w:t>t</w:t>
      </w:r>
      <w:r w:rsidRPr="00316B07">
        <w:rPr>
          <w:rFonts w:ascii="Times New Roman" w:hAnsi="Times New Roman" w:cs="Times New Roman"/>
          <w:sz w:val="28"/>
          <w:szCs w:val="28"/>
        </w:rPr>
        <w:t xml:space="preserve"> и точке пространства </w:t>
      </w:r>
      <w:r w:rsidRPr="00316B07">
        <w:rPr>
          <w:rFonts w:ascii="Times New Roman" w:hAnsi="Times New Roman" w:cs="Times New Roman"/>
          <w:i/>
          <w:iCs/>
          <w:sz w:val="28"/>
          <w:szCs w:val="28"/>
        </w:rPr>
        <w:t xml:space="preserve">x </w:t>
      </w:r>
      <w:r w:rsidRPr="00316B07">
        <w:rPr>
          <w:rFonts w:ascii="Cambria Math" w:hAnsi="Cambria Math" w:cs="Cambria Math"/>
          <w:i/>
          <w:iCs/>
          <w:sz w:val="28"/>
          <w:szCs w:val="28"/>
        </w:rPr>
        <w:t>∈</w:t>
      </w:r>
      <w:r w:rsidRPr="00316B07">
        <w:rPr>
          <w:rFonts w:ascii="Times New Roman" w:hAnsi="Times New Roman" w:cs="Times New Roman"/>
          <w:i/>
          <w:iCs/>
          <w:sz w:val="28"/>
          <w:szCs w:val="28"/>
        </w:rPr>
        <w:t xml:space="preserve"> Ω </w:t>
      </w:r>
      <w:r w:rsidRPr="00316B07">
        <w:rPr>
          <w:rFonts w:ascii="Cambria Math" w:hAnsi="Cambria Math" w:cs="Cambria Math"/>
          <w:i/>
          <w:iCs/>
          <w:sz w:val="28"/>
          <w:szCs w:val="28"/>
        </w:rPr>
        <w:t>⊂</w:t>
      </w:r>
      <w:r w:rsidRPr="00316B07">
        <w:rPr>
          <w:rFonts w:ascii="Times New Roman" w:hAnsi="Times New Roman" w:cs="Times New Roman"/>
          <w:i/>
          <w:iCs/>
          <w:sz w:val="28"/>
          <w:szCs w:val="28"/>
        </w:rPr>
        <w:t xml:space="preserve"> ℝ³</w:t>
      </w:r>
      <w:r w:rsidRPr="00316B07">
        <w:rPr>
          <w:rFonts w:ascii="Times New Roman" w:hAnsi="Times New Roman" w:cs="Times New Roman"/>
          <w:sz w:val="28"/>
          <w:szCs w:val="28"/>
        </w:rPr>
        <w:t xml:space="preserve"> описывается вектором полевых переменных:</w:t>
      </w:r>
    </w:p>
    <w:p w14:paraId="5726F797"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Ψ</m:t>
              </m:r>
            </m:e>
            <m:sub/>
          </m:sSub>
          <m:d>
            <m:dPr>
              <m:ctrlPr>
                <w:rPr>
                  <w:rFonts w:ascii="Cambria Math" w:hAnsi="Cambria Math" w:cs="Times New Roman"/>
                  <w:sz w:val="28"/>
                  <w:szCs w:val="28"/>
                </w:rPr>
              </m:ctrlPr>
            </m:dPr>
            <m:e>
              <m:r>
                <w:rPr>
                  <w:rFonts w:ascii="Cambria Math" w:hAnsi="Cambria Math" w:cs="Times New Roman"/>
                  <w:sz w:val="28"/>
                  <w:szCs w:val="28"/>
                </w:rPr>
                <m:t>x, t</m:t>
              </m:r>
            </m:e>
          </m:d>
          <m:r>
            <w:rPr>
              <w:rFonts w:ascii="Cambria Math" w:hAnsi="Cambria Math" w:cs="Times New Roman"/>
              <w:sz w:val="28"/>
              <w:szCs w:val="28"/>
            </w:rPr>
            <m:t xml:space="preserve"> = </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 xml:space="preserve">E(x, t), M(x, t),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r>
                    <w:rPr>
                      <w:rFonts w:ascii="Cambria Math" w:hAnsi="Cambria Math" w:cs="Times New Roman"/>
                      <w:sz w:val="28"/>
                      <w:szCs w:val="28"/>
                    </w:rPr>
                    <m:t>(x, t), H, Φ, K</m:t>
                  </m:r>
                </m:e>
              </m:d>
            </m:e>
            <m:sup>
              <m:r>
                <w:rPr>
                  <w:rFonts w:ascii="Cambria Math" w:hAnsi="Cambria Math" w:cs="Times New Roman"/>
                  <w:sz w:val="28"/>
                  <w:szCs w:val="28"/>
                </w:rPr>
                <m:t>⊤</m:t>
              </m:r>
            </m:sup>
          </m:sSup>
          <m:r>
            <w:rPr>
              <w:rFonts w:ascii="Cambria Math" w:hAnsi="Cambria Math" w:cs="Times New Roman"/>
              <w:sz w:val="28"/>
              <w:szCs w:val="28"/>
            </w:rPr>
            <m:t>,</m:t>
          </m:r>
        </m:oMath>
      </m:oMathPara>
    </w:p>
    <w:p w14:paraId="0CF5346D"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где </w:t>
      </w:r>
    </w:p>
    <w:p w14:paraId="35E8E189"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E – плотность энергии, аккумулированной в биомассе и гумусе; </w:t>
      </w:r>
    </w:p>
    <w:p w14:paraId="4221177E"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M – масса продукции (урожай, прирост биомассы); </w:t>
      </w:r>
    </w:p>
    <w:p w14:paraId="0A8F04A2"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Nᵢ (i = 1, …, n) – концентрации биогенных элементов и загрязнителей; </w:t>
      </w:r>
    </w:p>
    <w:p w14:paraId="2BB175BF"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H – влажность почвы и приземного слоя воздуха; </w:t>
      </w:r>
    </w:p>
    <w:p w14:paraId="51FEF162"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Φ – поток лучистой энергии (фотосинтетически активная радиация); </w:t>
      </w:r>
    </w:p>
    <w:p w14:paraId="3C7F2401"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 xml:space="preserve">K – уровень технологической оснащённости (энерговооружённость, плотность мелиоративных сетей и т.п.). </w:t>
      </w:r>
    </w:p>
    <w:p w14:paraId="74950750" w14:textId="77777777" w:rsidR="00316B07" w:rsidRPr="00316B07" w:rsidRDefault="00316B07" w:rsidP="00316B07">
      <w:pPr>
        <w:spacing w:after="0" w:line="240" w:lineRule="auto"/>
        <w:jc w:val="both"/>
        <w:rPr>
          <w:rFonts w:ascii="Times New Roman" w:hAnsi="Times New Roman" w:cs="Times New Roman"/>
          <w:sz w:val="28"/>
          <w:szCs w:val="28"/>
        </w:rPr>
      </w:pPr>
      <w:r w:rsidRPr="00316B07">
        <w:rPr>
          <w:rFonts w:ascii="Times New Roman" w:hAnsi="Times New Roman" w:cs="Times New Roman"/>
          <w:sz w:val="28"/>
          <w:szCs w:val="28"/>
        </w:rPr>
        <w:t>Все функции предполагаются достаточно гладкими и определёнными в области Ω.</w:t>
      </w:r>
    </w:p>
    <w:p w14:paraId="144676CF"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Аксиома 2</w:t>
      </w:r>
      <w:r w:rsidRPr="00316B07">
        <w:rPr>
          <w:rFonts w:ascii="Times New Roman" w:hAnsi="Times New Roman" w:cs="Times New Roman"/>
          <w:i/>
          <w:iCs/>
          <w:sz w:val="28"/>
          <w:szCs w:val="28"/>
        </w:rPr>
        <w:t xml:space="preserve"> (Информационно-энергетический функционал). </w:t>
      </w:r>
      <w:r w:rsidRPr="00316B07">
        <w:rPr>
          <w:rFonts w:ascii="Times New Roman" w:hAnsi="Times New Roman" w:cs="Times New Roman"/>
          <w:sz w:val="28"/>
          <w:szCs w:val="28"/>
        </w:rPr>
        <w:t>Существует функционал системной информации J[Ψ], ставящий в соответствие каждой траектории Ψ(·, ·) вещественное число:</w:t>
      </w:r>
    </w:p>
    <w:p w14:paraId="6E48A8A8"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J[Ψ] = </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bHide m:val="1"/>
                  <m:supHide m:val="1"/>
                  <m:ctrlPr>
                    <w:rPr>
                      <w:rFonts w:ascii="Cambria Math" w:hAnsi="Cambria Math" w:cs="Times New Roman"/>
                      <w:sz w:val="28"/>
                      <w:szCs w:val="28"/>
                    </w:rPr>
                  </m:ctrlPr>
                </m:naryPr>
                <m:sub/>
                <m:sup/>
                <m:e>
                  <m:r>
                    <m:rPr>
                      <m:scr m:val="script"/>
                    </m:rPr>
                    <w:rPr>
                      <w:rFonts w:ascii="Cambria Math" w:hAnsi="Cambria Math" w:cs="Times New Roman"/>
                      <w:sz w:val="28"/>
                      <w:szCs w:val="28"/>
                    </w:rPr>
                    <m:t>L</m:t>
                  </m:r>
                  <m:d>
                    <m:dPr>
                      <m:ctrlPr>
                        <w:rPr>
                          <w:rFonts w:ascii="Cambria Math" w:hAnsi="Cambria Math" w:cs="Times New Roman"/>
                          <w:sz w:val="28"/>
                          <w:szCs w:val="28"/>
                        </w:rPr>
                      </m:ctrlPr>
                    </m:dPr>
                    <m:e>
                      <m:r>
                        <w:rPr>
                          <w:rFonts w:ascii="Cambria Math" w:hAnsi="Cambria Math" w:cs="Times New Roman"/>
                          <w:sz w:val="28"/>
                          <w:szCs w:val="28"/>
                        </w:rPr>
                        <m:t xml:space="preserve">Ψ, </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Ψ, ∇Ψ, x, t</m:t>
                      </m:r>
                    </m:e>
                  </m:d>
                  <m:r>
                    <w:rPr>
                      <w:rFonts w:ascii="Cambria Math" w:hAnsi="Cambria Math" w:cs="Times New Roman"/>
                      <w:sz w:val="28"/>
                      <w:szCs w:val="28"/>
                    </w:rPr>
                    <m:t xml:space="preserve">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dt</m:t>
                  </m:r>
                </m:e>
              </m:nary>
            </m:e>
          </m:nary>
        </m:oMath>
      </m:oMathPara>
    </w:p>
    <w:p w14:paraId="747B1D7A"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L – плотность лагранжиана. Конкретный вид L определяется физическими, биологическими и технологическими факторами системы; выбор конкретной формы L составляет предмет отдельного эмпирического исследования.</w:t>
      </w:r>
    </w:p>
    <w:p w14:paraId="3226D99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Аксиома 3</w:t>
      </w:r>
      <w:r w:rsidRPr="00316B07">
        <w:rPr>
          <w:rFonts w:ascii="Times New Roman" w:hAnsi="Times New Roman" w:cs="Times New Roman"/>
          <w:i/>
          <w:iCs/>
          <w:sz w:val="28"/>
          <w:szCs w:val="28"/>
        </w:rPr>
        <w:t xml:space="preserve"> (Универсальный информационный вариационный принцип). </w:t>
      </w:r>
      <w:r w:rsidRPr="00316B07">
        <w:rPr>
          <w:rFonts w:ascii="Times New Roman" w:hAnsi="Times New Roman" w:cs="Times New Roman"/>
          <w:sz w:val="28"/>
          <w:szCs w:val="28"/>
        </w:rPr>
        <w:t>Фактическая эволюция системы реализует стационарное значение функционала J:</w:t>
      </w:r>
    </w:p>
    <w:p w14:paraId="17774576"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δJ[Ψ] = 0</m:t>
          </m:r>
        </m:oMath>
      </m:oMathPara>
    </w:p>
    <w:p w14:paraId="55B0892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при фиксированных граничных условиях на ∂Ω и в моменты времени t₀, t₁. Принятие этой аксиомы означает перенос принципа наименьшего действия на агробиосферные системы, что само по себе является теоретическим предположением, требующим экспериментального подтверждения для конкретных агроэкосистем.</w:t>
      </w:r>
    </w:p>
    <w:p w14:paraId="708A4301"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Построение лагранжиана ОТСП</w:t>
      </w:r>
    </w:p>
    <w:p w14:paraId="03397328"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Для конкретизации задачи зададим структуру лагранжиана L в виде суммы пяти слагаемых, каждое из которых отвечает за отдельный класс процессов:</w:t>
      </w:r>
    </w:p>
    <w:p w14:paraId="4E036753"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m:rPr>
              <m:scr m:val="script"/>
            </m:rPr>
            <w:rPr>
              <w:rFonts w:ascii="Cambria Math" w:hAnsi="Cambria Math" w:cs="Times New Roman"/>
              <w:sz w:val="28"/>
              <w:szCs w:val="28"/>
            </w:rPr>
            <m:t xml:space="preserve">L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kin</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prod</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diss</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deg</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soc</m:t>
              </m:r>
            </m:sub>
          </m:sSub>
        </m:oMath>
      </m:oMathPara>
    </w:p>
    <w:p w14:paraId="739FB1EB"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Кинетическое слагаемое L_kin = ½αE(∂_t E)² + ½αM(∂_t M)² описывает инерционность изменений (коэффициенты αE, αM &gt; 0). Продукционный член L_prod = βΦM отражает накопление биомассы за счёт фотосинтеза (β &gt; 0). Диссипативное слагаемое:</w:t>
      </w:r>
    </w:p>
    <w:p w14:paraId="50798240"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diss</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γ</m:t>
          </m:r>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∇E</m:t>
                      </m:r>
                    </m:e>
                  </m:d>
                </m:e>
                <m:sup>
                  <m:r>
                    <w:rPr>
                      <w:rFonts w:ascii="Cambria Math" w:hAnsi="Cambria Math" w:cs="Times New Roman"/>
                      <w:sz w:val="28"/>
                      <w:szCs w:val="28"/>
                    </w:rPr>
                    <m:t>2</m:t>
                  </m:r>
                </m:sup>
              </m:sSup>
              <m:r>
                <w:rPr>
                  <w:rFonts w:ascii="Cambria Math" w:hAnsi="Cambria Math" w:cs="Times New Roman"/>
                  <w:sz w:val="28"/>
                  <w:szCs w:val="28"/>
                </w:rPr>
                <m:t xml:space="preserve"> + </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∇M</m:t>
                      </m:r>
                    </m:e>
                  </m:d>
                </m:e>
                <m:sup>
                  <m:r>
                    <w:rPr>
                      <w:rFonts w:ascii="Cambria Math" w:hAnsi="Cambria Math" w:cs="Times New Roman"/>
                      <w:sz w:val="28"/>
                      <w:szCs w:val="28"/>
                    </w:rPr>
                    <m:t>2</m:t>
                  </m:r>
                </m:sup>
              </m:sSup>
              <m:r>
                <w:rPr>
                  <w:rFonts w:ascii="Cambria Math" w:hAnsi="Cambria Math" w:cs="Times New Roman"/>
                  <w:sz w:val="28"/>
                  <w:szCs w:val="28"/>
                </w:rPr>
                <m:t xml:space="preserve"> +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i</m:t>
                  </m:r>
                </m:e>
              </m:nary>
              <m:r>
                <w:rPr>
                  <w:rFonts w:ascii="Cambria Math" w:hAnsi="Cambria Math" w:cs="Times New Roman"/>
                  <w:sz w:val="28"/>
                  <w:szCs w:val="28"/>
                </w:rPr>
                <m:t> </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e>
                  </m:d>
                </m:e>
                <m:sup>
                  <m:r>
                    <w:rPr>
                      <w:rFonts w:ascii="Cambria Math" w:hAnsi="Cambria Math" w:cs="Times New Roman"/>
                      <w:sz w:val="28"/>
                      <w:szCs w:val="28"/>
                    </w:rPr>
                    <m:t>2</m:t>
                  </m:r>
                </m:sup>
              </m:sSup>
            </m:e>
          </m:d>
        </m:oMath>
      </m:oMathPara>
    </w:p>
    <w:p w14:paraId="6086B11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(γ &gt; 0) учитывает потери на диффузию и теплопроводность. Потенциал деградации V(Ψ) = L_deg фиксирует негативные эффекты (эрозия, загрязнение, потеря гумуса), а L_soc = χKΦ отражает вклад социосферы: технологическая оснащённость K модулирует использование лучистой энергии (χ &gt; 0).</w:t>
      </w:r>
    </w:p>
    <w:p w14:paraId="2A4458AF"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Отметим, что выбор квадратичных и линейных форм для слагаемых лагранжиана – принятое, но не единственное соглашение. В частности, нелинейные зависимости β от H или χ от K могут существенно изменить качественную картину. Настоящая работа ограничивается линейно-квадратичным приближением как отправной точкой для последующего уточнения.</w:t>
      </w:r>
    </w:p>
    <w:p w14:paraId="1B0AF43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Потенциал деградации V конкретизируем в соответствии с энергетической моделью гумусообразования [1]. Обозначим через E₁ начальную энергию первичного органического вещества. При трансформации через три трофических уровня часть энергии теряется (E^I, E^II, E^III), а остаточная энергия E₂ запасается в гумусе. В непрерывном приближении штраф за отклонение от оптимума записывается как:</w:t>
      </w:r>
    </w:p>
    <w:p w14:paraId="0E469B46"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V = </m:t>
          </m:r>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1</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 xml:space="preserve">E - </m:t>
                  </m:r>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e>
              </m:d>
            </m:e>
            <m:sup>
              <m:r>
                <w:rPr>
                  <w:rFonts w:ascii="Cambria Math" w:hAnsi="Cambria Math" w:cs="Times New Roman"/>
                  <w:sz w:val="28"/>
                  <w:szCs w:val="28"/>
                </w:rPr>
                <m:t>2</m:t>
              </m:r>
            </m:sup>
          </m:sSup>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2</m:t>
              </m:r>
            </m:sub>
          </m:sSub>
          <m:nary>
            <m:naryPr>
              <m:chr m:val="∑"/>
              <m:limLoc m:val="undOvr"/>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k</m:t>
                  </m:r>
                </m:e>
                <m:sub/>
              </m:sSub>
              <m:r>
                <w:rPr>
                  <w:rFonts w:ascii="Cambria Math" w:hAnsi="Cambria Math" w:cs="Times New Roman"/>
                  <w:sz w:val="28"/>
                  <w:szCs w:val="28"/>
                </w:rPr>
                <m:t>= 1</m:t>
              </m:r>
            </m:sub>
            <m:sup>
              <m:r>
                <w:rPr>
                  <w:rFonts w:ascii="Cambria Math" w:hAnsi="Cambria Math" w:cs="Times New Roman"/>
                  <w:sz w:val="28"/>
                  <w:szCs w:val="28"/>
                </w:rPr>
                <m:t>3</m:t>
              </m:r>
            </m:sup>
            <m:e>
              <m:sSup>
                <m:sSupPr>
                  <m:ctrlPr>
                    <w:rPr>
                      <w:rFonts w:ascii="Cambria Math" w:hAnsi="Cambria Math" w:cs="Times New Roman"/>
                      <w:sz w:val="28"/>
                      <w:szCs w:val="28"/>
                    </w:rPr>
                  </m:ctrlPr>
                </m:sSupPr>
                <m:e>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k</m:t>
                          </m:r>
                        </m:sup>
                      </m:sSup>
                      <m:r>
                        <w:rPr>
                          <w:rFonts w:ascii="Cambria Math" w:hAnsi="Cambria Math" w:cs="Times New Roman"/>
                          <w:sz w:val="28"/>
                          <w:szCs w:val="28"/>
                        </w:rPr>
                        <m:t xml:space="preserve"> - </m:t>
                      </m:r>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0</m:t>
                              </m:r>
                            </m:sub>
                          </m:sSub>
                        </m:e>
                        <m:sup>
                          <m:r>
                            <w:rPr>
                              <w:rFonts w:ascii="Cambria Math" w:hAnsi="Cambria Math" w:cs="Times New Roman"/>
                              <w:sz w:val="28"/>
                              <w:szCs w:val="28"/>
                            </w:rPr>
                            <m:t>k</m:t>
                          </m:r>
                        </m:sup>
                      </m:sSup>
                    </m:e>
                  </m:d>
                </m:e>
                <m:sup>
                  <m:r>
                    <w:rPr>
                      <w:rFonts w:ascii="Cambria Math" w:hAnsi="Cambria Math" w:cs="Times New Roman"/>
                      <w:sz w:val="28"/>
                      <w:szCs w:val="28"/>
                    </w:rPr>
                    <m:t>2</m:t>
                  </m:r>
                </m:sup>
              </m:sSup>
            </m:e>
          </m:nary>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3</m:t>
              </m:r>
            </m:sub>
          </m:sSub>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d>
                    <m:dPr>
                      <m:ctrlPr>
                        <w:rPr>
                          <w:rFonts w:ascii="Cambria Math" w:hAnsi="Cambria Math" w:cs="Times New Roman"/>
                          <w:sz w:val="28"/>
                          <w:szCs w:val="28"/>
                        </w:rPr>
                      </m:ctrlPr>
                    </m:dPr>
                    <m:e>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i</m:t>
                          </m:r>
                        </m:e>
                      </m:nary>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lim</m:t>
                          </m:r>
                        </m:sub>
                      </m:sSub>
                    </m:e>
                  </m:d>
                </m:e>
                <m:sub>
                  <m:r>
                    <w:rPr>
                      <w:rFonts w:ascii="Cambria Math" w:hAnsi="Cambria Math" w:cs="Times New Roman"/>
                      <w:sz w:val="28"/>
                      <w:szCs w:val="28"/>
                    </w:rPr>
                    <m:t>+</m:t>
                  </m:r>
                </m:sub>
              </m:sSub>
            </m:e>
            <m:sup>
              <m:r>
                <w:rPr>
                  <w:rFonts w:ascii="Cambria Math" w:hAnsi="Cambria Math" w:cs="Times New Roman"/>
                  <w:sz w:val="28"/>
                  <w:szCs w:val="28"/>
                </w:rPr>
                <m:t>2</m:t>
              </m:r>
            </m:sup>
          </m:sSup>
        </m:oMath>
      </m:oMathPara>
    </w:p>
    <w:p w14:paraId="45BF8AFF"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где λᵢ &gt; 0, cᵢ – весовые коэффициенты, </w:t>
      </w:r>
      <w:r w:rsidRPr="00316B07">
        <w:rPr>
          <w:rFonts w:ascii="Times New Roman" w:hAnsi="Times New Roman" w:cs="Times New Roman"/>
          <w:i/>
          <w:sz w:val="28"/>
          <w:szCs w:val="28"/>
        </w:rPr>
        <w:t>N</w:t>
      </w:r>
      <w:r w:rsidRPr="00316B07">
        <w:rPr>
          <w:rFonts w:ascii="Times New Roman" w:hAnsi="Times New Roman" w:cs="Times New Roman"/>
          <w:i/>
          <w:sz w:val="28"/>
          <w:szCs w:val="28"/>
          <w:vertAlign w:val="subscript"/>
        </w:rPr>
        <w:t>lim</w:t>
      </w:r>
      <w:r w:rsidRPr="00316B07">
        <w:rPr>
          <w:rFonts w:ascii="Times New Roman" w:hAnsi="Times New Roman" w:cs="Times New Roman"/>
          <w:sz w:val="28"/>
          <w:szCs w:val="28"/>
        </w:rPr>
        <w:t xml:space="preserve"> – предельно допустимая концентрация. Эта форма потенциала отвечает предположению о том, что система ведёт себя как квадратичный регулятор вблизи точки равновесия; для деградированных почв, где система сильно отклонилась от этой точки, может потребоваться иная структура V.</w:t>
      </w:r>
    </w:p>
    <w:p w14:paraId="604425D0"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Вариационный вывод уравнений динамики</w:t>
      </w:r>
    </w:p>
    <w:p w14:paraId="316B79D9"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Из условия стационарности функционала J для произвольной компоненты φ вектора Ψ следует уравнение Эйлера–Лагранжа:</w:t>
      </w:r>
    </w:p>
    <w:p w14:paraId="032E5925"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f>
            <m:fPr>
              <m:ctrlPr>
                <w:rPr>
                  <w:rFonts w:ascii="Cambria Math" w:hAnsi="Cambria Math" w:cs="Times New Roman"/>
                  <w:sz w:val="28"/>
                  <w:szCs w:val="28"/>
                </w:rPr>
              </m:ctrlPr>
            </m:fPr>
            <m:num>
              <m:r>
                <w:rPr>
                  <w:rFonts w:ascii="Cambria Math" w:hAnsi="Cambria Math" w:cs="Times New Roman"/>
                  <w:sz w:val="28"/>
                  <w:szCs w:val="28"/>
                </w:rPr>
                <m:t>∂</m:t>
              </m:r>
              <m:r>
                <m:rPr>
                  <m:scr m:val="script"/>
                </m:rPr>
                <w:rPr>
                  <w:rFonts w:ascii="Cambria Math" w:hAnsi="Cambria Math" w:cs="Times New Roman"/>
                  <w:sz w:val="28"/>
                  <w:szCs w:val="28"/>
                </w:rPr>
                <m:t>L</m:t>
              </m:r>
            </m:num>
            <m:den>
              <m:r>
                <w:rPr>
                  <w:rFonts w:ascii="Cambria Math" w:hAnsi="Cambria Math" w:cs="Times New Roman"/>
                  <w:sz w:val="28"/>
                  <w:szCs w:val="28"/>
                </w:rPr>
                <m: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r>
                    <w:rPr>
                      <w:rFonts w:ascii="Cambria Math" w:hAnsi="Cambria Math" w:cs="Times New Roman"/>
                      <w:sz w:val="28"/>
                      <w:szCs w:val="28"/>
                    </w:rPr>
                    <m:t>φ</m:t>
                  </m:r>
                </m:e>
              </m:d>
            </m:den>
          </m:f>
          <m:r>
            <w:rPr>
              <w:rFonts w:ascii="Cambria Math" w:hAnsi="Cambria Math" w:cs="Times New Roman"/>
              <w:sz w:val="28"/>
              <w:szCs w:val="28"/>
            </w:rPr>
            <m:t xml:space="preserve"> + ∇ ⋅ </m:t>
          </m:r>
          <m:f>
            <m:fPr>
              <m:ctrlPr>
                <w:rPr>
                  <w:rFonts w:ascii="Cambria Math" w:hAnsi="Cambria Math" w:cs="Times New Roman"/>
                  <w:sz w:val="28"/>
                  <w:szCs w:val="28"/>
                </w:rPr>
              </m:ctrlPr>
            </m:fPr>
            <m:num>
              <m:r>
                <w:rPr>
                  <w:rFonts w:ascii="Cambria Math" w:hAnsi="Cambria Math" w:cs="Times New Roman"/>
                  <w:sz w:val="28"/>
                  <w:szCs w:val="28"/>
                </w:rPr>
                <m:t>∂</m:t>
              </m:r>
              <m:r>
                <m:rPr>
                  <m:scr m:val="script"/>
                </m:rPr>
                <w:rPr>
                  <w:rFonts w:ascii="Cambria Math" w:hAnsi="Cambria Math" w:cs="Times New Roman"/>
                  <w:sz w:val="28"/>
                  <w:szCs w:val="28"/>
                </w:rPr>
                <m:t>L</m:t>
              </m:r>
            </m:num>
            <m:den>
              <m:r>
                <w:rPr>
                  <w:rFonts w:ascii="Cambria Math" w:hAnsi="Cambria Math" w:cs="Times New Roman"/>
                  <w:sz w:val="28"/>
                  <w:szCs w:val="28"/>
                </w:rPr>
                <m:t>∂</m:t>
              </m:r>
              <m:d>
                <m:dPr>
                  <m:ctrlPr>
                    <w:rPr>
                      <w:rFonts w:ascii="Cambria Math" w:hAnsi="Cambria Math" w:cs="Times New Roman"/>
                      <w:sz w:val="28"/>
                      <w:szCs w:val="28"/>
                    </w:rPr>
                  </m:ctrlPr>
                </m:dPr>
                <m:e>
                  <m:r>
                    <w:rPr>
                      <w:rFonts w:ascii="Cambria Math" w:hAnsi="Cambria Math" w:cs="Times New Roman"/>
                      <w:sz w:val="28"/>
                      <w:szCs w:val="28"/>
                    </w:rPr>
                    <m:t>∇φ</m:t>
                  </m:r>
                </m:e>
              </m:d>
            </m:den>
          </m:f>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m:t>
              </m:r>
              <m:r>
                <m:rPr>
                  <m:scr m:val="script"/>
                </m:rPr>
                <w:rPr>
                  <w:rFonts w:ascii="Cambria Math" w:hAnsi="Cambria Math" w:cs="Times New Roman"/>
                  <w:sz w:val="28"/>
                  <w:szCs w:val="28"/>
                </w:rPr>
                <m:t>L</m:t>
              </m:r>
            </m:num>
            <m:den>
              <m:r>
                <w:rPr>
                  <w:rFonts w:ascii="Cambria Math" w:hAnsi="Cambria Math" w:cs="Times New Roman"/>
                  <w:sz w:val="28"/>
                  <w:szCs w:val="28"/>
                </w:rPr>
                <m:t>∂φ</m:t>
              </m:r>
            </m:den>
          </m:f>
          <m:r>
            <w:rPr>
              <w:rFonts w:ascii="Cambria Math" w:hAnsi="Cambria Math" w:cs="Times New Roman"/>
              <w:sz w:val="28"/>
              <w:szCs w:val="28"/>
            </w:rPr>
            <m:t xml:space="preserve"> = 0</m:t>
          </m:r>
        </m:oMath>
      </m:oMathPara>
    </w:p>
    <w:p w14:paraId="241E95B8"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Применим это к каждой переменной при принятой структуре лагранжиана.</w:t>
      </w:r>
    </w:p>
    <w:p w14:paraId="44626CF1" w14:textId="77777777" w:rsidR="00316B07" w:rsidRPr="00316B07" w:rsidRDefault="00316B07" w:rsidP="00316B07">
      <w:pPr>
        <w:pStyle w:val="3"/>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 xml:space="preserve">Баланс энергии </w:t>
      </w:r>
      <w:r w:rsidRPr="00316B07">
        <w:rPr>
          <w:rFonts w:ascii="Times New Roman" w:hAnsi="Times New Roman" w:cs="Times New Roman"/>
          <w:color w:val="auto"/>
          <w:sz w:val="28"/>
          <w:szCs w:val="28"/>
        </w:rPr>
        <w:t>E</w:t>
      </w:r>
    </w:p>
    <w:p w14:paraId="0EFA33C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Так как L_prod не зависит явно от E, уравнение Эйлера–Лагранжа принимает вид:</w:t>
      </w:r>
    </w:p>
    <w:p w14:paraId="2FA0B45B"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E</m:t>
              </m:r>
            </m:sub>
          </m:sSub>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E</m:t>
              </m:r>
            </m:num>
            <m:den>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den>
          </m:f>
          <m:r>
            <w:rPr>
              <w:rFonts w:ascii="Cambria Math" w:hAnsi="Cambria Math" w:cs="Times New Roman"/>
              <w:sz w:val="28"/>
              <w:szCs w:val="28"/>
            </w:rPr>
            <m:t xml:space="preserve"> - 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 xml:space="preserve">E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∂E</m:t>
              </m:r>
            </m:den>
          </m:f>
          <m:r>
            <w:rPr>
              <w:rFonts w:ascii="Cambria Math" w:hAnsi="Cambria Math" w:cs="Times New Roman"/>
              <w:sz w:val="28"/>
              <w:szCs w:val="28"/>
            </w:rPr>
            <m:t xml:space="preserve"> = 0     (1)</m:t>
          </m:r>
        </m:oMath>
      </m:oMathPara>
    </w:p>
    <w:p w14:paraId="4333CBD8"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По своей структуре это волновое уравнение с нелинейным источником, описывающее распространение энергетических возмущений по агросистеме. Соотношение (1) – следствие принятой формы L; его пригодность для конкретных агроэкосистем нуждается в верификации по полевым данным.</w:t>
      </w:r>
    </w:p>
    <w:p w14:paraId="351FED91" w14:textId="77777777" w:rsidR="00316B07" w:rsidRPr="00316B07" w:rsidRDefault="00316B07" w:rsidP="00316B07">
      <w:pPr>
        <w:pStyle w:val="3"/>
        <w:spacing w:before="0"/>
        <w:ind w:left="0" w:firstLine="720"/>
        <w:rPr>
          <w:rFonts w:ascii="Times New Roman" w:hAnsi="Times New Roman" w:cs="Times New Roman"/>
          <w:color w:val="auto"/>
          <w:sz w:val="28"/>
          <w:szCs w:val="28"/>
        </w:rPr>
      </w:pPr>
      <w:r w:rsidRPr="00316B07">
        <w:rPr>
          <w:rFonts w:ascii="Times New Roman" w:hAnsi="Times New Roman" w:cs="Times New Roman"/>
          <w:color w:val="auto"/>
          <w:sz w:val="28"/>
          <w:szCs w:val="28"/>
        </w:rPr>
        <w:t>Баланс биомассы M</w:t>
      </w:r>
    </w:p>
    <w:p w14:paraId="24E9B42F"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M</m:t>
              </m:r>
            </m:sub>
          </m:sSub>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M</m:t>
              </m:r>
            </m:num>
            <m:den>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den>
          </m:f>
          <m:r>
            <w:rPr>
              <w:rFonts w:ascii="Cambria Math" w:hAnsi="Cambria Math" w:cs="Times New Roman"/>
              <w:sz w:val="28"/>
              <w:szCs w:val="28"/>
            </w:rPr>
            <m:t xml:space="preserve"> - 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 xml:space="preserve">M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∂M</m:t>
              </m:r>
            </m:den>
          </m:f>
          <m:r>
            <w:rPr>
              <w:rFonts w:ascii="Cambria Math" w:hAnsi="Cambria Math" w:cs="Times New Roman"/>
              <w:sz w:val="28"/>
              <w:szCs w:val="28"/>
            </w:rPr>
            <m:t xml:space="preserve"> = βΦ     (2)</m:t>
          </m:r>
        </m:oMath>
      </m:oMathPara>
    </w:p>
    <w:p w14:paraId="34B2471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Правая часть βΦ выступает как внешний источник роста биомассы, обусловленный потоком фотосинтетически активной радиации.</w:t>
      </w:r>
    </w:p>
    <w:p w14:paraId="365F0DC9" w14:textId="77777777" w:rsidR="00316B07" w:rsidRPr="00316B07" w:rsidRDefault="00316B07" w:rsidP="00316B07">
      <w:pPr>
        <w:pStyle w:val="3"/>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 xml:space="preserve">Баланс элементов питания </w:t>
      </w:r>
      <w:r w:rsidRPr="00316B07">
        <w:rPr>
          <w:rFonts w:ascii="Times New Roman" w:hAnsi="Times New Roman" w:cs="Times New Roman"/>
          <w:color w:val="auto"/>
          <w:sz w:val="28"/>
          <w:szCs w:val="28"/>
        </w:rPr>
        <w:t>Nᵢ</w:t>
      </w:r>
    </w:p>
    <w:p w14:paraId="77A0A139"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Поскольку процессы перераспределения элементов питания в почве значительно медленнее энергетических и биомассовых изменений, инерционными членами (содержащими вторые производные по времени) можно пренебречь. Тогда получаем стационарное уравнение диффузии с нелинейным стоком:</w:t>
      </w:r>
    </w:p>
    <w:p w14:paraId="6855F34D"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den>
          </m:f>
          <m:r>
            <w:rPr>
              <w:rFonts w:ascii="Cambria Math" w:hAnsi="Cambria Math" w:cs="Times New Roman"/>
              <w:sz w:val="28"/>
              <w:szCs w:val="28"/>
            </w:rPr>
            <m:t xml:space="preserve"> = 0     (3)</m:t>
          </m:r>
        </m:oMath>
      </m:oMathPara>
    </w:p>
    <w:p w14:paraId="4463CAE2"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Пренебрежение инерционностью – ещё одно упрощающее допущение модели: оно справедливо лишь при достаточно медленных изменениях внешних условий.</w:t>
      </w:r>
    </w:p>
    <w:p w14:paraId="436B07E2" w14:textId="77777777" w:rsidR="00316B07" w:rsidRPr="00316B07" w:rsidRDefault="00316B07" w:rsidP="00316B07">
      <w:pPr>
        <w:pStyle w:val="3"/>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 xml:space="preserve">Уравнение для технологической переменной </w:t>
      </w:r>
      <w:r w:rsidRPr="00316B07">
        <w:rPr>
          <w:rFonts w:ascii="Times New Roman" w:hAnsi="Times New Roman" w:cs="Times New Roman"/>
          <w:color w:val="auto"/>
          <w:sz w:val="28"/>
          <w:szCs w:val="28"/>
        </w:rPr>
        <w:t>K</w:t>
      </w:r>
    </w:p>
    <w:p w14:paraId="7C1A436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Технологическая оснащённость K входит только в L_soc = χKΦ. В вариационной постановке K рассматривается как управляющее поле, а его оптимальное распределение определяется из условия совместной экстремизации полного действия с учётом стоимости внедрения технологий. Соответствующее уравнение для K будет выведено при анализе градиентной гипотезы ниже.</w:t>
      </w:r>
    </w:p>
    <w:p w14:paraId="16982873"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 xml:space="preserve">Определение дополнительной продукции </w:t>
      </w:r>
      <w:r w:rsidRPr="00316B07">
        <w:rPr>
          <w:rFonts w:ascii="Times New Roman" w:hAnsi="Times New Roman" w:cs="Times New Roman"/>
          <w:color w:val="auto"/>
        </w:rPr>
        <w:t>Δ</w:t>
      </w:r>
    </w:p>
    <w:p w14:paraId="6654847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Определим фоновую продукцию M_nat как решение системы уравнений (1)–(3) при K = 0 (отсутствие техносферы) и минимальном вмешательстве социума. Дополнительная продукция в точке x в момент t определяется как:</w:t>
      </w:r>
    </w:p>
    <w:p w14:paraId="5369B386"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d>
            <m:dPr>
              <m:ctrlPr>
                <w:rPr>
                  <w:rFonts w:ascii="Cambria Math" w:hAnsi="Cambria Math" w:cs="Times New Roman"/>
                  <w:sz w:val="28"/>
                  <w:szCs w:val="28"/>
                </w:rPr>
              </m:ctrlPr>
            </m:dPr>
            <m:e>
              <m:r>
                <w:rPr>
                  <w:rFonts w:ascii="Cambria Math" w:hAnsi="Cambria Math" w:cs="Times New Roman"/>
                  <w:sz w:val="28"/>
                  <w:szCs w:val="28"/>
                </w:rPr>
                <m:t>x, t</m:t>
              </m:r>
            </m:e>
          </m:d>
          <m:r>
            <w:rPr>
              <w:rFonts w:ascii="Cambria Math" w:hAnsi="Cambria Math" w:cs="Times New Roman"/>
              <w:sz w:val="28"/>
              <w:szCs w:val="28"/>
            </w:rPr>
            <m:t xml:space="preserve"> = M</m:t>
          </m:r>
          <m:d>
            <m:dPr>
              <m:ctrlPr>
                <w:rPr>
                  <w:rFonts w:ascii="Cambria Math" w:hAnsi="Cambria Math" w:cs="Times New Roman"/>
                  <w:sz w:val="28"/>
                  <w:szCs w:val="28"/>
                </w:rPr>
              </m:ctrlPr>
            </m:dPr>
            <m:e>
              <m:r>
                <w:rPr>
                  <w:rFonts w:ascii="Cambria Math" w:hAnsi="Cambria Math" w:cs="Times New Roman"/>
                  <w:sz w:val="28"/>
                  <w:szCs w:val="28"/>
                </w:rPr>
                <m:t>x, t</m:t>
              </m:r>
            </m:e>
          </m:d>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nat</m:t>
              </m:r>
            </m:sub>
          </m:sSub>
          <m:d>
            <m:dPr>
              <m:ctrlPr>
                <w:rPr>
                  <w:rFonts w:ascii="Cambria Math" w:hAnsi="Cambria Math" w:cs="Times New Roman"/>
                  <w:sz w:val="28"/>
                  <w:szCs w:val="28"/>
                </w:rPr>
              </m:ctrlPr>
            </m:dPr>
            <m:e>
              <m:r>
                <w:rPr>
                  <w:rFonts w:ascii="Cambria Math" w:hAnsi="Cambria Math" w:cs="Times New Roman"/>
                  <w:sz w:val="28"/>
                  <w:szCs w:val="28"/>
                </w:rPr>
                <m:t>x, t</m:t>
              </m:r>
            </m:e>
          </m:d>
        </m:oMath>
      </m:oMathPara>
    </w:p>
    <w:p w14:paraId="1918F8AB"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Интегральная дополнительная продукция за период [t₀, t₁] равна:</w:t>
      </w:r>
    </w:p>
    <w:p w14:paraId="6E087B8E"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Δ</m:t>
              </m:r>
            </m:e>
          </m:acc>
          <m:r>
            <w:rPr>
              <w:rFonts w:ascii="Cambria Math" w:hAnsi="Cambria Math" w:cs="Times New Roman"/>
              <w:sz w:val="28"/>
              <w:szCs w:val="28"/>
            </w:rPr>
            <m:t xml:space="preserve"> = </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r>
                    <w:rPr>
                      <w:rFonts w:ascii="Cambria Math" w:hAnsi="Cambria Math" w:cs="Times New Roman"/>
                      <w:sz w:val="28"/>
                      <w:szCs w:val="28"/>
                    </w:rPr>
                    <m:t>Δ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dt</m:t>
                  </m:r>
                </m:e>
              </m:nary>
            </m:e>
          </m:nary>
        </m:oMath>
      </m:oMathPara>
    </w:p>
    <w:p w14:paraId="5678E2B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Такое определение фиксирует технологическую составляющую прироста продукции относительно природного фона. Практическое использование Δ̃ требует знания M_nat, оценка которой сама по себе является нетривиальной задачей.</w:t>
      </w:r>
    </w:p>
    <w:p w14:paraId="769E17C9" w14:textId="77777777" w:rsidR="00316B07" w:rsidRPr="00316B07" w:rsidRDefault="00316B07" w:rsidP="00316B07">
      <w:pPr>
        <w:pStyle w:val="10"/>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Результаты</w:t>
      </w:r>
    </w:p>
    <w:p w14:paraId="2A0378A6"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На основе построенного формализма сформулируем и обоснуем ряд утверждений о свойствах агробиосферной надсистемы. Часть из них допускает строгое математическое доказательство при принятых допущениях; другие носят характер гипотез, требующих дополнительного обоснования или эмпирической проверки.</w:t>
      </w:r>
    </w:p>
    <w:p w14:paraId="6238513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Утверждение 1</w:t>
      </w:r>
      <w:r w:rsidRPr="00316B07">
        <w:rPr>
          <w:rFonts w:ascii="Times New Roman" w:hAnsi="Times New Roman" w:cs="Times New Roman"/>
          <w:i/>
          <w:iCs/>
          <w:sz w:val="28"/>
          <w:szCs w:val="28"/>
        </w:rPr>
        <w:t xml:space="preserve"> (Существование стационарных режимов). </w:t>
      </w:r>
      <w:r w:rsidRPr="00316B07">
        <w:rPr>
          <w:rFonts w:ascii="Times New Roman" w:hAnsi="Times New Roman" w:cs="Times New Roman"/>
          <w:sz w:val="28"/>
          <w:szCs w:val="28"/>
        </w:rPr>
        <w:t>Пусть внешние условия постоянны (поток Φ, климатические параметры не меняются со временем). При этом предположении система уравнений (1)–(3) допускает стационарное решение Ψ₀(x), удовлетворяющее эллиптической системе:</w:t>
      </w:r>
    </w:p>
    <w:p w14:paraId="2591A8AB"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0</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∂E</m:t>
              </m:r>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0</m:t>
                  </m:r>
                </m:sub>
              </m:sSub>
              <m: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i0</m:t>
                  </m:r>
                </m:sub>
              </m:sSub>
            </m:e>
          </m:d>
          <m:r>
            <w:rPr>
              <w:rFonts w:ascii="Cambria Math" w:hAnsi="Cambria Math" w:cs="Times New Roman"/>
              <w:sz w:val="28"/>
              <w:szCs w:val="28"/>
            </w:rPr>
            <m:t xml:space="preserve"> = 0,</m:t>
          </m:r>
        </m:oMath>
      </m:oMathPara>
    </w:p>
    <w:p w14:paraId="6000663C"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0</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∂M</m:t>
              </m:r>
            </m:den>
          </m:f>
          <m:r>
            <w:rPr>
              <w:rFonts w:ascii="Cambria Math" w:hAnsi="Cambria Math" w:cs="Times New Roman"/>
              <w:sz w:val="28"/>
              <w:szCs w:val="28"/>
            </w:rPr>
            <m:t xml:space="preserve"> = βΦ,</m:t>
          </m:r>
        </m:oMath>
      </m:oMathPara>
    </w:p>
    <w:p w14:paraId="0A5EFBE5"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i0</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∂V</m:t>
              </m:r>
            </m:num>
            <m:den>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den>
          </m:f>
          <m:r>
            <w:rPr>
              <w:rFonts w:ascii="Cambria Math" w:hAnsi="Cambria Math" w:cs="Times New Roman"/>
              <w:sz w:val="28"/>
              <w:szCs w:val="28"/>
            </w:rPr>
            <m:t xml:space="preserve"> = 0     (4–6)</m:t>
          </m:r>
        </m:oMath>
      </m:oMathPara>
    </w:p>
    <w:p w14:paraId="78F22979"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Обоснование. </w:t>
      </w:r>
      <w:r w:rsidRPr="00316B07">
        <w:rPr>
          <w:rFonts w:ascii="Times New Roman" w:hAnsi="Times New Roman" w:cs="Times New Roman"/>
          <w:sz w:val="28"/>
          <w:szCs w:val="28"/>
        </w:rPr>
        <w:t>Полагая ∂_t ≡ 0 в уравнениях (1)–(3), получаем систему (4)–(6) непосредственно. При выпуклом потенциале V и нулевых потоках через границу области Ω оператор −γ</w:t>
      </w:r>
      <w:r w:rsidRPr="00316B07">
        <w:rPr>
          <w:rFonts w:ascii="Cambria Math" w:hAnsi="Cambria Math" w:cs="Cambria Math"/>
          <w:sz w:val="28"/>
          <w:szCs w:val="28"/>
        </w:rPr>
        <w:t>∇</w:t>
      </w:r>
      <w:r w:rsidRPr="00316B07">
        <w:rPr>
          <w:rFonts w:ascii="Times New Roman" w:hAnsi="Times New Roman" w:cs="Times New Roman"/>
          <w:sz w:val="28"/>
          <w:szCs w:val="28"/>
        </w:rPr>
        <w:t>² + D²V (где D²V – матрица вторых производных) является эллиптическим и положительно определённым, что по стандартным теоремам теории эллиптических уравнений обеспечивает существование и единственность решения. Это свойство, однако, опирается на предположение о выпуклости V во всей области – условие, которое может нарушаться при высоких концентрациях загрязнителей или значительной потере гумуса.</w:t>
      </w:r>
    </w:p>
    <w:p w14:paraId="7D2E0A61"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Гипотеза 1</w:t>
      </w:r>
      <w:r w:rsidRPr="00316B07">
        <w:rPr>
          <w:rFonts w:ascii="Times New Roman" w:hAnsi="Times New Roman" w:cs="Times New Roman"/>
          <w:i/>
          <w:iCs/>
          <w:sz w:val="28"/>
          <w:szCs w:val="28"/>
        </w:rPr>
        <w:t xml:space="preserve"> (Градиентная природа дополнительной продукции). </w:t>
      </w:r>
      <w:r w:rsidRPr="00316B07">
        <w:rPr>
          <w:rFonts w:ascii="Times New Roman" w:hAnsi="Times New Roman" w:cs="Times New Roman"/>
          <w:sz w:val="28"/>
          <w:szCs w:val="28"/>
        </w:rPr>
        <w:t>При фиксированных природных условиях и оптимальном распределении технологической оснащённости K дополнительная продукция Δ пропорциональна скалярному произведению градиентов K и Φ:</w:t>
      </w:r>
    </w:p>
    <w:p w14:paraId="6A511C27"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 = κ ∇K ⋅ ∇Φ + o</m:t>
          </m:r>
          <m:d>
            <m:dPr>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r>
                    <w:rPr>
                      <w:rFonts w:ascii="Cambria Math" w:hAnsi="Cambria Math" w:cs="Times New Roman"/>
                      <w:sz w:val="28"/>
                      <w:szCs w:val="28"/>
                    </w:rPr>
                    <m:t>∇K</m:t>
                  </m:r>
                </m:e>
              </m:d>
            </m:e>
          </m:d>
          <m:r>
            <w:rPr>
              <w:rFonts w:ascii="Cambria Math" w:hAnsi="Cambria Math" w:cs="Times New Roman"/>
              <w:sz w:val="28"/>
              <w:szCs w:val="28"/>
            </w:rPr>
            <m:t>,</m:t>
          </m:r>
        </m:oMath>
      </m:oMathPara>
    </w:p>
    <w:p w14:paraId="44B1FA2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κ &gt; 0 – коэффициент, зависящий от свойств агроценоза.</w:t>
      </w:r>
    </w:p>
    <w:p w14:paraId="7AD793C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Вывод в рамках принятой модели. </w:t>
      </w:r>
      <w:r w:rsidRPr="00316B07">
        <w:rPr>
          <w:rFonts w:ascii="Times New Roman" w:hAnsi="Times New Roman" w:cs="Times New Roman"/>
          <w:sz w:val="28"/>
          <w:szCs w:val="28"/>
        </w:rPr>
        <w:t>Вариационная задача по K при фиксированном бюджете внедрения технологий η‖</w:t>
      </w:r>
      <w:r w:rsidRPr="00316B07">
        <w:rPr>
          <w:rFonts w:ascii="Cambria Math" w:hAnsi="Cambria Math" w:cs="Cambria Math"/>
          <w:sz w:val="28"/>
          <w:szCs w:val="28"/>
        </w:rPr>
        <w:t>∇</w:t>
      </w:r>
      <w:r w:rsidRPr="00316B07">
        <w:rPr>
          <w:rFonts w:ascii="Times New Roman" w:hAnsi="Times New Roman" w:cs="Times New Roman"/>
          <w:sz w:val="28"/>
          <w:szCs w:val="28"/>
        </w:rPr>
        <w:t>K‖²/2 формулируется как:</w:t>
      </w:r>
    </w:p>
    <w:p w14:paraId="3B4CDD56"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d>
                    <m:dPr>
                      <m:ctrlPr>
                        <w:rPr>
                          <w:rFonts w:ascii="Cambria Math" w:hAnsi="Cambria Math" w:cs="Times New Roman"/>
                          <w:sz w:val="28"/>
                          <w:szCs w:val="28"/>
                        </w:rPr>
                      </m:ctrlPr>
                    </m:dPr>
                    <m:e>
                      <m:r>
                        <w:rPr>
                          <w:rFonts w:ascii="Cambria Math" w:hAnsi="Cambria Math" w:cs="Times New Roman"/>
                          <w:sz w:val="28"/>
                          <w:szCs w:val="28"/>
                        </w:rPr>
                        <m:t xml:space="preserve">χKΦ - </m:t>
                      </m:r>
                      <m:f>
                        <m:fPr>
                          <m:ctrlPr>
                            <w:rPr>
                              <w:rFonts w:ascii="Cambria Math" w:hAnsi="Cambria Math" w:cs="Times New Roman"/>
                              <w:sz w:val="28"/>
                              <w:szCs w:val="28"/>
                            </w:rPr>
                          </m:ctrlPr>
                        </m:fPr>
                        <m:num>
                          <m:r>
                            <w:rPr>
                              <w:rFonts w:ascii="Cambria Math" w:hAnsi="Cambria Math" w:cs="Times New Roman"/>
                              <w:sz w:val="28"/>
                              <w:szCs w:val="28"/>
                            </w:rPr>
                            <m:t>η</m:t>
                          </m:r>
                        </m:num>
                        <m:den>
                          <m:r>
                            <w:rPr>
                              <w:rFonts w:ascii="Cambria Math" w:hAnsi="Cambria Math" w:cs="Times New Roman"/>
                              <w:sz w:val="28"/>
                              <w:szCs w:val="28"/>
                            </w:rPr>
                            <m:t>2</m:t>
                          </m:r>
                        </m:den>
                      </m:f>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∇K</m:t>
                              </m:r>
                            </m:e>
                          </m:d>
                        </m:e>
                        <m:sup>
                          <m:r>
                            <w:rPr>
                              <w:rFonts w:ascii="Cambria Math" w:hAnsi="Cambria Math" w:cs="Times New Roman"/>
                              <w:sz w:val="28"/>
                              <w:szCs w:val="28"/>
                            </w:rPr>
                            <m:t>2</m:t>
                          </m:r>
                        </m:sup>
                      </m:sSup>
                    </m:e>
                  </m:d>
                  <m:r>
                    <w:rPr>
                      <w:rFonts w:ascii="Cambria Math" w:hAnsi="Cambria Math" w:cs="Times New Roman"/>
                      <w:sz w:val="28"/>
                      <w:szCs w:val="28"/>
                    </w:rPr>
                    <m:t xml:space="preserve"> dt</m:t>
                  </m:r>
                </m:e>
              </m:nary>
            </m:e>
          </m:nary>
          <m:r>
            <w:rPr>
              <w:rFonts w:ascii="Cambria Math" w:hAnsi="Cambria Math" w:cs="Times New Roman"/>
              <w:sz w:val="28"/>
              <w:szCs w:val="28"/>
            </w:rPr>
            <m:t xml:space="preserve">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 0,</m:t>
          </m:r>
        </m:oMath>
      </m:oMathPara>
    </w:p>
    <w:p w14:paraId="0ED3EDF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откуда следует уравнение Эйлера–Лагранжа для K:</w:t>
      </w:r>
    </w:p>
    <w:p w14:paraId="735C8EF1"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-η</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K = χΦ</m:t>
          </m:r>
        </m:oMath>
      </m:oMathPara>
    </w:p>
    <w:p w14:paraId="40E4A392"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В линейном приближении (медленно меняющийся Φ) решение этого уравнения выражается через функцию Грина G оператора Лапласа: K ≈ −(χ/η) ∫_Ω G(x, x′)Φ(x′) d³x′. Следовательно, </w:t>
      </w:r>
      <w:r w:rsidRPr="00316B07">
        <w:rPr>
          <w:rFonts w:ascii="Cambria Math" w:hAnsi="Cambria Math" w:cs="Cambria Math"/>
          <w:sz w:val="28"/>
          <w:szCs w:val="28"/>
        </w:rPr>
        <w:t>∇</w:t>
      </w:r>
      <w:r w:rsidRPr="00316B07">
        <w:rPr>
          <w:rFonts w:ascii="Times New Roman" w:hAnsi="Times New Roman" w:cs="Times New Roman"/>
          <w:sz w:val="28"/>
          <w:szCs w:val="28"/>
        </w:rPr>
        <w:t xml:space="preserve">K </w:t>
      </w:r>
      <w:r w:rsidRPr="00316B07">
        <w:rPr>
          <w:rFonts w:ascii="Cambria Math" w:hAnsi="Cambria Math" w:cs="Cambria Math"/>
          <w:sz w:val="28"/>
          <w:szCs w:val="28"/>
        </w:rPr>
        <w:t>∝</w:t>
      </w:r>
      <w:r w:rsidRPr="00316B07">
        <w:rPr>
          <w:rFonts w:ascii="Times New Roman" w:hAnsi="Times New Roman" w:cs="Times New Roman"/>
          <w:sz w:val="28"/>
          <w:szCs w:val="28"/>
        </w:rPr>
        <w:t xml:space="preserve"> </w:t>
      </w:r>
      <w:r w:rsidRPr="00316B07">
        <w:rPr>
          <w:rFonts w:ascii="Cambria Math" w:hAnsi="Cambria Math" w:cs="Cambria Math"/>
          <w:sz w:val="28"/>
          <w:szCs w:val="28"/>
        </w:rPr>
        <w:t>∇</w:t>
      </w:r>
      <w:r w:rsidRPr="00316B07">
        <w:rPr>
          <w:rFonts w:ascii="Times New Roman" w:hAnsi="Times New Roman" w:cs="Times New Roman"/>
          <w:sz w:val="28"/>
          <w:szCs w:val="28"/>
        </w:rPr>
        <w:t xml:space="preserve">Φ, и с учётом линейной зависимости M от K через L_soc получаем Δ </w:t>
      </w:r>
      <w:r w:rsidRPr="00316B07">
        <w:rPr>
          <w:rFonts w:ascii="Cambria Math" w:hAnsi="Cambria Math" w:cs="Cambria Math"/>
          <w:sz w:val="28"/>
          <w:szCs w:val="28"/>
        </w:rPr>
        <w:t>∝</w:t>
      </w:r>
      <w:r w:rsidRPr="00316B07">
        <w:rPr>
          <w:rFonts w:ascii="Times New Roman" w:hAnsi="Times New Roman" w:cs="Times New Roman"/>
          <w:sz w:val="28"/>
          <w:szCs w:val="28"/>
        </w:rPr>
        <w:t xml:space="preserve"> </w:t>
      </w:r>
      <w:r w:rsidRPr="00316B07">
        <w:rPr>
          <w:rFonts w:ascii="Cambria Math" w:hAnsi="Cambria Math" w:cs="Cambria Math"/>
          <w:sz w:val="28"/>
          <w:szCs w:val="28"/>
        </w:rPr>
        <w:t>∇</w:t>
      </w:r>
      <w:r w:rsidRPr="00316B07">
        <w:rPr>
          <w:rFonts w:ascii="Times New Roman" w:hAnsi="Times New Roman" w:cs="Times New Roman"/>
          <w:sz w:val="28"/>
          <w:szCs w:val="28"/>
        </w:rPr>
        <w:t xml:space="preserve">K · </w:t>
      </w:r>
      <w:r w:rsidRPr="00316B07">
        <w:rPr>
          <w:rFonts w:ascii="Cambria Math" w:hAnsi="Cambria Math" w:cs="Cambria Math"/>
          <w:sz w:val="28"/>
          <w:szCs w:val="28"/>
        </w:rPr>
        <w:t>∇</w:t>
      </w:r>
      <w:r w:rsidRPr="00316B07">
        <w:rPr>
          <w:rFonts w:ascii="Times New Roman" w:hAnsi="Times New Roman" w:cs="Times New Roman"/>
          <w:sz w:val="28"/>
          <w:szCs w:val="28"/>
        </w:rPr>
        <w:t xml:space="preserve">Φ, что и составляет содержание гипотезы 1. Подчеркнём, что соотношение κ </w:t>
      </w:r>
      <w:r w:rsidRPr="00316B07">
        <w:rPr>
          <w:rFonts w:ascii="Cambria Math" w:hAnsi="Cambria Math" w:cs="Cambria Math"/>
          <w:sz w:val="28"/>
          <w:szCs w:val="28"/>
        </w:rPr>
        <w:t>∇</w:t>
      </w:r>
      <w:r w:rsidRPr="00316B07">
        <w:rPr>
          <w:rFonts w:ascii="Times New Roman" w:hAnsi="Times New Roman" w:cs="Times New Roman"/>
          <w:sz w:val="28"/>
          <w:szCs w:val="28"/>
        </w:rPr>
        <w:t xml:space="preserve">K · </w:t>
      </w:r>
      <w:r w:rsidRPr="00316B07">
        <w:rPr>
          <w:rFonts w:ascii="Cambria Math" w:hAnsi="Cambria Math" w:cs="Cambria Math"/>
          <w:sz w:val="28"/>
          <w:szCs w:val="28"/>
        </w:rPr>
        <w:t>∇</w:t>
      </w:r>
      <w:r w:rsidRPr="00316B07">
        <w:rPr>
          <w:rFonts w:ascii="Times New Roman" w:hAnsi="Times New Roman" w:cs="Times New Roman"/>
          <w:sz w:val="28"/>
          <w:szCs w:val="28"/>
        </w:rPr>
        <w:t>Φ является лишь ведущим членом разложения по степеням ‖</w:t>
      </w:r>
      <w:r w:rsidRPr="00316B07">
        <w:rPr>
          <w:rFonts w:ascii="Cambria Math" w:hAnsi="Cambria Math" w:cs="Cambria Math"/>
          <w:sz w:val="28"/>
          <w:szCs w:val="28"/>
        </w:rPr>
        <w:t>∇</w:t>
      </w:r>
      <w:r w:rsidRPr="00316B07">
        <w:rPr>
          <w:rFonts w:ascii="Times New Roman" w:hAnsi="Times New Roman" w:cs="Times New Roman"/>
          <w:sz w:val="28"/>
          <w:szCs w:val="28"/>
        </w:rPr>
        <w:t>K‖; нелинейные поправки, при необходимости, учитываются в следующем порядке. Эмпирическая проверка этой гипотезы предполагает сопоставление пространственных карт урожайности Δ с градиентами технологической оснащённости и радиационного баланса для конкретных регионов.</w:t>
      </w:r>
    </w:p>
    <w:p w14:paraId="1E63E0CC"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Утверждение 2</w:t>
      </w:r>
      <w:r w:rsidRPr="00316B07">
        <w:rPr>
          <w:rFonts w:ascii="Times New Roman" w:hAnsi="Times New Roman" w:cs="Times New Roman"/>
          <w:i/>
          <w:iCs/>
          <w:sz w:val="28"/>
          <w:szCs w:val="28"/>
        </w:rPr>
        <w:t xml:space="preserve"> (Устойчивость стационарного состояния). </w:t>
      </w:r>
      <w:r w:rsidRPr="00316B07">
        <w:rPr>
          <w:rFonts w:ascii="Times New Roman" w:hAnsi="Times New Roman" w:cs="Times New Roman"/>
          <w:sz w:val="28"/>
          <w:szCs w:val="28"/>
        </w:rPr>
        <w:t>Стационарное состояние Ψ₀ устойчиво по Ляпунову относительно малых возмущений тогда и только тогда, когда матрица вторых производных потенциала деградации V положительно определена в каждой точке области Ω.</w:t>
      </w:r>
    </w:p>
    <w:p w14:paraId="78B3B3E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Вывод. </w:t>
      </w:r>
      <w:r w:rsidRPr="00316B07">
        <w:rPr>
          <w:rFonts w:ascii="Times New Roman" w:hAnsi="Times New Roman" w:cs="Times New Roman"/>
          <w:sz w:val="28"/>
          <w:szCs w:val="28"/>
        </w:rPr>
        <w:t>Линеаризуем систему (1)–(3) в окрестности Ψ₀. Для малых возмущений δΨ = (δE, δM, δNᵢ) получаем:</w:t>
      </w:r>
    </w:p>
    <w:p w14:paraId="21094477"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E</m:t>
              </m:r>
            </m:sub>
          </m:sSub>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tt</m:t>
              </m:r>
            </m:sub>
          </m:sSub>
          <m:r>
            <w:rPr>
              <w:rFonts w:ascii="Cambria Math" w:hAnsi="Cambria Math" w:cs="Times New Roman"/>
              <w:sz w:val="28"/>
              <w:szCs w:val="28"/>
            </w:rPr>
            <m:t>δE - 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 xml:space="preserve">δE +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j</m:t>
              </m:r>
            </m:e>
          </m:nary>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Ej</m:t>
              </m:r>
            </m:sub>
          </m:sSub>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j</m:t>
              </m:r>
            </m:sub>
          </m:sSub>
          <m:r>
            <w:rPr>
              <w:rFonts w:ascii="Cambria Math" w:hAnsi="Cambria Math" w:cs="Times New Roman"/>
              <w:sz w:val="28"/>
              <w:szCs w:val="28"/>
            </w:rPr>
            <m:t xml:space="preserve"> = 0,</m:t>
          </m:r>
        </m:oMath>
      </m:oMathPara>
    </w:p>
    <w:p w14:paraId="7B944ED6"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α</m:t>
              </m:r>
            </m:e>
            <m:sub>
              <m:r>
                <w:rPr>
                  <w:rFonts w:ascii="Cambria Math" w:hAnsi="Cambria Math" w:cs="Times New Roman"/>
                  <w:sz w:val="28"/>
                  <w:szCs w:val="28"/>
                </w:rPr>
                <m:t>M</m:t>
              </m:r>
            </m:sub>
          </m:sSub>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tt</m:t>
              </m:r>
            </m:sub>
          </m:sSub>
          <m:r>
            <w:rPr>
              <w:rFonts w:ascii="Cambria Math" w:hAnsi="Cambria Math" w:cs="Times New Roman"/>
              <w:sz w:val="28"/>
              <w:szCs w:val="28"/>
            </w:rPr>
            <m:t>δM - 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 xml:space="preserve">δM +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j</m:t>
              </m:r>
            </m:e>
          </m:nary>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Mj</m:t>
              </m:r>
            </m:sub>
          </m:sSub>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j</m:t>
              </m:r>
            </m:sub>
          </m:sSub>
          <m:r>
            <w:rPr>
              <w:rFonts w:ascii="Cambria Math" w:hAnsi="Cambria Math" w:cs="Times New Roman"/>
              <w:sz w:val="28"/>
              <w:szCs w:val="28"/>
            </w:rPr>
            <m:t xml:space="preserve"> = 0,</m:t>
          </m:r>
        </m:oMath>
      </m:oMathPara>
    </w:p>
    <w:p w14:paraId="03A15E22"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r>
            <w:rPr>
              <w:rFonts w:ascii="Cambria Math" w:hAnsi="Cambria Math" w:cs="Times New Roman"/>
              <w:sz w:val="28"/>
              <w:szCs w:val="28"/>
            </w:rPr>
            <m:t xml:space="preserve"> +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j</m:t>
              </m:r>
            </m:e>
          </m:nary>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V</m:t>
              </m:r>
            </m:e>
            <m:sub>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ij</m:t>
                  </m:r>
                </m:sub>
              </m:sSub>
            </m:sub>
          </m:sSub>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j</m:t>
              </m:r>
            </m:sub>
          </m:sSub>
          <m:r>
            <w:rPr>
              <w:rFonts w:ascii="Cambria Math" w:hAnsi="Cambria Math" w:cs="Times New Roman"/>
              <w:sz w:val="28"/>
              <w:szCs w:val="28"/>
            </w:rPr>
            <m:t xml:space="preserve"> = 0,</m:t>
          </m:r>
        </m:oMath>
      </m:oMathPara>
    </w:p>
    <w:p w14:paraId="60A4F187"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V_ab = ∂²V/∂a∂b. При подстановке нормальных мод δΨ ~ exp(ik·x + λt) получаем дисперсионное соотношение. Положительная определённость матрицы V_ab гарантирует Re λ &lt; 0 при всех волновых векторах k, что означает затухание возмущений. Если же в какой-либо точке одно из собственных значений V_ab обращается в нуль, линейный анализ перестаёт быть достаточным и требуется нелинейное рассмотрение.</w:t>
      </w:r>
    </w:p>
    <w:p w14:paraId="32D2A43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Гипотеза 2</w:t>
      </w:r>
      <w:r w:rsidRPr="00316B07">
        <w:rPr>
          <w:rFonts w:ascii="Times New Roman" w:hAnsi="Times New Roman" w:cs="Times New Roman"/>
          <w:i/>
          <w:iCs/>
          <w:sz w:val="28"/>
          <w:szCs w:val="28"/>
        </w:rPr>
        <w:t xml:space="preserve"> (Бифуркации и пределы деградации). </w:t>
      </w:r>
      <w:r w:rsidRPr="00316B07">
        <w:rPr>
          <w:rFonts w:ascii="Times New Roman" w:hAnsi="Times New Roman" w:cs="Times New Roman"/>
          <w:sz w:val="28"/>
          <w:szCs w:val="28"/>
        </w:rPr>
        <w:t>Предполагается, что при превышении некоторого критического уровня нагрузки (загрязнения или эрозии) устойчивое стационарное состояние теряет устойчивость и система переходит в режим необратимой деградации. Критические нагрузки определяются из условия вырождения гессиана потенциала V:</w:t>
      </w:r>
    </w:p>
    <w:p w14:paraId="55F248C3"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det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ij</m:t>
                  </m:r>
                </m:sub>
              </m:sSub>
            </m:e>
          </m:d>
          <m:r>
            <w:rPr>
              <w:rFonts w:ascii="Cambria Math" w:hAnsi="Cambria Math" w:cs="Times New Roman"/>
              <w:sz w:val="28"/>
              <w:szCs w:val="28"/>
            </w:rPr>
            <m:t xml:space="preserve"> = 0</m:t>
          </m:r>
        </m:oMath>
      </m:oMathPara>
    </w:p>
    <w:p w14:paraId="4ADE53E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Содержательное обоснование. </w:t>
      </w:r>
      <w:r w:rsidRPr="00316B07">
        <w:rPr>
          <w:rFonts w:ascii="Times New Roman" w:hAnsi="Times New Roman" w:cs="Times New Roman"/>
          <w:sz w:val="28"/>
          <w:szCs w:val="28"/>
        </w:rPr>
        <w:t>В точке вырождения гессиана хотя бы одно собственное значение линеаризованного оператора обращается в нуль, что означает потерю устойчивости. При этом дальнейшая эволюция системы описывается нелинейными уравнениями, которые могут иметь несколько аттракторов, включая состояние M → 0. Условие det(V_ij) = 0 задаёт гиперповерхность в пространстве параметров (например, концентраций загрязнителей), разделяющую области устойчивости и деградации. Практическое применение этой гипотезы требует идентификации функции V по натурным данным для конкретных почвенных типов и агроклиматических зон, поскольку универсальной формы V не существует.</w:t>
      </w:r>
    </w:p>
    <w:p w14:paraId="4E46AB4D" w14:textId="77777777" w:rsidR="00316B07" w:rsidRPr="00316B07" w:rsidRDefault="00316B07" w:rsidP="00316B07">
      <w:pPr>
        <w:spacing w:after="0" w:line="240" w:lineRule="auto"/>
        <w:jc w:val="center"/>
        <w:rPr>
          <w:rFonts w:ascii="Times New Roman" w:hAnsi="Times New Roman" w:cs="Times New Roman"/>
          <w:sz w:val="28"/>
          <w:szCs w:val="28"/>
        </w:rPr>
      </w:pPr>
      <w:r w:rsidRPr="00316B07">
        <w:rPr>
          <w:rFonts w:ascii="Times New Roman" w:hAnsi="Times New Roman" w:cs="Times New Roman"/>
          <w:noProof/>
          <w:sz w:val="28"/>
          <w:szCs w:val="28"/>
          <w:lang w:val="en-US"/>
        </w:rPr>
        <w:drawing>
          <wp:inline distT="0" distB="0" distL="0" distR="0" wp14:anchorId="4C3F4F79" wp14:editId="33D8B1F2">
            <wp:extent cx="5762625" cy="23241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2625" cy="2324100"/>
                    </a:xfrm>
                    <a:prstGeom prst="rect">
                      <a:avLst/>
                    </a:prstGeom>
                    <a:noFill/>
                    <a:ln>
                      <a:noFill/>
                    </a:ln>
                  </pic:spPr>
                </pic:pic>
              </a:graphicData>
            </a:graphic>
          </wp:inline>
        </w:drawing>
      </w:r>
    </w:p>
    <w:p w14:paraId="08267AA6"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 xml:space="preserve">Гипотеза о связи функционала действия </w:t>
      </w:r>
      <w:r w:rsidRPr="00316B07">
        <w:rPr>
          <w:rFonts w:ascii="Times New Roman" w:hAnsi="Times New Roman" w:cs="Times New Roman"/>
          <w:color w:val="auto"/>
        </w:rPr>
        <w:t>J</w:t>
      </w:r>
      <w:r w:rsidRPr="00316B07">
        <w:rPr>
          <w:rFonts w:ascii="Times New Roman" w:hAnsi="Times New Roman" w:cs="Times New Roman"/>
          <w:color w:val="auto"/>
          <w:lang w:val="ru-RU"/>
        </w:rPr>
        <w:t xml:space="preserve"> с системным количеством информации </w:t>
      </w:r>
      <w:r w:rsidRPr="00316B07">
        <w:rPr>
          <w:rFonts w:ascii="Times New Roman" w:hAnsi="Times New Roman" w:cs="Times New Roman"/>
          <w:color w:val="auto"/>
        </w:rPr>
        <w:t>I</w:t>
      </w:r>
      <w:r w:rsidRPr="00316B07">
        <w:rPr>
          <w:rFonts w:ascii="Times New Roman" w:hAnsi="Times New Roman" w:cs="Times New Roman"/>
          <w:color w:val="auto"/>
          <w:lang w:val="ru-RU"/>
        </w:rPr>
        <w:t>_</w:t>
      </w:r>
      <w:r w:rsidRPr="00316B07">
        <w:rPr>
          <w:rFonts w:ascii="Times New Roman" w:hAnsi="Times New Roman" w:cs="Times New Roman"/>
          <w:color w:val="auto"/>
        </w:rPr>
        <w:t>sys</w:t>
      </w:r>
    </w:p>
    <w:p w14:paraId="473BE55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В работе [3] (раздел 6) введено системное количество информации для системы из W элементов и M иерархических уровней:</w:t>
      </w:r>
    </w:p>
    <w:p w14:paraId="5FD9BC1A"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d>
            <m:dPr>
              <m:ctrlPr>
                <w:rPr>
                  <w:rFonts w:ascii="Cambria Math" w:hAnsi="Cambria Math" w:cs="Times New Roman"/>
                  <w:sz w:val="28"/>
                  <w:szCs w:val="28"/>
                </w:rPr>
              </m:ctrlPr>
            </m:dPr>
            <m:e>
              <m:r>
                <w:rPr>
                  <w:rFonts w:ascii="Cambria Math" w:hAnsi="Cambria Math" w:cs="Times New Roman"/>
                  <w:sz w:val="28"/>
                  <w:szCs w:val="28"/>
                </w:rPr>
                <m:t>W, M</m:t>
              </m:r>
            </m:e>
          </m:d>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log</m:t>
              </m:r>
            </m:e>
            <m:sub>
              <m:r>
                <w:rPr>
                  <w:rFonts w:ascii="Cambria Math" w:hAnsi="Cambria Math" w:cs="Times New Roman"/>
                  <w:sz w:val="28"/>
                  <w:szCs w:val="28"/>
                </w:rPr>
                <m:t>2</m:t>
              </m:r>
            </m:sub>
          </m:sSub>
          <m:r>
            <w:rPr>
              <w:rFonts w:ascii="Cambria Math" w:hAnsi="Cambria Math" w:cs="Times New Roman"/>
              <w:sz w:val="28"/>
              <w:szCs w:val="28"/>
            </w:rPr>
            <m:t> </m:t>
          </m:r>
          <m:nary>
            <m:naryPr>
              <m:chr m:val="∑"/>
              <m:limLoc m:val="undOvr"/>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m</m:t>
                  </m:r>
                </m:e>
                <m:sub/>
              </m:sSub>
              <m:r>
                <w:rPr>
                  <w:rFonts w:ascii="Cambria Math" w:hAnsi="Cambria Math" w:cs="Times New Roman"/>
                  <w:sz w:val="28"/>
                  <w:szCs w:val="28"/>
                </w:rPr>
                <m:t>= 1</m:t>
              </m:r>
            </m:sub>
            <m:sup>
              <m:r>
                <w:rPr>
                  <w:rFonts w:ascii="Cambria Math" w:hAnsi="Cambria Math" w:cs="Times New Roman"/>
                  <w:sz w:val="28"/>
                  <w:szCs w:val="28"/>
                </w:rPr>
                <m:t>M</m:t>
              </m:r>
            </m:sup>
            <m:e>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W</m:t>
                  </m:r>
                </m:sub>
                <m:sup>
                  <m:r>
                    <w:rPr>
                      <w:rFonts w:ascii="Cambria Math" w:hAnsi="Cambria Math" w:cs="Times New Roman"/>
                      <w:sz w:val="28"/>
                      <w:szCs w:val="28"/>
                    </w:rPr>
                    <m:t>m</m:t>
                  </m:r>
                </m:sup>
              </m:sSubSup>
            </m:e>
          </m:nary>
        </m:oMath>
      </m:oMathPara>
    </w:p>
    <w:p w14:paraId="3F12239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В предельном случае M = W имеем I_sys(W) = log₂(2^W − 1) ≈ W при W </w:t>
      </w:r>
      <w:r w:rsidRPr="00316B07">
        <w:rPr>
          <w:rFonts w:ascii="Cambria Math" w:hAnsi="Cambria Math" w:cs="Cambria Math"/>
          <w:sz w:val="28"/>
          <w:szCs w:val="28"/>
        </w:rPr>
        <w:t>≫</w:t>
      </w:r>
      <w:r w:rsidRPr="00316B07">
        <w:rPr>
          <w:rFonts w:ascii="Times New Roman" w:hAnsi="Times New Roman" w:cs="Times New Roman"/>
          <w:sz w:val="28"/>
          <w:szCs w:val="28"/>
        </w:rPr>
        <w:t xml:space="preserve"> 1. Эта величина интерпретируется как мера организованности и эмерджентности системы.</w:t>
      </w:r>
    </w:p>
    <w:p w14:paraId="35EB174A"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Для агробиосферной надсистемы можно выделить иерархические уровни: молекулярный (биогенные элементы), клеточно-тканевый, организменный, популяционный, биоценотический, ландшафтный. Обозначим через W эффективное число элементарных компонент (видов растений и микроорганизмов, участвующих в продукционном процессе), а через M – число трофических уровней, включая гумусообразование. Переход от дискретного описания к непрерывным полям ОТСП осуществляется через квантование числа видов и функциональных групп.</w:t>
      </w:r>
    </w:p>
    <w:p w14:paraId="16E952C5"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Гипотеза 3</w:t>
      </w:r>
      <w:r w:rsidRPr="00316B07">
        <w:rPr>
          <w:rFonts w:ascii="Times New Roman" w:hAnsi="Times New Roman" w:cs="Times New Roman"/>
          <w:i/>
          <w:iCs/>
          <w:sz w:val="28"/>
          <w:szCs w:val="28"/>
        </w:rPr>
        <w:t xml:space="preserve"> (Пропорциональность J и I_sys). </w:t>
      </w:r>
      <w:r w:rsidRPr="00316B07">
        <w:rPr>
          <w:rFonts w:ascii="Times New Roman" w:hAnsi="Times New Roman" w:cs="Times New Roman"/>
          <w:sz w:val="28"/>
          <w:szCs w:val="28"/>
        </w:rPr>
        <w:t>В стационарном состоянии функционал действия J пропорционален системному количеству информации I_sys.</w:t>
      </w:r>
    </w:p>
    <w:p w14:paraId="1018FDBA"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Обоснование в рамках принятых допущений. </w:t>
      </w:r>
      <w:r w:rsidRPr="00316B07">
        <w:rPr>
          <w:rFonts w:ascii="Times New Roman" w:hAnsi="Times New Roman" w:cs="Times New Roman"/>
          <w:sz w:val="28"/>
          <w:szCs w:val="28"/>
        </w:rPr>
        <w:t>В стационарном состоянии все производные по времени равны нулю, и лагранжиан сводится к:</w:t>
      </w:r>
    </w:p>
    <w:p w14:paraId="29CA77DA"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stat</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prod</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diss</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deg</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soc</m:t>
              </m:r>
            </m:sub>
          </m:sSub>
          <m:r>
            <w:rPr>
              <w:rFonts w:ascii="Cambria Math" w:hAnsi="Cambria Math" w:cs="Times New Roman"/>
              <w:sz w:val="28"/>
              <w:szCs w:val="28"/>
            </w:rPr>
            <m:t>,</m:t>
          </m:r>
        </m:oMath>
      </m:oMathPara>
    </w:p>
    <w:p w14:paraId="5764B146"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откуда:</w:t>
      </w:r>
    </w:p>
    <w:p w14:paraId="4CF1A46B" w14:textId="77777777" w:rsidR="00316B07" w:rsidRPr="00316B07" w:rsidRDefault="00A61C90" w:rsidP="00316B07">
      <w:pPr>
        <w:spacing w:after="0" w:line="240" w:lineRule="auto"/>
        <w:jc w:val="center"/>
        <w:rPr>
          <w:rFonts w:ascii="Times New Roman" w:hAnsi="Times New Roman" w:cs="Times New Roman"/>
          <w:sz w:val="28"/>
          <w:szCs w:val="28"/>
        </w:rPr>
      </w:pPr>
      <m:oMathPara>
        <m:oMathParaPr>
          <m:jc m:val="center"/>
        </m:oMathParaPr>
        <m:oMath>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stat</m:t>
              </m:r>
            </m:sub>
          </m:sSub>
          <m:r>
            <w:rPr>
              <w:rFonts w:ascii="Cambria Math" w:hAnsi="Cambria Math" w:cs="Times New Roman"/>
              <w:sz w:val="28"/>
              <w:szCs w:val="28"/>
            </w:rPr>
            <m:t xml:space="preserve"> = </m:t>
          </m:r>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d>
                <m:dPr>
                  <m:ctrlPr>
                    <w:rPr>
                      <w:rFonts w:ascii="Cambria Math" w:hAnsi="Cambria Math" w:cs="Times New Roman"/>
                      <w:sz w:val="28"/>
                      <w:szCs w:val="28"/>
                    </w:rPr>
                  </m:ctrlPr>
                </m:dPr>
                <m:e>
                  <m:r>
                    <w:rPr>
                      <w:rFonts w:ascii="Cambria Math" w:hAnsi="Cambria Math" w:cs="Times New Roman"/>
                      <w:sz w:val="28"/>
                      <w:szCs w:val="28"/>
                    </w:rPr>
                    <m:t xml:space="preserve">βΦM - </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γ</m:t>
                  </m:r>
                  <m:d>
                    <m:dPr>
                      <m:ctrlPr>
                        <w:rPr>
                          <w:rFonts w:ascii="Cambria Math" w:hAnsi="Cambria Math" w:cs="Times New Roman"/>
                          <w:sz w:val="28"/>
                          <w:szCs w:val="28"/>
                        </w:rPr>
                      </m:ctrlPr>
                    </m:dPr>
                    <m:e>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∇E</m:t>
                              </m:r>
                            </m:e>
                          </m:d>
                        </m:e>
                        <m:sup>
                          <m:r>
                            <w:rPr>
                              <w:rFonts w:ascii="Cambria Math" w:hAnsi="Cambria Math" w:cs="Times New Roman"/>
                              <w:sz w:val="28"/>
                              <w:szCs w:val="28"/>
                            </w:rPr>
                            <m:t>2</m:t>
                          </m:r>
                        </m:sup>
                      </m:sSup>
                      <m:r>
                        <w:rPr>
                          <w:rFonts w:ascii="Cambria Math" w:hAnsi="Cambria Math" w:cs="Times New Roman"/>
                          <w:sz w:val="28"/>
                          <w:szCs w:val="28"/>
                        </w:rPr>
                        <m:t xml:space="preserve"> + </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∇M</m:t>
                              </m:r>
                            </m:e>
                          </m:d>
                        </m:e>
                        <m:sup>
                          <m:r>
                            <w:rPr>
                              <w:rFonts w:ascii="Cambria Math" w:hAnsi="Cambria Math" w:cs="Times New Roman"/>
                              <w:sz w:val="28"/>
                              <w:szCs w:val="28"/>
                            </w:rPr>
                            <m:t>2</m:t>
                          </m:r>
                        </m:sup>
                      </m:sSup>
                      <m:r>
                        <w:rPr>
                          <w:rFonts w:ascii="Cambria Math" w:hAnsi="Cambria Math" w:cs="Times New Roman"/>
                          <w:sz w:val="28"/>
                          <w:szCs w:val="28"/>
                        </w:rPr>
                        <m:t xml:space="preserve"> + </m:t>
                      </m:r>
                      <m:nary>
                        <m:naryPr>
                          <m:chr m:val="∑"/>
                          <m:limLoc m:val="undOvr"/>
                          <m:subHide m:val="1"/>
                          <m:supHide m:val="1"/>
                          <m:ctrlPr>
                            <w:rPr>
                              <w:rFonts w:ascii="Cambria Math" w:hAnsi="Cambria Math" w:cs="Times New Roman"/>
                              <w:sz w:val="28"/>
                              <w:szCs w:val="28"/>
                            </w:rPr>
                          </m:ctrlPr>
                        </m:naryPr>
                        <m:sub/>
                        <m:sup/>
                        <m:e>
                          <m:r>
                            <w:rPr>
                              <w:rFonts w:ascii="Cambria Math" w:hAnsi="Cambria Math" w:cs="Times New Roman"/>
                              <w:sz w:val="28"/>
                              <w:szCs w:val="28"/>
                            </w:rPr>
                            <m:t>i</m:t>
                          </m:r>
                        </m:e>
                      </m:nary>
                      <m:r>
                        <w:rPr>
                          <w:rFonts w:ascii="Cambria Math" w:hAnsi="Cambria Math" w:cs="Times New Roman"/>
                          <w:sz w:val="28"/>
                          <w:szCs w:val="28"/>
                        </w:rPr>
                        <m:t> </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e>
                          </m:d>
                        </m:e>
                        <m:sup>
                          <m:r>
                            <w:rPr>
                              <w:rFonts w:ascii="Cambria Math" w:hAnsi="Cambria Math" w:cs="Times New Roman"/>
                              <w:sz w:val="28"/>
                              <w:szCs w:val="28"/>
                            </w:rPr>
                            <m:t>2</m:t>
                          </m:r>
                        </m:sup>
                      </m:sSup>
                    </m:e>
                  </m:d>
                  <m:r>
                    <w:rPr>
                      <w:rFonts w:ascii="Cambria Math" w:hAnsi="Cambria Math" w:cs="Times New Roman"/>
                      <w:sz w:val="28"/>
                      <w:szCs w:val="28"/>
                    </w:rPr>
                    <m:t xml:space="preserve"> - V + χKΦ</m:t>
                  </m:r>
                </m:e>
              </m:d>
              <m:r>
                <w:rPr>
                  <w:rFonts w:ascii="Cambria Math" w:hAnsi="Cambria Math" w:cs="Times New Roman"/>
                  <w:sz w:val="28"/>
                  <w:szCs w:val="28"/>
                </w:rPr>
                <m:t xml:space="preserve">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e>
          </m:nary>
        </m:oMath>
      </m:oMathPara>
    </w:p>
    <w:p w14:paraId="6D3D7C7A"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Для связи J_stat с I_sys введём дополнительное допущение: если энергия, запасённая на каждом иерархическом уровне, пропорциональна логарифму числа состояний этого уровня – аналогично соотношению E = ε I_sys (ε – характерная энергия на единицу информации, по аналогии с kT ln 2 в статистической физике), – и если биомасса M пропорциональна числу элементов W ≈ I_sys в стационаре, то при минимальных диссипативных потерях и малом значении V в оптимальном стационарном состоянии получаем J_stat </w:t>
      </w:r>
      <w:r w:rsidRPr="00316B07">
        <w:rPr>
          <w:rFonts w:ascii="Cambria Math" w:hAnsi="Cambria Math" w:cs="Cambria Math"/>
          <w:sz w:val="28"/>
          <w:szCs w:val="28"/>
        </w:rPr>
        <w:t>∝</w:t>
      </w:r>
      <w:r w:rsidRPr="00316B07">
        <w:rPr>
          <w:rFonts w:ascii="Times New Roman" w:hAnsi="Times New Roman" w:cs="Times New Roman"/>
          <w:sz w:val="28"/>
          <w:szCs w:val="28"/>
        </w:rPr>
        <w:t xml:space="preserve"> I_sys.</w:t>
      </w:r>
    </w:p>
    <w:p w14:paraId="6ADD4BD4"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Это рассуждение опирается сразу на несколько допущений (линейность связи E и M с I_sys, квадратичность V, малость диссипативных членов), каждое из которых требует независимой проверки. В частности, соотношение E = ε I_sys использует аналогию со статистической физикой, которая не является строгой для биологических систем.</w:t>
      </w:r>
    </w:p>
    <w:p w14:paraId="46B2F96E" w14:textId="77777777" w:rsidR="00316B07" w:rsidRPr="00316B07" w:rsidRDefault="00316B07" w:rsidP="00316B07">
      <w:pPr>
        <w:spacing w:after="0" w:line="240" w:lineRule="auto"/>
        <w:jc w:val="center"/>
        <w:rPr>
          <w:rFonts w:ascii="Times New Roman" w:hAnsi="Times New Roman" w:cs="Times New Roman"/>
          <w:sz w:val="28"/>
          <w:szCs w:val="28"/>
        </w:rPr>
      </w:pPr>
      <w:r w:rsidRPr="00316B07">
        <w:rPr>
          <w:rFonts w:ascii="Times New Roman" w:hAnsi="Times New Roman" w:cs="Times New Roman"/>
          <w:noProof/>
          <w:sz w:val="28"/>
          <w:szCs w:val="28"/>
          <w:lang w:val="en-US"/>
        </w:rPr>
        <w:drawing>
          <wp:inline distT="0" distB="0" distL="0" distR="0" wp14:anchorId="1B2F545A" wp14:editId="01C3C675">
            <wp:extent cx="5772150" cy="2324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2150" cy="2324100"/>
                    </a:xfrm>
                    <a:prstGeom prst="rect">
                      <a:avLst/>
                    </a:prstGeom>
                    <a:noFill/>
                    <a:ln>
                      <a:noFill/>
                    </a:ln>
                  </pic:spPr>
                </pic:pic>
              </a:graphicData>
            </a:graphic>
          </wp:inline>
        </w:drawing>
      </w:r>
    </w:p>
    <w:p w14:paraId="5B17BCB6"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b/>
          <w:bCs/>
          <w:sz w:val="28"/>
          <w:szCs w:val="28"/>
        </w:rPr>
        <w:t>Гипотеза 4</w:t>
      </w:r>
      <w:r w:rsidRPr="00316B07">
        <w:rPr>
          <w:rFonts w:ascii="Times New Roman" w:hAnsi="Times New Roman" w:cs="Times New Roman"/>
          <w:i/>
          <w:iCs/>
          <w:sz w:val="28"/>
          <w:szCs w:val="28"/>
        </w:rPr>
        <w:t xml:space="preserve"> (Дополнительная продукция как вариация системной информации). </w:t>
      </w:r>
      <w:r w:rsidRPr="00316B07">
        <w:rPr>
          <w:rFonts w:ascii="Times New Roman" w:hAnsi="Times New Roman" w:cs="Times New Roman"/>
          <w:sz w:val="28"/>
          <w:szCs w:val="28"/>
        </w:rPr>
        <w:t>Изменение технологического базиса δK приводит к изменению системной информации δI_sys, при этом интегральная дополнительная продукция Δ̃ пропорциональна δI_sys:</w:t>
      </w:r>
    </w:p>
    <w:p w14:paraId="38AF8475"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Δ</m:t>
              </m:r>
            </m:e>
          </m:acc>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χ</m:t>
              </m:r>
            </m:den>
          </m:f>
          <m:r>
            <w:rPr>
              <w:rFonts w:ascii="Cambria Math" w:hAnsi="Cambria Math" w:cs="Times New Roman"/>
              <w:sz w:val="28"/>
              <w:szCs w:val="28"/>
            </w:rPr>
            <m:t> </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r>
                    <w:rPr>
                      <w:rFonts w:ascii="Cambria Math" w:hAnsi="Cambria Math" w:cs="Times New Roman"/>
                      <w:sz w:val="28"/>
                      <w:szCs w:val="28"/>
                    </w:rPr>
                    <m:t>δ</m:t>
                  </m:r>
                  <m:sSub>
                    <m:sSubPr>
                      <m:ctrlPr>
                        <w:rPr>
                          <w:rFonts w:ascii="Cambria Math" w:hAnsi="Cambria Math" w:cs="Times New Roman"/>
                          <w:sz w:val="28"/>
                          <w:szCs w:val="28"/>
                        </w:rPr>
                      </m:ctrlPr>
                    </m:sSubPr>
                    <m:e>
                      <m:r>
                        <m:rPr>
                          <m:scr m:val="script"/>
                        </m:rPr>
                        <w:rPr>
                          <w:rFonts w:ascii="Cambria Math" w:hAnsi="Cambria Math" w:cs="Times New Roman"/>
                          <w:sz w:val="28"/>
                          <w:szCs w:val="28"/>
                        </w:rPr>
                        <m:t>L</m:t>
                      </m:r>
                    </m:e>
                    <m:sub>
                      <m:r>
                        <w:rPr>
                          <w:rFonts w:ascii="Cambria Math" w:hAnsi="Cambria Math" w:cs="Times New Roman"/>
                          <w:sz w:val="28"/>
                          <w:szCs w:val="28"/>
                        </w:rPr>
                        <m:t>soc</m:t>
                      </m:r>
                    </m:sub>
                  </m:sSub>
                  <m:r>
                    <w:rPr>
                      <w:rFonts w:ascii="Cambria Math" w:hAnsi="Cambria Math" w:cs="Times New Roman"/>
                      <w:sz w:val="28"/>
                      <w:szCs w:val="28"/>
                    </w:rPr>
                    <m:t xml:space="preserve">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dt</m:t>
                  </m:r>
                </m:e>
              </m:nary>
            </m:e>
          </m:nary>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1</m:t>
              </m:r>
            </m:num>
            <m:den>
              <m:r>
                <w:rPr>
                  <w:rFonts w:ascii="Cambria Math" w:hAnsi="Cambria Math" w:cs="Times New Roman"/>
                  <w:sz w:val="28"/>
                  <w:szCs w:val="28"/>
                </w:rPr>
                <m:t>χ</m:t>
              </m:r>
            </m:den>
          </m:f>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soc</m:t>
              </m:r>
            </m:sub>
          </m:sSub>
          <m:r>
            <w:rPr>
              <w:rFonts w:ascii="Cambria Math" w:hAnsi="Cambria Math" w:cs="Times New Roman"/>
              <w:sz w:val="28"/>
              <w:szCs w:val="28"/>
            </w:rPr>
            <m:t xml:space="preserve"> = </m:t>
          </m:r>
          <m:f>
            <m:fPr>
              <m:ctrlPr>
                <w:rPr>
                  <w:rFonts w:ascii="Cambria Math" w:hAnsi="Cambria Math" w:cs="Times New Roman"/>
                  <w:sz w:val="28"/>
                  <w:szCs w:val="28"/>
                </w:rPr>
              </m:ctrlPr>
            </m:fPr>
            <m:num>
              <m:r>
                <w:rPr>
                  <w:rFonts w:ascii="Cambria Math" w:hAnsi="Cambria Math" w:cs="Times New Roman"/>
                  <w:sz w:val="28"/>
                  <w:szCs w:val="28"/>
                </w:rPr>
                <m:t>μ</m:t>
              </m:r>
            </m:num>
            <m:den>
              <m:r>
                <w:rPr>
                  <w:rFonts w:ascii="Cambria Math" w:hAnsi="Cambria Math" w:cs="Times New Roman"/>
                  <w:sz w:val="28"/>
                  <w:szCs w:val="28"/>
                </w:rPr>
                <m:t>χ</m:t>
              </m:r>
            </m:den>
          </m:f>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w:rPr>
              <w:rFonts w:ascii="Cambria Math" w:hAnsi="Cambria Math" w:cs="Times New Roman"/>
              <w:sz w:val="28"/>
              <w:szCs w:val="28"/>
            </w:rPr>
            <m:t>,</m:t>
          </m:r>
        </m:oMath>
      </m:oMathPara>
    </w:p>
    <w:p w14:paraId="40795D6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μ – коэффициент пропорциональности между J и I_sys из гипотезы 3.</w:t>
      </w:r>
    </w:p>
    <w:p w14:paraId="0B00737D"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i/>
          <w:iCs/>
          <w:sz w:val="28"/>
          <w:szCs w:val="28"/>
        </w:rPr>
        <w:t xml:space="preserve">Вывод в рамках линейного приближения. </w:t>
      </w:r>
      <w:r w:rsidRPr="00316B07">
        <w:rPr>
          <w:rFonts w:ascii="Times New Roman" w:hAnsi="Times New Roman" w:cs="Times New Roman"/>
          <w:sz w:val="28"/>
          <w:szCs w:val="28"/>
        </w:rPr>
        <w:t>По УИВП реализуемая траектория максимизирует J. Рассмотрим две траектории, отличающиеся только технологическим базисом – K и K + δK. Разность значений функционала:</w:t>
      </w:r>
    </w:p>
    <w:p w14:paraId="2B5B31B1" w14:textId="77777777" w:rsidR="00316B07" w:rsidRPr="00316B07" w:rsidRDefault="00316B07" w:rsidP="00316B07">
      <w:pPr>
        <w:spacing w:after="0" w:line="240" w:lineRule="auto"/>
        <w:ind w:firstLine="720"/>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δJ = </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r>
                    <w:rPr>
                      <w:rFonts w:ascii="Cambria Math" w:hAnsi="Cambria Math" w:cs="Times New Roman"/>
                      <w:sz w:val="28"/>
                      <w:szCs w:val="28"/>
                    </w:rPr>
                    <m:t>χΦ δK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dt</m:t>
                  </m:r>
                </m:e>
              </m:nary>
            </m:e>
          </m:nary>
        </m:oMath>
      </m:oMathPara>
    </w:p>
    <w:p w14:paraId="648E1E61"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В линейном приближении дополнительная продукция Δ ≈ (∂M/∂K) δK. Из уравнения баланса M следует, что в стационарных условиях ∂M/∂K </w:t>
      </w:r>
      <w:r w:rsidRPr="00316B07">
        <w:rPr>
          <w:rFonts w:ascii="Cambria Math" w:hAnsi="Cambria Math" w:cs="Cambria Math"/>
          <w:sz w:val="28"/>
          <w:szCs w:val="28"/>
        </w:rPr>
        <w:t>∝</w:t>
      </w:r>
      <w:r w:rsidRPr="00316B07">
        <w:rPr>
          <w:rFonts w:ascii="Times New Roman" w:hAnsi="Times New Roman" w:cs="Times New Roman"/>
          <w:sz w:val="28"/>
          <w:szCs w:val="28"/>
        </w:rPr>
        <w:t xml:space="preserve"> χΦ. Следовательно:</w:t>
      </w:r>
    </w:p>
    <w:p w14:paraId="3B30493A"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acc>
            <m:accPr>
              <m:chr m:val="~"/>
              <m:ctrlPr>
                <w:rPr>
                  <w:rFonts w:ascii="Cambria Math" w:hAnsi="Cambria Math" w:cs="Times New Roman"/>
                  <w:sz w:val="28"/>
                  <w:szCs w:val="28"/>
                </w:rPr>
              </m:ctrlPr>
            </m:accPr>
            <m:e>
              <m:r>
                <w:rPr>
                  <w:rFonts w:ascii="Cambria Math" w:hAnsi="Cambria Math" w:cs="Times New Roman"/>
                  <w:sz w:val="28"/>
                  <w:szCs w:val="28"/>
                </w:rPr>
                <m:t>Δ</m:t>
              </m:r>
            </m:e>
          </m:acc>
          <m:r>
            <w:rPr>
              <w:rFonts w:ascii="Cambria Math" w:hAnsi="Cambria Math" w:cs="Times New Roman"/>
              <w:sz w:val="28"/>
              <w:szCs w:val="28"/>
            </w:rPr>
            <m:t xml:space="preserve"> ≈ </m:t>
          </m:r>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e>
                  <m:r>
                    <w:rPr>
                      <w:rFonts w:ascii="Cambria Math" w:hAnsi="Cambria Math" w:cs="Times New Roman"/>
                      <w:sz w:val="28"/>
                      <w:szCs w:val="28"/>
                    </w:rPr>
                    <m:t>c χΦ δK d</m:t>
                  </m:r>
                  <m:sSup>
                    <m:sSupPr>
                      <m:ctrlPr>
                        <w:rPr>
                          <w:rFonts w:ascii="Cambria Math" w:hAnsi="Cambria Math" w:cs="Times New Roman"/>
                          <w:sz w:val="28"/>
                          <w:szCs w:val="28"/>
                        </w:rPr>
                      </m:ctrlPr>
                    </m:sSupPr>
                    <m:e>
                      <m:r>
                        <w:rPr>
                          <w:rFonts w:ascii="Cambria Math" w:hAnsi="Cambria Math" w:cs="Times New Roman"/>
                          <w:sz w:val="28"/>
                          <w:szCs w:val="28"/>
                        </w:rPr>
                        <m:t>x</m:t>
                      </m:r>
                    </m:e>
                    <m:sup>
                      <m:r>
                        <w:rPr>
                          <w:rFonts w:ascii="Cambria Math" w:hAnsi="Cambria Math" w:cs="Times New Roman"/>
                          <w:sz w:val="28"/>
                          <w:szCs w:val="28"/>
                        </w:rPr>
                        <m:t>3</m:t>
                      </m:r>
                    </m:sup>
                  </m:sSup>
                  <m:r>
                    <w:rPr>
                      <w:rFonts w:ascii="Cambria Math" w:hAnsi="Cambria Math" w:cs="Times New Roman"/>
                      <w:sz w:val="28"/>
                      <w:szCs w:val="28"/>
                    </w:rPr>
                    <m:t xml:space="preserve"> dt</m:t>
                  </m:r>
                </m:e>
              </m:nary>
            </m:e>
          </m:nary>
          <m:r>
            <w:rPr>
              <w:rFonts w:ascii="Cambria Math" w:hAnsi="Cambria Math" w:cs="Times New Roman"/>
              <w:sz w:val="28"/>
              <w:szCs w:val="28"/>
            </w:rPr>
            <m:t xml:space="preserve"> = c δJ,</m:t>
          </m:r>
        </m:oMath>
      </m:oMathPara>
    </w:p>
    <w:p w14:paraId="467615A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c = 1/χ из определения L_soc. Используя гипотезу 3 (δJ = μ δI_sys), получаем Δ̃ = (μ/χ) δI_sys.</w:t>
      </w:r>
    </w:p>
    <w:p w14:paraId="3B2A855C"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Таким образом, при принятых допущениях дополнительная продукция Δ допускает интерпретацию как приращение структурной информации системы, вызванное технологическим воздействием. Степень, в которой это соотношение отражает реальные агроэкосистемы, может быть оценена путём сопоставления с данными о продуктивности и биологическом разнообразии конкретных угодий.</w:t>
      </w:r>
    </w:p>
    <w:p w14:paraId="694AE965"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Гумусообразование как частный случай</w:t>
      </w:r>
    </w:p>
    <w:p w14:paraId="79E8B2C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Проверим, согласуется ли процесс гумусообразования, описанный в [1], с предложенным вариационным формализмом. В одномерной модели по вертикали z (глубина почвы), при пренебрежении пространственными производными и кинетической энергией, уравнения сводятся к балансу энергии на трёх трофических уровнях:</w:t>
      </w:r>
    </w:p>
    <w:p w14:paraId="6F1ED255"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num>
            <m:den>
              <m:r>
                <w:rPr>
                  <w:rFonts w:ascii="Cambria Math" w:hAnsi="Cambria Math" w:cs="Times New Roman"/>
                  <w:sz w:val="28"/>
                  <w:szCs w:val="28"/>
                </w:rPr>
                <m:t>dt</m:t>
              </m:r>
            </m:den>
          </m:f>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in</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r>
            <w:rPr>
              <w:rFonts w:ascii="Cambria Math" w:hAnsi="Cambria Math" w:cs="Times New Roman"/>
              <w:sz w:val="28"/>
              <w:szCs w:val="28"/>
            </w:rPr>
            <m:t>,</m:t>
          </m:r>
        </m:oMath>
      </m:oMathPara>
    </w:p>
    <w:p w14:paraId="0C77EB83"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2</m:t>
                  </m:r>
                </m:sub>
              </m:sSub>
            </m:num>
            <m:den>
              <m:r>
                <w:rPr>
                  <w:rFonts w:ascii="Cambria Math" w:hAnsi="Cambria Math" w:cs="Times New Roman"/>
                  <w:sz w:val="28"/>
                  <w:szCs w:val="28"/>
                </w:rPr>
                <m:t>dt</m:t>
              </m:r>
            </m:den>
          </m:f>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1</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2</m:t>
              </m:r>
            </m:sub>
          </m:sSub>
          <m:r>
            <w:rPr>
              <w:rFonts w:ascii="Cambria Math" w:hAnsi="Cambria Math" w:cs="Times New Roman"/>
              <w:sz w:val="28"/>
              <w:szCs w:val="28"/>
            </w:rPr>
            <m:t>,     (7)</m:t>
          </m:r>
        </m:oMath>
      </m:oMathPara>
    </w:p>
    <w:p w14:paraId="6F92B1F7"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f>
            <m:fPr>
              <m:ctrlPr>
                <w:rPr>
                  <w:rFonts w:ascii="Cambria Math" w:hAnsi="Cambria Math" w:cs="Times New Roman"/>
                  <w:sz w:val="28"/>
                  <w:szCs w:val="28"/>
                </w:rPr>
              </m:ctrlPr>
            </m:fPr>
            <m:num>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3</m:t>
                  </m:r>
                </m:sub>
              </m:sSub>
            </m:num>
            <m:den>
              <m:r>
                <w:rPr>
                  <w:rFonts w:ascii="Cambria Math" w:hAnsi="Cambria Math" w:cs="Times New Roman"/>
                  <w:sz w:val="28"/>
                  <w:szCs w:val="28"/>
                </w:rPr>
                <m:t>dt</m:t>
              </m:r>
            </m:den>
          </m:f>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2</m:t>
              </m:r>
            </m:sub>
          </m:sSub>
          <m:r>
            <w:rPr>
              <w:rFonts w:ascii="Cambria Math" w:hAnsi="Cambria Math" w:cs="Times New Roman"/>
              <w:sz w:val="28"/>
              <w:szCs w:val="28"/>
            </w:rPr>
            <m:t xml:space="preserve"> - </m:t>
          </m:r>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3</m:t>
              </m:r>
            </m:sub>
          </m:sSub>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rPr>
                <m:t>3</m:t>
              </m:r>
            </m:sub>
          </m:sSub>
          <m:r>
            <w:rPr>
              <w:rFonts w:ascii="Cambria Math" w:hAnsi="Cambria Math" w:cs="Times New Roman"/>
              <w:sz w:val="28"/>
              <w:szCs w:val="28"/>
            </w:rPr>
            <m:t>,</m:t>
          </m:r>
        </m:oMath>
      </m:oMathPara>
    </w:p>
    <w:p w14:paraId="69C24577"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E₁, E₂, E₃ – энергия, запасённая в первичном органическом веществе, почвенной биоте и гумусе соответственно; kᵢ – константы скоростей переходов. В стационаре E₃ = (k₁k₂/k₃) Φ_in, что соответствует формуле (0.1) из [1]: E₂ = E₁ − E^I − E^II − E^III. Влияние тяжёлых металлов на почвенную систему моделируется через увеличение коэффициентов kᵢ (рост потерь) или уменьшение входного потока Φ_in.</w:t>
      </w:r>
    </w:p>
    <w:p w14:paraId="5CEFE66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 xml:space="preserve">Система (7) является частным случаем общих уравнений при M = 4 иерархических уровнях (I – первичное органическое вещество, II – почвенная биота, III – микроорганизмы и грибы, IV – гумус). Число элементов W связано с видовым разнообразием почвенных организмов; I_sys(W, 4) характеризует сложность почвенной экосистемы. При выполнении допущений гипотезы 3 J_stat </w:t>
      </w:r>
      <w:r w:rsidRPr="00316B07">
        <w:rPr>
          <w:rFonts w:ascii="Cambria Math" w:hAnsi="Cambria Math" w:cs="Cambria Math"/>
          <w:sz w:val="28"/>
          <w:szCs w:val="28"/>
        </w:rPr>
        <w:t>∝</w:t>
      </w:r>
      <w:r w:rsidRPr="00316B07">
        <w:rPr>
          <w:rFonts w:ascii="Times New Roman" w:hAnsi="Times New Roman" w:cs="Times New Roman"/>
          <w:sz w:val="28"/>
          <w:szCs w:val="28"/>
        </w:rPr>
        <w:t xml:space="preserve"> E₃ </w:t>
      </w:r>
      <w:r w:rsidRPr="00316B07">
        <w:rPr>
          <w:rFonts w:ascii="Cambria Math" w:hAnsi="Cambria Math" w:cs="Cambria Math"/>
          <w:sz w:val="28"/>
          <w:szCs w:val="28"/>
        </w:rPr>
        <w:t>∝</w:t>
      </w:r>
      <w:r w:rsidRPr="00316B07">
        <w:rPr>
          <w:rFonts w:ascii="Times New Roman" w:hAnsi="Times New Roman" w:cs="Times New Roman"/>
          <w:sz w:val="28"/>
          <w:szCs w:val="28"/>
        </w:rPr>
        <w:t xml:space="preserve"> I_sys, а прирост E₃ при внесении удобрений или мелиорации соответствует росту I_sys. Таким образом, модель гумусообразования качественно согласуется с предложенным формализмом, хотя количественная проверка этого соответствия требует независимых измерений биоразнообразия и энергетических балансов.</w:t>
      </w:r>
    </w:p>
    <w:p w14:paraId="7A6801FE" w14:textId="77777777" w:rsidR="00316B07" w:rsidRPr="00316B07" w:rsidRDefault="00316B07" w:rsidP="00316B07">
      <w:pPr>
        <w:spacing w:after="0" w:line="240" w:lineRule="auto"/>
        <w:jc w:val="center"/>
        <w:rPr>
          <w:rFonts w:ascii="Times New Roman" w:hAnsi="Times New Roman" w:cs="Times New Roman"/>
          <w:sz w:val="28"/>
          <w:szCs w:val="28"/>
        </w:rPr>
      </w:pPr>
      <w:r w:rsidRPr="00316B07">
        <w:rPr>
          <w:rFonts w:ascii="Times New Roman" w:hAnsi="Times New Roman" w:cs="Times New Roman"/>
          <w:noProof/>
          <w:sz w:val="28"/>
          <w:szCs w:val="28"/>
          <w:lang w:val="en-US"/>
        </w:rPr>
        <w:drawing>
          <wp:inline distT="0" distB="0" distL="0" distR="0" wp14:anchorId="4EA12E1A" wp14:editId="18726CBF">
            <wp:extent cx="5743575" cy="2352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43575" cy="2352675"/>
                    </a:xfrm>
                    <a:prstGeom prst="rect">
                      <a:avLst/>
                    </a:prstGeom>
                    <a:noFill/>
                    <a:ln>
                      <a:noFill/>
                    </a:ln>
                  </pic:spPr>
                </pic:pic>
              </a:graphicData>
            </a:graphic>
          </wp:inline>
        </w:drawing>
      </w:r>
    </w:p>
    <w:p w14:paraId="03216D08" w14:textId="77777777" w:rsidR="00316B07" w:rsidRPr="00316B07" w:rsidRDefault="00316B07" w:rsidP="00316B07">
      <w:pPr>
        <w:pStyle w:val="2"/>
        <w:spacing w:before="0"/>
        <w:ind w:left="0" w:firstLine="720"/>
        <w:rPr>
          <w:rFonts w:ascii="Times New Roman" w:hAnsi="Times New Roman" w:cs="Times New Roman"/>
          <w:color w:val="auto"/>
          <w:lang w:val="ru-RU"/>
        </w:rPr>
      </w:pPr>
      <w:r w:rsidRPr="00316B07">
        <w:rPr>
          <w:rFonts w:ascii="Times New Roman" w:hAnsi="Times New Roman" w:cs="Times New Roman"/>
          <w:color w:val="auto"/>
          <w:lang w:val="ru-RU"/>
        </w:rPr>
        <w:t>Единое уравнение ОТСП</w:t>
      </w:r>
    </w:p>
    <w:p w14:paraId="346073D8"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Объединяя уравнения для всех компонент вектора Ψ в операторной форме, получаем:</w:t>
      </w:r>
    </w:p>
    <w:p w14:paraId="7348F830" w14:textId="77777777" w:rsidR="00316B07" w:rsidRPr="00316B07" w:rsidRDefault="00A61C90" w:rsidP="00316B07">
      <w:pPr>
        <w:spacing w:after="0" w:line="240" w:lineRule="auto"/>
        <w:ind w:firstLine="720"/>
        <w:jc w:val="center"/>
        <w:rPr>
          <w:rFonts w:ascii="Times New Roman" w:hAnsi="Times New Roman" w:cs="Times New Roman"/>
          <w:sz w:val="28"/>
          <w:szCs w:val="28"/>
        </w:rPr>
      </w:pPr>
      <m:oMathPara>
        <m:oMathParaPr>
          <m:jc m:val="center"/>
        </m:oMathParaPr>
        <m:oMath>
          <m:acc>
            <m:accPr>
              <m:ctrlPr>
                <w:rPr>
                  <w:rFonts w:ascii="Cambria Math" w:hAnsi="Cambria Math" w:cs="Times New Roman"/>
                  <w:sz w:val="28"/>
                  <w:szCs w:val="28"/>
                </w:rPr>
              </m:ctrlPr>
            </m:accPr>
            <m:e>
              <m:r>
                <w:rPr>
                  <w:rFonts w:ascii="Cambria Math" w:hAnsi="Cambria Math" w:cs="Times New Roman"/>
                  <w:sz w:val="28"/>
                  <w:szCs w:val="28"/>
                </w:rPr>
                <m:t>G</m:t>
              </m:r>
            </m:e>
          </m:acc>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Ψ</m:t>
              </m:r>
            </m:num>
            <m:den>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den>
          </m:f>
          <m:r>
            <w:rPr>
              <w:rFonts w:ascii="Cambria Math" w:hAnsi="Cambria Math" w:cs="Times New Roman"/>
              <w:sz w:val="28"/>
              <w:szCs w:val="28"/>
            </w:rPr>
            <m:t xml:space="preserve"> - γ</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 xml:space="preserve">Ψ + </m:t>
          </m:r>
          <m:sSub>
            <m:sSubPr>
              <m:ctrlPr>
                <w:rPr>
                  <w:rFonts w:ascii="Cambria Math" w:hAnsi="Cambria Math" w:cs="Times New Roman"/>
                  <w:sz w:val="28"/>
                  <w:szCs w:val="28"/>
                </w:rPr>
              </m:ctrlPr>
            </m:sSubPr>
            <m:e>
              <m:r>
                <w:rPr>
                  <w:rFonts w:ascii="Cambria Math" w:hAnsi="Cambria Math" w:cs="Times New Roman"/>
                  <w:sz w:val="28"/>
                  <w:szCs w:val="28"/>
                </w:rPr>
                <m:t>∇</m:t>
              </m:r>
            </m:e>
            <m:sub>
              <m:r>
                <w:rPr>
                  <w:rFonts w:ascii="Cambria Math" w:hAnsi="Cambria Math" w:cs="Times New Roman"/>
                  <w:sz w:val="28"/>
                  <w:szCs w:val="28"/>
                </w:rPr>
                <m:t>Ψ</m:t>
              </m:r>
            </m:sub>
          </m:sSub>
          <m:r>
            <w:rPr>
              <w:rFonts w:ascii="Cambria Math" w:hAnsi="Cambria Math" w:cs="Times New Roman"/>
              <w:sz w:val="28"/>
              <w:szCs w:val="28"/>
            </w:rPr>
            <m:t xml:space="preserve">V = </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soc</m:t>
              </m:r>
            </m:sub>
          </m:sSub>
          <m:r>
            <w:rPr>
              <w:rFonts w:ascii="Cambria Math" w:hAnsi="Cambria Math" w:cs="Times New Roman"/>
              <w:sz w:val="28"/>
              <w:szCs w:val="28"/>
            </w:rPr>
            <m:t>,     (10)</m:t>
          </m:r>
        </m:oMath>
      </m:oMathPara>
    </w:p>
    <w:p w14:paraId="51664EA9"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где Ĝ – диагональная матрица с коэффициентами αE, αM, 0, …, а F_soc – вектор внешних воздействий социума (задаётся через K). Уравнение (10) является формальным итогом вариационного вывода при принятой структуре лагранжиана. В отличие от феноменологических моделей, здесь все члены имеют явный физический смысл: инерционные, диффузионные, деградационные и технологические. Конкретизация операторов Ĝ, γ, V и F_soc для реальных агроэкосистем – задача, решение которой возможно лишь на основе натурных экспериментов.</w:t>
      </w:r>
    </w:p>
    <w:p w14:paraId="5CE481BC" w14:textId="77777777" w:rsidR="00316B07" w:rsidRPr="00316B07" w:rsidRDefault="00316B07" w:rsidP="00316B07">
      <w:pPr>
        <w:pStyle w:val="10"/>
        <w:spacing w:before="0"/>
        <w:ind w:left="0" w:firstLine="720"/>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Обсуждение</w:t>
      </w:r>
    </w:p>
    <w:p w14:paraId="4551E90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Предложенный математический аппарат описывает динамику агробиосферной надсистемы в рамках единого вариационного принципа. По своей структуре полученные уравнения баланса для энергии, биомассы и элементов питания согласуются с классическими представлениями агрофизики и почвоведения, однако выведены не эмпирически, а из принципа стационарности информационно-энергетического функционала. Это даёт методологическое преимущество: параметры модели приобретают смысл характеристик лагранжиана и могут быть идентифицированы по данным полевых экспериментов.</w:t>
      </w:r>
    </w:p>
    <w:p w14:paraId="72669D2B"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Гипотеза 1 о градиентной природе дополнительной продукции Δ вытекает из оптимального распределения технологической оснащённости K в пространстве природных ресурсов. Если эта гипотеза подтвердится на реальных данных, она откроет конкретный путь к оптимизации размещения агротехнологий: концентрировать технологическую поддержку там, где совпадают значительные градиенты K и Φ. Проверка требует согласованных пространственных данных об урожайности, радиационном балансе и показателях технологической оснащённости в нескольких регионах.</w:t>
      </w:r>
    </w:p>
    <w:p w14:paraId="65A867B7"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Условия устойчивости (утверждение 2) и критерий бифуркации (гипотеза 2) имеют практическое значение: они позволяют в принципе определить предельно допустимые нагрузки на агроэкосистему – нормы удобрений, пестицидов, интенсивность обработки почвы, – превышение которых ведёт к необратимой деградации. Операционализация этих критериев, однако, требует знания V как функции от переменных состояния для конкретного региона и почвенного типа. Получение таких зависимостей возможно методами обратного моделирования по временным рядам наблюдений.</w:t>
      </w:r>
    </w:p>
    <w:p w14:paraId="089FC34E"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Гипотезы 3 и 4 о пропорциональности J и I_sys и об информационной природе Δ концептуально привлекательны: они помещают ОТСП в более широкую парадигму информационного монизма, где развитие любой системы связано с ростом её структурной организованности. Вместе с тем эти гипотезы опираются на несколько последовательных допущений (линейность связи энергии с I_sys, статистико-физическая аналогия, малость диссипативных потерь в стационаре), каждое из которых само по себе нуждается в обосновании применительно к биологическим системам. Поэтому данные гипотезы следует рассматривать как программу исследований, а не как установленные результаты.</w:t>
      </w:r>
    </w:p>
    <w:p w14:paraId="7414496B" w14:textId="0532705F" w:rsid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Единое уравнение ОТСП (10) может служить отправной точкой для численного моделирования. При этом необходимо задать граничные условия (климат, рельеф), идентифицировать параметры α, β, γ, χ и потенциал V по экспериментальным данным. Применение методов машинного обучения и нейросетей [2] может существенно ускорить эту идентификацию, особенно для нелинейных и пространственно-неоднородных систем.</w:t>
      </w:r>
    </w:p>
    <w:p w14:paraId="7B0D8CA7" w14:textId="77777777" w:rsidR="00D62329" w:rsidRPr="00316B07" w:rsidRDefault="00D62329" w:rsidP="00316B07">
      <w:pPr>
        <w:spacing w:after="0" w:line="240" w:lineRule="auto"/>
        <w:ind w:firstLine="720"/>
        <w:jc w:val="both"/>
        <w:rPr>
          <w:rFonts w:ascii="Times New Roman" w:hAnsi="Times New Roman" w:cs="Times New Roman"/>
          <w:sz w:val="28"/>
          <w:szCs w:val="28"/>
        </w:rPr>
      </w:pPr>
    </w:p>
    <w:p w14:paraId="49519604" w14:textId="77777777" w:rsidR="00316B07" w:rsidRPr="00316B07" w:rsidRDefault="00316B07" w:rsidP="001023EC">
      <w:pPr>
        <w:pStyle w:val="10"/>
        <w:numPr>
          <w:ilvl w:val="0"/>
          <w:numId w:val="0"/>
        </w:numPr>
        <w:spacing w:before="0"/>
        <w:jc w:val="center"/>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Выводы</w:t>
      </w:r>
    </w:p>
    <w:p w14:paraId="59F4F2F0"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В работе построены математические основы Общей теории сельскохозяйственных процессов на базе Универсального информационного вариационного принципа. Введено конфигурационное пространство агробиосферной надсистемы, сконструирован информационно-энергетический лагранжиан и получены уравнения динамики (1)–(3) для ключевых переменных. На основе линейного анализа устойчивости обоснованы условия существования стационарных режимов и их устойчивости. Модель гумусообразования показана как частный случай общего формализма при пространственно-однородных условиях.</w:t>
      </w:r>
    </w:p>
    <w:p w14:paraId="2518D913"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Центральные результаты работы носят характер гипотез, требующих дальнейшего подтверждения. Гипотезы 3 и 4 о пропорциональности функционала действия J системному количеству информации I_sys и об интерпретации Δ̃ как вариации I_sys при изменении технологического базиса обоснованы в рамках принятых допущений (линейно-квадратичный лагранжиан, пропорциональность энергии и биомассы числу иерархических компонент). Вопрос о том, выполняются ли эти допущения в реальных агроэкосистемах, остаётся открытым.</w:t>
      </w:r>
    </w:p>
    <w:p w14:paraId="454C795B" w14:textId="77777777" w:rsidR="00316B07" w:rsidRPr="00316B07" w:rsidRDefault="00316B07" w:rsidP="00316B07">
      <w:pPr>
        <w:spacing w:after="0" w:line="240" w:lineRule="auto"/>
        <w:ind w:firstLine="720"/>
        <w:jc w:val="both"/>
        <w:rPr>
          <w:rFonts w:ascii="Times New Roman" w:hAnsi="Times New Roman" w:cs="Times New Roman"/>
          <w:sz w:val="28"/>
          <w:szCs w:val="28"/>
        </w:rPr>
      </w:pPr>
      <w:r w:rsidRPr="00316B07">
        <w:rPr>
          <w:rFonts w:ascii="Times New Roman" w:hAnsi="Times New Roman" w:cs="Times New Roman"/>
          <w:sz w:val="28"/>
          <w:szCs w:val="28"/>
        </w:rPr>
        <w:t>Предложенный подход создаёт теоретическую основу для построения энергетических моделей агрорегионов различного масштаба и разработки систем поддержки принятия решений. Перспективные направления включают численную реализацию уравнения (10), идентификацию параметров лагранжиана по полевым данным и интеграцию с инструментами искусственного интеллекта для оптимального управления агропромышленным комплексом.</w:t>
      </w:r>
    </w:p>
    <w:p w14:paraId="21D86E87" w14:textId="77777777" w:rsidR="00316B07" w:rsidRPr="00316B07" w:rsidRDefault="00316B07" w:rsidP="00316B07">
      <w:pPr>
        <w:pStyle w:val="10"/>
        <w:spacing w:before="0"/>
        <w:ind w:left="0" w:firstLine="720"/>
        <w:jc w:val="both"/>
        <w:rPr>
          <w:rFonts w:ascii="Times New Roman" w:hAnsi="Times New Roman" w:cs="Times New Roman"/>
          <w:color w:val="auto"/>
          <w:sz w:val="28"/>
          <w:szCs w:val="28"/>
          <w:lang w:val="ru-RU"/>
        </w:rPr>
      </w:pPr>
      <w:r w:rsidRPr="00316B07">
        <w:rPr>
          <w:rFonts w:ascii="Times New Roman" w:hAnsi="Times New Roman" w:cs="Times New Roman"/>
          <w:color w:val="auto"/>
          <w:sz w:val="28"/>
          <w:szCs w:val="28"/>
          <w:lang w:val="ru-RU"/>
        </w:rPr>
        <w:t>Перспективы дальнейших исследований</w:t>
      </w:r>
    </w:p>
    <w:p w14:paraId="0714FC0D" w14:textId="77777777" w:rsidR="00316B07" w:rsidRPr="00316B07" w:rsidRDefault="00316B07" w:rsidP="00316B07">
      <w:pPr>
        <w:pStyle w:val="FirstParagraph"/>
        <w:spacing w:before="0" w:after="0"/>
        <w:ind w:firstLine="720"/>
        <w:jc w:val="both"/>
        <w:rPr>
          <w:rFonts w:ascii="Times New Roman" w:hAnsi="Times New Roman" w:cs="Times New Roman"/>
          <w:sz w:val="28"/>
          <w:szCs w:val="28"/>
          <w:lang w:val="ru-RU"/>
        </w:rPr>
      </w:pPr>
      <w:r w:rsidRPr="00316B07">
        <w:rPr>
          <w:rFonts w:ascii="Times New Roman" w:hAnsi="Times New Roman" w:cs="Times New Roman"/>
          <w:sz w:val="28"/>
          <w:szCs w:val="28"/>
          <w:lang w:val="ru-RU"/>
        </w:rPr>
        <w:t>Предложенная формализация в виде Универсального информационного вариационного принципа (УИВП) и единого операторного уравнения (10) закладывает базис для перехода от дескриптивных моделей к анализу стохастической динамики и синтезу законов оптимального управления агроэкосистемами. Дальнейшее развитие теории предполагается по нескольким фундаментальным направлениям.</w:t>
      </w:r>
    </w:p>
    <w:p w14:paraId="4B162B61" w14:textId="77777777" w:rsidR="00316B07" w:rsidRPr="00316B07" w:rsidRDefault="00316B07" w:rsidP="00316B07">
      <w:pPr>
        <w:pStyle w:val="2"/>
        <w:spacing w:before="0"/>
        <w:ind w:left="0" w:firstLine="720"/>
        <w:jc w:val="both"/>
        <w:rPr>
          <w:rFonts w:ascii="Times New Roman" w:hAnsi="Times New Roman" w:cs="Times New Roman"/>
          <w:color w:val="auto"/>
          <w:lang w:val="ru-RU"/>
        </w:rPr>
      </w:pPr>
      <w:r w:rsidRPr="00316B07">
        <w:rPr>
          <w:rFonts w:ascii="Times New Roman" w:hAnsi="Times New Roman" w:cs="Times New Roman"/>
          <w:color w:val="auto"/>
          <w:lang w:val="ru-RU"/>
        </w:rPr>
        <w:t>Нелинейная динамика, теория катастроф и анализ многообразий состояний</w:t>
      </w:r>
    </w:p>
    <w:p w14:paraId="2C8B0BF8" w14:textId="77777777" w:rsidR="00316B07" w:rsidRPr="00316B07" w:rsidRDefault="00316B07" w:rsidP="00316B07">
      <w:pPr>
        <w:pStyle w:val="a6"/>
        <w:spacing w:before="0" w:after="0"/>
        <w:ind w:firstLine="720"/>
        <w:jc w:val="both"/>
        <w:rPr>
          <w:rFonts w:ascii="Times New Roman" w:hAnsi="Times New Roman" w:cs="Times New Roman"/>
          <w:sz w:val="28"/>
          <w:szCs w:val="28"/>
          <w:lang w:val="ru-RU"/>
        </w:rPr>
      </w:pPr>
      <w:r w:rsidRPr="00316B07">
        <w:rPr>
          <w:rFonts w:ascii="Times New Roman" w:hAnsi="Times New Roman" w:cs="Times New Roman"/>
          <w:sz w:val="28"/>
          <w:szCs w:val="28"/>
          <w:lang w:val="ru-RU"/>
        </w:rPr>
        <w:t xml:space="preserve">В текущей формулировке локальная устойчивость стационарного решения </w:t>
      </w:r>
      <m:oMath>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lang w:val="ru-RU"/>
              </w:rPr>
              <m:t>0</m:t>
            </m:r>
          </m:sub>
        </m:sSub>
      </m:oMath>
      <w:r w:rsidRPr="00316B07">
        <w:rPr>
          <w:rFonts w:ascii="Times New Roman" w:hAnsi="Times New Roman" w:cs="Times New Roman"/>
          <w:sz w:val="28"/>
          <w:szCs w:val="28"/>
          <w:lang w:val="ru-RU"/>
        </w:rPr>
        <w:t xml:space="preserve"> определяется строгой положительной определенностью матрицы Гессе </w:t>
      </w:r>
      <m:oMath>
        <m:r>
          <m:rPr>
            <m:sty m:val="p"/>
          </m:rPr>
          <w:rPr>
            <w:rFonts w:ascii="Cambria Math" w:hAnsi="Cambria Math" w:cs="Times New Roman"/>
            <w:sz w:val="28"/>
            <w:szCs w:val="28"/>
          </w:rPr>
          <m:t>det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V</m:t>
                </m:r>
              </m:e>
              <m:sub>
                <m:r>
                  <w:rPr>
                    <w:rFonts w:ascii="Cambria Math" w:hAnsi="Cambria Math" w:cs="Times New Roman"/>
                    <w:sz w:val="28"/>
                    <w:szCs w:val="28"/>
                  </w:rPr>
                  <m:t>ij</m:t>
                </m:r>
              </m:sub>
            </m:sSub>
          </m:e>
        </m:d>
        <m:r>
          <m:rPr>
            <m:sty m:val="p"/>
          </m:rPr>
          <w:rPr>
            <w:rFonts w:ascii="Cambria Math" w:hAnsi="Cambria Math" w:cs="Times New Roman"/>
            <w:sz w:val="28"/>
            <w:szCs w:val="28"/>
            <w:lang w:val="ru-RU"/>
          </w:rPr>
          <m:t>&gt;</m:t>
        </m:r>
        <m:r>
          <w:rPr>
            <w:rFonts w:ascii="Cambria Math" w:hAnsi="Cambria Math" w:cs="Times New Roman"/>
            <w:sz w:val="28"/>
            <w:szCs w:val="28"/>
            <w:lang w:val="ru-RU"/>
          </w:rPr>
          <m:t>0</m:t>
        </m:r>
      </m:oMath>
      <w:r w:rsidRPr="00316B07">
        <w:rPr>
          <w:rFonts w:ascii="Times New Roman" w:hAnsi="Times New Roman" w:cs="Times New Roman"/>
          <w:sz w:val="28"/>
          <w:szCs w:val="28"/>
          <w:lang w:val="ru-RU"/>
        </w:rPr>
        <w:t xml:space="preserve">. Ограничение линейно-квадратичным приближением (слагаемые вида </w:t>
      </w:r>
      <m:oMath>
        <m:r>
          <m:rPr>
            <m:sty m:val="p"/>
          </m:rPr>
          <w:rPr>
            <w:rFonts w:ascii="Cambria Math" w:hAnsi="Cambria Math" w:cs="Times New Roman"/>
            <w:sz w:val="28"/>
            <w:szCs w:val="28"/>
            <w:lang w:val="ru-RU"/>
          </w:rPr>
          <m:t>∥∇</m:t>
        </m:r>
        <m:r>
          <w:rPr>
            <w:rFonts w:ascii="Cambria Math" w:hAnsi="Cambria Math" w:cs="Times New Roman"/>
            <w:sz w:val="28"/>
            <w:szCs w:val="28"/>
          </w:rPr>
          <m:t>E</m:t>
        </m:r>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oMath>
      <w:r w:rsidRPr="00316B07">
        <w:rPr>
          <w:rFonts w:ascii="Times New Roman" w:hAnsi="Times New Roman" w:cs="Times New Roman"/>
          <w:sz w:val="28"/>
          <w:szCs w:val="28"/>
          <w:lang w:val="ru-RU"/>
        </w:rPr>
        <w:t xml:space="preserve"> и параболический профиль потенциала </w:t>
      </w:r>
      <m:oMath>
        <m:r>
          <w:rPr>
            <w:rFonts w:ascii="Cambria Math" w:hAnsi="Cambria Math" w:cs="Times New Roman"/>
            <w:sz w:val="28"/>
            <w:szCs w:val="28"/>
          </w:rPr>
          <m:t>V</m:t>
        </m:r>
        <m:d>
          <m:dPr>
            <m:ctrlPr>
              <w:rPr>
                <w:rFonts w:ascii="Cambria Math" w:hAnsi="Cambria Math" w:cs="Times New Roman"/>
                <w:sz w:val="28"/>
                <w:szCs w:val="28"/>
              </w:rPr>
            </m:ctrlPr>
          </m:dPr>
          <m:e>
            <m:r>
              <w:rPr>
                <w:rFonts w:ascii="Cambria Math" w:hAnsi="Cambria Math" w:cs="Times New Roman"/>
                <w:sz w:val="28"/>
                <w:szCs w:val="28"/>
              </w:rPr>
              <m:t>Ψ</m:t>
            </m:r>
          </m:e>
        </m:d>
      </m:oMath>
      <w:r w:rsidRPr="00316B07">
        <w:rPr>
          <w:rFonts w:ascii="Times New Roman" w:hAnsi="Times New Roman" w:cs="Times New Roman"/>
          <w:sz w:val="28"/>
          <w:szCs w:val="28"/>
          <w:lang w:val="ru-RU"/>
        </w:rPr>
        <w:t xml:space="preserve">) адекватно описывает систему лишь в -окрестности оптимума. Перспективным является введение в потенциал деградации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lang w:val="ru-RU"/>
              </w:rPr>
              <m:t>L</m:t>
            </m:r>
          </m:e>
          <m:sub>
            <m:r>
              <w:rPr>
                <w:rFonts w:ascii="Cambria Math" w:hAnsi="Cambria Math" w:cs="Times New Roman"/>
                <w:sz w:val="28"/>
                <w:szCs w:val="28"/>
              </w:rPr>
              <m:t>deg</m:t>
            </m:r>
          </m:sub>
        </m:sSub>
        <m:r>
          <m:rPr>
            <m:sty m:val="p"/>
          </m:rPr>
          <w:rPr>
            <w:rFonts w:ascii="Cambria Math" w:hAnsi="Cambria Math" w:cs="Times New Roman"/>
            <w:sz w:val="28"/>
            <w:szCs w:val="28"/>
            <w:lang w:val="ru-RU"/>
          </w:rPr>
          <m:t>=</m:t>
        </m:r>
        <m:r>
          <w:rPr>
            <w:rFonts w:ascii="Cambria Math" w:hAnsi="Cambria Math" w:cs="Times New Roman"/>
            <w:sz w:val="28"/>
            <w:szCs w:val="28"/>
          </w:rPr>
          <m:t>V</m:t>
        </m:r>
        <m:d>
          <m:dPr>
            <m:ctrlPr>
              <w:rPr>
                <w:rFonts w:ascii="Cambria Math" w:hAnsi="Cambria Math" w:cs="Times New Roman"/>
                <w:sz w:val="28"/>
                <w:szCs w:val="28"/>
              </w:rPr>
            </m:ctrlPr>
          </m:dPr>
          <m:e>
            <m:r>
              <w:rPr>
                <w:rFonts w:ascii="Cambria Math" w:hAnsi="Cambria Math" w:cs="Times New Roman"/>
                <w:sz w:val="28"/>
                <w:szCs w:val="28"/>
              </w:rPr>
              <m:t>Ψ</m:t>
            </m:r>
          </m:e>
        </m:d>
      </m:oMath>
      <w:r w:rsidRPr="00316B07">
        <w:rPr>
          <w:rFonts w:ascii="Times New Roman" w:hAnsi="Times New Roman" w:cs="Times New Roman"/>
          <w:sz w:val="28"/>
          <w:szCs w:val="28"/>
          <w:lang w:val="ru-RU"/>
        </w:rPr>
        <w:t xml:space="preserve"> кубических и квартичных инвариантов поля переменных </w:t>
      </w:r>
      <m:oMath>
        <m:r>
          <w:rPr>
            <w:rFonts w:ascii="Cambria Math" w:hAnsi="Cambria Math" w:cs="Times New Roman"/>
            <w:sz w:val="28"/>
            <w:szCs w:val="28"/>
          </w:rPr>
          <m:t>Ψ</m:t>
        </m:r>
      </m:oMath>
      <w:r w:rsidRPr="00316B07">
        <w:rPr>
          <w:rFonts w:ascii="Times New Roman" w:hAnsi="Times New Roman" w:cs="Times New Roman"/>
          <w:sz w:val="28"/>
          <w:szCs w:val="28"/>
          <w:lang w:val="ru-RU"/>
        </w:rPr>
        <w:t xml:space="preserve">. Это позволит применить математический аппарат теории особенностей (теории катастроф) для моделирования скачкообразных переходов (фазовых переходов 1-го рода), когда при медленном нарастании внешней нагрузки, в частности через параметры социосферы в функционале </w:t>
      </w:r>
      <m:oMath>
        <m:sSub>
          <m:sSubPr>
            <m:ctrlPr>
              <w:rPr>
                <w:rFonts w:ascii="Cambria Math" w:hAnsi="Cambria Math" w:cs="Times New Roman"/>
                <w:sz w:val="28"/>
                <w:szCs w:val="28"/>
              </w:rPr>
            </m:ctrlPr>
          </m:sSubPr>
          <m:e>
            <m:r>
              <m:rPr>
                <m:scr m:val="script"/>
                <m:sty m:val="p"/>
              </m:rPr>
              <w:rPr>
                <w:rFonts w:ascii="Cambria Math" w:hAnsi="Cambria Math" w:cs="Times New Roman"/>
                <w:sz w:val="28"/>
                <w:szCs w:val="28"/>
                <w:lang w:val="ru-RU"/>
              </w:rPr>
              <m:t>L</m:t>
            </m:r>
          </m:e>
          <m:sub>
            <m:r>
              <w:rPr>
                <w:rFonts w:ascii="Cambria Math" w:hAnsi="Cambria Math" w:cs="Times New Roman"/>
                <w:sz w:val="28"/>
                <w:szCs w:val="28"/>
              </w:rPr>
              <m:t>soc</m:t>
            </m:r>
          </m:sub>
        </m:sSub>
        <m:d>
          <m:dPr>
            <m:ctrlPr>
              <w:rPr>
                <w:rFonts w:ascii="Cambria Math" w:hAnsi="Cambria Math" w:cs="Times New Roman"/>
                <w:sz w:val="28"/>
                <w:szCs w:val="28"/>
              </w:rPr>
            </m:ctrlPr>
          </m:dPr>
          <m:e>
            <m:r>
              <w:rPr>
                <w:rFonts w:ascii="Cambria Math" w:hAnsi="Cambria Math" w:cs="Times New Roman"/>
                <w:sz w:val="28"/>
                <w:szCs w:val="28"/>
              </w:rPr>
              <m:t>χ</m:t>
            </m:r>
            <m:r>
              <m:rPr>
                <m:sty m:val="p"/>
              </m:rPr>
              <w:rPr>
                <w:rFonts w:ascii="Cambria Math" w:hAnsi="Cambria Math" w:cs="Times New Roman"/>
                <w:sz w:val="28"/>
                <w:szCs w:val="28"/>
                <w:lang w:val="ru-RU"/>
              </w:rPr>
              <m:t>,</m:t>
            </m:r>
            <m:r>
              <w:rPr>
                <w:rFonts w:ascii="Cambria Math" w:hAnsi="Cambria Math" w:cs="Times New Roman"/>
                <w:sz w:val="28"/>
                <w:szCs w:val="28"/>
              </w:rPr>
              <m:t>K</m:t>
            </m:r>
            <m:r>
              <m:rPr>
                <m:sty m:val="p"/>
              </m:rPr>
              <w:rPr>
                <w:rFonts w:ascii="Cambria Math" w:hAnsi="Cambria Math" w:cs="Times New Roman"/>
                <w:sz w:val="28"/>
                <w:szCs w:val="28"/>
                <w:lang w:val="ru-RU"/>
              </w:rPr>
              <m:t>,</m:t>
            </m:r>
            <m:r>
              <w:rPr>
                <w:rFonts w:ascii="Cambria Math" w:hAnsi="Cambria Math" w:cs="Times New Roman"/>
                <w:sz w:val="28"/>
                <w:szCs w:val="28"/>
              </w:rPr>
              <m:t>Φ</m:t>
            </m:r>
          </m:e>
        </m:d>
      </m:oMath>
      <w:r w:rsidRPr="00316B07">
        <w:rPr>
          <w:rFonts w:ascii="Times New Roman" w:hAnsi="Times New Roman" w:cs="Times New Roman"/>
          <w:sz w:val="28"/>
          <w:szCs w:val="28"/>
          <w:lang w:val="ru-RU"/>
        </w:rPr>
        <w:t>, система переходит из аттрактора высокопродуктивного земледелия в аттрактор необратимой деградации педосферы (</w:t>
      </w:r>
      <m:oMath>
        <m:sSub>
          <m:sSubPr>
            <m:ctrlPr>
              <w:rPr>
                <w:rFonts w:ascii="Cambria Math" w:hAnsi="Cambria Math" w:cs="Times New Roman"/>
                <w:sz w:val="28"/>
                <w:szCs w:val="28"/>
              </w:rPr>
            </m:ctrlPr>
          </m:sSubPr>
          <m:e>
            <m:r>
              <w:rPr>
                <w:rFonts w:ascii="Cambria Math" w:hAnsi="Cambria Math" w:cs="Times New Roman"/>
                <w:sz w:val="28"/>
                <w:szCs w:val="28"/>
              </w:rPr>
              <m:t>E</m:t>
            </m:r>
          </m:e>
          <m:sub>
            <m:r>
              <w:rPr>
                <w:rFonts w:ascii="Cambria Math" w:hAnsi="Cambria Math" w:cs="Times New Roman"/>
                <w:sz w:val="28"/>
                <w:szCs w:val="28"/>
                <w:lang w:val="ru-RU"/>
              </w:rPr>
              <m:t>3</m:t>
            </m:r>
          </m:sub>
        </m:sSub>
        <m:r>
          <m:rPr>
            <m:sty m:val="p"/>
          </m:rPr>
          <w:rPr>
            <w:rFonts w:ascii="Cambria Math" w:hAnsi="Cambria Math" w:cs="Times New Roman"/>
            <w:sz w:val="28"/>
            <w:szCs w:val="28"/>
            <w:lang w:val="ru-RU"/>
          </w:rPr>
          <m:t>→</m:t>
        </m:r>
        <m:r>
          <m:rPr>
            <m:sty m:val="p"/>
          </m:rPr>
          <w:rPr>
            <w:rFonts w:ascii="Cambria Math" w:hAnsi="Cambria Math" w:cs="Times New Roman"/>
            <w:sz w:val="28"/>
            <w:szCs w:val="28"/>
          </w:rPr>
          <m:t>min</m:t>
        </m:r>
      </m:oMath>
      <w:r w:rsidRPr="00316B07">
        <w:rPr>
          <w:rFonts w:ascii="Times New Roman" w:hAnsi="Times New Roman" w:cs="Times New Roman"/>
          <w:sz w:val="28"/>
          <w:szCs w:val="28"/>
          <w:lang w:val="ru-RU"/>
        </w:rPr>
        <w:t xml:space="preserve">, рост </w:t>
      </w:r>
      <m:oMath>
        <m:sSub>
          <m:sSubPr>
            <m:ctrlPr>
              <w:rPr>
                <w:rFonts w:ascii="Cambria Math" w:hAnsi="Cambria Math" w:cs="Times New Roman"/>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oMath>
      <w:r w:rsidRPr="00316B07">
        <w:rPr>
          <w:rFonts w:ascii="Times New Roman" w:hAnsi="Times New Roman" w:cs="Times New Roman"/>
          <w:sz w:val="28"/>
          <w:szCs w:val="28"/>
          <w:lang w:val="ru-RU"/>
        </w:rPr>
        <w:t xml:space="preserve"> выше предельно допустимых). В терминах ОТСП это эквивалентно поиску глобальных бифуркационных гиперповерхностей </w:t>
      </w:r>
      <m:oMath>
        <m:r>
          <w:rPr>
            <w:rFonts w:ascii="Cambria Math" w:hAnsi="Cambria Math" w:cs="Times New Roman"/>
            <w:sz w:val="28"/>
            <w:szCs w:val="28"/>
          </w:rPr>
          <m:t>S</m:t>
        </m:r>
        <m:r>
          <m:rPr>
            <m:sty m:val="p"/>
          </m:rPr>
          <w:rPr>
            <w:rFonts w:ascii="Cambria Math" w:hAnsi="Cambria Math" w:cs="Times New Roman"/>
            <w:sz w:val="28"/>
            <w:szCs w:val="28"/>
            <w:lang w:val="ru-RU"/>
          </w:rPr>
          <m:t>={</m:t>
        </m:r>
        <m:r>
          <w:rPr>
            <w:rFonts w:ascii="Cambria Math" w:hAnsi="Cambria Math" w:cs="Times New Roman"/>
            <w:sz w:val="28"/>
            <w:szCs w:val="28"/>
          </w:rPr>
          <m:t>Ψ</m:t>
        </m:r>
        <m:r>
          <m:rPr>
            <m:sty m:val="p"/>
          </m:rPr>
          <w:rPr>
            <w:rFonts w:ascii="Cambria Math" w:hAnsi="Cambria Math" w:cs="Times New Roman"/>
            <w:sz w:val="28"/>
            <w:szCs w:val="28"/>
            <w:lang w:val="ru-RU"/>
          </w:rPr>
          <m:t>∣</m:t>
        </m:r>
        <m:r>
          <m:rPr>
            <m:sty m:val="p"/>
          </m:rPr>
          <w:rPr>
            <w:rFonts w:ascii="Cambria Math" w:hAnsi="Cambria Math" w:cs="Times New Roman"/>
            <w:sz w:val="28"/>
            <w:szCs w:val="28"/>
          </w:rPr>
          <m:t>det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r>
              <w:rPr>
                <w:rFonts w:ascii="Cambria Math" w:hAnsi="Cambria Math" w:cs="Times New Roman"/>
                <w:sz w:val="28"/>
                <w:szCs w:val="28"/>
              </w:rPr>
              <m:t>V</m:t>
            </m:r>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i</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Ψ</m:t>
                </m:r>
              </m:e>
              <m:sub>
                <m:r>
                  <w:rPr>
                    <w:rFonts w:ascii="Cambria Math" w:hAnsi="Cambria Math" w:cs="Times New Roman"/>
                    <w:sz w:val="28"/>
                    <w:szCs w:val="28"/>
                  </w:rPr>
                  <m:t>j</m:t>
                </m:r>
              </m:sub>
            </m:sSub>
          </m:e>
        </m:d>
        <m:r>
          <m:rPr>
            <m:sty m:val="p"/>
          </m:rPr>
          <w:rPr>
            <w:rFonts w:ascii="Cambria Math" w:hAnsi="Cambria Math" w:cs="Times New Roman"/>
            <w:sz w:val="28"/>
            <w:szCs w:val="28"/>
            <w:lang w:val="ru-RU"/>
          </w:rPr>
          <m:t>=</m:t>
        </m:r>
        <m:r>
          <w:rPr>
            <w:rFonts w:ascii="Cambria Math" w:hAnsi="Cambria Math" w:cs="Times New Roman"/>
            <w:sz w:val="28"/>
            <w:szCs w:val="28"/>
            <w:lang w:val="ru-RU"/>
          </w:rPr>
          <m:t>0</m:t>
        </m:r>
        <m:r>
          <m:rPr>
            <m:sty m:val="p"/>
          </m:rPr>
          <w:rPr>
            <w:rFonts w:ascii="Cambria Math" w:hAnsi="Cambria Math" w:cs="Times New Roman"/>
            <w:sz w:val="28"/>
            <w:szCs w:val="28"/>
            <w:lang w:val="ru-RU"/>
          </w:rPr>
          <m:t>}</m:t>
        </m:r>
      </m:oMath>
      <w:r w:rsidRPr="00316B07">
        <w:rPr>
          <w:rFonts w:ascii="Times New Roman" w:hAnsi="Times New Roman" w:cs="Times New Roman"/>
          <w:sz w:val="28"/>
          <w:szCs w:val="28"/>
          <w:lang w:val="ru-RU"/>
        </w:rPr>
        <w:t xml:space="preserve"> при вариации управляющих полей.</w:t>
      </w:r>
    </w:p>
    <w:p w14:paraId="6D56F9DD" w14:textId="77777777" w:rsidR="00316B07" w:rsidRPr="00316B07" w:rsidRDefault="00316B07" w:rsidP="00316B07">
      <w:pPr>
        <w:pStyle w:val="2"/>
        <w:spacing w:before="0"/>
        <w:ind w:left="0" w:firstLine="720"/>
        <w:jc w:val="both"/>
        <w:rPr>
          <w:rFonts w:ascii="Times New Roman" w:hAnsi="Times New Roman" w:cs="Times New Roman"/>
          <w:color w:val="auto"/>
          <w:lang w:val="ru-RU"/>
        </w:rPr>
      </w:pPr>
      <w:r w:rsidRPr="00316B07">
        <w:rPr>
          <w:rFonts w:ascii="Times New Roman" w:hAnsi="Times New Roman" w:cs="Times New Roman"/>
          <w:color w:val="auto"/>
          <w:lang w:val="ru-RU"/>
        </w:rPr>
        <w:t>Решение обратных задач идентификации и постановка задачи оптимального управления</w:t>
      </w:r>
    </w:p>
    <w:p w14:paraId="3CBC8C25" w14:textId="77777777" w:rsidR="00316B07" w:rsidRPr="00316B07" w:rsidRDefault="00316B07" w:rsidP="00316B07">
      <w:pPr>
        <w:pStyle w:val="a6"/>
        <w:spacing w:before="0" w:after="0"/>
        <w:ind w:firstLine="720"/>
        <w:jc w:val="both"/>
        <w:rPr>
          <w:rFonts w:ascii="Times New Roman" w:hAnsi="Times New Roman" w:cs="Times New Roman"/>
          <w:sz w:val="28"/>
          <w:szCs w:val="28"/>
        </w:rPr>
      </w:pPr>
      <w:r w:rsidRPr="00316B07">
        <w:rPr>
          <w:rFonts w:ascii="Times New Roman" w:hAnsi="Times New Roman" w:cs="Times New Roman"/>
          <w:sz w:val="28"/>
          <w:szCs w:val="28"/>
          <w:lang w:val="ru-RU"/>
        </w:rPr>
        <w:t xml:space="preserve">Синтез управляющих технологических воздействий социосферы переходит в строгую формулировку оптимизационной задачи Понтрягина – Беллмана. Пусть внешнее воздействие есть управляющее векторное поле пространственного распределения технологий </w:t>
      </w:r>
      <m:oMath>
        <m:r>
          <w:rPr>
            <w:rFonts w:ascii="Cambria Math" w:hAnsi="Cambria Math" w:cs="Times New Roman"/>
            <w:sz w:val="28"/>
            <w:szCs w:val="28"/>
          </w:rPr>
          <m:t>K</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lang w:val="ru-RU"/>
              </w:rPr>
              <m:t>,</m:t>
            </m:r>
            <m:r>
              <w:rPr>
                <w:rFonts w:ascii="Cambria Math" w:hAnsi="Cambria Math" w:cs="Times New Roman"/>
                <w:sz w:val="28"/>
                <w:szCs w:val="28"/>
              </w:rPr>
              <m:t>t</m:t>
            </m:r>
          </m:e>
        </m:d>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adm</m:t>
            </m:r>
          </m:sub>
        </m:sSub>
      </m:oMath>
      <w:r w:rsidRPr="00316B07">
        <w:rPr>
          <w:rFonts w:ascii="Times New Roman" w:hAnsi="Times New Roman" w:cs="Times New Roman"/>
          <w:sz w:val="28"/>
          <w:szCs w:val="28"/>
          <w:lang w:val="ru-RU"/>
        </w:rPr>
        <w:t xml:space="preserve">, где </w:t>
      </w:r>
      <m:oMath>
        <m:sSub>
          <m:sSubPr>
            <m:ctrlPr>
              <w:rPr>
                <w:rFonts w:ascii="Cambria Math" w:hAnsi="Cambria Math" w:cs="Times New Roman"/>
                <w:sz w:val="28"/>
                <w:szCs w:val="28"/>
              </w:rPr>
            </m:ctrlPr>
          </m:sSubPr>
          <m:e>
            <m:r>
              <w:rPr>
                <w:rFonts w:ascii="Cambria Math" w:hAnsi="Cambria Math" w:cs="Times New Roman"/>
                <w:sz w:val="28"/>
                <w:szCs w:val="28"/>
              </w:rPr>
              <m:t>U</m:t>
            </m:r>
          </m:e>
          <m:sub>
            <m:r>
              <w:rPr>
                <w:rFonts w:ascii="Cambria Math" w:hAnsi="Cambria Math" w:cs="Times New Roman"/>
                <w:sz w:val="28"/>
                <w:szCs w:val="28"/>
              </w:rPr>
              <m:t>adm</m:t>
            </m:r>
          </m:sub>
        </m:sSub>
      </m:oMath>
      <w:r w:rsidRPr="00316B07">
        <w:rPr>
          <w:rFonts w:ascii="Times New Roman" w:hAnsi="Times New Roman" w:cs="Times New Roman"/>
          <w:sz w:val="28"/>
          <w:szCs w:val="28"/>
          <w:lang w:val="ru-RU"/>
        </w:rPr>
        <w:t xml:space="preserve"> – область допустимых технологических режимов с учетом финансовых и экологических лимитов. </w:t>
      </w:r>
      <w:r w:rsidRPr="00316B07">
        <w:rPr>
          <w:rFonts w:ascii="Times New Roman" w:hAnsi="Times New Roman" w:cs="Times New Roman"/>
          <w:sz w:val="28"/>
          <w:szCs w:val="28"/>
        </w:rPr>
        <w:t>Необходимо максимизировать функционал выхода дополнительной продукции:</w:t>
      </w:r>
    </w:p>
    <w:p w14:paraId="285940D5" w14:textId="77777777" w:rsidR="00316B07" w:rsidRPr="00316B07" w:rsidRDefault="00A61C90" w:rsidP="00316B07">
      <w:pPr>
        <w:pStyle w:val="a6"/>
        <w:spacing w:before="0" w:after="0"/>
        <w:ind w:firstLine="720"/>
        <w:jc w:val="both"/>
        <w:rPr>
          <w:rFonts w:ascii="Times New Roman" w:hAnsi="Times New Roman" w:cs="Times New Roman"/>
          <w:sz w:val="28"/>
          <w:szCs w:val="28"/>
        </w:rPr>
      </w:pPr>
      <m:oMathPara>
        <m:oMathParaPr>
          <m:jc m:val="center"/>
        </m:oMathParaPr>
        <m:oMath>
          <m:limLow>
            <m:limLowPr>
              <m:ctrlPr>
                <w:rPr>
                  <w:rFonts w:ascii="Cambria Math" w:hAnsi="Cambria Math" w:cs="Times New Roman"/>
                  <w:sz w:val="28"/>
                  <w:szCs w:val="28"/>
                </w:rPr>
              </m:ctrlPr>
            </m:limLowPr>
            <m:e>
              <m:r>
                <m:rPr>
                  <m:sty m:val="p"/>
                </m:rPr>
                <w:rPr>
                  <w:rFonts w:ascii="Cambria Math" w:hAnsi="Cambria Math" w:cs="Times New Roman"/>
                  <w:sz w:val="28"/>
                  <w:szCs w:val="28"/>
                </w:rPr>
                <m:t>max</m:t>
              </m:r>
            </m:e>
            <m:lim>
              <m:r>
                <w:rPr>
                  <w:rFonts w:ascii="Cambria Math" w:hAnsi="Cambria Math" w:cs="Times New Roman"/>
                  <w:sz w:val="28"/>
                  <w:szCs w:val="28"/>
                </w:rPr>
                <m:t>K</m:t>
              </m:r>
            </m:lim>
          </m:limLow>
          <m:nary>
            <m:naryPr>
              <m:limLoc m:val="subSup"/>
              <m:ctrlPr>
                <w:rPr>
                  <w:rFonts w:ascii="Cambria Math" w:hAnsi="Cambria Math" w:cs="Times New Roman"/>
                  <w:sz w:val="28"/>
                  <w:szCs w:val="28"/>
                </w:rPr>
              </m:ctrlPr>
            </m:naryPr>
            <m:sub>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sup>
            <m:e>
              <m:nary>
                <m:naryPr>
                  <m:limLoc m:val="subSup"/>
                  <m:supHide m:val="1"/>
                  <m:ctrlPr>
                    <w:rPr>
                      <w:rFonts w:ascii="Cambria Math" w:hAnsi="Cambria Math" w:cs="Times New Roman"/>
                      <w:sz w:val="28"/>
                      <w:szCs w:val="28"/>
                    </w:rPr>
                  </m:ctrlPr>
                </m:naryPr>
                <m:sub>
                  <m:r>
                    <w:rPr>
                      <w:rFonts w:ascii="Cambria Math" w:hAnsi="Cambria Math" w:cs="Times New Roman"/>
                      <w:sz w:val="28"/>
                      <w:szCs w:val="28"/>
                    </w:rPr>
                    <m:t>Ω</m:t>
                  </m:r>
                </m:sub>
                <m:sup>
                  <m:r>
                    <w:rPr>
                      <w:rFonts w:ascii="Cambria Math" w:hAnsi="Cambria Math" w:cs="Times New Roman"/>
                      <w:sz w:val="28"/>
                      <w:szCs w:val="28"/>
                    </w:rPr>
                    <m:t>​</m:t>
                  </m:r>
                </m:sup>
                <m:e>
                  <m:d>
                    <m:dPr>
                      <m:begChr m:val="["/>
                      <m:endChr m:val="]"/>
                      <m:ctrlPr>
                        <w:rPr>
                          <w:rFonts w:ascii="Cambria Math" w:hAnsi="Cambria Math" w:cs="Times New Roman"/>
                          <w:sz w:val="28"/>
                          <w:szCs w:val="28"/>
                        </w:rPr>
                      </m:ctrlPr>
                    </m:dPr>
                    <m:e>
                      <m:r>
                        <w:rPr>
                          <w:rFonts w:ascii="Cambria Math" w:hAnsi="Cambria Math" w:cs="Times New Roman"/>
                          <w:sz w:val="28"/>
                          <w:szCs w:val="28"/>
                        </w:rPr>
                        <m:t>Δ</m:t>
                      </m:r>
                      <m:d>
                        <m:dPr>
                          <m:ctrlPr>
                            <w:rPr>
                              <w:rFonts w:ascii="Cambria Math" w:hAnsi="Cambria Math" w:cs="Times New Roman"/>
                              <w:sz w:val="28"/>
                              <w:szCs w:val="28"/>
                            </w:rPr>
                          </m:ctrlPr>
                        </m:dPr>
                        <m:e>
                          <m:r>
                            <w:rPr>
                              <w:rFonts w:ascii="Cambria Math" w:hAnsi="Cambria Math" w:cs="Times New Roman"/>
                              <w:sz w:val="28"/>
                              <w:szCs w:val="28"/>
                            </w:rPr>
                            <m:t>Ψ</m:t>
                          </m:r>
                          <m:d>
                            <m:dPr>
                              <m:ctrlPr>
                                <w:rPr>
                                  <w:rFonts w:ascii="Cambria Math" w:hAnsi="Cambria Math" w:cs="Times New Roman"/>
                                  <w:sz w:val="28"/>
                                  <w:szCs w:val="28"/>
                                </w:rPr>
                              </m:ctrlPr>
                            </m:dPr>
                            <m:e>
                              <m:r>
                                <w:rPr>
                                  <w:rFonts w:ascii="Cambria Math" w:hAnsi="Cambria Math" w:cs="Times New Roman"/>
                                  <w:sz w:val="28"/>
                                  <w:szCs w:val="28"/>
                                </w:rPr>
                                <m:t>K</m:t>
                              </m:r>
                            </m:e>
                          </m:d>
                          <m:r>
                            <m:rPr>
                              <m:sty m:val="p"/>
                            </m:rPr>
                            <w:rPr>
                              <w:rFonts w:ascii="Cambria Math" w:hAnsi="Cambria Math" w:cs="Times New Roman"/>
                              <w:sz w:val="28"/>
                              <w:szCs w:val="28"/>
                            </w:rPr>
                            <m:t>,</m:t>
                          </m:r>
                          <m:r>
                            <w:rPr>
                              <w:rFonts w:ascii="Cambria Math" w:hAnsi="Cambria Math" w:cs="Times New Roman"/>
                              <w:sz w:val="28"/>
                              <w:szCs w:val="28"/>
                            </w:rPr>
                            <m:t>x</m:t>
                          </m:r>
                          <m:r>
                            <m:rPr>
                              <m:sty m:val="p"/>
                            </m:rPr>
                            <w:rPr>
                              <w:rFonts w:ascii="Cambria Math" w:hAnsi="Cambria Math" w:cs="Times New Roman"/>
                              <w:sz w:val="28"/>
                              <w:szCs w:val="28"/>
                            </w:rPr>
                            <m:t>,</m:t>
                          </m:r>
                          <m:r>
                            <w:rPr>
                              <w:rFonts w:ascii="Cambria Math" w:hAnsi="Cambria Math" w:cs="Times New Roman"/>
                              <w:sz w:val="28"/>
                              <w:szCs w:val="28"/>
                            </w:rPr>
                            <m:t>t</m:t>
                          </m:r>
                        </m:e>
                      </m:d>
                      <m:r>
                        <m:rPr>
                          <m:sty m:val="p"/>
                        </m:rPr>
                        <w:rPr>
                          <w:rFonts w:ascii="Cambria Math" w:hAnsi="Cambria Math" w:cs="Times New Roman"/>
                          <w:sz w:val="28"/>
                          <w:szCs w:val="28"/>
                        </w:rPr>
                        <m:t>-</m:t>
                      </m:r>
                      <m:r>
                        <w:rPr>
                          <w:rFonts w:ascii="Cambria Math" w:hAnsi="Cambria Math" w:cs="Times New Roman"/>
                          <w:sz w:val="28"/>
                          <w:szCs w:val="28"/>
                        </w:rPr>
                        <m:t>C</m:t>
                      </m:r>
                      <m:r>
                        <m:rPr>
                          <m:sty m:val="p"/>
                        </m:rPr>
                        <w:rPr>
                          <w:rFonts w:ascii="Cambria Math" w:hAnsi="Cambria Math" w:cs="Times New Roman"/>
                          <w:sz w:val="28"/>
                          <w:szCs w:val="28"/>
                        </w:rPr>
                        <m:t>⋅∥</m:t>
                      </m:r>
                      <m:r>
                        <w:rPr>
                          <w:rFonts w:ascii="Cambria Math" w:hAnsi="Cambria Math" w:cs="Times New Roman"/>
                          <w:sz w:val="28"/>
                          <w:szCs w:val="28"/>
                        </w:rPr>
                        <m:t>K</m:t>
                      </m:r>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e>
                  </m:d>
                </m:e>
              </m:nary>
            </m:e>
          </m:nary>
          <m:r>
            <w:rPr>
              <w:rFonts w:ascii="Cambria Math" w:hAnsi="Cambria Math" w:cs="Times New Roman"/>
              <w:sz w:val="28"/>
              <w:szCs w:val="28"/>
            </w:rPr>
            <m:t>dΩdt</m:t>
          </m:r>
        </m:oMath>
      </m:oMathPara>
    </w:p>
    <w:p w14:paraId="0318F99C" w14:textId="77777777" w:rsidR="00316B07" w:rsidRPr="00316B07" w:rsidRDefault="00316B07" w:rsidP="00316B07">
      <w:pPr>
        <w:pStyle w:val="FirstParagraph"/>
        <w:spacing w:before="0" w:after="0"/>
        <w:ind w:firstLine="720"/>
        <w:jc w:val="both"/>
        <w:rPr>
          <w:rFonts w:ascii="Times New Roman" w:hAnsi="Times New Roman" w:cs="Times New Roman"/>
          <w:sz w:val="28"/>
          <w:szCs w:val="28"/>
          <w:lang w:val="ru-RU"/>
        </w:rPr>
      </w:pPr>
      <w:r w:rsidRPr="00316B07">
        <w:rPr>
          <w:rFonts w:ascii="Times New Roman" w:hAnsi="Times New Roman" w:cs="Times New Roman"/>
          <w:sz w:val="28"/>
          <w:szCs w:val="28"/>
          <w:lang w:val="ru-RU"/>
        </w:rPr>
        <w:t xml:space="preserve">при голономных и дифференциальных связях, диктуемых единым уравнением ОТСП </w:t>
      </w:r>
      <m:oMath>
        <m:acc>
          <m:accPr>
            <m:ctrlPr>
              <w:rPr>
                <w:rFonts w:ascii="Cambria Math" w:hAnsi="Cambria Math" w:cs="Times New Roman"/>
                <w:sz w:val="28"/>
                <w:szCs w:val="28"/>
              </w:rPr>
            </m:ctrlPr>
          </m:accPr>
          <m:e>
            <m:r>
              <w:rPr>
                <w:rFonts w:ascii="Cambria Math" w:hAnsi="Cambria Math" w:cs="Times New Roman"/>
                <w:sz w:val="28"/>
                <w:szCs w:val="28"/>
              </w:rPr>
              <m:t>G</m:t>
            </m:r>
          </m:e>
        </m:acc>
        <m:sSub>
          <m:sSubPr>
            <m:ctrlPr>
              <w:rPr>
                <w:rFonts w:ascii="Cambria Math" w:hAnsi="Cambria Math" w:cs="Times New Roman"/>
                <w:sz w:val="28"/>
                <w:szCs w:val="28"/>
              </w:rPr>
            </m:ctrlPr>
          </m:sSubPr>
          <m:e>
            <m:r>
              <m:rPr>
                <m:sty m:val="p"/>
              </m:rPr>
              <w:rPr>
                <w:rFonts w:ascii="Cambria Math" w:hAnsi="Cambria Math" w:cs="Times New Roman"/>
                <w:sz w:val="28"/>
                <w:szCs w:val="28"/>
                <w:lang w:val="ru-RU"/>
              </w:rPr>
              <m:t>∂</m:t>
            </m:r>
          </m:e>
          <m:sub>
            <m:r>
              <w:rPr>
                <w:rFonts w:ascii="Cambria Math" w:hAnsi="Cambria Math" w:cs="Times New Roman"/>
                <w:sz w:val="28"/>
                <w:szCs w:val="28"/>
              </w:rPr>
              <m:t>tt</m:t>
            </m:r>
          </m:sub>
        </m:sSub>
        <m:r>
          <w:rPr>
            <w:rFonts w:ascii="Cambria Math" w:hAnsi="Cambria Math" w:cs="Times New Roman"/>
            <w:sz w:val="28"/>
            <w:szCs w:val="28"/>
          </w:rPr>
          <m:t>Ψ</m:t>
        </m:r>
        <m:r>
          <m:rPr>
            <m:sty m:val="p"/>
          </m:rPr>
          <w:rPr>
            <w:rFonts w:ascii="Cambria Math" w:hAnsi="Cambria Math" w:cs="Times New Roman"/>
            <w:sz w:val="28"/>
            <w:szCs w:val="28"/>
            <w:lang w:val="ru-RU"/>
          </w:rPr>
          <m:t>-</m:t>
        </m:r>
        <m:r>
          <w:rPr>
            <w:rFonts w:ascii="Cambria Math" w:hAnsi="Cambria Math" w:cs="Times New Roman"/>
            <w:sz w:val="28"/>
            <w:szCs w:val="28"/>
          </w:rPr>
          <m:t>γ</m:t>
        </m:r>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r>
          <w:rPr>
            <w:rFonts w:ascii="Cambria Math" w:hAnsi="Cambria Math" w:cs="Times New Roman"/>
            <w:sz w:val="28"/>
            <w:szCs w:val="28"/>
          </w:rPr>
          <m:t>Ψ</m:t>
        </m:r>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ru-RU"/>
              </w:rPr>
              <m:t>∇</m:t>
            </m:r>
          </m:e>
          <m:sub>
            <m:r>
              <w:rPr>
                <w:rFonts w:ascii="Cambria Math" w:hAnsi="Cambria Math" w:cs="Times New Roman"/>
                <w:sz w:val="28"/>
                <w:szCs w:val="28"/>
              </w:rPr>
              <m:t>Ψ</m:t>
            </m:r>
          </m:sub>
        </m:sSub>
        <m:r>
          <w:rPr>
            <w:rFonts w:ascii="Cambria Math" w:hAnsi="Cambria Math" w:cs="Times New Roman"/>
            <w:sz w:val="28"/>
            <w:szCs w:val="28"/>
          </w:rPr>
          <m:t>V</m:t>
        </m:r>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soc</m:t>
            </m:r>
          </m:sub>
        </m:sSub>
        <m:d>
          <m:dPr>
            <m:ctrlPr>
              <w:rPr>
                <w:rFonts w:ascii="Cambria Math" w:hAnsi="Cambria Math" w:cs="Times New Roman"/>
                <w:sz w:val="28"/>
                <w:szCs w:val="28"/>
              </w:rPr>
            </m:ctrlPr>
          </m:dPr>
          <m:e>
            <m:r>
              <w:rPr>
                <w:rFonts w:ascii="Cambria Math" w:hAnsi="Cambria Math" w:cs="Times New Roman"/>
                <w:sz w:val="28"/>
                <w:szCs w:val="28"/>
              </w:rPr>
              <m:t>K</m:t>
            </m:r>
          </m:e>
        </m:d>
      </m:oMath>
      <w:r w:rsidRPr="00316B07">
        <w:rPr>
          <w:rFonts w:ascii="Times New Roman" w:hAnsi="Times New Roman" w:cs="Times New Roman"/>
          <w:sz w:val="28"/>
          <w:szCs w:val="28"/>
          <w:lang w:val="ru-RU"/>
        </w:rPr>
        <w:t xml:space="preserve"> и граничных условиях на границе угодий </w:t>
      </w:r>
      <m:oMath>
        <m:r>
          <m:rPr>
            <m:sty m:val="p"/>
          </m:rPr>
          <w:rPr>
            <w:rFonts w:ascii="Cambria Math" w:hAnsi="Cambria Math" w:cs="Times New Roman"/>
            <w:sz w:val="28"/>
            <w:szCs w:val="28"/>
            <w:lang w:val="ru-RU"/>
          </w:rPr>
          <m:t>∂</m:t>
        </m:r>
        <m:r>
          <w:rPr>
            <w:rFonts w:ascii="Cambria Math" w:hAnsi="Cambria Math" w:cs="Times New Roman"/>
            <w:sz w:val="28"/>
            <w:szCs w:val="28"/>
          </w:rPr>
          <m:t>Ω</m:t>
        </m:r>
      </m:oMath>
      <w:r w:rsidRPr="00316B07">
        <w:rPr>
          <w:rFonts w:ascii="Times New Roman" w:hAnsi="Times New Roman" w:cs="Times New Roman"/>
          <w:sz w:val="28"/>
          <w:szCs w:val="28"/>
          <w:lang w:val="ru-RU"/>
        </w:rPr>
        <w:t xml:space="preserve">. Вычисление градиентов по функционалу потребует построения системы сопряженных уравнений для множителей Лагранжа </w:t>
      </w:r>
      <m:oMath>
        <m:r>
          <w:rPr>
            <w:rFonts w:ascii="Cambria Math" w:hAnsi="Cambria Math" w:cs="Times New Roman"/>
            <w:sz w:val="28"/>
            <w:szCs w:val="28"/>
          </w:rPr>
          <m:t>Λ</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lang w:val="ru-RU"/>
              </w:rPr>
              <m:t>,</m:t>
            </m:r>
            <m:r>
              <w:rPr>
                <w:rFonts w:ascii="Cambria Math" w:hAnsi="Cambria Math" w:cs="Times New Roman"/>
                <w:sz w:val="28"/>
                <w:szCs w:val="28"/>
              </w:rPr>
              <m:t>t</m:t>
            </m:r>
          </m:e>
        </m:d>
      </m:oMath>
      <w:r w:rsidRPr="00316B07">
        <w:rPr>
          <w:rFonts w:ascii="Times New Roman" w:hAnsi="Times New Roman" w:cs="Times New Roman"/>
          <w:sz w:val="28"/>
          <w:szCs w:val="28"/>
          <w:lang w:val="ru-RU"/>
        </w:rPr>
        <w:t xml:space="preserve">, что открывает возможность применения градиентных методов или </w:t>
      </w:r>
      <w:r w:rsidRPr="00316B07">
        <w:rPr>
          <w:rFonts w:ascii="Times New Roman" w:hAnsi="Times New Roman" w:cs="Times New Roman"/>
          <w:sz w:val="28"/>
          <w:szCs w:val="28"/>
        </w:rPr>
        <w:t>Physics</w:t>
      </w:r>
      <w:r w:rsidRPr="00316B07">
        <w:rPr>
          <w:rFonts w:ascii="Times New Roman" w:hAnsi="Times New Roman" w:cs="Times New Roman"/>
          <w:sz w:val="28"/>
          <w:szCs w:val="28"/>
          <w:lang w:val="ru-RU"/>
        </w:rPr>
        <w:t>-</w:t>
      </w:r>
      <w:r w:rsidRPr="00316B07">
        <w:rPr>
          <w:rFonts w:ascii="Times New Roman" w:hAnsi="Times New Roman" w:cs="Times New Roman"/>
          <w:sz w:val="28"/>
          <w:szCs w:val="28"/>
        </w:rPr>
        <w:t>Informed</w:t>
      </w:r>
      <w:r w:rsidRPr="00316B07">
        <w:rPr>
          <w:rFonts w:ascii="Times New Roman" w:hAnsi="Times New Roman" w:cs="Times New Roman"/>
          <w:sz w:val="28"/>
          <w:szCs w:val="28"/>
          <w:lang w:val="ru-RU"/>
        </w:rPr>
        <w:t xml:space="preserve"> </w:t>
      </w:r>
      <w:r w:rsidRPr="00316B07">
        <w:rPr>
          <w:rFonts w:ascii="Times New Roman" w:hAnsi="Times New Roman" w:cs="Times New Roman"/>
          <w:sz w:val="28"/>
          <w:szCs w:val="28"/>
        </w:rPr>
        <w:t>Neural</w:t>
      </w:r>
      <w:r w:rsidRPr="00316B07">
        <w:rPr>
          <w:rFonts w:ascii="Times New Roman" w:hAnsi="Times New Roman" w:cs="Times New Roman"/>
          <w:sz w:val="28"/>
          <w:szCs w:val="28"/>
          <w:lang w:val="ru-RU"/>
        </w:rPr>
        <w:t xml:space="preserve"> </w:t>
      </w:r>
      <w:r w:rsidRPr="00316B07">
        <w:rPr>
          <w:rFonts w:ascii="Times New Roman" w:hAnsi="Times New Roman" w:cs="Times New Roman"/>
          <w:sz w:val="28"/>
          <w:szCs w:val="28"/>
        </w:rPr>
        <w:t>Networks</w:t>
      </w:r>
      <w:r w:rsidRPr="00316B07">
        <w:rPr>
          <w:rFonts w:ascii="Times New Roman" w:hAnsi="Times New Roman" w:cs="Times New Roman"/>
          <w:sz w:val="28"/>
          <w:szCs w:val="28"/>
          <w:lang w:val="ru-RU"/>
        </w:rPr>
        <w:t xml:space="preserve"> (</w:t>
      </w:r>
      <w:r w:rsidRPr="00316B07">
        <w:rPr>
          <w:rFonts w:ascii="Times New Roman" w:hAnsi="Times New Roman" w:cs="Times New Roman"/>
          <w:sz w:val="28"/>
          <w:szCs w:val="28"/>
        </w:rPr>
        <w:t>PINN</w:t>
      </w:r>
      <w:r w:rsidRPr="00316B07">
        <w:rPr>
          <w:rFonts w:ascii="Times New Roman" w:hAnsi="Times New Roman" w:cs="Times New Roman"/>
          <w:sz w:val="28"/>
          <w:szCs w:val="28"/>
          <w:lang w:val="ru-RU"/>
        </w:rPr>
        <w:t xml:space="preserve">) для непрерывного уточнения параметров матрицы кинетической энергии </w:t>
      </w:r>
      <m:oMath>
        <m:acc>
          <m:accPr>
            <m:ctrlPr>
              <w:rPr>
                <w:rFonts w:ascii="Cambria Math" w:hAnsi="Cambria Math" w:cs="Times New Roman"/>
                <w:sz w:val="28"/>
                <w:szCs w:val="28"/>
              </w:rPr>
            </m:ctrlPr>
          </m:accPr>
          <m:e>
            <m:r>
              <w:rPr>
                <w:rFonts w:ascii="Cambria Math" w:hAnsi="Cambria Math" w:cs="Times New Roman"/>
                <w:sz w:val="28"/>
                <w:szCs w:val="28"/>
              </w:rPr>
              <m:t>G</m:t>
            </m:r>
          </m:e>
        </m:acc>
      </m:oMath>
      <w:r w:rsidRPr="00316B07">
        <w:rPr>
          <w:rFonts w:ascii="Times New Roman" w:hAnsi="Times New Roman" w:cs="Times New Roman"/>
          <w:sz w:val="28"/>
          <w:szCs w:val="28"/>
          <w:lang w:val="ru-RU"/>
        </w:rPr>
        <w:t xml:space="preserve"> и тензора диссипации </w:t>
      </w:r>
      <m:oMath>
        <m:r>
          <w:rPr>
            <w:rFonts w:ascii="Cambria Math" w:hAnsi="Cambria Math" w:cs="Times New Roman"/>
            <w:sz w:val="28"/>
            <w:szCs w:val="28"/>
          </w:rPr>
          <m:t>γ</m:t>
        </m:r>
      </m:oMath>
      <w:r w:rsidRPr="00316B07">
        <w:rPr>
          <w:rFonts w:ascii="Times New Roman" w:hAnsi="Times New Roman" w:cs="Times New Roman"/>
          <w:sz w:val="28"/>
          <w:szCs w:val="28"/>
          <w:lang w:val="ru-RU"/>
        </w:rPr>
        <w:t>.</w:t>
      </w:r>
    </w:p>
    <w:p w14:paraId="702C7B0F" w14:textId="77777777" w:rsidR="00316B07" w:rsidRPr="00316B07" w:rsidRDefault="00316B07" w:rsidP="00316B07">
      <w:pPr>
        <w:pStyle w:val="2"/>
        <w:spacing w:before="0"/>
        <w:ind w:left="0" w:firstLine="720"/>
        <w:jc w:val="both"/>
        <w:rPr>
          <w:rFonts w:ascii="Times New Roman" w:hAnsi="Times New Roman" w:cs="Times New Roman"/>
          <w:color w:val="auto"/>
          <w:lang w:val="ru-RU"/>
        </w:rPr>
      </w:pPr>
      <w:r w:rsidRPr="00316B07">
        <w:rPr>
          <w:rFonts w:ascii="Times New Roman" w:hAnsi="Times New Roman" w:cs="Times New Roman"/>
          <w:color w:val="auto"/>
          <w:lang w:val="ru-RU"/>
        </w:rPr>
        <w:t>Внедрение памяти системы и стохастического исчисления</w:t>
      </w:r>
    </w:p>
    <w:p w14:paraId="7579E0CA" w14:textId="77777777" w:rsidR="00316B07" w:rsidRPr="00316B07" w:rsidRDefault="00316B07" w:rsidP="00316B07">
      <w:pPr>
        <w:pStyle w:val="a6"/>
        <w:spacing w:before="0" w:after="0"/>
        <w:ind w:firstLine="720"/>
        <w:jc w:val="both"/>
        <w:rPr>
          <w:rFonts w:ascii="Times New Roman" w:hAnsi="Times New Roman" w:cs="Times New Roman"/>
          <w:sz w:val="28"/>
          <w:szCs w:val="28"/>
          <w:lang w:val="ru-RU"/>
        </w:rPr>
      </w:pPr>
      <w:r w:rsidRPr="00316B07">
        <w:rPr>
          <w:rFonts w:ascii="Times New Roman" w:hAnsi="Times New Roman" w:cs="Times New Roman"/>
          <w:sz w:val="28"/>
          <w:szCs w:val="28"/>
          <w:lang w:val="ru-RU"/>
        </w:rPr>
        <w:t xml:space="preserve">Инерционные члены вида </w:t>
      </w:r>
      <m:oMath>
        <m:f>
          <m:fPr>
            <m:ctrlPr>
              <w:rPr>
                <w:rFonts w:ascii="Cambria Math" w:hAnsi="Cambria Math" w:cs="Times New Roman"/>
                <w:sz w:val="28"/>
                <w:szCs w:val="28"/>
              </w:rPr>
            </m:ctrlPr>
          </m:fPr>
          <m:num>
            <m:r>
              <w:rPr>
                <w:rFonts w:ascii="Cambria Math" w:hAnsi="Cambria Math" w:cs="Times New Roman"/>
                <w:sz w:val="28"/>
                <w:szCs w:val="28"/>
                <w:lang w:val="ru-RU"/>
              </w:rPr>
              <m:t>1</m:t>
            </m:r>
          </m:num>
          <m:den>
            <m:r>
              <w:rPr>
                <w:rFonts w:ascii="Cambria Math" w:hAnsi="Cambria Math" w:cs="Times New Roman"/>
                <w:sz w:val="28"/>
                <w:szCs w:val="28"/>
                <w:lang w:val="ru-RU"/>
              </w:rPr>
              <m:t>2</m:t>
            </m:r>
          </m:den>
        </m:f>
        <m:r>
          <w:rPr>
            <w:rFonts w:ascii="Cambria Math" w:hAnsi="Cambria Math" w:cs="Times New Roman"/>
            <w:sz w:val="28"/>
            <w:szCs w:val="28"/>
          </w:rPr>
          <m:t>αΨ</m:t>
        </m:r>
        <m:sSup>
          <m:sSupPr>
            <m:ctrlPr>
              <w:rPr>
                <w:rFonts w:ascii="Cambria Math" w:hAnsi="Cambria Math" w:cs="Times New Roman"/>
                <w:sz w:val="28"/>
                <w:szCs w:val="28"/>
              </w:rPr>
            </m:ctrlPr>
          </m:sSupPr>
          <m:e>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ru-RU"/>
                      </w:rPr>
                      <m:t>∂</m:t>
                    </m:r>
                  </m:e>
                  <m:sub>
                    <m:r>
                      <w:rPr>
                        <w:rFonts w:ascii="Cambria Math" w:hAnsi="Cambria Math" w:cs="Times New Roman"/>
                        <w:sz w:val="28"/>
                        <w:szCs w:val="28"/>
                      </w:rPr>
                      <m:t>t</m:t>
                    </m:r>
                  </m:sub>
                </m:sSub>
                <m:r>
                  <w:rPr>
                    <w:rFonts w:ascii="Cambria Math" w:hAnsi="Cambria Math" w:cs="Times New Roman"/>
                    <w:sz w:val="28"/>
                    <w:szCs w:val="28"/>
                  </w:rPr>
                  <m:t>Ψ</m:t>
                </m:r>
              </m:e>
            </m:d>
          </m:e>
          <m:sup>
            <m:r>
              <w:rPr>
                <w:rFonts w:ascii="Cambria Math" w:hAnsi="Cambria Math" w:cs="Times New Roman"/>
                <w:sz w:val="28"/>
                <w:szCs w:val="28"/>
                <w:lang w:val="ru-RU"/>
              </w:rPr>
              <m:t>2</m:t>
            </m:r>
          </m:sup>
        </m:sSup>
      </m:oMath>
      <w:r w:rsidRPr="00316B07">
        <w:rPr>
          <w:rFonts w:ascii="Times New Roman" w:hAnsi="Times New Roman" w:cs="Times New Roman"/>
          <w:sz w:val="28"/>
          <w:szCs w:val="28"/>
          <w:lang w:val="ru-RU"/>
        </w:rPr>
        <w:t xml:space="preserve"> постулируют марковский характер системы. В действительности процессы аккумуляции гумуса и биогеоценотической сукцессии обладают сильной пространственно-временной памятью (наследственностью). Теоретически оправдан переход в интегральном инварианте </w:t>
      </w:r>
      <m:oMath>
        <m:r>
          <w:rPr>
            <w:rFonts w:ascii="Cambria Math" w:hAnsi="Cambria Math" w:cs="Times New Roman"/>
            <w:sz w:val="28"/>
            <w:szCs w:val="28"/>
          </w:rPr>
          <m:t>J</m:t>
        </m:r>
        <m:d>
          <m:dPr>
            <m:begChr m:val="["/>
            <m:endChr m:val="]"/>
            <m:ctrlPr>
              <w:rPr>
                <w:rFonts w:ascii="Cambria Math" w:hAnsi="Cambria Math" w:cs="Times New Roman"/>
                <w:sz w:val="28"/>
                <w:szCs w:val="28"/>
              </w:rPr>
            </m:ctrlPr>
          </m:dPr>
          <m:e>
            <m:r>
              <w:rPr>
                <w:rFonts w:ascii="Cambria Math" w:hAnsi="Cambria Math" w:cs="Times New Roman"/>
                <w:sz w:val="28"/>
                <w:szCs w:val="28"/>
              </w:rPr>
              <m:t>Ψ</m:t>
            </m:r>
          </m:e>
        </m:d>
      </m:oMath>
      <w:r w:rsidRPr="00316B07">
        <w:rPr>
          <w:rFonts w:ascii="Times New Roman" w:hAnsi="Times New Roman" w:cs="Times New Roman"/>
          <w:sz w:val="28"/>
          <w:szCs w:val="28"/>
          <w:lang w:val="ru-RU"/>
        </w:rPr>
        <w:t xml:space="preserve"> к дробным производным Герасимова-Капуто по времени </w:t>
      </w:r>
      <m:oMath>
        <m:sSubSup>
          <m:sSubSupPr>
            <m:ctrlPr>
              <w:rPr>
                <w:rFonts w:ascii="Cambria Math" w:hAnsi="Cambria Math" w:cs="Times New Roman"/>
                <w:sz w:val="28"/>
                <w:szCs w:val="28"/>
              </w:rPr>
            </m:ctrlPr>
          </m:sSubSupPr>
          <m:e>
            <m:r>
              <w:rPr>
                <w:rFonts w:ascii="Cambria Math" w:hAnsi="Cambria Math" w:cs="Times New Roman"/>
                <w:sz w:val="28"/>
                <w:szCs w:val="28"/>
              </w:rPr>
              <m:t>D</m:t>
            </m:r>
          </m:e>
          <m:sub>
            <m:r>
              <w:rPr>
                <w:rFonts w:ascii="Cambria Math" w:hAnsi="Cambria Math" w:cs="Times New Roman"/>
                <w:sz w:val="28"/>
                <w:szCs w:val="28"/>
              </w:rPr>
              <m:t>t</m:t>
            </m:r>
          </m:sub>
          <m:sup>
            <m:r>
              <w:rPr>
                <w:rFonts w:ascii="Cambria Math" w:hAnsi="Cambria Math" w:cs="Times New Roman"/>
                <w:sz w:val="28"/>
                <w:szCs w:val="28"/>
              </w:rPr>
              <m:t>α</m:t>
            </m:r>
          </m:sup>
        </m:sSubSup>
        <m:r>
          <w:rPr>
            <w:rFonts w:ascii="Cambria Math" w:hAnsi="Cambria Math" w:cs="Times New Roman"/>
            <w:sz w:val="28"/>
            <w:szCs w:val="28"/>
          </w:rPr>
          <m:t>Ψ</m:t>
        </m:r>
      </m:oMath>
      <w:r w:rsidRPr="00316B07">
        <w:rPr>
          <w:rFonts w:ascii="Times New Roman" w:hAnsi="Times New Roman" w:cs="Times New Roman"/>
          <w:sz w:val="28"/>
          <w:szCs w:val="28"/>
          <w:lang w:val="ru-RU"/>
        </w:rPr>
        <w:t xml:space="preserve">, что преобразует левые части динамических уравнений (1)-(3) во фрактально-кинетические модели субдиффузии. Более того, радиационный фон </w:t>
      </w:r>
      <m:oMath>
        <m:r>
          <w:rPr>
            <w:rFonts w:ascii="Cambria Math" w:hAnsi="Cambria Math" w:cs="Times New Roman"/>
            <w:sz w:val="28"/>
            <w:szCs w:val="28"/>
          </w:rPr>
          <m:t>Φ</m:t>
        </m:r>
      </m:oMath>
      <w:r w:rsidRPr="00316B07">
        <w:rPr>
          <w:rFonts w:ascii="Times New Roman" w:hAnsi="Times New Roman" w:cs="Times New Roman"/>
          <w:sz w:val="28"/>
          <w:szCs w:val="28"/>
          <w:lang w:val="ru-RU"/>
        </w:rPr>
        <w:t xml:space="preserve"> и влагообеспеченность </w:t>
      </w:r>
      <m:oMath>
        <m:r>
          <w:rPr>
            <w:rFonts w:ascii="Cambria Math" w:hAnsi="Cambria Math" w:cs="Times New Roman"/>
            <w:sz w:val="28"/>
            <w:szCs w:val="28"/>
          </w:rPr>
          <m:t>H</m:t>
        </m:r>
      </m:oMath>
      <w:r w:rsidRPr="00316B07">
        <w:rPr>
          <w:rFonts w:ascii="Times New Roman" w:hAnsi="Times New Roman" w:cs="Times New Roman"/>
          <w:sz w:val="28"/>
          <w:szCs w:val="28"/>
          <w:lang w:val="ru-RU"/>
        </w:rPr>
        <w:t xml:space="preserve"> принципиально имеют характер стохастических процессов </w:t>
      </w:r>
      <m:oMath>
        <m:acc>
          <m:accPr>
            <m:chr m:val="̃"/>
            <m:ctrlPr>
              <w:rPr>
                <w:rFonts w:ascii="Cambria Math" w:hAnsi="Cambria Math" w:cs="Times New Roman"/>
                <w:sz w:val="28"/>
                <w:szCs w:val="28"/>
              </w:rPr>
            </m:ctrlPr>
          </m:accPr>
          <m:e>
            <m:r>
              <w:rPr>
                <w:rFonts w:ascii="Cambria Math" w:hAnsi="Cambria Math" w:cs="Times New Roman"/>
                <w:sz w:val="28"/>
                <w:szCs w:val="28"/>
              </w:rPr>
              <m:t>Φ</m:t>
            </m:r>
          </m:e>
        </m:acc>
        <m:r>
          <m:rPr>
            <m:sty m:val="p"/>
          </m:rPr>
          <w:rPr>
            <w:rFonts w:ascii="Cambria Math" w:hAnsi="Cambria Math" w:cs="Times New Roman"/>
            <w:sz w:val="28"/>
            <w:szCs w:val="28"/>
            <w:lang w:val="ru-RU"/>
          </w:rPr>
          <m:t>=</m:t>
        </m:r>
        <m:acc>
          <m:accPr>
            <m:chr m:val="‾"/>
            <m:ctrlPr>
              <w:rPr>
                <w:rFonts w:ascii="Cambria Math" w:hAnsi="Cambria Math" w:cs="Times New Roman"/>
                <w:sz w:val="28"/>
                <w:szCs w:val="28"/>
              </w:rPr>
            </m:ctrlPr>
          </m:accPr>
          <m:e>
            <m:r>
              <w:rPr>
                <w:rFonts w:ascii="Cambria Math" w:hAnsi="Cambria Math" w:cs="Times New Roman"/>
                <w:sz w:val="28"/>
                <w:szCs w:val="28"/>
              </w:rPr>
              <m:t>Φ</m:t>
            </m:r>
          </m:e>
        </m:acc>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Φ</m:t>
            </m:r>
          </m:sub>
        </m:sSub>
        <m:r>
          <w:rPr>
            <w:rFonts w:ascii="Cambria Math" w:hAnsi="Cambria Math" w:cs="Times New Roman"/>
            <w:sz w:val="28"/>
            <w:szCs w:val="28"/>
          </w:rPr>
          <m:t>d</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t</m:t>
            </m:r>
          </m:sub>
        </m:sSub>
      </m:oMath>
      <w:r w:rsidRPr="00316B07">
        <w:rPr>
          <w:rFonts w:ascii="Times New Roman" w:hAnsi="Times New Roman" w:cs="Times New Roman"/>
          <w:sz w:val="28"/>
          <w:szCs w:val="28"/>
          <w:lang w:val="ru-RU"/>
        </w:rPr>
        <w:t xml:space="preserve">. Формулировка вариационного принципа для лагранжиана на траекториях процессов Ито или через эквивалентное уравнение Фоккера – Планка – Колмогорова для функции плотности распределения вероятностей состояний </w:t>
      </w:r>
      <m:oMath>
        <m:r>
          <w:rPr>
            <w:rFonts w:ascii="Cambria Math" w:hAnsi="Cambria Math" w:cs="Times New Roman"/>
            <w:sz w:val="28"/>
            <w:szCs w:val="28"/>
          </w:rPr>
          <m:t>ρ</m:t>
        </m:r>
        <m:d>
          <m:dPr>
            <m:ctrlPr>
              <w:rPr>
                <w:rFonts w:ascii="Cambria Math" w:hAnsi="Cambria Math" w:cs="Times New Roman"/>
                <w:sz w:val="28"/>
                <w:szCs w:val="28"/>
              </w:rPr>
            </m:ctrlPr>
          </m:dPr>
          <m:e>
            <m:r>
              <w:rPr>
                <w:rFonts w:ascii="Cambria Math" w:hAnsi="Cambria Math" w:cs="Times New Roman"/>
                <w:sz w:val="28"/>
                <w:szCs w:val="28"/>
              </w:rPr>
              <m:t>Ψ</m:t>
            </m:r>
            <m:r>
              <m:rPr>
                <m:sty m:val="p"/>
              </m:rPr>
              <w:rPr>
                <w:rFonts w:ascii="Cambria Math" w:hAnsi="Cambria Math" w:cs="Times New Roman"/>
                <w:sz w:val="28"/>
                <w:szCs w:val="28"/>
                <w:lang w:val="ru-RU"/>
              </w:rPr>
              <m:t>,</m:t>
            </m:r>
            <m:r>
              <w:rPr>
                <w:rFonts w:ascii="Cambria Math" w:hAnsi="Cambria Math" w:cs="Times New Roman"/>
                <w:sz w:val="28"/>
                <w:szCs w:val="28"/>
              </w:rPr>
              <m:t>t</m:t>
            </m:r>
          </m:e>
        </m:d>
      </m:oMath>
      <w:r w:rsidRPr="00316B07">
        <w:rPr>
          <w:rFonts w:ascii="Times New Roman" w:hAnsi="Times New Roman" w:cs="Times New Roman"/>
          <w:sz w:val="28"/>
          <w:szCs w:val="28"/>
          <w:lang w:val="ru-RU"/>
        </w:rPr>
        <w:t xml:space="preserve"> позволит перевести гипотезы 1–4 в класс теорем для математического ожидания величины системной информации </w:t>
      </w:r>
      <m:oMath>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316B07">
        <w:rPr>
          <w:rFonts w:ascii="Times New Roman" w:hAnsi="Times New Roman" w:cs="Times New Roman"/>
          <w:sz w:val="28"/>
          <w:szCs w:val="28"/>
          <w:lang w:val="ru-RU"/>
        </w:rPr>
        <w:t>.</w:t>
      </w:r>
    </w:p>
    <w:p w14:paraId="5FB19D57" w14:textId="77777777" w:rsidR="00316B07" w:rsidRPr="00316B07" w:rsidRDefault="00316B07" w:rsidP="00316B07">
      <w:pPr>
        <w:pStyle w:val="2"/>
        <w:spacing w:before="0"/>
        <w:ind w:left="0" w:firstLine="720"/>
        <w:jc w:val="both"/>
        <w:rPr>
          <w:rFonts w:ascii="Times New Roman" w:hAnsi="Times New Roman" w:cs="Times New Roman"/>
          <w:color w:val="auto"/>
          <w:lang w:val="ru-RU"/>
        </w:rPr>
      </w:pPr>
      <w:r w:rsidRPr="00316B07">
        <w:rPr>
          <w:rFonts w:ascii="Times New Roman" w:hAnsi="Times New Roman" w:cs="Times New Roman"/>
          <w:color w:val="auto"/>
          <w:lang w:val="ru-RU"/>
        </w:rPr>
        <w:t>Операционализация термодинамико-информационного моста</w:t>
      </w:r>
    </w:p>
    <w:p w14:paraId="3BEE0B77" w14:textId="77777777" w:rsidR="00316B07" w:rsidRPr="00316B07" w:rsidRDefault="00316B07" w:rsidP="00316B07">
      <w:pPr>
        <w:pStyle w:val="a6"/>
        <w:spacing w:before="0" w:after="0"/>
        <w:ind w:firstLine="720"/>
        <w:jc w:val="both"/>
        <w:rPr>
          <w:rFonts w:ascii="Times New Roman" w:hAnsi="Times New Roman" w:cs="Times New Roman"/>
          <w:sz w:val="28"/>
          <w:szCs w:val="28"/>
          <w:lang w:val="ru-RU"/>
        </w:rPr>
      </w:pPr>
      <w:r w:rsidRPr="00316B07">
        <w:rPr>
          <w:rFonts w:ascii="Times New Roman" w:hAnsi="Times New Roman" w:cs="Times New Roman"/>
          <w:sz w:val="28"/>
          <w:szCs w:val="28"/>
          <w:lang w:val="ru-RU"/>
        </w:rPr>
        <w:t xml:space="preserve">Проверка Центральной гипотезы №3 об эквивалентности функционала действия и системной информации </w:t>
      </w:r>
      <m:oMath>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stat</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lang w:val="ru-RU"/>
              </w:rPr>
              <m:t>2</m:t>
            </m:r>
          </m:sub>
        </m:sSub>
        <m:sSubSup>
          <m:sSubSupPr>
            <m:ctrlPr>
              <w:rPr>
                <w:rFonts w:ascii="Cambria Math" w:hAnsi="Cambria Math" w:cs="Times New Roman"/>
                <w:sz w:val="28"/>
                <w:szCs w:val="28"/>
              </w:rPr>
            </m:ctrlPr>
          </m:sSubSupPr>
          <m:e>
            <m:r>
              <w:rPr>
                <w:rFonts w:ascii="Cambria Math" w:hAnsi="Cambria Math" w:cs="Times New Roman"/>
                <w:sz w:val="28"/>
                <w:szCs w:val="28"/>
              </w:rPr>
              <m:t>C</m:t>
            </m:r>
          </m:e>
          <m:sub>
            <m:r>
              <w:rPr>
                <w:rFonts w:ascii="Cambria Math" w:hAnsi="Cambria Math" w:cs="Times New Roman"/>
                <w:sz w:val="28"/>
                <w:szCs w:val="28"/>
              </w:rPr>
              <m:t>W</m:t>
            </m:r>
          </m:sub>
          <m:sup>
            <m:r>
              <w:rPr>
                <w:rFonts w:ascii="Cambria Math" w:hAnsi="Cambria Math" w:cs="Times New Roman"/>
                <w:sz w:val="28"/>
                <w:szCs w:val="28"/>
              </w:rPr>
              <m:t>m</m:t>
            </m:r>
          </m:sup>
        </m:sSubSup>
      </m:oMath>
      <w:r w:rsidRPr="00316B07">
        <w:rPr>
          <w:rFonts w:ascii="Times New Roman" w:hAnsi="Times New Roman" w:cs="Times New Roman"/>
          <w:sz w:val="28"/>
          <w:szCs w:val="28"/>
          <w:lang w:val="ru-RU"/>
        </w:rPr>
        <w:t xml:space="preserve"> нуждается в переходе от дискретных показателей числа видов и иерархий </w:t>
      </w:r>
      <m:oMath>
        <m:d>
          <m:dPr>
            <m:ctrlPr>
              <w:rPr>
                <w:rFonts w:ascii="Cambria Math" w:hAnsi="Cambria Math" w:cs="Times New Roman"/>
                <w:sz w:val="28"/>
                <w:szCs w:val="28"/>
              </w:rPr>
            </m:ctrlPr>
          </m:dPr>
          <m:e>
            <m:r>
              <w:rPr>
                <w:rFonts w:ascii="Cambria Math" w:hAnsi="Cambria Math" w:cs="Times New Roman"/>
                <w:sz w:val="28"/>
                <w:szCs w:val="28"/>
              </w:rPr>
              <m:t>M</m:t>
            </m:r>
            <m:r>
              <m:rPr>
                <m:sty m:val="p"/>
              </m:rPr>
              <w:rPr>
                <w:rFonts w:ascii="Cambria Math" w:hAnsi="Cambria Math" w:cs="Times New Roman"/>
                <w:sz w:val="28"/>
                <w:szCs w:val="28"/>
                <w:lang w:val="ru-RU"/>
              </w:rPr>
              <m:t>,</m:t>
            </m:r>
            <m:r>
              <w:rPr>
                <w:rFonts w:ascii="Cambria Math" w:hAnsi="Cambria Math" w:cs="Times New Roman"/>
                <w:sz w:val="28"/>
                <w:szCs w:val="28"/>
              </w:rPr>
              <m:t>W</m:t>
            </m:r>
          </m:e>
        </m:d>
      </m:oMath>
      <w:r w:rsidRPr="00316B07">
        <w:rPr>
          <w:rFonts w:ascii="Times New Roman" w:hAnsi="Times New Roman" w:cs="Times New Roman"/>
          <w:sz w:val="28"/>
          <w:szCs w:val="28"/>
          <w:lang w:val="ru-RU"/>
        </w:rPr>
        <w:t xml:space="preserve"> к непрерывно-полевым мерам Шеннона – Кульбака – Лейблера. Поле плотности информации должно вычисляться как непрерывный оператор от вектора состояний: </w:t>
      </w:r>
      <m:oMath>
        <m:r>
          <w:rPr>
            <w:rFonts w:ascii="Cambria Math" w:hAnsi="Cambria Math" w:cs="Times New Roman"/>
            <w:sz w:val="28"/>
            <w:szCs w:val="28"/>
          </w:rPr>
          <m:t>i</m:t>
        </m:r>
        <m:d>
          <m:dPr>
            <m:ctrlPr>
              <w:rPr>
                <w:rFonts w:ascii="Cambria Math" w:hAnsi="Cambria Math" w:cs="Times New Roman"/>
                <w:sz w:val="28"/>
                <w:szCs w:val="28"/>
              </w:rPr>
            </m:ctrlPr>
          </m:dPr>
          <m:e>
            <m:r>
              <w:rPr>
                <w:rFonts w:ascii="Cambria Math" w:hAnsi="Cambria Math" w:cs="Times New Roman"/>
                <w:sz w:val="28"/>
                <w:szCs w:val="28"/>
              </w:rPr>
              <m:t>x</m:t>
            </m:r>
            <m:r>
              <m:rPr>
                <m:sty m:val="p"/>
              </m:rPr>
              <w:rPr>
                <w:rFonts w:ascii="Cambria Math" w:hAnsi="Cambria Math" w:cs="Times New Roman"/>
                <w:sz w:val="28"/>
                <w:szCs w:val="28"/>
                <w:lang w:val="ru-RU"/>
              </w:rPr>
              <m:t>,</m:t>
            </m:r>
            <m:r>
              <w:rPr>
                <w:rFonts w:ascii="Cambria Math" w:hAnsi="Cambria Math" w:cs="Times New Roman"/>
                <w:sz w:val="28"/>
                <w:szCs w:val="28"/>
              </w:rPr>
              <m:t>t</m:t>
            </m:r>
          </m:e>
        </m:d>
        <m:r>
          <m:rPr>
            <m:scr m:val="script"/>
            <m:sty m:val="p"/>
          </m:rPr>
          <w:rPr>
            <w:rFonts w:ascii="Cambria Math" w:hAnsi="Cambria Math" w:cs="Times New Roman"/>
            <w:sz w:val="28"/>
            <w:szCs w:val="28"/>
            <w:lang w:val="ru-RU"/>
          </w:rPr>
          <m:t>=H</m:t>
        </m:r>
        <m:d>
          <m:dPr>
            <m:ctrlPr>
              <w:rPr>
                <w:rFonts w:ascii="Cambria Math" w:hAnsi="Cambria Math" w:cs="Times New Roman"/>
                <w:sz w:val="28"/>
                <w:szCs w:val="28"/>
              </w:rPr>
            </m:ctrlPr>
          </m:dPr>
          <m:e>
            <m:r>
              <w:rPr>
                <w:rFonts w:ascii="Cambria Math" w:hAnsi="Cambria Math" w:cs="Times New Roman"/>
                <w:sz w:val="28"/>
                <w:szCs w:val="28"/>
              </w:rPr>
              <m:t>Ψ</m:t>
            </m:r>
            <m:r>
              <m:rPr>
                <m:sty m:val="p"/>
              </m:rPr>
              <w:rPr>
                <w:rFonts w:ascii="Cambria Math" w:hAnsi="Cambria Math" w:cs="Times New Roman"/>
                <w:sz w:val="28"/>
                <w:szCs w:val="28"/>
                <w:lang w:val="ru-RU"/>
              </w:rPr>
              <m:t>,∇</m:t>
            </m:r>
            <m:r>
              <w:rPr>
                <w:rFonts w:ascii="Cambria Math" w:hAnsi="Cambria Math" w:cs="Times New Roman"/>
                <w:sz w:val="28"/>
                <w:szCs w:val="28"/>
              </w:rPr>
              <m:t>Ψ</m:t>
            </m:r>
          </m:e>
        </m:d>
      </m:oMath>
      <w:r w:rsidRPr="00316B07">
        <w:rPr>
          <w:rFonts w:ascii="Times New Roman" w:hAnsi="Times New Roman" w:cs="Times New Roman"/>
          <w:sz w:val="28"/>
          <w:szCs w:val="28"/>
          <w:lang w:val="ru-RU"/>
        </w:rPr>
        <w:t xml:space="preserve">. Исследование изоморфизма между интегральной плотностью действия и негэнтропией экосистемы позволит строго вывести структурный квант </w:t>
      </w:r>
      <m:oMath>
        <m:r>
          <w:rPr>
            <w:rFonts w:ascii="Cambria Math" w:hAnsi="Cambria Math" w:cs="Times New Roman"/>
            <w:sz w:val="28"/>
            <w:szCs w:val="28"/>
          </w:rPr>
          <m:t>W</m:t>
        </m:r>
        <m:r>
          <m:rPr>
            <m:sty m:val="p"/>
          </m:rPr>
          <w:rPr>
            <w:rFonts w:ascii="Cambria Math" w:hAnsi="Cambria Math" w:cs="Times New Roman"/>
            <w:sz w:val="28"/>
            <w:szCs w:val="28"/>
            <w:lang w:val="ru-RU"/>
          </w:rPr>
          <m:t>≫</m:t>
        </m:r>
        <m:r>
          <w:rPr>
            <w:rFonts w:ascii="Cambria Math" w:hAnsi="Cambria Math" w:cs="Times New Roman"/>
            <w:sz w:val="28"/>
            <w:szCs w:val="28"/>
            <w:lang w:val="ru-RU"/>
          </w:rPr>
          <m:t>1</m:t>
        </m:r>
      </m:oMath>
      <w:r w:rsidRPr="00316B07">
        <w:rPr>
          <w:rFonts w:ascii="Times New Roman" w:hAnsi="Times New Roman" w:cs="Times New Roman"/>
          <w:sz w:val="28"/>
          <w:szCs w:val="28"/>
          <w:lang w:val="ru-RU"/>
        </w:rPr>
        <w:t xml:space="preserve"> через спектр собственных значений оператора </w:t>
      </w:r>
      <m:oMath>
        <m:sSup>
          <m:sSupPr>
            <m:ctrlPr>
              <w:rPr>
                <w:rFonts w:ascii="Cambria Math" w:hAnsi="Cambria Math" w:cs="Times New Roman"/>
                <w:sz w:val="28"/>
                <w:szCs w:val="28"/>
              </w:rPr>
            </m:ctrlPr>
          </m:sSupPr>
          <m:e>
            <m:acc>
              <m:accPr>
                <m:ctrlPr>
                  <w:rPr>
                    <w:rFonts w:ascii="Cambria Math" w:hAnsi="Cambria Math" w:cs="Times New Roman"/>
                    <w:sz w:val="28"/>
                    <w:szCs w:val="28"/>
                  </w:rPr>
                </m:ctrlPr>
              </m:accPr>
              <m:e>
                <m:r>
                  <w:rPr>
                    <w:rFonts w:ascii="Cambria Math" w:hAnsi="Cambria Math" w:cs="Times New Roman"/>
                    <w:sz w:val="28"/>
                    <w:szCs w:val="28"/>
                  </w:rPr>
                  <m:t>G</m:t>
                </m:r>
              </m:e>
            </m:acc>
          </m:e>
          <m:sup>
            <m:r>
              <m:rPr>
                <m:sty m:val="p"/>
              </m:rPr>
              <w:rPr>
                <w:rFonts w:ascii="Cambria Math" w:hAnsi="Cambria Math" w:cs="Times New Roman"/>
                <w:sz w:val="28"/>
                <w:szCs w:val="28"/>
                <w:lang w:val="ru-RU"/>
              </w:rPr>
              <m:t>-</m:t>
            </m:r>
            <m:r>
              <w:rPr>
                <w:rFonts w:ascii="Cambria Math" w:hAnsi="Cambria Math" w:cs="Times New Roman"/>
                <w:sz w:val="28"/>
                <w:szCs w:val="28"/>
                <w:lang w:val="ru-RU"/>
              </w:rPr>
              <m:t>1</m:t>
            </m:r>
          </m:sup>
        </m:sSup>
        <m:r>
          <w:rPr>
            <w:rFonts w:ascii="Cambria Math" w:hAnsi="Cambria Math" w:cs="Times New Roman"/>
            <w:sz w:val="28"/>
            <w:szCs w:val="28"/>
          </w:rPr>
          <m:t>γ</m:t>
        </m:r>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oMath>
      <w:r w:rsidRPr="00316B07">
        <w:rPr>
          <w:rFonts w:ascii="Times New Roman" w:hAnsi="Times New Roman" w:cs="Times New Roman"/>
          <w:sz w:val="28"/>
          <w:szCs w:val="28"/>
          <w:lang w:val="ru-RU"/>
        </w:rPr>
        <w:t xml:space="preserve">. Доказательство строгой асимптотической эквивалентности </w:t>
      </w:r>
      <m:oMath>
        <m:r>
          <w:rPr>
            <w:rFonts w:ascii="Cambria Math" w:hAnsi="Cambria Math" w:cs="Times New Roman"/>
            <w:sz w:val="28"/>
            <w:szCs w:val="28"/>
          </w:rPr>
          <m:t>Δ</m:t>
        </m:r>
        <m:r>
          <m:rPr>
            <m:sty m:val="p"/>
          </m:rPr>
          <w:rPr>
            <w:rFonts w:ascii="Cambria Math" w:hAnsi="Cambria Math" w:cs="Times New Roman"/>
            <w:sz w:val="28"/>
            <w:szCs w:val="28"/>
            <w:lang w:val="ru-RU"/>
          </w:rPr>
          <m:t>≈</m:t>
        </m:r>
        <m:d>
          <m:dPr>
            <m:ctrlPr>
              <w:rPr>
                <w:rFonts w:ascii="Cambria Math" w:hAnsi="Cambria Math" w:cs="Times New Roman"/>
                <w:sz w:val="28"/>
                <w:szCs w:val="28"/>
              </w:rPr>
            </m:ctrlPr>
          </m:dPr>
          <m:e>
            <m:r>
              <w:rPr>
                <w:rFonts w:ascii="Cambria Math" w:hAnsi="Cambria Math" w:cs="Times New Roman"/>
                <w:sz w:val="28"/>
                <w:szCs w:val="28"/>
              </w:rPr>
              <m:t>μ</m:t>
            </m:r>
            <m:r>
              <m:rPr>
                <m:sty m:val="p"/>
              </m:rPr>
              <w:rPr>
                <w:rFonts w:ascii="Cambria Math" w:hAnsi="Cambria Math" w:cs="Times New Roman"/>
                <w:sz w:val="28"/>
                <w:szCs w:val="28"/>
                <w:lang w:val="ru-RU"/>
              </w:rPr>
              <m:t>/</m:t>
            </m:r>
            <m:r>
              <w:rPr>
                <w:rFonts w:ascii="Cambria Math" w:hAnsi="Cambria Math" w:cs="Times New Roman"/>
                <w:sz w:val="28"/>
                <w:szCs w:val="28"/>
              </w:rPr>
              <m:t>χ</m:t>
            </m:r>
          </m:e>
        </m:d>
        <m: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I</m:t>
            </m:r>
          </m:e>
          <m:sub>
            <m:r>
              <w:rPr>
                <w:rFonts w:ascii="Cambria Math" w:hAnsi="Cambria Math" w:cs="Times New Roman"/>
                <w:sz w:val="28"/>
                <w:szCs w:val="28"/>
              </w:rPr>
              <m:t>sys</m:t>
            </m:r>
          </m:sub>
        </m:sSub>
      </m:oMath>
      <w:r w:rsidRPr="00316B07">
        <w:rPr>
          <w:rFonts w:ascii="Times New Roman" w:hAnsi="Times New Roman" w:cs="Times New Roman"/>
          <w:sz w:val="28"/>
          <w:szCs w:val="28"/>
          <w:lang w:val="ru-RU"/>
        </w:rPr>
        <w:t xml:space="preserve"> (гипотеза 4) заложит новую платформу – «Информационное земледелие», в котором урожайность </w:t>
      </w:r>
      <m:oMath>
        <m:r>
          <w:rPr>
            <w:rFonts w:ascii="Cambria Math" w:hAnsi="Cambria Math" w:cs="Times New Roman"/>
            <w:sz w:val="28"/>
            <w:szCs w:val="28"/>
          </w:rPr>
          <m:t>ΔM</m:t>
        </m:r>
      </m:oMath>
      <w:r w:rsidRPr="00316B07">
        <w:rPr>
          <w:rFonts w:ascii="Times New Roman" w:hAnsi="Times New Roman" w:cs="Times New Roman"/>
          <w:sz w:val="28"/>
          <w:szCs w:val="28"/>
          <w:lang w:val="ru-RU"/>
        </w:rPr>
        <w:t xml:space="preserve"> будет прогнозироваться через прямую вариацию топологии -мерного конфигурационного многообразия биогеоценоза под действием агротехнических полей возмущения </w:t>
      </w:r>
      <m:oMath>
        <m:r>
          <w:rPr>
            <w:rFonts w:ascii="Cambria Math" w:hAnsi="Cambria Math" w:cs="Times New Roman"/>
            <w:sz w:val="28"/>
            <w:szCs w:val="28"/>
          </w:rPr>
          <m:t>δK</m:t>
        </m:r>
      </m:oMath>
      <w:r w:rsidRPr="00316B07">
        <w:rPr>
          <w:rFonts w:ascii="Times New Roman" w:hAnsi="Times New Roman" w:cs="Times New Roman"/>
          <w:sz w:val="28"/>
          <w:szCs w:val="28"/>
          <w:lang w:val="ru-RU"/>
        </w:rPr>
        <w:t>.</w:t>
      </w:r>
    </w:p>
    <w:p w14:paraId="363AAD8C" w14:textId="77777777" w:rsidR="00316B07" w:rsidRPr="00316B07" w:rsidRDefault="00316B07" w:rsidP="00316B07">
      <w:pPr>
        <w:spacing w:after="0" w:line="240" w:lineRule="auto"/>
        <w:ind w:firstLine="720"/>
        <w:jc w:val="both"/>
        <w:rPr>
          <w:rFonts w:ascii="Times New Roman" w:hAnsi="Times New Roman" w:cs="Times New Roman"/>
          <w:sz w:val="28"/>
          <w:szCs w:val="28"/>
        </w:rPr>
      </w:pPr>
    </w:p>
    <w:p w14:paraId="04209B1F" w14:textId="77777777" w:rsidR="00316B07" w:rsidRPr="00316B07" w:rsidRDefault="00316B07" w:rsidP="00316B07">
      <w:pPr>
        <w:spacing w:after="0" w:line="240" w:lineRule="auto"/>
        <w:jc w:val="center"/>
        <w:rPr>
          <w:rFonts w:ascii="Times New Roman" w:hAnsi="Times New Roman" w:cs="Times New Roman"/>
          <w:b/>
          <w:sz w:val="28"/>
          <w:szCs w:val="28"/>
        </w:rPr>
      </w:pPr>
      <w:r w:rsidRPr="00316B07">
        <w:rPr>
          <w:rFonts w:ascii="Times New Roman" w:hAnsi="Times New Roman" w:cs="Times New Roman"/>
          <w:b/>
          <w:sz w:val="28"/>
          <w:szCs w:val="28"/>
        </w:rPr>
        <w:t>Список использованных источников</w:t>
      </w:r>
    </w:p>
    <w:p w14:paraId="71EB9DC5" w14:textId="77777777" w:rsidR="00316B07" w:rsidRPr="00316B07" w:rsidRDefault="00316B07" w:rsidP="00D1415B">
      <w:pPr>
        <w:pStyle w:val="af2"/>
        <w:numPr>
          <w:ilvl w:val="0"/>
          <w:numId w:val="37"/>
        </w:numPr>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rPr>
        <w:t xml:space="preserve">Орешкин М.В. О-655 Основы общей теории сельскохозяйственных процессов: монография / М.В. Орешкин; ФГБОУ ВО «Луганский государственный университет имени Владимира Даля». – Луганск: ИП Орехов Д.А., 2025. – 207 с. ISBN 978-5-907971-07-3 </w:t>
      </w:r>
    </w:p>
    <w:p w14:paraId="77108088" w14:textId="77777777" w:rsidR="00316B07" w:rsidRPr="00316B07" w:rsidRDefault="00316B07" w:rsidP="00D1415B">
      <w:pPr>
        <w:pStyle w:val="af2"/>
        <w:numPr>
          <w:ilvl w:val="0"/>
          <w:numId w:val="37"/>
        </w:numPr>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bCs/>
        </w:rPr>
        <w:t xml:space="preserve">Луценко, Е. В. Революция начала XXI века в искусственном интеллекте: глубинные механизмы и перспективы / Е. В. Луценко, Н. С. Головин. - Изд. 3, - Краснодар : Кубанский государственный аграрный университет им. И.Т. Трубилина, 2025. – 499 с. – DOI 10.13140/RG.2.2.17056.56321. – EDN OMIPIL.  </w:t>
      </w:r>
      <w:hyperlink r:id="rId72" w:history="1">
        <w:r w:rsidRPr="00316B07">
          <w:rPr>
            <w:rStyle w:val="af1"/>
            <w:rFonts w:ascii="Times New Roman" w:hAnsi="Times New Roman" w:cs="Times New Roman"/>
            <w:bCs/>
            <w:color w:val="auto"/>
          </w:rPr>
          <w:t>https://www.researchgate.net/publication/378138050</w:t>
        </w:r>
      </w:hyperlink>
    </w:p>
    <w:p w14:paraId="4F1FC5E2" w14:textId="77777777" w:rsidR="00316B07" w:rsidRPr="00316B07" w:rsidRDefault="00316B07" w:rsidP="00D1415B">
      <w:pPr>
        <w:pStyle w:val="af2"/>
        <w:numPr>
          <w:ilvl w:val="0"/>
          <w:numId w:val="37"/>
        </w:numPr>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bCs/>
        </w:rPr>
        <w:t xml:space="preserve">Луценко, Е. В. Системы / Е. В. Луценко, Н. С. Головин. – Краснодар : Виртуальный Центр системно-когнитивных исследований "Эйдос" , 2024. – 518 с. – DOI 10.13140/RG.2.2.22863.09123.– EDN: INUTJL. </w:t>
      </w:r>
      <w:hyperlink r:id="rId73" w:history="1">
        <w:r w:rsidRPr="00316B07">
          <w:rPr>
            <w:rStyle w:val="af1"/>
            <w:rFonts w:ascii="Times New Roman" w:hAnsi="Times New Roman" w:cs="Times New Roman"/>
            <w:bCs/>
            <w:color w:val="auto"/>
          </w:rPr>
          <w:t>https://www.researchgate.net/publication/379654902</w:t>
        </w:r>
      </w:hyperlink>
    </w:p>
    <w:p w14:paraId="10F75F46" w14:textId="77777777" w:rsidR="00316B07" w:rsidRPr="00316B07" w:rsidRDefault="00316B07" w:rsidP="00D1415B">
      <w:pPr>
        <w:pStyle w:val="af2"/>
        <w:numPr>
          <w:ilvl w:val="0"/>
          <w:numId w:val="37"/>
        </w:numPr>
        <w:shd w:val="clear" w:color="auto" w:fill="FFFFFF"/>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bCs/>
        </w:rPr>
        <w:t xml:space="preserve">Луценко Е.В. Универсальный информационный вариационный принцип как метатеоретический фундамент науки // January 2026, DOI: </w:t>
      </w:r>
      <w:hyperlink r:id="rId74" w:tgtFrame="_blank" w:history="1">
        <w:r w:rsidRPr="00316B07">
          <w:rPr>
            <w:rStyle w:val="af1"/>
            <w:rFonts w:ascii="Times New Roman" w:hAnsi="Times New Roman" w:cs="Times New Roman"/>
            <w:bCs/>
            <w:color w:val="auto"/>
          </w:rPr>
          <w:t>10.13140/RG.2.2.14636.12166</w:t>
        </w:r>
      </w:hyperlink>
      <w:r w:rsidRPr="00316B07">
        <w:rPr>
          <w:rFonts w:ascii="Times New Roman" w:hAnsi="Times New Roman" w:cs="Times New Roman"/>
          <w:bCs/>
        </w:rPr>
        <w:t xml:space="preserve">, License </w:t>
      </w:r>
      <w:hyperlink r:id="rId75" w:history="1">
        <w:r w:rsidRPr="00316B07">
          <w:rPr>
            <w:rStyle w:val="af1"/>
            <w:rFonts w:ascii="Times New Roman" w:hAnsi="Times New Roman" w:cs="Times New Roman"/>
            <w:bCs/>
            <w:color w:val="auto"/>
          </w:rPr>
          <w:t>CC BY 4.0</w:t>
        </w:r>
      </w:hyperlink>
      <w:r w:rsidRPr="00316B07">
        <w:rPr>
          <w:rFonts w:ascii="Times New Roman" w:hAnsi="Times New Roman" w:cs="Times New Roman"/>
          <w:bCs/>
        </w:rPr>
        <w:t xml:space="preserve">, </w:t>
      </w:r>
      <w:hyperlink r:id="rId76" w:history="1">
        <w:r w:rsidRPr="00316B07">
          <w:rPr>
            <w:rStyle w:val="af1"/>
            <w:rFonts w:ascii="Times New Roman" w:hAnsi="Times New Roman" w:cs="Times New Roman"/>
            <w:bCs/>
            <w:color w:val="auto"/>
          </w:rPr>
          <w:t>https://www.researchgate.net/publication/399542222</w:t>
        </w:r>
      </w:hyperlink>
    </w:p>
    <w:p w14:paraId="7D0EB0AE" w14:textId="77777777" w:rsidR="00316B07" w:rsidRPr="00316B07" w:rsidRDefault="00316B07" w:rsidP="00D1415B">
      <w:pPr>
        <w:pStyle w:val="af2"/>
        <w:numPr>
          <w:ilvl w:val="0"/>
          <w:numId w:val="37"/>
        </w:numPr>
        <w:shd w:val="clear" w:color="auto" w:fill="FFFFFF"/>
        <w:tabs>
          <w:tab w:val="left" w:pos="993"/>
        </w:tabs>
        <w:spacing w:after="0" w:line="240" w:lineRule="auto"/>
        <w:ind w:left="0" w:firstLine="567"/>
        <w:jc w:val="both"/>
        <w:rPr>
          <w:rStyle w:val="af1"/>
          <w:rFonts w:ascii="Times New Roman" w:hAnsi="Times New Roman" w:cs="Times New Roman"/>
          <w:color w:val="auto"/>
        </w:rPr>
      </w:pPr>
      <w:r w:rsidRPr="00316B07">
        <w:rPr>
          <w:rFonts w:ascii="Times New Roman" w:hAnsi="Times New Roman" w:cs="Times New Roman"/>
          <w:bCs/>
        </w:rPr>
        <w:t xml:space="preserve">Луценко Е.В. Системно-экономическая Квантовая Теория Поля (СЭКТП): обобщение принципов относительности и нарушение законов сохранения в условиях анизотропии экономического пространства-времени в многополярном мире при переходах между экономическими умвельтами // October 2025, DOI: </w:t>
      </w:r>
      <w:hyperlink r:id="rId77" w:tgtFrame="_blank" w:history="1">
        <w:r w:rsidRPr="00316B07">
          <w:rPr>
            <w:rStyle w:val="af1"/>
            <w:rFonts w:ascii="Times New Roman" w:hAnsi="Times New Roman" w:cs="Times New Roman"/>
            <w:bCs/>
            <w:color w:val="auto"/>
          </w:rPr>
          <w:t>10.13140/RG.2.2.17338.04802</w:t>
        </w:r>
      </w:hyperlink>
      <w:r w:rsidRPr="00316B07">
        <w:rPr>
          <w:rFonts w:ascii="Times New Roman" w:hAnsi="Times New Roman" w:cs="Times New Roman"/>
          <w:bCs/>
        </w:rPr>
        <w:t xml:space="preserve">, License </w:t>
      </w:r>
      <w:hyperlink r:id="rId78" w:history="1">
        <w:r w:rsidRPr="00316B07">
          <w:rPr>
            <w:rStyle w:val="af1"/>
            <w:rFonts w:ascii="Times New Roman" w:hAnsi="Times New Roman" w:cs="Times New Roman"/>
            <w:bCs/>
            <w:color w:val="auto"/>
          </w:rPr>
          <w:t>CC BY 4.0</w:t>
        </w:r>
      </w:hyperlink>
      <w:r w:rsidRPr="00316B07">
        <w:rPr>
          <w:rFonts w:ascii="Times New Roman" w:hAnsi="Times New Roman" w:cs="Times New Roman"/>
          <w:bCs/>
        </w:rPr>
        <w:t xml:space="preserve">, </w:t>
      </w:r>
      <w:hyperlink r:id="rId79" w:history="1">
        <w:r w:rsidRPr="00316B07">
          <w:rPr>
            <w:rStyle w:val="af1"/>
            <w:rFonts w:ascii="Times New Roman" w:hAnsi="Times New Roman" w:cs="Times New Roman"/>
            <w:bCs/>
            <w:color w:val="auto"/>
          </w:rPr>
          <w:t>https://www.researchgate.net/publication/397107928</w:t>
        </w:r>
      </w:hyperlink>
    </w:p>
    <w:p w14:paraId="379D0284" w14:textId="77777777" w:rsidR="00316B07" w:rsidRPr="00316B07" w:rsidRDefault="00316B07" w:rsidP="00D1415B">
      <w:pPr>
        <w:pStyle w:val="af2"/>
        <w:numPr>
          <w:ilvl w:val="0"/>
          <w:numId w:val="37"/>
        </w:numPr>
        <w:shd w:val="clear" w:color="auto" w:fill="FFFFFF"/>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shd w:val="clear" w:color="auto" w:fill="FFFFFF"/>
        </w:rPr>
        <w:t xml:space="preserve">Луценко Е.В. Системное обобщение принципа Эшби и повышение уровня системности модели объекта познания как необходимое условие адекватности процесса его познания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2020. – №09(163). С. 100 – 134. – IDA [article ID]: 1632009009. – Режим доступа: </w:t>
      </w:r>
      <w:hyperlink r:id="rId80" w:history="1">
        <w:r w:rsidRPr="00316B07">
          <w:rPr>
            <w:rStyle w:val="af1"/>
            <w:rFonts w:ascii="Times New Roman" w:hAnsi="Times New Roman" w:cs="Times New Roman"/>
            <w:color w:val="auto"/>
            <w:shd w:val="clear" w:color="auto" w:fill="FFFFFF"/>
          </w:rPr>
          <w:t>http://ej.kubagro.ru/2020/09/pdf/09.pdf</w:t>
        </w:r>
      </w:hyperlink>
      <w:r w:rsidRPr="00316B07">
        <w:rPr>
          <w:rFonts w:ascii="Times New Roman" w:hAnsi="Times New Roman" w:cs="Times New Roman"/>
          <w:shd w:val="clear" w:color="auto" w:fill="FFFFFF"/>
        </w:rPr>
        <w:t>, 2,188 у.п.л.</w:t>
      </w:r>
    </w:p>
    <w:p w14:paraId="1D764CCF" w14:textId="77777777" w:rsidR="00316B07" w:rsidRPr="00316B07" w:rsidRDefault="00316B07" w:rsidP="00D1415B">
      <w:pPr>
        <w:pStyle w:val="af2"/>
        <w:numPr>
          <w:ilvl w:val="0"/>
          <w:numId w:val="37"/>
        </w:numPr>
        <w:shd w:val="clear" w:color="auto" w:fill="FFFFFF"/>
        <w:tabs>
          <w:tab w:val="left" w:pos="993"/>
        </w:tabs>
        <w:spacing w:after="0" w:line="240" w:lineRule="auto"/>
        <w:ind w:left="0" w:firstLine="567"/>
        <w:jc w:val="both"/>
        <w:rPr>
          <w:rFonts w:ascii="Times New Roman" w:hAnsi="Times New Roman" w:cs="Times New Roman"/>
        </w:rPr>
      </w:pPr>
      <w:r w:rsidRPr="00316B07">
        <w:rPr>
          <w:rFonts w:ascii="Times New Roman" w:hAnsi="Times New Roman" w:cs="Times New Roman"/>
          <w:shd w:val="clear" w:color="auto" w:fill="FFFFFF"/>
        </w:rPr>
        <w:t xml:space="preserve">Луценко Е.В. Эффективность объекта управления как его эмерджентное свойство и повышение уровня системности как цель управления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2021. – №01(165). С. 77 – 98. – IDA [article ID]: 1652101009. – Режим доступа: </w:t>
      </w:r>
      <w:hyperlink r:id="rId81" w:history="1">
        <w:r w:rsidRPr="00316B07">
          <w:rPr>
            <w:rStyle w:val="af1"/>
            <w:rFonts w:ascii="Times New Roman" w:hAnsi="Times New Roman" w:cs="Times New Roman"/>
            <w:color w:val="auto"/>
            <w:shd w:val="clear" w:color="auto" w:fill="FFFFFF"/>
          </w:rPr>
          <w:t>http://ej.kubagro.ru/2021/01/pdf/09.pdf</w:t>
        </w:r>
      </w:hyperlink>
      <w:r w:rsidRPr="00316B07">
        <w:rPr>
          <w:rFonts w:ascii="Times New Roman" w:hAnsi="Times New Roman" w:cs="Times New Roman"/>
          <w:shd w:val="clear" w:color="auto" w:fill="FFFFFF"/>
        </w:rPr>
        <w:t>, 1,375 у.п.л.</w:t>
      </w:r>
    </w:p>
    <w:p w14:paraId="5E6D6648" w14:textId="77777777" w:rsidR="00316B07" w:rsidRPr="00316B07" w:rsidRDefault="00316B07" w:rsidP="00316B07">
      <w:pPr>
        <w:tabs>
          <w:tab w:val="left" w:pos="993"/>
        </w:tabs>
        <w:spacing w:after="0" w:line="240" w:lineRule="auto"/>
        <w:ind w:firstLine="567"/>
        <w:jc w:val="both"/>
        <w:rPr>
          <w:rFonts w:ascii="Times New Roman" w:hAnsi="Times New Roman" w:cs="Times New Roman"/>
        </w:rPr>
      </w:pPr>
    </w:p>
    <w:p w14:paraId="6E6DBEB9" w14:textId="51D9DFF3" w:rsidR="00316B07" w:rsidRDefault="00316B07" w:rsidP="00D62329">
      <w:pPr>
        <w:tabs>
          <w:tab w:val="left" w:pos="993"/>
        </w:tabs>
        <w:spacing w:after="120" w:line="276" w:lineRule="auto"/>
        <w:jc w:val="both"/>
      </w:pPr>
    </w:p>
    <w:p w14:paraId="3E3F980D" w14:textId="36F59C97" w:rsidR="00B04D14" w:rsidRDefault="00B04D14" w:rsidP="00B04D14">
      <w:pPr>
        <w:spacing w:after="0" w:line="240" w:lineRule="auto"/>
        <w:jc w:val="center"/>
        <w:rPr>
          <w:rFonts w:ascii="Times New Roman" w:eastAsia="Calibri" w:hAnsi="Times New Roman" w:cs="Times New Roman"/>
          <w:b/>
          <w:sz w:val="32"/>
          <w:szCs w:val="32"/>
        </w:rPr>
      </w:pPr>
      <w:r>
        <w:rPr>
          <w:rFonts w:ascii="Times New Roman" w:eastAsia="Calibri" w:hAnsi="Times New Roman" w:cs="Times New Roman"/>
          <w:b/>
          <w:sz w:val="32"/>
          <w:szCs w:val="32"/>
        </w:rPr>
        <w:t>Глава 14. Биоклиматический потенциал Донбасского региона и его использование некоторыми сельскохозяйственными культурами</w:t>
      </w:r>
    </w:p>
    <w:p w14:paraId="07851F21" w14:textId="77777777" w:rsidR="00044444" w:rsidRDefault="00044444" w:rsidP="00B04D14">
      <w:pPr>
        <w:spacing w:after="0" w:line="240" w:lineRule="auto"/>
        <w:jc w:val="center"/>
        <w:rPr>
          <w:rFonts w:ascii="Times New Roman" w:eastAsia="Calibri" w:hAnsi="Times New Roman" w:cs="Times New Roman"/>
          <w:b/>
          <w:sz w:val="32"/>
          <w:szCs w:val="32"/>
        </w:rPr>
      </w:pPr>
    </w:p>
    <w:p w14:paraId="28B90790" w14:textId="77777777" w:rsidR="00B04D14" w:rsidRPr="00141464" w:rsidRDefault="00B04D14" w:rsidP="00B04D14">
      <w:pPr>
        <w:spacing w:after="0" w:line="240" w:lineRule="auto"/>
        <w:ind w:right="-1"/>
        <w:jc w:val="center"/>
        <w:rPr>
          <w:rFonts w:ascii="Times New Roman" w:eastAsia="Calibri" w:hAnsi="Times New Roman" w:cs="Times New Roman"/>
          <w:b/>
          <w:sz w:val="32"/>
          <w:szCs w:val="32"/>
        </w:rPr>
      </w:pPr>
    </w:p>
    <w:p w14:paraId="5D63D4CF" w14:textId="77777777" w:rsidR="00B04D14" w:rsidRPr="00E93872" w:rsidRDefault="00B04D14" w:rsidP="00B04D14">
      <w:pPr>
        <w:spacing w:after="0" w:line="240" w:lineRule="auto"/>
        <w:ind w:right="-1" w:firstLine="851"/>
        <w:rPr>
          <w:rFonts w:ascii="Times New Roman" w:eastAsia="Calibri" w:hAnsi="Times New Roman" w:cs="Times New Roman"/>
          <w:b/>
          <w:sz w:val="28"/>
          <w:szCs w:val="28"/>
        </w:rPr>
      </w:pPr>
      <w:r w:rsidRPr="00E93872">
        <w:rPr>
          <w:rFonts w:ascii="Times New Roman" w:eastAsia="Calibri" w:hAnsi="Times New Roman" w:cs="Times New Roman"/>
          <w:b/>
          <w:sz w:val="28"/>
          <w:szCs w:val="28"/>
        </w:rPr>
        <w:t>Методы оценки сельскохозяйственного бонитета климата</w:t>
      </w:r>
    </w:p>
    <w:p w14:paraId="59E7FD90" w14:textId="52028956"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При производстве продукции растениеводства, при разработке систем земледелия, для оптимизации размещения культурных растений, обоснования </w:t>
      </w:r>
      <w:r w:rsidR="00044444" w:rsidRPr="00E93872">
        <w:rPr>
          <w:rFonts w:ascii="Times New Roman" w:eastAsia="Calibri" w:hAnsi="Times New Roman" w:cs="Times New Roman"/>
          <w:sz w:val="28"/>
          <w:szCs w:val="28"/>
        </w:rPr>
        <w:t>мелиораций большое</w:t>
      </w:r>
      <w:r w:rsidRPr="00E93872">
        <w:rPr>
          <w:rFonts w:ascii="Times New Roman" w:eastAsia="Calibri" w:hAnsi="Times New Roman" w:cs="Times New Roman"/>
          <w:sz w:val="28"/>
          <w:szCs w:val="28"/>
        </w:rPr>
        <w:t xml:space="preserve"> значение имеет оценка биологической продуктивности земель, которая определяется климатическими ресурсами.  Известно, что климату принадлежит ведущая роль при формировании продуктивности сельскохозяйственных культур. Но используются сведения о климатических ресурсах в сельском </w:t>
      </w:r>
      <w:r w:rsidR="00044444" w:rsidRPr="00E93872">
        <w:rPr>
          <w:rFonts w:ascii="Times New Roman" w:eastAsia="Calibri" w:hAnsi="Times New Roman" w:cs="Times New Roman"/>
          <w:sz w:val="28"/>
          <w:szCs w:val="28"/>
        </w:rPr>
        <w:t>хозяйстве недостаточно</w:t>
      </w:r>
      <w:r w:rsidRPr="00E93872">
        <w:rPr>
          <w:rFonts w:ascii="Times New Roman" w:eastAsia="Calibri" w:hAnsi="Times New Roman" w:cs="Times New Roman"/>
          <w:sz w:val="28"/>
          <w:szCs w:val="28"/>
        </w:rPr>
        <w:t xml:space="preserve"> в настоящее время, поэтому этот вопрос является актуальным. Важным фактором повышения эффективности сельскохозяйственного производства, рациональным использованием природных ресурсов является определение биоклиматического потенциала каждого района Донбасса. Использование этого показателя позволяет создать научно-обоснованную систему земледелия и определить отраслевую специализацию производства</w:t>
      </w:r>
      <w:r>
        <w:rPr>
          <w:rFonts w:ascii="Times New Roman" w:eastAsia="Calibri" w:hAnsi="Times New Roman" w:cs="Times New Roman"/>
          <w:sz w:val="28"/>
          <w:szCs w:val="28"/>
        </w:rPr>
        <w:t xml:space="preserve"> </w:t>
      </w:r>
      <w:r w:rsidRPr="00397A90">
        <w:rPr>
          <w:rFonts w:ascii="Times New Roman" w:eastAsia="Calibri" w:hAnsi="Times New Roman" w:cs="Times New Roman"/>
          <w:sz w:val="28"/>
          <w:szCs w:val="28"/>
        </w:rPr>
        <w:t>[1-42</w:t>
      </w:r>
      <w:r w:rsidRPr="00FD0973">
        <w:rPr>
          <w:rFonts w:ascii="Times New Roman" w:eastAsia="Calibri" w:hAnsi="Times New Roman" w:cs="Times New Roman"/>
          <w:sz w:val="28"/>
          <w:szCs w:val="28"/>
        </w:rPr>
        <w:t>]</w:t>
      </w:r>
      <w:r w:rsidRPr="00E93872">
        <w:rPr>
          <w:rFonts w:ascii="Times New Roman" w:eastAsia="Calibri" w:hAnsi="Times New Roman" w:cs="Times New Roman"/>
          <w:sz w:val="28"/>
          <w:szCs w:val="28"/>
        </w:rPr>
        <w:t>.</w:t>
      </w:r>
    </w:p>
    <w:p w14:paraId="69D96293" w14:textId="5B786B42"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Сельскохозяйственную оценку продуктивности </w:t>
      </w:r>
      <w:r w:rsidR="00044444" w:rsidRPr="00E93872">
        <w:rPr>
          <w:rFonts w:ascii="Times New Roman" w:eastAsia="Calibri" w:hAnsi="Times New Roman" w:cs="Times New Roman"/>
          <w:sz w:val="28"/>
          <w:szCs w:val="28"/>
        </w:rPr>
        <w:t>климата называют</w:t>
      </w:r>
      <w:r w:rsidRPr="00E93872">
        <w:rPr>
          <w:rFonts w:ascii="Times New Roman" w:eastAsia="Calibri" w:hAnsi="Times New Roman" w:cs="Times New Roman"/>
          <w:sz w:val="28"/>
          <w:szCs w:val="28"/>
        </w:rPr>
        <w:t xml:space="preserve"> также «бонитетом климата», «бонитировкой климата», «сельскохозяйственным бонитетом климата», «биоклиматическим потенциалом» (Сапожникова С.А.,1963, 1970; Шашко Д.И., 1967, 1985; Колосков П.И., 1974; Зоидзе Е.К., 2000). Значительный вклад в науку по развитию вопроса сельскохозяйственного бонитета климата в 70-е годы ХХ ст. внесли Колосков П.И. [</w:t>
      </w:r>
      <w:r w:rsidRPr="006D33CD">
        <w:rPr>
          <w:rFonts w:ascii="Times New Roman" w:eastAsia="Calibri" w:hAnsi="Times New Roman" w:cs="Times New Roman"/>
          <w:sz w:val="28"/>
          <w:szCs w:val="28"/>
        </w:rPr>
        <w:t>18]</w:t>
      </w:r>
      <w:r w:rsidRPr="00E93872">
        <w:rPr>
          <w:rFonts w:ascii="Times New Roman" w:eastAsia="Calibri" w:hAnsi="Times New Roman" w:cs="Times New Roman"/>
          <w:sz w:val="28"/>
          <w:szCs w:val="28"/>
        </w:rPr>
        <w:t>, Сапожникова С.А. [</w:t>
      </w:r>
      <w:r>
        <w:rPr>
          <w:rFonts w:ascii="Times New Roman" w:eastAsia="Calibri" w:hAnsi="Times New Roman" w:cs="Times New Roman"/>
          <w:sz w:val="28"/>
          <w:szCs w:val="28"/>
        </w:rPr>
        <w:t>34,35</w:t>
      </w:r>
      <w:r w:rsidRPr="00E93872">
        <w:rPr>
          <w:rFonts w:ascii="Times New Roman" w:eastAsia="Calibri" w:hAnsi="Times New Roman" w:cs="Times New Roman"/>
          <w:sz w:val="28"/>
          <w:szCs w:val="28"/>
        </w:rPr>
        <w:t xml:space="preserve">]. Колосков П.И. впервые предложил биоклиматический потенциал (БКП) в качестве критерия оценки климата как одного из факторов общей потенциальной продуктивности земли. К наиболее важным элементам климата он отнес температуру, влагу и свет. Признавая </w:t>
      </w:r>
      <w:r w:rsidR="00044444" w:rsidRPr="00E93872">
        <w:rPr>
          <w:rFonts w:ascii="Times New Roman" w:eastAsia="Calibri" w:hAnsi="Times New Roman" w:cs="Times New Roman"/>
          <w:sz w:val="28"/>
          <w:szCs w:val="28"/>
        </w:rPr>
        <w:t>большую сложность</w:t>
      </w:r>
      <w:r w:rsidRPr="00E93872">
        <w:rPr>
          <w:rFonts w:ascii="Times New Roman" w:eastAsia="Calibri" w:hAnsi="Times New Roman" w:cs="Times New Roman"/>
          <w:sz w:val="28"/>
          <w:szCs w:val="28"/>
        </w:rPr>
        <w:t xml:space="preserve"> учета света, Колосков П.И. ограничился учетом температуры воздуха и влаги, предложив для расчета БКП формулу:</w:t>
      </w:r>
    </w:p>
    <w:p w14:paraId="53A7807C" w14:textId="77777777" w:rsidR="00B04D14" w:rsidRPr="00E93872" w:rsidRDefault="00B04D14" w:rsidP="00B04D14">
      <w:pPr>
        <w:spacing w:after="0" w:line="240" w:lineRule="auto"/>
        <w:ind w:right="-1"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10"/>
          <w:sz w:val="28"/>
          <w:szCs w:val="28"/>
        </w:rPr>
        <w:object w:dxaOrig="2720" w:dyaOrig="340" w14:anchorId="16A70C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pt;height:19.5pt" o:ole="">
            <v:imagedata r:id="rId82" o:title=""/>
          </v:shape>
          <o:OLEObject Type="Embed" ProgID="Equation.3" ShapeID="_x0000_i1025" DrawAspect="Content" ObjectID="_1842653885" r:id="rId83"/>
        </w:object>
      </w:r>
      <w:r w:rsidRPr="00E93872">
        <w:rPr>
          <w:rFonts w:ascii="Times New Roman" w:eastAsia="Calibri" w:hAnsi="Times New Roman" w:cs="Times New Roman"/>
          <w:sz w:val="28"/>
          <w:szCs w:val="28"/>
        </w:rPr>
        <w:t>,</w:t>
      </w:r>
    </w:p>
    <w:p w14:paraId="5BF90224" w14:textId="12A151D7" w:rsidR="00B04D14" w:rsidRPr="00367232" w:rsidRDefault="00B04D14" w:rsidP="00B04D14">
      <w:pPr>
        <w:spacing w:after="0" w:line="240" w:lineRule="auto"/>
        <w:ind w:right="-1" w:firstLine="851"/>
        <w:jc w:val="both"/>
        <w:rPr>
          <w:rFonts w:ascii="Times New Roman" w:eastAsia="Calibri" w:hAnsi="Times New Roman" w:cs="Times New Roman"/>
          <w:sz w:val="24"/>
          <w:szCs w:val="24"/>
        </w:rPr>
      </w:pPr>
      <w:r w:rsidRPr="00367232">
        <w:rPr>
          <w:rFonts w:ascii="Times New Roman" w:eastAsia="Calibri" w:hAnsi="Times New Roman" w:cs="Times New Roman"/>
          <w:sz w:val="24"/>
          <w:szCs w:val="24"/>
        </w:rPr>
        <w:t>где А – сумма величин специальной температуры Т</w:t>
      </w:r>
      <w:r w:rsidRPr="00367232">
        <w:rPr>
          <w:rFonts w:ascii="Times New Roman" w:eastAsia="Calibri" w:hAnsi="Times New Roman" w:cs="Times New Roman"/>
          <w:sz w:val="24"/>
          <w:szCs w:val="24"/>
          <w:vertAlign w:val="subscript"/>
          <w:lang w:val="en-US"/>
        </w:rPr>
        <w:t>s</w:t>
      </w:r>
      <w:r w:rsidRPr="00367232">
        <w:rPr>
          <w:rFonts w:ascii="Times New Roman" w:eastAsia="Calibri" w:hAnsi="Times New Roman" w:cs="Times New Roman"/>
          <w:sz w:val="24"/>
          <w:szCs w:val="24"/>
          <w:vertAlign w:val="superscript"/>
        </w:rPr>
        <w:t xml:space="preserve">3/2 </w:t>
      </w:r>
      <w:r w:rsidRPr="00367232">
        <w:rPr>
          <w:rFonts w:ascii="Times New Roman" w:eastAsia="Calibri" w:hAnsi="Times New Roman" w:cs="Times New Roman"/>
          <w:sz w:val="24"/>
          <w:szCs w:val="24"/>
        </w:rPr>
        <w:t xml:space="preserve">как показатель биоклиматической эффективности и фенологической </w:t>
      </w:r>
      <w:r w:rsidR="00044444" w:rsidRPr="00367232">
        <w:rPr>
          <w:rFonts w:ascii="Times New Roman" w:eastAsia="Calibri" w:hAnsi="Times New Roman" w:cs="Times New Roman"/>
          <w:sz w:val="24"/>
          <w:szCs w:val="24"/>
        </w:rPr>
        <w:t>емкости всего</w:t>
      </w:r>
      <w:r w:rsidRPr="00367232">
        <w:rPr>
          <w:rFonts w:ascii="Times New Roman" w:eastAsia="Calibri" w:hAnsi="Times New Roman" w:cs="Times New Roman"/>
          <w:sz w:val="24"/>
          <w:szCs w:val="24"/>
        </w:rPr>
        <w:t xml:space="preserve"> вегетационного периода сельскохозяйственных культур; Н – количество осадков за год; (Е-е) – д</w:t>
      </w:r>
      <w:r>
        <w:rPr>
          <w:rFonts w:ascii="Times New Roman" w:eastAsia="Calibri" w:hAnsi="Times New Roman" w:cs="Times New Roman"/>
          <w:sz w:val="24"/>
          <w:szCs w:val="24"/>
        </w:rPr>
        <w:t>ефицит влажности воздуха за год</w:t>
      </w:r>
    </w:p>
    <w:p w14:paraId="33B30201" w14:textId="6371A848"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 В дальнейшем эта методика не </w:t>
      </w:r>
      <w:r w:rsidR="00044444" w:rsidRPr="00E93872">
        <w:rPr>
          <w:rFonts w:ascii="Times New Roman" w:eastAsia="Calibri" w:hAnsi="Times New Roman" w:cs="Times New Roman"/>
          <w:sz w:val="28"/>
          <w:szCs w:val="28"/>
        </w:rPr>
        <w:t>получила развития</w:t>
      </w:r>
      <w:r w:rsidRPr="00E93872">
        <w:rPr>
          <w:rFonts w:ascii="Times New Roman" w:eastAsia="Calibri" w:hAnsi="Times New Roman" w:cs="Times New Roman"/>
          <w:sz w:val="28"/>
          <w:szCs w:val="28"/>
        </w:rPr>
        <w:t xml:space="preserve"> из-за </w:t>
      </w:r>
      <w:r w:rsidR="00044444" w:rsidRPr="00E93872">
        <w:rPr>
          <w:rFonts w:ascii="Times New Roman" w:eastAsia="Calibri" w:hAnsi="Times New Roman" w:cs="Times New Roman"/>
          <w:sz w:val="28"/>
          <w:szCs w:val="28"/>
        </w:rPr>
        <w:t>сложностей расчета</w:t>
      </w:r>
      <w:r w:rsidRPr="00E93872">
        <w:rPr>
          <w:rFonts w:ascii="Times New Roman" w:eastAsia="Calibri" w:hAnsi="Times New Roman" w:cs="Times New Roman"/>
          <w:sz w:val="28"/>
          <w:szCs w:val="28"/>
        </w:rPr>
        <w:t xml:space="preserve"> </w:t>
      </w:r>
      <w:r w:rsidR="00044444" w:rsidRPr="00E93872">
        <w:rPr>
          <w:rFonts w:ascii="Times New Roman" w:eastAsia="Calibri" w:hAnsi="Times New Roman" w:cs="Times New Roman"/>
          <w:sz w:val="28"/>
          <w:szCs w:val="28"/>
        </w:rPr>
        <w:t>специальной температуры</w:t>
      </w:r>
      <w:r w:rsidRPr="00E93872">
        <w:rPr>
          <w:rFonts w:ascii="Times New Roman" w:eastAsia="Calibri" w:hAnsi="Times New Roman" w:cs="Times New Roman"/>
          <w:sz w:val="28"/>
          <w:szCs w:val="28"/>
        </w:rPr>
        <w:t xml:space="preserve"> А [</w:t>
      </w:r>
      <w:r w:rsidRPr="003B5AD6">
        <w:rPr>
          <w:rFonts w:ascii="Times New Roman" w:eastAsia="Calibri" w:hAnsi="Times New Roman" w:cs="Times New Roman"/>
          <w:sz w:val="28"/>
          <w:szCs w:val="28"/>
        </w:rPr>
        <w:t>22]</w:t>
      </w:r>
      <w:r w:rsidRPr="00E93872">
        <w:rPr>
          <w:rFonts w:ascii="Times New Roman" w:eastAsia="Calibri" w:hAnsi="Times New Roman" w:cs="Times New Roman"/>
          <w:sz w:val="28"/>
          <w:szCs w:val="28"/>
        </w:rPr>
        <w:t>.</w:t>
      </w:r>
      <w:r w:rsidR="001023EC">
        <w:rPr>
          <w:rFonts w:ascii="Times New Roman" w:eastAsia="Calibri" w:hAnsi="Times New Roman" w:cs="Times New Roman"/>
          <w:sz w:val="28"/>
          <w:szCs w:val="28"/>
        </w:rPr>
        <w:t xml:space="preserve"> </w:t>
      </w:r>
      <w:r w:rsidRPr="00E93872">
        <w:rPr>
          <w:rFonts w:ascii="Times New Roman" w:eastAsia="Calibri" w:hAnsi="Times New Roman" w:cs="Times New Roman"/>
          <w:sz w:val="28"/>
          <w:szCs w:val="28"/>
        </w:rPr>
        <w:t xml:space="preserve">Сапожникова С.А. разработала методику расчета </w:t>
      </w:r>
      <w:r w:rsidR="00044444" w:rsidRPr="00E93872">
        <w:rPr>
          <w:rFonts w:ascii="Times New Roman" w:eastAsia="Calibri" w:hAnsi="Times New Roman" w:cs="Times New Roman"/>
          <w:sz w:val="28"/>
          <w:szCs w:val="28"/>
        </w:rPr>
        <w:t>БКП применительно</w:t>
      </w:r>
      <w:r w:rsidRPr="00E93872">
        <w:rPr>
          <w:rFonts w:ascii="Times New Roman" w:eastAsia="Calibri" w:hAnsi="Times New Roman" w:cs="Times New Roman"/>
          <w:sz w:val="28"/>
          <w:szCs w:val="28"/>
        </w:rPr>
        <w:t xml:space="preserve"> к зерновым культурам.</w:t>
      </w:r>
    </w:p>
    <w:p w14:paraId="7560C24B" w14:textId="4809AD0F"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В качестве показателей ресурсов тепла и влаги </w:t>
      </w:r>
      <w:r w:rsidR="00044444" w:rsidRPr="00E93872">
        <w:rPr>
          <w:rFonts w:ascii="Times New Roman" w:eastAsia="Calibri" w:hAnsi="Times New Roman" w:cs="Times New Roman"/>
          <w:sz w:val="28"/>
          <w:szCs w:val="28"/>
        </w:rPr>
        <w:t>она использовала</w:t>
      </w:r>
      <w:r w:rsidRPr="00E93872">
        <w:rPr>
          <w:rFonts w:ascii="Times New Roman" w:eastAsia="Calibri" w:hAnsi="Times New Roman" w:cs="Times New Roman"/>
          <w:sz w:val="28"/>
          <w:szCs w:val="28"/>
        </w:rPr>
        <w:t xml:space="preserve"> сумму активных температур выше 10 ºС и гидротермический коэффициент Селянинова </w:t>
      </w:r>
      <w:r>
        <w:rPr>
          <w:rFonts w:ascii="Times New Roman" w:eastAsia="Calibri" w:hAnsi="Times New Roman" w:cs="Times New Roman"/>
          <w:sz w:val="28"/>
          <w:szCs w:val="28"/>
        </w:rPr>
        <w:t>(</w:t>
      </w:r>
      <w:r w:rsidRPr="00E93872">
        <w:rPr>
          <w:rFonts w:ascii="Times New Roman" w:eastAsia="Calibri" w:hAnsi="Times New Roman" w:cs="Times New Roman"/>
          <w:sz w:val="28"/>
          <w:szCs w:val="28"/>
        </w:rPr>
        <w:t>ГТК</w:t>
      </w:r>
      <w:r>
        <w:rPr>
          <w:rFonts w:ascii="Times New Roman" w:eastAsia="Calibri" w:hAnsi="Times New Roman" w:cs="Times New Roman"/>
          <w:sz w:val="28"/>
          <w:szCs w:val="28"/>
        </w:rPr>
        <w:t>)</w:t>
      </w:r>
      <w:r w:rsidRPr="00E93872">
        <w:rPr>
          <w:rFonts w:ascii="Times New Roman" w:eastAsia="Calibri" w:hAnsi="Times New Roman" w:cs="Times New Roman"/>
          <w:sz w:val="28"/>
          <w:szCs w:val="28"/>
        </w:rPr>
        <w:t xml:space="preserve">. Так как длина вегетационного периода, определяемая суммой активных температур, оказывает значительное влияние на урожай, автор предложила рассчитывать урожай на условную единицу суммы тепла. В качестве последней она использовала сумму активных температур выше 10 ºС, уменьшенную в 100 раз. Тогда показатель продуктивности климата данного района </w:t>
      </w:r>
      <w:r>
        <w:rPr>
          <w:rFonts w:ascii="Times New Roman" w:eastAsia="Calibri" w:hAnsi="Times New Roman" w:cs="Times New Roman"/>
          <w:sz w:val="28"/>
          <w:szCs w:val="28"/>
        </w:rPr>
        <w:t>(</w:t>
      </w:r>
      <w:r w:rsidRPr="00E93872">
        <w:rPr>
          <w:rFonts w:ascii="Times New Roman" w:eastAsia="Calibri" w:hAnsi="Times New Roman" w:cs="Times New Roman"/>
          <w:sz w:val="28"/>
          <w:szCs w:val="28"/>
        </w:rPr>
        <w:t>П</w:t>
      </w:r>
      <w:r>
        <w:rPr>
          <w:rFonts w:ascii="Times New Roman" w:eastAsia="Calibri" w:hAnsi="Times New Roman" w:cs="Times New Roman"/>
          <w:sz w:val="28"/>
          <w:szCs w:val="28"/>
        </w:rPr>
        <w:t>)</w:t>
      </w:r>
      <w:r w:rsidRPr="00E93872">
        <w:rPr>
          <w:rFonts w:ascii="Times New Roman" w:eastAsia="Calibri" w:hAnsi="Times New Roman" w:cs="Times New Roman"/>
          <w:sz w:val="28"/>
          <w:szCs w:val="28"/>
        </w:rPr>
        <w:t xml:space="preserve"> определяется по следующей формуле:</w:t>
      </w:r>
    </w:p>
    <w:p w14:paraId="1C0AA099" w14:textId="77777777" w:rsidR="00B04D14" w:rsidRPr="00E93872" w:rsidRDefault="00B04D14" w:rsidP="00B04D14">
      <w:pPr>
        <w:spacing w:after="0" w:line="240" w:lineRule="auto"/>
        <w:ind w:right="-1"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14"/>
          <w:sz w:val="28"/>
          <w:szCs w:val="28"/>
        </w:rPr>
        <w:object w:dxaOrig="2439" w:dyaOrig="400" w14:anchorId="218CE557">
          <v:shape id="_x0000_i1026" type="#_x0000_t75" style="width:121.5pt;height:20.25pt" o:ole="">
            <v:imagedata r:id="rId84" o:title=""/>
          </v:shape>
          <o:OLEObject Type="Embed" ProgID="Equation.3" ShapeID="_x0000_i1026" DrawAspect="Content" ObjectID="_1842653886" r:id="rId85"/>
        </w:object>
      </w:r>
      <w:r w:rsidRPr="00E93872">
        <w:rPr>
          <w:rFonts w:ascii="Times New Roman" w:eastAsia="Calibri" w:hAnsi="Times New Roman" w:cs="Times New Roman"/>
          <w:sz w:val="28"/>
          <w:szCs w:val="28"/>
        </w:rPr>
        <w:t>,</w:t>
      </w:r>
    </w:p>
    <w:p w14:paraId="5EBFD00B" w14:textId="77777777" w:rsidR="00B04D14" w:rsidRPr="00112383" w:rsidRDefault="00B04D14" w:rsidP="00B04D14">
      <w:pPr>
        <w:spacing w:after="0" w:line="240" w:lineRule="auto"/>
        <w:ind w:right="-1" w:firstLine="851"/>
        <w:jc w:val="both"/>
        <w:rPr>
          <w:rFonts w:ascii="Times New Roman" w:eastAsia="Calibri" w:hAnsi="Times New Roman" w:cs="Times New Roman"/>
          <w:sz w:val="24"/>
          <w:szCs w:val="24"/>
        </w:rPr>
      </w:pPr>
      <w:r w:rsidRPr="00112383">
        <w:rPr>
          <w:rFonts w:ascii="Times New Roman" w:eastAsia="Calibri" w:hAnsi="Times New Roman" w:cs="Times New Roman"/>
          <w:sz w:val="24"/>
          <w:szCs w:val="24"/>
        </w:rPr>
        <w:t xml:space="preserve">где У – урожай культуры (ц/га), </w:t>
      </w:r>
      <w:r w:rsidRPr="00112383">
        <w:rPr>
          <w:rFonts w:ascii="Calibri" w:eastAsia="Calibri" w:hAnsi="Calibri" w:cs="Times New Roman"/>
          <w:position w:val="-14"/>
          <w:sz w:val="24"/>
          <w:szCs w:val="24"/>
        </w:rPr>
        <w:object w:dxaOrig="1140" w:dyaOrig="400" w14:anchorId="3546ED08">
          <v:shape id="_x0000_i1027" type="#_x0000_t75" style="width:57.75pt;height:20.25pt" o:ole="">
            <v:imagedata r:id="rId86" o:title=""/>
          </v:shape>
          <o:OLEObject Type="Embed" ProgID="Equation.3" ShapeID="_x0000_i1027" DrawAspect="Content" ObjectID="_1842653887" r:id="rId87"/>
        </w:object>
      </w:r>
      <w:r w:rsidRPr="00112383">
        <w:rPr>
          <w:rFonts w:ascii="Times New Roman" w:eastAsia="Calibri" w:hAnsi="Times New Roman" w:cs="Times New Roman"/>
          <w:sz w:val="24"/>
          <w:szCs w:val="24"/>
          <w:vertAlign w:val="subscript"/>
        </w:rPr>
        <w:t xml:space="preserve"> </w:t>
      </w:r>
      <w:r w:rsidRPr="00112383">
        <w:rPr>
          <w:rFonts w:ascii="Times New Roman" w:eastAsia="Calibri" w:hAnsi="Times New Roman" w:cs="Times New Roman"/>
          <w:sz w:val="24"/>
          <w:szCs w:val="24"/>
        </w:rPr>
        <w:t xml:space="preserve">– сумма активных температур выше 10 ºС. </w:t>
      </w:r>
    </w:p>
    <w:p w14:paraId="7F9D1441" w14:textId="3D545305"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В результате таких расчетов Сапожникова составила карту сельскохозяйственного бонитета климата применительно к зерновым культурам. Она показала, что с наибольшей продуктивностью </w:t>
      </w:r>
      <w:r w:rsidR="00044444" w:rsidRPr="00E93872">
        <w:rPr>
          <w:rFonts w:ascii="Times New Roman" w:eastAsia="Calibri" w:hAnsi="Times New Roman" w:cs="Times New Roman"/>
          <w:sz w:val="28"/>
          <w:szCs w:val="28"/>
        </w:rPr>
        <w:t>климата в</w:t>
      </w:r>
      <w:r w:rsidRPr="00E93872">
        <w:rPr>
          <w:rFonts w:ascii="Times New Roman" w:eastAsia="Calibri" w:hAnsi="Times New Roman" w:cs="Times New Roman"/>
          <w:sz w:val="28"/>
          <w:szCs w:val="28"/>
        </w:rPr>
        <w:t xml:space="preserve"> СССР явились республики Закавказья, предгорные и западные части Северного Кавказа, лесостепные и северные степные районы Украины, южная часть Дальнего Востока. Наиболее высокая продуктивность климата в условиях орошения отмечена на юге Средней Азии. Но этот метод имел недостатки, т.к. фактическая урожайность значительно </w:t>
      </w:r>
      <w:r w:rsidR="00044444" w:rsidRPr="00E93872">
        <w:rPr>
          <w:rFonts w:ascii="Times New Roman" w:eastAsia="Calibri" w:hAnsi="Times New Roman" w:cs="Times New Roman"/>
          <w:sz w:val="28"/>
          <w:szCs w:val="28"/>
        </w:rPr>
        <w:t>отличалась от</w:t>
      </w:r>
      <w:r w:rsidRPr="00E93872">
        <w:rPr>
          <w:rFonts w:ascii="Times New Roman" w:eastAsia="Calibri" w:hAnsi="Times New Roman" w:cs="Times New Roman"/>
          <w:sz w:val="28"/>
          <w:szCs w:val="28"/>
        </w:rPr>
        <w:t xml:space="preserve"> расчетной.</w:t>
      </w:r>
    </w:p>
    <w:p w14:paraId="481EEEC9" w14:textId="39DC10B8"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Метод оценки сельскохозяйственного бонитета климата Шашко Д.И. основан на использовании балловой оценки нормальной фактической и потенциальной продуктивности. Под нормальной фактической продуктивностью Шашко Д.И. понимает урожайность при среднем уровне агротехники. Потенциальная урожайность определяется рассчитанной величиной урожая при условии обычного увлажнения и полного использования растениями термических ресурсов данного района. Он предложил физико-</w:t>
      </w:r>
      <w:r w:rsidR="00044444" w:rsidRPr="00E93872">
        <w:rPr>
          <w:rFonts w:ascii="Times New Roman" w:eastAsia="Calibri" w:hAnsi="Times New Roman" w:cs="Times New Roman"/>
          <w:sz w:val="28"/>
          <w:szCs w:val="28"/>
        </w:rPr>
        <w:t>статистическую модель</w:t>
      </w:r>
      <w:r w:rsidRPr="00E93872">
        <w:rPr>
          <w:rFonts w:ascii="Times New Roman" w:eastAsia="Calibri" w:hAnsi="Times New Roman" w:cs="Times New Roman"/>
          <w:sz w:val="28"/>
          <w:szCs w:val="28"/>
        </w:rPr>
        <w:t xml:space="preserve"> расчета биоклиматического потенциала БКП, который определяется в относительных единицах или баллах [</w:t>
      </w:r>
      <w:r w:rsidRPr="003B5AD6">
        <w:rPr>
          <w:rFonts w:ascii="Times New Roman" w:eastAsia="Calibri" w:hAnsi="Times New Roman" w:cs="Times New Roman"/>
          <w:sz w:val="28"/>
          <w:szCs w:val="28"/>
        </w:rPr>
        <w:t>24, 43</w:t>
      </w:r>
      <w:r w:rsidRPr="00E93872">
        <w:rPr>
          <w:rFonts w:ascii="Times New Roman" w:eastAsia="Calibri" w:hAnsi="Times New Roman" w:cs="Times New Roman"/>
          <w:sz w:val="28"/>
          <w:szCs w:val="28"/>
        </w:rPr>
        <w:t xml:space="preserve">].  </w:t>
      </w:r>
    </w:p>
    <w:p w14:paraId="65BB6185" w14:textId="08C0B8C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Шашко Д.И. [</w:t>
      </w:r>
      <w:r>
        <w:rPr>
          <w:rFonts w:ascii="Times New Roman" w:eastAsia="Times New Roman" w:hAnsi="Times New Roman" w:cs="Times New Roman"/>
          <w:bCs/>
          <w:color w:val="1F2021"/>
          <w:spacing w:val="-5"/>
          <w:sz w:val="28"/>
          <w:szCs w:val="28"/>
          <w:lang w:eastAsia="ru-RU"/>
        </w:rPr>
        <w:t>42-44</w:t>
      </w:r>
      <w:r w:rsidRPr="00E93872">
        <w:rPr>
          <w:rFonts w:ascii="Times New Roman" w:eastAsia="Times New Roman" w:hAnsi="Times New Roman" w:cs="Times New Roman"/>
          <w:bCs/>
          <w:color w:val="1F2021"/>
          <w:spacing w:val="-5"/>
          <w:sz w:val="28"/>
          <w:szCs w:val="28"/>
          <w:lang w:eastAsia="ru-RU"/>
        </w:rPr>
        <w:t xml:space="preserve">] провел глубокие исследования по изучению вопросов </w:t>
      </w:r>
      <w:r w:rsidR="00044444" w:rsidRPr="00E93872">
        <w:rPr>
          <w:rFonts w:ascii="Times New Roman" w:eastAsia="Times New Roman" w:hAnsi="Times New Roman" w:cs="Times New Roman"/>
          <w:bCs/>
          <w:color w:val="1F2021"/>
          <w:spacing w:val="-5"/>
          <w:sz w:val="28"/>
          <w:szCs w:val="28"/>
          <w:lang w:eastAsia="ru-RU"/>
        </w:rPr>
        <w:t>биологической продуктивности</w:t>
      </w:r>
      <w:r>
        <w:rPr>
          <w:rFonts w:ascii="Times New Roman" w:eastAsia="Times New Roman" w:hAnsi="Times New Roman" w:cs="Times New Roman"/>
          <w:bCs/>
          <w:color w:val="1F2021"/>
          <w:spacing w:val="-5"/>
          <w:sz w:val="28"/>
          <w:szCs w:val="28"/>
          <w:lang w:eastAsia="ru-RU"/>
        </w:rPr>
        <w:t xml:space="preserve"> агроландшафтов</w:t>
      </w:r>
      <w:r w:rsidRPr="00E93872">
        <w:rPr>
          <w:rFonts w:ascii="Times New Roman" w:eastAsia="Times New Roman" w:hAnsi="Times New Roman" w:cs="Times New Roman"/>
          <w:bCs/>
          <w:color w:val="1F2021"/>
          <w:spacing w:val="-5"/>
          <w:sz w:val="28"/>
          <w:szCs w:val="28"/>
          <w:lang w:eastAsia="ru-RU"/>
        </w:rPr>
        <w:t>. Он считает, что продуктивность земледелия и всего сельскохозяйственного производства зависит от множества природных и хозяйственных факторов: климата и погоды, особенностей почвенного покрова (механического состава, кислотности, засоленности, увлажненности почвы и т.д.</w:t>
      </w:r>
      <w:r w:rsidR="00044444" w:rsidRPr="00E93872">
        <w:rPr>
          <w:rFonts w:ascii="Times New Roman" w:eastAsia="Times New Roman" w:hAnsi="Times New Roman" w:cs="Times New Roman"/>
          <w:bCs/>
          <w:color w:val="1F2021"/>
          <w:spacing w:val="-5"/>
          <w:sz w:val="28"/>
          <w:szCs w:val="28"/>
          <w:lang w:eastAsia="ru-RU"/>
        </w:rPr>
        <w:t>), рельефа</w:t>
      </w:r>
      <w:r w:rsidRPr="00E93872">
        <w:rPr>
          <w:rFonts w:ascii="Times New Roman" w:eastAsia="Times New Roman" w:hAnsi="Times New Roman" w:cs="Times New Roman"/>
          <w:bCs/>
          <w:color w:val="1F2021"/>
          <w:spacing w:val="-5"/>
          <w:sz w:val="28"/>
          <w:szCs w:val="28"/>
          <w:lang w:eastAsia="ru-RU"/>
        </w:rPr>
        <w:t xml:space="preserve">, интенсивности земледелия и др. Однако при межрегиональной оценке биологической </w:t>
      </w:r>
      <w:r w:rsidR="00044444" w:rsidRPr="00E93872">
        <w:rPr>
          <w:rFonts w:ascii="Times New Roman" w:eastAsia="Times New Roman" w:hAnsi="Times New Roman" w:cs="Times New Roman"/>
          <w:bCs/>
          <w:color w:val="1F2021"/>
          <w:spacing w:val="-5"/>
          <w:sz w:val="28"/>
          <w:szCs w:val="28"/>
          <w:lang w:eastAsia="ru-RU"/>
        </w:rPr>
        <w:t>продуктивности земель</w:t>
      </w:r>
      <w:r w:rsidRPr="00E93872">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учитывать все</w:t>
      </w:r>
      <w:r w:rsidRPr="00E93872">
        <w:rPr>
          <w:rFonts w:ascii="Times New Roman" w:eastAsia="Times New Roman" w:hAnsi="Times New Roman" w:cs="Times New Roman"/>
          <w:bCs/>
          <w:color w:val="1F2021"/>
          <w:spacing w:val="-5"/>
          <w:sz w:val="28"/>
          <w:szCs w:val="28"/>
          <w:lang w:eastAsia="ru-RU"/>
        </w:rPr>
        <w:t xml:space="preserve"> факторы невозможно. Ведущими из </w:t>
      </w:r>
      <w:r w:rsidR="00044444" w:rsidRPr="00E93872">
        <w:rPr>
          <w:rFonts w:ascii="Times New Roman" w:eastAsia="Times New Roman" w:hAnsi="Times New Roman" w:cs="Times New Roman"/>
          <w:bCs/>
          <w:color w:val="1F2021"/>
          <w:spacing w:val="-5"/>
          <w:sz w:val="28"/>
          <w:szCs w:val="28"/>
          <w:lang w:eastAsia="ru-RU"/>
        </w:rPr>
        <w:t>них являются</w:t>
      </w:r>
      <w:r w:rsidRPr="00E93872">
        <w:rPr>
          <w:rFonts w:ascii="Times New Roman" w:eastAsia="Times New Roman" w:hAnsi="Times New Roman" w:cs="Times New Roman"/>
          <w:bCs/>
          <w:color w:val="1F2021"/>
          <w:spacing w:val="-5"/>
          <w:sz w:val="28"/>
          <w:szCs w:val="28"/>
          <w:lang w:eastAsia="ru-RU"/>
        </w:rPr>
        <w:t xml:space="preserve"> тепло и влага, а при орошении – только тепло. Кроме того, остальные сопутствующие </w:t>
      </w:r>
      <w:r w:rsidR="00044444" w:rsidRPr="00E93872">
        <w:rPr>
          <w:rFonts w:ascii="Times New Roman" w:eastAsia="Times New Roman" w:hAnsi="Times New Roman" w:cs="Times New Roman"/>
          <w:bCs/>
          <w:color w:val="1F2021"/>
          <w:spacing w:val="-5"/>
          <w:sz w:val="28"/>
          <w:szCs w:val="28"/>
          <w:lang w:eastAsia="ru-RU"/>
        </w:rPr>
        <w:t>факторы можно</w:t>
      </w:r>
      <w:r w:rsidRPr="00E93872">
        <w:rPr>
          <w:rFonts w:ascii="Times New Roman" w:eastAsia="Times New Roman" w:hAnsi="Times New Roman" w:cs="Times New Roman"/>
          <w:bCs/>
          <w:color w:val="1F2021"/>
          <w:spacing w:val="-5"/>
          <w:sz w:val="28"/>
          <w:szCs w:val="28"/>
          <w:lang w:eastAsia="ru-RU"/>
        </w:rPr>
        <w:t xml:space="preserve"> регулировать. Поэтому для межрегиональной оценки биологической продуктивности почв можно принять величины биоклиматических потенциалов, учитывающих влияние на продуктивность растений тепла и влаги.</w:t>
      </w:r>
    </w:p>
    <w:p w14:paraId="6099169D"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На уровень использования биоклиматического потенциала большое влияние оказывают не только природные, но и экономические факторы, а также биологические особенности возделываемых культур. Системы земледелия необходимо разрабатывать с учетом как основных, так и сопутствующих факторов биологической продуктивности почв.</w:t>
      </w:r>
    </w:p>
    <w:p w14:paraId="6C056311" w14:textId="5A021EA4"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К основным факторам биологической продуктивности почв следует отнести: климатические (тепло и влагу, определяющие биоклиматический </w:t>
      </w:r>
      <w:r w:rsidR="00044444" w:rsidRPr="00E93872">
        <w:rPr>
          <w:rFonts w:ascii="Times New Roman" w:eastAsia="Times New Roman" w:hAnsi="Times New Roman" w:cs="Times New Roman"/>
          <w:bCs/>
          <w:color w:val="1F2021"/>
          <w:spacing w:val="-5"/>
          <w:sz w:val="28"/>
          <w:szCs w:val="28"/>
          <w:lang w:eastAsia="ru-RU"/>
        </w:rPr>
        <w:t>потенциал местности</w:t>
      </w:r>
      <w:r w:rsidRPr="00E93872">
        <w:rPr>
          <w:rFonts w:ascii="Times New Roman" w:eastAsia="Times New Roman" w:hAnsi="Times New Roman" w:cs="Times New Roman"/>
          <w:bCs/>
          <w:color w:val="1F2021"/>
          <w:spacing w:val="-5"/>
          <w:sz w:val="28"/>
          <w:szCs w:val="28"/>
          <w:lang w:eastAsia="ru-RU"/>
        </w:rPr>
        <w:t xml:space="preserve">); почвенное плодородие (агропроизводственные свойства почвы); интенсивность </w:t>
      </w:r>
      <w:r w:rsidR="00044444" w:rsidRPr="00E93872">
        <w:rPr>
          <w:rFonts w:ascii="Times New Roman" w:eastAsia="Times New Roman" w:hAnsi="Times New Roman" w:cs="Times New Roman"/>
          <w:bCs/>
          <w:color w:val="1F2021"/>
          <w:spacing w:val="-5"/>
          <w:sz w:val="28"/>
          <w:szCs w:val="28"/>
          <w:lang w:eastAsia="ru-RU"/>
        </w:rPr>
        <w:t>земледелия; биологические</w:t>
      </w:r>
      <w:r w:rsidRPr="00E93872">
        <w:rPr>
          <w:rFonts w:ascii="Times New Roman" w:eastAsia="Times New Roman" w:hAnsi="Times New Roman" w:cs="Times New Roman"/>
          <w:bCs/>
          <w:color w:val="1F2021"/>
          <w:spacing w:val="-5"/>
          <w:sz w:val="28"/>
          <w:szCs w:val="28"/>
          <w:lang w:eastAsia="ru-RU"/>
        </w:rPr>
        <w:t xml:space="preserve"> особенности культур. </w:t>
      </w:r>
    </w:p>
    <w:p w14:paraId="25B681CE" w14:textId="5DD0BD11"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По влиянию на растения температуры воздуха различают – температурный минимум, температурный оптимум и температурный максимум. При повышении температуры от минимума до </w:t>
      </w:r>
      <w:r w:rsidR="00044444" w:rsidRPr="00E93872">
        <w:rPr>
          <w:rFonts w:ascii="Times New Roman" w:eastAsia="Times New Roman" w:hAnsi="Times New Roman" w:cs="Times New Roman"/>
          <w:bCs/>
          <w:color w:val="1F2021"/>
          <w:spacing w:val="-5"/>
          <w:sz w:val="28"/>
          <w:szCs w:val="28"/>
          <w:lang w:eastAsia="ru-RU"/>
        </w:rPr>
        <w:t>оптимума возрастает</w:t>
      </w:r>
      <w:r w:rsidRPr="00E93872">
        <w:rPr>
          <w:rFonts w:ascii="Times New Roman" w:eastAsia="Times New Roman" w:hAnsi="Times New Roman" w:cs="Times New Roman"/>
          <w:bCs/>
          <w:color w:val="1F2021"/>
          <w:spacing w:val="-5"/>
          <w:sz w:val="28"/>
          <w:szCs w:val="28"/>
          <w:lang w:eastAsia="ru-RU"/>
        </w:rPr>
        <w:t xml:space="preserve"> продуктивность фотосинтеза, а при температуре выше оптимальной – снижается, </w:t>
      </w:r>
      <w:r w:rsidR="00044444" w:rsidRPr="00E93872">
        <w:rPr>
          <w:rFonts w:ascii="Times New Roman" w:eastAsia="Times New Roman" w:hAnsi="Times New Roman" w:cs="Times New Roman"/>
          <w:bCs/>
          <w:color w:val="1F2021"/>
          <w:spacing w:val="-5"/>
          <w:sz w:val="28"/>
          <w:szCs w:val="28"/>
          <w:lang w:eastAsia="ru-RU"/>
        </w:rPr>
        <w:t>при максимальной</w:t>
      </w:r>
      <w:r w:rsidRPr="00E93872">
        <w:rPr>
          <w:rFonts w:ascii="Times New Roman" w:eastAsia="Times New Roman" w:hAnsi="Times New Roman" w:cs="Times New Roman"/>
          <w:bCs/>
          <w:color w:val="1F2021"/>
          <w:spacing w:val="-5"/>
          <w:sz w:val="28"/>
          <w:szCs w:val="28"/>
          <w:lang w:eastAsia="ru-RU"/>
        </w:rPr>
        <w:t xml:space="preserve"> температуре – прекращается.  С ростом температуры </w:t>
      </w:r>
      <w:r w:rsidR="00044444" w:rsidRPr="00E93872">
        <w:rPr>
          <w:rFonts w:ascii="Times New Roman" w:eastAsia="Times New Roman" w:hAnsi="Times New Roman" w:cs="Times New Roman"/>
          <w:bCs/>
          <w:color w:val="1F2021"/>
          <w:spacing w:val="-5"/>
          <w:sz w:val="28"/>
          <w:szCs w:val="28"/>
          <w:lang w:eastAsia="ru-RU"/>
        </w:rPr>
        <w:t>ускоряются биохимические</w:t>
      </w:r>
      <w:r w:rsidRPr="00E93872">
        <w:rPr>
          <w:rFonts w:ascii="Times New Roman" w:eastAsia="Times New Roman" w:hAnsi="Times New Roman" w:cs="Times New Roman"/>
          <w:bCs/>
          <w:color w:val="1F2021"/>
          <w:spacing w:val="-5"/>
          <w:sz w:val="28"/>
          <w:szCs w:val="28"/>
          <w:lang w:eastAsia="ru-RU"/>
        </w:rPr>
        <w:t xml:space="preserve"> и биофизические процессы в растениях: повышение транспирации, растворение удобрений в жидкости, а значит, повышается эффективность использования удобрений. От температуры воздуха зависит интенсивность жизнедеятельности микроорганизмов. В районах с высокой теплообеспеченностью деятельность микроорганизмов проходит активнее и на протяжении более продолжительного периода времени, что ведет к повышению почвенного плодородия.</w:t>
      </w:r>
    </w:p>
    <w:p w14:paraId="659E94C6" w14:textId="7A23D5C1"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Продуктивность культур возрастает при возделывании </w:t>
      </w:r>
      <w:r w:rsidR="00044444" w:rsidRPr="00E93872">
        <w:rPr>
          <w:rFonts w:ascii="Times New Roman" w:eastAsia="Times New Roman" w:hAnsi="Times New Roman" w:cs="Times New Roman"/>
          <w:bCs/>
          <w:color w:val="1F2021"/>
          <w:spacing w:val="-5"/>
          <w:sz w:val="28"/>
          <w:szCs w:val="28"/>
          <w:lang w:eastAsia="ru-RU"/>
        </w:rPr>
        <w:t>более позднеспелых культур</w:t>
      </w:r>
      <w:r w:rsidRPr="00E93872">
        <w:rPr>
          <w:rFonts w:ascii="Times New Roman" w:eastAsia="Times New Roman" w:hAnsi="Times New Roman" w:cs="Times New Roman"/>
          <w:bCs/>
          <w:color w:val="1F2021"/>
          <w:spacing w:val="-5"/>
          <w:sz w:val="28"/>
          <w:szCs w:val="28"/>
          <w:lang w:eastAsia="ru-RU"/>
        </w:rPr>
        <w:t xml:space="preserve"> и сортов, способных длительно </w:t>
      </w:r>
      <w:r w:rsidR="00044444" w:rsidRPr="00E93872">
        <w:rPr>
          <w:rFonts w:ascii="Times New Roman" w:eastAsia="Times New Roman" w:hAnsi="Times New Roman" w:cs="Times New Roman"/>
          <w:bCs/>
          <w:color w:val="1F2021"/>
          <w:spacing w:val="-5"/>
          <w:sz w:val="28"/>
          <w:szCs w:val="28"/>
          <w:lang w:eastAsia="ru-RU"/>
        </w:rPr>
        <w:t>использовать для</w:t>
      </w:r>
      <w:r w:rsidRPr="00E93872">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фотосинтеза солнечную</w:t>
      </w:r>
      <w:r w:rsidRPr="00E93872">
        <w:rPr>
          <w:rFonts w:ascii="Times New Roman" w:eastAsia="Times New Roman" w:hAnsi="Times New Roman" w:cs="Times New Roman"/>
          <w:bCs/>
          <w:color w:val="1F2021"/>
          <w:spacing w:val="-5"/>
          <w:sz w:val="28"/>
          <w:szCs w:val="28"/>
          <w:lang w:eastAsia="ru-RU"/>
        </w:rPr>
        <w:t xml:space="preserve"> энергию и поэтому более урожайных. В южных районах с высокой </w:t>
      </w:r>
      <w:r w:rsidR="00044444" w:rsidRPr="00E93872">
        <w:rPr>
          <w:rFonts w:ascii="Times New Roman" w:eastAsia="Times New Roman" w:hAnsi="Times New Roman" w:cs="Times New Roman"/>
          <w:bCs/>
          <w:color w:val="1F2021"/>
          <w:spacing w:val="-5"/>
          <w:sz w:val="28"/>
          <w:szCs w:val="28"/>
          <w:lang w:eastAsia="ru-RU"/>
        </w:rPr>
        <w:t>теплообеспеченностью возможно</w:t>
      </w:r>
      <w:r w:rsidRPr="00E93872">
        <w:rPr>
          <w:rFonts w:ascii="Times New Roman" w:eastAsia="Times New Roman" w:hAnsi="Times New Roman" w:cs="Times New Roman"/>
          <w:bCs/>
          <w:color w:val="1F2021"/>
          <w:spacing w:val="-5"/>
          <w:sz w:val="28"/>
          <w:szCs w:val="28"/>
          <w:lang w:eastAsia="ru-RU"/>
        </w:rPr>
        <w:t xml:space="preserve"> получения двух и более у</w:t>
      </w:r>
      <w:r>
        <w:rPr>
          <w:rFonts w:ascii="Times New Roman" w:eastAsia="Times New Roman" w:hAnsi="Times New Roman" w:cs="Times New Roman"/>
          <w:bCs/>
          <w:color w:val="1F2021"/>
          <w:spacing w:val="-5"/>
          <w:sz w:val="28"/>
          <w:szCs w:val="28"/>
          <w:lang w:eastAsia="ru-RU"/>
        </w:rPr>
        <w:t>рожаев однолетних культур в год</w:t>
      </w:r>
      <w:r w:rsidRPr="00E93872">
        <w:rPr>
          <w:rFonts w:ascii="Times New Roman" w:eastAsia="Times New Roman" w:hAnsi="Times New Roman" w:cs="Times New Roman"/>
          <w:bCs/>
          <w:color w:val="1F2021"/>
          <w:spacing w:val="-5"/>
          <w:sz w:val="28"/>
          <w:szCs w:val="28"/>
          <w:lang w:eastAsia="ru-RU"/>
        </w:rPr>
        <w:t>. Совокупное влияние температурного фактора на продуктивность растений выражается суммами среднесуточных температур воздуха за основной период вегетации (∑</w:t>
      </w:r>
      <w:r w:rsidRPr="00E93872">
        <w:rPr>
          <w:rFonts w:ascii="Times New Roman" w:eastAsia="Times New Roman" w:hAnsi="Times New Roman" w:cs="Times New Roman"/>
          <w:bCs/>
          <w:color w:val="1F2021"/>
          <w:spacing w:val="-5"/>
          <w:sz w:val="28"/>
          <w:szCs w:val="28"/>
          <w:lang w:val="en-US" w:eastAsia="ru-RU"/>
        </w:rPr>
        <w:t>t</w:t>
      </w:r>
      <w:r w:rsidRPr="00E93872">
        <w:rPr>
          <w:rFonts w:ascii="Times New Roman" w:eastAsia="Times New Roman" w:hAnsi="Times New Roman" w:cs="Times New Roman"/>
          <w:bCs/>
          <w:color w:val="1F2021"/>
          <w:spacing w:val="-5"/>
          <w:sz w:val="28"/>
          <w:szCs w:val="28"/>
          <w:vertAlign w:val="subscript"/>
          <w:lang w:eastAsia="ru-RU"/>
        </w:rPr>
        <w:t>&gt;10º</w:t>
      </w:r>
      <w:r w:rsidRPr="00E93872">
        <w:rPr>
          <w:rFonts w:ascii="Times New Roman" w:eastAsia="Times New Roman" w:hAnsi="Times New Roman" w:cs="Times New Roman"/>
          <w:bCs/>
          <w:color w:val="1F2021"/>
          <w:spacing w:val="-5"/>
          <w:sz w:val="28"/>
          <w:szCs w:val="28"/>
          <w:vertAlign w:val="subscript"/>
          <w:lang w:val="en-US" w:eastAsia="ru-RU"/>
        </w:rPr>
        <w:t>C</w:t>
      </w:r>
      <w:r w:rsidRPr="00E93872">
        <w:rPr>
          <w:rFonts w:ascii="Times New Roman" w:eastAsia="Times New Roman" w:hAnsi="Times New Roman" w:cs="Times New Roman"/>
          <w:bCs/>
          <w:color w:val="1F2021"/>
          <w:spacing w:val="-5"/>
          <w:sz w:val="28"/>
          <w:szCs w:val="28"/>
          <w:lang w:eastAsia="ru-RU"/>
        </w:rPr>
        <w:t>).</w:t>
      </w:r>
    </w:p>
    <w:p w14:paraId="0FBE6113" w14:textId="786C938F"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Продуктивность </w:t>
      </w:r>
      <w:r w:rsidR="00044444" w:rsidRPr="00E93872">
        <w:rPr>
          <w:rFonts w:ascii="Times New Roman" w:eastAsia="Times New Roman" w:hAnsi="Times New Roman" w:cs="Times New Roman"/>
          <w:bCs/>
          <w:color w:val="1F2021"/>
          <w:spacing w:val="-5"/>
          <w:sz w:val="28"/>
          <w:szCs w:val="28"/>
          <w:lang w:eastAsia="ru-RU"/>
        </w:rPr>
        <w:t>растений также</w:t>
      </w:r>
      <w:r w:rsidRPr="00E93872">
        <w:rPr>
          <w:rFonts w:ascii="Times New Roman" w:eastAsia="Times New Roman" w:hAnsi="Times New Roman" w:cs="Times New Roman"/>
          <w:bCs/>
          <w:color w:val="1F2021"/>
          <w:spacing w:val="-5"/>
          <w:sz w:val="28"/>
          <w:szCs w:val="28"/>
          <w:lang w:eastAsia="ru-RU"/>
        </w:rPr>
        <w:t xml:space="preserve"> зависит от доступности почвенной влаги и питательных веществ. Относительно факторов </w:t>
      </w:r>
      <w:r w:rsidR="00044444" w:rsidRPr="00E93872">
        <w:rPr>
          <w:rFonts w:ascii="Times New Roman" w:eastAsia="Times New Roman" w:hAnsi="Times New Roman" w:cs="Times New Roman"/>
          <w:bCs/>
          <w:color w:val="1F2021"/>
          <w:spacing w:val="-5"/>
          <w:sz w:val="28"/>
          <w:szCs w:val="28"/>
          <w:lang w:eastAsia="ru-RU"/>
        </w:rPr>
        <w:t>влаги также</w:t>
      </w:r>
      <w:r w:rsidRPr="00E93872">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различают минимум</w:t>
      </w:r>
      <w:r w:rsidRPr="00E93872">
        <w:rPr>
          <w:rFonts w:ascii="Times New Roman" w:eastAsia="Times New Roman" w:hAnsi="Times New Roman" w:cs="Times New Roman"/>
          <w:bCs/>
          <w:color w:val="1F2021"/>
          <w:spacing w:val="-5"/>
          <w:sz w:val="28"/>
          <w:szCs w:val="28"/>
          <w:lang w:eastAsia="ru-RU"/>
        </w:rPr>
        <w:t xml:space="preserve">, оптимум и максимум влагообеспеченности. Урожай падает до нуля в </w:t>
      </w:r>
      <w:r w:rsidR="00044444" w:rsidRPr="00E93872">
        <w:rPr>
          <w:rFonts w:ascii="Times New Roman" w:eastAsia="Times New Roman" w:hAnsi="Times New Roman" w:cs="Times New Roman"/>
          <w:bCs/>
          <w:color w:val="1F2021"/>
          <w:spacing w:val="-5"/>
          <w:sz w:val="28"/>
          <w:szCs w:val="28"/>
          <w:lang w:eastAsia="ru-RU"/>
        </w:rPr>
        <w:t>условиях резкого</w:t>
      </w:r>
      <w:r w:rsidRPr="00E93872">
        <w:rPr>
          <w:rFonts w:ascii="Times New Roman" w:eastAsia="Times New Roman" w:hAnsi="Times New Roman" w:cs="Times New Roman"/>
          <w:bCs/>
          <w:color w:val="1F2021"/>
          <w:spacing w:val="-5"/>
          <w:sz w:val="28"/>
          <w:szCs w:val="28"/>
          <w:lang w:eastAsia="ru-RU"/>
        </w:rPr>
        <w:t xml:space="preserve"> недостатка влаги (пустыня) или резкого избытка влаги (болота). Оптимальная </w:t>
      </w:r>
      <w:r w:rsidR="00044444" w:rsidRPr="00E93872">
        <w:rPr>
          <w:rFonts w:ascii="Times New Roman" w:eastAsia="Times New Roman" w:hAnsi="Times New Roman" w:cs="Times New Roman"/>
          <w:bCs/>
          <w:color w:val="1F2021"/>
          <w:spacing w:val="-5"/>
          <w:sz w:val="28"/>
          <w:szCs w:val="28"/>
          <w:lang w:eastAsia="ru-RU"/>
        </w:rPr>
        <w:t>влагообеспеченность почвы</w:t>
      </w:r>
      <w:r w:rsidRPr="00E93872">
        <w:rPr>
          <w:rFonts w:ascii="Times New Roman" w:eastAsia="Times New Roman" w:hAnsi="Times New Roman" w:cs="Times New Roman"/>
          <w:bCs/>
          <w:color w:val="1F2021"/>
          <w:spacing w:val="-5"/>
          <w:sz w:val="28"/>
          <w:szCs w:val="28"/>
          <w:lang w:eastAsia="ru-RU"/>
        </w:rPr>
        <w:t xml:space="preserve"> – 60-70% полной влагоемкости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или 50</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полевой влагоемкости [</w:t>
      </w:r>
      <w:r w:rsidRPr="003B5AD6">
        <w:rPr>
          <w:rFonts w:ascii="Times New Roman" w:eastAsia="Times New Roman" w:hAnsi="Times New Roman" w:cs="Times New Roman"/>
          <w:bCs/>
          <w:spacing w:val="-5"/>
          <w:sz w:val="28"/>
          <w:szCs w:val="28"/>
          <w:lang w:eastAsia="ru-RU"/>
        </w:rPr>
        <w:t>24</w:t>
      </w:r>
      <w:r w:rsidRPr="00E93872">
        <w:rPr>
          <w:rFonts w:ascii="Times New Roman" w:eastAsia="Times New Roman" w:hAnsi="Times New Roman" w:cs="Times New Roman"/>
          <w:bCs/>
          <w:color w:val="1F2021"/>
          <w:spacing w:val="-5"/>
          <w:sz w:val="28"/>
          <w:szCs w:val="28"/>
          <w:lang w:eastAsia="ru-RU"/>
        </w:rPr>
        <w:t xml:space="preserve">]. В естественных условиях влагообеспеченность растений </w:t>
      </w:r>
      <w:r w:rsidR="00044444" w:rsidRPr="00E93872">
        <w:rPr>
          <w:rFonts w:ascii="Times New Roman" w:eastAsia="Times New Roman" w:hAnsi="Times New Roman" w:cs="Times New Roman"/>
          <w:bCs/>
          <w:color w:val="1F2021"/>
          <w:spacing w:val="-5"/>
          <w:sz w:val="28"/>
          <w:szCs w:val="28"/>
          <w:lang w:eastAsia="ru-RU"/>
        </w:rPr>
        <w:t>приблизительно отображается</w:t>
      </w:r>
      <w:r w:rsidRPr="00E93872">
        <w:rPr>
          <w:rFonts w:ascii="Times New Roman" w:eastAsia="Times New Roman" w:hAnsi="Times New Roman" w:cs="Times New Roman"/>
          <w:bCs/>
          <w:color w:val="1F2021"/>
          <w:spacing w:val="-5"/>
          <w:sz w:val="28"/>
          <w:szCs w:val="28"/>
          <w:lang w:eastAsia="ru-RU"/>
        </w:rPr>
        <w:t xml:space="preserve"> показателем атмосферного увлажнения в форме отношения осадков к испаряемости за год или за определенные периоды вегетации. Совместное влияние тепло- и влагообеспеченности на продуктивность растений можно учитывать с </w:t>
      </w:r>
      <w:r w:rsidR="00044444" w:rsidRPr="00E93872">
        <w:rPr>
          <w:rFonts w:ascii="Times New Roman" w:eastAsia="Times New Roman" w:hAnsi="Times New Roman" w:cs="Times New Roman"/>
          <w:bCs/>
          <w:color w:val="1F2021"/>
          <w:spacing w:val="-5"/>
          <w:sz w:val="28"/>
          <w:szCs w:val="28"/>
          <w:lang w:eastAsia="ru-RU"/>
        </w:rPr>
        <w:t>помощью биоклиматического</w:t>
      </w:r>
      <w:r w:rsidRPr="00E93872">
        <w:rPr>
          <w:rFonts w:ascii="Times New Roman" w:eastAsia="Times New Roman" w:hAnsi="Times New Roman" w:cs="Times New Roman"/>
          <w:bCs/>
          <w:color w:val="1F2021"/>
          <w:spacing w:val="-5"/>
          <w:sz w:val="28"/>
          <w:szCs w:val="28"/>
          <w:lang w:eastAsia="ru-RU"/>
        </w:rPr>
        <w:t xml:space="preserve"> потенциала. Относительная величина его выражается следующим уравнением:</w:t>
      </w:r>
    </w:p>
    <w:p w14:paraId="159ED405"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4"/>
          <w:sz w:val="28"/>
          <w:szCs w:val="28"/>
          <w:lang w:eastAsia="ru-RU"/>
        </w:rPr>
        <w:object w:dxaOrig="4440" w:dyaOrig="400" w14:anchorId="7D002F1C">
          <v:shape id="_x0000_i1028" type="#_x0000_t75" style="width:222pt;height:20.25pt" o:ole="">
            <v:imagedata r:id="rId88" o:title=""/>
          </v:shape>
          <o:OLEObject Type="Embed" ProgID="Equation.3" ShapeID="_x0000_i1028" DrawAspect="Content" ObjectID="_1842653888" r:id="rId89"/>
        </w:object>
      </w:r>
    </w:p>
    <w:p w14:paraId="09388D8D" w14:textId="205615EB" w:rsidR="00B04D14" w:rsidRPr="00420163" w:rsidRDefault="00044444" w:rsidP="00B04D14">
      <w:pPr>
        <w:spacing w:after="0" w:line="240" w:lineRule="auto"/>
        <w:ind w:right="-1"/>
        <w:jc w:val="both"/>
        <w:rPr>
          <w:rFonts w:ascii="Times New Roman" w:eastAsia="Times New Roman" w:hAnsi="Times New Roman" w:cs="Times New Roman"/>
          <w:bCs/>
          <w:color w:val="1F2021"/>
          <w:spacing w:val="-5"/>
          <w:sz w:val="24"/>
          <w:szCs w:val="24"/>
          <w:lang w:eastAsia="ru-RU"/>
        </w:rPr>
      </w:pPr>
      <w:r w:rsidRPr="00420163">
        <w:rPr>
          <w:rFonts w:ascii="Times New Roman" w:eastAsia="Times New Roman" w:hAnsi="Times New Roman" w:cs="Times New Roman"/>
          <w:bCs/>
          <w:color w:val="1F2021"/>
          <w:spacing w:val="-5"/>
          <w:sz w:val="24"/>
          <w:szCs w:val="24"/>
          <w:lang w:eastAsia="ru-RU"/>
        </w:rPr>
        <w:t>где БКП</w:t>
      </w:r>
      <w:r w:rsidR="00B04D14" w:rsidRPr="00420163">
        <w:rPr>
          <w:rFonts w:ascii="Times New Roman" w:eastAsia="Times New Roman" w:hAnsi="Times New Roman" w:cs="Times New Roman"/>
          <w:bCs/>
          <w:color w:val="1F2021"/>
          <w:spacing w:val="-5"/>
          <w:sz w:val="24"/>
          <w:szCs w:val="24"/>
          <w:lang w:eastAsia="ru-RU"/>
        </w:rPr>
        <w:t xml:space="preserve"> – относительная величина биоклиматического потенциала; </w:t>
      </w:r>
    </w:p>
    <w:p w14:paraId="599B0382" w14:textId="1EE72165" w:rsidR="00B04D14" w:rsidRDefault="00B04D14" w:rsidP="00B04D14">
      <w:pPr>
        <w:spacing w:after="0" w:line="240" w:lineRule="auto"/>
        <w:ind w:right="-1"/>
        <w:jc w:val="both"/>
        <w:rPr>
          <w:rFonts w:ascii="Times New Roman" w:eastAsia="Times New Roman" w:hAnsi="Times New Roman" w:cs="Times New Roman"/>
          <w:bCs/>
          <w:color w:val="1F2021"/>
          <w:spacing w:val="-5"/>
          <w:sz w:val="28"/>
          <w:szCs w:val="28"/>
          <w:lang w:eastAsia="ru-RU"/>
        </w:rPr>
      </w:pPr>
      <w:r w:rsidRPr="00420163">
        <w:rPr>
          <w:rFonts w:ascii="Times New Roman" w:eastAsia="Times New Roman" w:hAnsi="Times New Roman" w:cs="Times New Roman"/>
          <w:bCs/>
          <w:color w:val="1F2021"/>
          <w:spacing w:val="-5"/>
          <w:sz w:val="24"/>
          <w:szCs w:val="24"/>
          <w:lang w:eastAsia="ru-RU"/>
        </w:rPr>
        <w:t>К</w:t>
      </w:r>
      <w:r w:rsidRPr="00420163">
        <w:rPr>
          <w:rFonts w:ascii="Times New Roman" w:eastAsia="Times New Roman" w:hAnsi="Times New Roman" w:cs="Times New Roman"/>
          <w:bCs/>
          <w:color w:val="1F2021"/>
          <w:spacing w:val="-5"/>
          <w:sz w:val="24"/>
          <w:szCs w:val="24"/>
          <w:vertAlign w:val="subscript"/>
          <w:lang w:eastAsia="ru-RU"/>
        </w:rPr>
        <w:t xml:space="preserve">р(ку) </w:t>
      </w:r>
      <w:r w:rsidRPr="00420163">
        <w:rPr>
          <w:rFonts w:ascii="Times New Roman" w:eastAsia="Times New Roman" w:hAnsi="Times New Roman" w:cs="Times New Roman"/>
          <w:bCs/>
          <w:color w:val="1F2021"/>
          <w:spacing w:val="-5"/>
          <w:sz w:val="24"/>
          <w:szCs w:val="24"/>
          <w:lang w:eastAsia="ru-RU"/>
        </w:rPr>
        <w:t xml:space="preserve">– коэффициент роста по годовому показателю атмосферного </w:t>
      </w:r>
      <w:r w:rsidR="00044444" w:rsidRPr="00420163">
        <w:rPr>
          <w:rFonts w:ascii="Times New Roman" w:eastAsia="Times New Roman" w:hAnsi="Times New Roman" w:cs="Times New Roman"/>
          <w:bCs/>
          <w:color w:val="1F2021"/>
          <w:spacing w:val="-5"/>
          <w:sz w:val="24"/>
          <w:szCs w:val="24"/>
          <w:lang w:eastAsia="ru-RU"/>
        </w:rPr>
        <w:t>увлажнения; (</w:t>
      </w:r>
      <w:r w:rsidRPr="00420163">
        <w:rPr>
          <w:rFonts w:ascii="Times New Roman" w:eastAsia="Times New Roman" w:hAnsi="Times New Roman" w:cs="Times New Roman"/>
          <w:bCs/>
          <w:color w:val="1F2021"/>
          <w:spacing w:val="-5"/>
          <w:sz w:val="24"/>
          <w:szCs w:val="24"/>
          <w:lang w:eastAsia="ru-RU"/>
        </w:rPr>
        <w:t>∑</w:t>
      </w:r>
      <w:r w:rsidRPr="00420163">
        <w:rPr>
          <w:rFonts w:ascii="Times New Roman" w:eastAsia="Times New Roman" w:hAnsi="Times New Roman" w:cs="Times New Roman"/>
          <w:bCs/>
          <w:color w:val="1F2021"/>
          <w:spacing w:val="-5"/>
          <w:sz w:val="24"/>
          <w:szCs w:val="24"/>
          <w:lang w:val="en-US" w:eastAsia="ru-RU"/>
        </w:rPr>
        <w:t>t</w:t>
      </w:r>
      <w:r w:rsidRPr="00420163">
        <w:rPr>
          <w:rFonts w:ascii="Times New Roman" w:eastAsia="Times New Roman" w:hAnsi="Times New Roman" w:cs="Times New Roman"/>
          <w:bCs/>
          <w:color w:val="1F2021"/>
          <w:spacing w:val="-5"/>
          <w:sz w:val="24"/>
          <w:szCs w:val="24"/>
          <w:vertAlign w:val="subscript"/>
          <w:lang w:eastAsia="ru-RU"/>
        </w:rPr>
        <w:t>&gt;10º</w:t>
      </w:r>
      <w:r w:rsidRPr="00420163">
        <w:rPr>
          <w:rFonts w:ascii="Times New Roman" w:eastAsia="Times New Roman" w:hAnsi="Times New Roman" w:cs="Times New Roman"/>
          <w:bCs/>
          <w:color w:val="1F2021"/>
          <w:spacing w:val="-5"/>
          <w:sz w:val="24"/>
          <w:szCs w:val="24"/>
          <w:vertAlign w:val="subscript"/>
          <w:lang w:val="en-US" w:eastAsia="ru-RU"/>
        </w:rPr>
        <w:t>C</w:t>
      </w:r>
      <w:r w:rsidRPr="00420163">
        <w:rPr>
          <w:rFonts w:ascii="Times New Roman" w:eastAsia="Times New Roman" w:hAnsi="Times New Roman" w:cs="Times New Roman"/>
          <w:bCs/>
          <w:color w:val="1F2021"/>
          <w:spacing w:val="-5"/>
          <w:sz w:val="24"/>
          <w:szCs w:val="24"/>
          <w:vertAlign w:val="subscript"/>
          <w:lang w:eastAsia="ru-RU"/>
        </w:rPr>
        <w:t xml:space="preserve"> </w:t>
      </w:r>
      <w:r w:rsidRPr="00420163">
        <w:rPr>
          <w:rFonts w:ascii="Times New Roman" w:eastAsia="Times New Roman" w:hAnsi="Times New Roman" w:cs="Times New Roman"/>
          <w:bCs/>
          <w:color w:val="1F2021"/>
          <w:spacing w:val="-5"/>
          <w:sz w:val="24"/>
          <w:szCs w:val="24"/>
          <w:lang w:eastAsia="ru-RU"/>
        </w:rPr>
        <w:t xml:space="preserve">– сумма температур воздуха выше 10 ºС; </w:t>
      </w:r>
      <w:r w:rsidRPr="00420163">
        <w:rPr>
          <w:rFonts w:ascii="Times New Roman" w:eastAsia="Times New Roman" w:hAnsi="Times New Roman" w:cs="Times New Roman"/>
          <w:bCs/>
          <w:color w:val="1F2021"/>
          <w:spacing w:val="-5"/>
          <w:sz w:val="24"/>
          <w:szCs w:val="24"/>
          <w:lang w:val="en-US" w:eastAsia="ru-RU"/>
        </w:rPr>
        <w:t>t</w:t>
      </w:r>
      <w:r w:rsidRPr="00420163">
        <w:rPr>
          <w:rFonts w:ascii="Times New Roman" w:eastAsia="Times New Roman" w:hAnsi="Times New Roman" w:cs="Times New Roman"/>
          <w:bCs/>
          <w:color w:val="1F2021"/>
          <w:spacing w:val="-5"/>
          <w:sz w:val="24"/>
          <w:szCs w:val="24"/>
          <w:vertAlign w:val="subscript"/>
          <w:lang w:eastAsia="ru-RU"/>
        </w:rPr>
        <w:t>&gt;10º</w:t>
      </w:r>
      <w:r w:rsidRPr="00420163">
        <w:rPr>
          <w:rFonts w:ascii="Times New Roman" w:eastAsia="Times New Roman" w:hAnsi="Times New Roman" w:cs="Times New Roman"/>
          <w:bCs/>
          <w:color w:val="1F2021"/>
          <w:spacing w:val="-5"/>
          <w:sz w:val="24"/>
          <w:szCs w:val="24"/>
          <w:vertAlign w:val="subscript"/>
          <w:lang w:val="en-US" w:eastAsia="ru-RU"/>
        </w:rPr>
        <w:t>C</w:t>
      </w:r>
      <w:r w:rsidRPr="00420163">
        <w:rPr>
          <w:rFonts w:ascii="Times New Roman" w:eastAsia="Times New Roman" w:hAnsi="Times New Roman" w:cs="Times New Roman"/>
          <w:bCs/>
          <w:color w:val="1F2021"/>
          <w:spacing w:val="-5"/>
          <w:sz w:val="24"/>
          <w:szCs w:val="24"/>
          <w:lang w:eastAsia="ru-RU"/>
        </w:rPr>
        <w:t xml:space="preserve"> (</w:t>
      </w:r>
      <w:r w:rsidR="00044444" w:rsidRPr="00420163">
        <w:rPr>
          <w:rFonts w:ascii="Times New Roman" w:eastAsia="Times New Roman" w:hAnsi="Times New Roman" w:cs="Times New Roman"/>
          <w:bCs/>
          <w:color w:val="1F2021"/>
          <w:spacing w:val="-5"/>
          <w:sz w:val="24"/>
          <w:szCs w:val="24"/>
          <w:lang w:eastAsia="ru-RU"/>
        </w:rPr>
        <w:t>баз) -</w:t>
      </w:r>
      <w:r w:rsidRPr="00420163">
        <w:rPr>
          <w:rFonts w:ascii="Times New Roman" w:eastAsia="Times New Roman" w:hAnsi="Times New Roman" w:cs="Times New Roman"/>
          <w:bCs/>
          <w:color w:val="1F2021"/>
          <w:spacing w:val="-5"/>
          <w:sz w:val="24"/>
          <w:szCs w:val="24"/>
          <w:lang w:eastAsia="ru-RU"/>
        </w:rPr>
        <w:t xml:space="preserve"> базисная сумма температур воздуха, т.е.  температура относительно которой </w:t>
      </w:r>
      <w:r>
        <w:rPr>
          <w:rFonts w:ascii="Times New Roman" w:eastAsia="Times New Roman" w:hAnsi="Times New Roman" w:cs="Times New Roman"/>
          <w:bCs/>
          <w:color w:val="1F2021"/>
          <w:spacing w:val="-5"/>
          <w:sz w:val="24"/>
          <w:szCs w:val="24"/>
          <w:lang w:eastAsia="ru-RU"/>
        </w:rPr>
        <w:t>проводится сравнительная оценка</w:t>
      </w:r>
    </w:p>
    <w:p w14:paraId="2AE26F4A" w14:textId="77777777" w:rsidR="00B04D14" w:rsidRPr="00E93872" w:rsidRDefault="00B04D14" w:rsidP="00B04D14">
      <w:pPr>
        <w:spacing w:after="0" w:line="240" w:lineRule="auto"/>
        <w:ind w:right="-1" w:firstLine="709"/>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В качестве базисных могут быть взяты разные суммы температур: 1000 ºС – для сравнения  с продуктивностью растений на границе возможного массового полевого земледелия, 1900 ºС – со средней по стране продуктивностью, характерной для южно-таёжной зоны; 3100 ºС – с продуктивностью оптимальных условий роста и развития в умеренном поясе, характерной для предгорных районов Краснодарского края.</w:t>
      </w:r>
    </w:p>
    <w:p w14:paraId="4BD43449" w14:textId="77777777" w:rsidR="00B04D14" w:rsidRPr="00E93872" w:rsidRDefault="00B04D14" w:rsidP="00B04D14">
      <w:pPr>
        <w:spacing w:after="0" w:line="240" w:lineRule="auto"/>
        <w:ind w:right="-1" w:firstLine="709"/>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Биоклиматический потенциал можно представить в баллах в виде Бк – биологическая продуктивность климата.  Расчет Бк производится по формуле:</w:t>
      </w:r>
    </w:p>
    <w:p w14:paraId="26E6BC86"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position w:val="-14"/>
          <w:sz w:val="28"/>
          <w:szCs w:val="28"/>
          <w:lang w:eastAsia="ru-RU"/>
        </w:rPr>
      </w:pPr>
      <w:r w:rsidRPr="00E93872">
        <w:rPr>
          <w:rFonts w:ascii="Times New Roman" w:eastAsia="Times New Roman" w:hAnsi="Times New Roman" w:cs="Times New Roman"/>
          <w:bCs/>
          <w:color w:val="1F2021"/>
          <w:spacing w:val="-5"/>
          <w:position w:val="-14"/>
          <w:sz w:val="28"/>
          <w:szCs w:val="28"/>
          <w:lang w:eastAsia="ru-RU"/>
        </w:rPr>
        <w:object w:dxaOrig="4620" w:dyaOrig="400" w14:anchorId="0B1C31E5">
          <v:shape id="_x0000_i1029" type="#_x0000_t75" style="width:231.75pt;height:20.25pt" o:ole="">
            <v:imagedata r:id="rId90" o:title=""/>
          </v:shape>
          <o:OLEObject Type="Embed" ProgID="Equation.3" ShapeID="_x0000_i1029" DrawAspect="Content" ObjectID="_1842653889" r:id="rId91"/>
        </w:object>
      </w:r>
    </w:p>
    <w:p w14:paraId="7CDB18A6" w14:textId="68022770" w:rsidR="00B04D14" w:rsidRPr="00E93872" w:rsidRDefault="00B04D14" w:rsidP="00B04D14">
      <w:pPr>
        <w:spacing w:after="0" w:line="240" w:lineRule="auto"/>
        <w:ind w:right="-1" w:firstLine="708"/>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Используя рассчитанные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xml:space="preserve">показатели </w:t>
      </w:r>
      <w:r>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БКП и</w:t>
      </w:r>
      <w:r w:rsidRPr="00E93872">
        <w:rPr>
          <w:rFonts w:ascii="Times New Roman" w:eastAsia="Times New Roman" w:hAnsi="Times New Roman" w:cs="Times New Roman"/>
          <w:bCs/>
          <w:color w:val="1F2021"/>
          <w:spacing w:val="-5"/>
          <w:sz w:val="28"/>
          <w:szCs w:val="28"/>
          <w:lang w:eastAsia="ru-RU"/>
        </w:rPr>
        <w:t xml:space="preserve"> Бк по странам СНГ, Шашко Д.И. провел районирование территории и выделил районы с различным уровнем </w:t>
      </w:r>
      <w:r w:rsidR="00044444" w:rsidRPr="00E93872">
        <w:rPr>
          <w:rFonts w:ascii="Times New Roman" w:eastAsia="Times New Roman" w:hAnsi="Times New Roman" w:cs="Times New Roman"/>
          <w:bCs/>
          <w:color w:val="1F2021"/>
          <w:spacing w:val="-5"/>
          <w:sz w:val="28"/>
          <w:szCs w:val="28"/>
          <w:lang w:eastAsia="ru-RU"/>
        </w:rPr>
        <w:t>продуктивности земель</w:t>
      </w:r>
      <w:r w:rsidRPr="00E93872">
        <w:rPr>
          <w:rFonts w:ascii="Times New Roman" w:eastAsia="Times New Roman" w:hAnsi="Times New Roman" w:cs="Times New Roman"/>
          <w:bCs/>
          <w:color w:val="1F2021"/>
          <w:spacing w:val="-5"/>
          <w:sz w:val="28"/>
          <w:szCs w:val="28"/>
          <w:lang w:eastAsia="ru-RU"/>
        </w:rPr>
        <w:t xml:space="preserve">. </w:t>
      </w:r>
    </w:p>
    <w:p w14:paraId="7C4D8C71" w14:textId="73866108"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В настоящее время разработаны способы сравнительной оценки плодородия почв или бонитировки по </w:t>
      </w:r>
      <w:r>
        <w:rPr>
          <w:rFonts w:ascii="Times New Roman" w:eastAsia="Times New Roman" w:hAnsi="Times New Roman" w:cs="Times New Roman"/>
          <w:bCs/>
          <w:color w:val="1F2021"/>
          <w:spacing w:val="-5"/>
          <w:sz w:val="28"/>
          <w:szCs w:val="28"/>
          <w:lang w:eastAsia="ru-RU"/>
        </w:rPr>
        <w:t>регионам. Региональные методики</w:t>
      </w:r>
      <w:r w:rsidRPr="00E93872">
        <w:rPr>
          <w:rFonts w:ascii="Times New Roman" w:eastAsia="Times New Roman" w:hAnsi="Times New Roman" w:cs="Times New Roman"/>
          <w:bCs/>
          <w:color w:val="1F2021"/>
          <w:spacing w:val="-5"/>
          <w:sz w:val="28"/>
          <w:szCs w:val="28"/>
          <w:lang w:eastAsia="ru-RU"/>
        </w:rPr>
        <w:t xml:space="preserve"> построены на принципе связи </w:t>
      </w:r>
      <w:r w:rsidR="00044444" w:rsidRPr="00E93872">
        <w:rPr>
          <w:rFonts w:ascii="Times New Roman" w:eastAsia="Times New Roman" w:hAnsi="Times New Roman" w:cs="Times New Roman"/>
          <w:bCs/>
          <w:color w:val="1F2021"/>
          <w:spacing w:val="-5"/>
          <w:sz w:val="28"/>
          <w:szCs w:val="28"/>
          <w:lang w:eastAsia="ru-RU"/>
        </w:rPr>
        <w:t>урожая возделываемых</w:t>
      </w:r>
      <w:r w:rsidRPr="00E93872">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культур с</w:t>
      </w:r>
      <w:r w:rsidRPr="00E93872">
        <w:rPr>
          <w:rFonts w:ascii="Times New Roman" w:eastAsia="Times New Roman" w:hAnsi="Times New Roman" w:cs="Times New Roman"/>
          <w:bCs/>
          <w:color w:val="1F2021"/>
          <w:spacing w:val="-5"/>
          <w:sz w:val="28"/>
          <w:szCs w:val="28"/>
          <w:lang w:eastAsia="ru-RU"/>
        </w:rPr>
        <w:t xml:space="preserve"> </w:t>
      </w:r>
      <w:r w:rsidR="00044444" w:rsidRPr="00E93872">
        <w:rPr>
          <w:rFonts w:ascii="Times New Roman" w:eastAsia="Times New Roman" w:hAnsi="Times New Roman" w:cs="Times New Roman"/>
          <w:bCs/>
          <w:color w:val="1F2021"/>
          <w:spacing w:val="-5"/>
          <w:sz w:val="28"/>
          <w:szCs w:val="28"/>
          <w:lang w:eastAsia="ru-RU"/>
        </w:rPr>
        <w:t>определяющими его</w:t>
      </w:r>
      <w:r w:rsidRPr="00E93872">
        <w:rPr>
          <w:rFonts w:ascii="Times New Roman" w:eastAsia="Times New Roman" w:hAnsi="Times New Roman" w:cs="Times New Roman"/>
          <w:bCs/>
          <w:color w:val="1F2021"/>
          <w:spacing w:val="-5"/>
          <w:sz w:val="28"/>
          <w:szCs w:val="28"/>
          <w:lang w:eastAsia="ru-RU"/>
        </w:rPr>
        <w:t xml:space="preserve"> природными факторами – с  агропроизводственными  свойствами почв  данного региона. В связи с введением Госуд</w:t>
      </w:r>
      <w:r>
        <w:rPr>
          <w:rFonts w:ascii="Times New Roman" w:eastAsia="Times New Roman" w:hAnsi="Times New Roman" w:cs="Times New Roman"/>
          <w:bCs/>
          <w:color w:val="1F2021"/>
          <w:spacing w:val="-5"/>
          <w:sz w:val="28"/>
          <w:szCs w:val="28"/>
          <w:lang w:eastAsia="ru-RU"/>
        </w:rPr>
        <w:t>арственного земельного кадастра</w:t>
      </w:r>
      <w:r w:rsidRPr="00E93872">
        <w:rPr>
          <w:rFonts w:ascii="Times New Roman" w:eastAsia="Times New Roman" w:hAnsi="Times New Roman" w:cs="Times New Roman"/>
          <w:bCs/>
          <w:color w:val="1F2021"/>
          <w:spacing w:val="-5"/>
          <w:sz w:val="28"/>
          <w:szCs w:val="28"/>
          <w:lang w:eastAsia="ru-RU"/>
        </w:rPr>
        <w:t xml:space="preserve">, разработкой и внедрением зональных систем земледелия, актуальное </w:t>
      </w:r>
      <w:r w:rsidR="00044444" w:rsidRPr="00E93872">
        <w:rPr>
          <w:rFonts w:ascii="Times New Roman" w:eastAsia="Times New Roman" w:hAnsi="Times New Roman" w:cs="Times New Roman"/>
          <w:bCs/>
          <w:color w:val="1F2021"/>
          <w:spacing w:val="-5"/>
          <w:sz w:val="28"/>
          <w:szCs w:val="28"/>
          <w:lang w:eastAsia="ru-RU"/>
        </w:rPr>
        <w:t>значение приобретает</w:t>
      </w:r>
      <w:r w:rsidRPr="00E93872">
        <w:rPr>
          <w:rFonts w:ascii="Times New Roman" w:eastAsia="Times New Roman" w:hAnsi="Times New Roman" w:cs="Times New Roman"/>
          <w:bCs/>
          <w:color w:val="1F2021"/>
          <w:spacing w:val="-5"/>
          <w:sz w:val="28"/>
          <w:szCs w:val="28"/>
          <w:lang w:eastAsia="ru-RU"/>
        </w:rPr>
        <w:t xml:space="preserve"> сравнительная оценка почвенного плод</w:t>
      </w:r>
      <w:r>
        <w:rPr>
          <w:rFonts w:ascii="Times New Roman" w:eastAsia="Times New Roman" w:hAnsi="Times New Roman" w:cs="Times New Roman"/>
          <w:bCs/>
          <w:color w:val="1F2021"/>
          <w:spacing w:val="-5"/>
          <w:sz w:val="28"/>
          <w:szCs w:val="28"/>
          <w:lang w:eastAsia="ru-RU"/>
        </w:rPr>
        <w:t>ородия не только в региональном</w:t>
      </w:r>
      <w:r w:rsidRPr="00E93872">
        <w:rPr>
          <w:rFonts w:ascii="Times New Roman" w:eastAsia="Times New Roman" w:hAnsi="Times New Roman" w:cs="Times New Roman"/>
          <w:bCs/>
          <w:color w:val="1F2021"/>
          <w:spacing w:val="-5"/>
          <w:sz w:val="28"/>
          <w:szCs w:val="28"/>
          <w:lang w:eastAsia="ru-RU"/>
        </w:rPr>
        <w:t xml:space="preserve">, но и в межрегиональном масштабе. Такая </w:t>
      </w:r>
      <w:r w:rsidR="00044444" w:rsidRPr="00E93872">
        <w:rPr>
          <w:rFonts w:ascii="Times New Roman" w:eastAsia="Times New Roman" w:hAnsi="Times New Roman" w:cs="Times New Roman"/>
          <w:bCs/>
          <w:color w:val="1F2021"/>
          <w:spacing w:val="-5"/>
          <w:sz w:val="28"/>
          <w:szCs w:val="28"/>
          <w:lang w:eastAsia="ru-RU"/>
        </w:rPr>
        <w:t>оценка может</w:t>
      </w:r>
      <w:r w:rsidRPr="00E93872">
        <w:rPr>
          <w:rFonts w:ascii="Times New Roman" w:eastAsia="Times New Roman" w:hAnsi="Times New Roman" w:cs="Times New Roman"/>
          <w:bCs/>
          <w:color w:val="1F2021"/>
          <w:spacing w:val="-5"/>
          <w:sz w:val="28"/>
          <w:szCs w:val="28"/>
          <w:lang w:eastAsia="ru-RU"/>
        </w:rPr>
        <w:t xml:space="preserve"> быть проведена на </w:t>
      </w:r>
      <w:r w:rsidR="00044444" w:rsidRPr="00E93872">
        <w:rPr>
          <w:rFonts w:ascii="Times New Roman" w:eastAsia="Times New Roman" w:hAnsi="Times New Roman" w:cs="Times New Roman"/>
          <w:bCs/>
          <w:color w:val="1F2021"/>
          <w:spacing w:val="-5"/>
          <w:sz w:val="28"/>
          <w:szCs w:val="28"/>
          <w:lang w:eastAsia="ru-RU"/>
        </w:rPr>
        <w:t>основе относительных</w:t>
      </w:r>
      <w:r w:rsidRPr="00E93872">
        <w:rPr>
          <w:rFonts w:ascii="Times New Roman" w:eastAsia="Times New Roman" w:hAnsi="Times New Roman" w:cs="Times New Roman"/>
          <w:bCs/>
          <w:color w:val="1F2021"/>
          <w:spacing w:val="-5"/>
          <w:sz w:val="28"/>
          <w:szCs w:val="28"/>
          <w:lang w:eastAsia="ru-RU"/>
        </w:rPr>
        <w:t xml:space="preserve"> величин биоклиматического потенциала. При равных относительных величинах потенциала и сопоставимом </w:t>
      </w:r>
      <w:r w:rsidR="00044444" w:rsidRPr="00E93872">
        <w:rPr>
          <w:rFonts w:ascii="Times New Roman" w:eastAsia="Times New Roman" w:hAnsi="Times New Roman" w:cs="Times New Roman"/>
          <w:bCs/>
          <w:color w:val="1F2021"/>
          <w:spacing w:val="-5"/>
          <w:sz w:val="28"/>
          <w:szCs w:val="28"/>
          <w:lang w:eastAsia="ru-RU"/>
        </w:rPr>
        <w:t>уровне интенсивности</w:t>
      </w:r>
      <w:r w:rsidRPr="00E93872">
        <w:rPr>
          <w:rFonts w:ascii="Times New Roman" w:eastAsia="Times New Roman" w:hAnsi="Times New Roman" w:cs="Times New Roman"/>
          <w:bCs/>
          <w:color w:val="1F2021"/>
          <w:spacing w:val="-5"/>
          <w:sz w:val="28"/>
          <w:szCs w:val="28"/>
          <w:lang w:eastAsia="ru-RU"/>
        </w:rPr>
        <w:t xml:space="preserve"> земледелия будет более плодородной та почва, которая дает растениям больше питательных веществ. При разных значениях потенциала создаются лучшие или худшие условия для фотосинтеза, и </w:t>
      </w:r>
      <w:r w:rsidR="00044444" w:rsidRPr="00E93872">
        <w:rPr>
          <w:rFonts w:ascii="Times New Roman" w:eastAsia="Times New Roman" w:hAnsi="Times New Roman" w:cs="Times New Roman"/>
          <w:bCs/>
          <w:color w:val="1F2021"/>
          <w:spacing w:val="-5"/>
          <w:sz w:val="28"/>
          <w:szCs w:val="28"/>
          <w:lang w:eastAsia="ru-RU"/>
        </w:rPr>
        <w:t>урожай будет</w:t>
      </w:r>
      <w:r w:rsidRPr="00E93872">
        <w:rPr>
          <w:rFonts w:ascii="Times New Roman" w:eastAsia="Times New Roman" w:hAnsi="Times New Roman" w:cs="Times New Roman"/>
          <w:bCs/>
          <w:color w:val="1F2021"/>
          <w:spacing w:val="-5"/>
          <w:sz w:val="28"/>
          <w:szCs w:val="28"/>
          <w:lang w:eastAsia="ru-RU"/>
        </w:rPr>
        <w:t xml:space="preserve"> определяться как климатическими условиями фотосинтеза, так и количеством доступных питательных веществ в почве.</w:t>
      </w:r>
    </w:p>
    <w:p w14:paraId="4611B9DF"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 Совместное влияние климата и почвы на биологическую продуктивность выражается формулой:</w:t>
      </w:r>
    </w:p>
    <w:p w14:paraId="31146C5D"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2"/>
          <w:sz w:val="28"/>
          <w:szCs w:val="28"/>
          <w:lang w:eastAsia="ru-RU"/>
        </w:rPr>
        <w:object w:dxaOrig="2439" w:dyaOrig="360" w14:anchorId="53B2E73F">
          <v:shape id="_x0000_i1030" type="#_x0000_t75" style="width:121.5pt;height:19.5pt" o:ole="">
            <v:imagedata r:id="rId92" o:title=""/>
          </v:shape>
          <o:OLEObject Type="Embed" ProgID="Equation.3" ShapeID="_x0000_i1030" DrawAspect="Content" ObjectID="_1842653890" r:id="rId93"/>
        </w:object>
      </w:r>
      <w:r w:rsidRPr="00E93872">
        <w:rPr>
          <w:rFonts w:ascii="Times New Roman" w:eastAsia="Times New Roman" w:hAnsi="Times New Roman" w:cs="Times New Roman"/>
          <w:bCs/>
          <w:color w:val="1F2021"/>
          <w:spacing w:val="-5"/>
          <w:sz w:val="28"/>
          <w:szCs w:val="28"/>
          <w:lang w:eastAsia="ru-RU"/>
        </w:rPr>
        <w:t>,</w:t>
      </w:r>
    </w:p>
    <w:p w14:paraId="778E0925" w14:textId="77777777" w:rsidR="00B04D14" w:rsidRPr="00397A90" w:rsidRDefault="00B04D14" w:rsidP="00B04D14">
      <w:pPr>
        <w:spacing w:after="0" w:line="240" w:lineRule="auto"/>
        <w:ind w:right="-1" w:firstLine="851"/>
        <w:jc w:val="both"/>
        <w:rPr>
          <w:rFonts w:ascii="Times New Roman" w:eastAsia="Times New Roman" w:hAnsi="Times New Roman" w:cs="Times New Roman"/>
          <w:bCs/>
          <w:color w:val="1F2021"/>
          <w:spacing w:val="-5"/>
          <w:sz w:val="24"/>
          <w:szCs w:val="24"/>
          <w:lang w:eastAsia="ru-RU"/>
        </w:rPr>
      </w:pPr>
      <w:r w:rsidRPr="00397A90">
        <w:rPr>
          <w:rFonts w:ascii="Times New Roman" w:eastAsia="Times New Roman" w:hAnsi="Times New Roman" w:cs="Times New Roman"/>
          <w:bCs/>
          <w:color w:val="1F2021"/>
          <w:spacing w:val="-5"/>
          <w:sz w:val="24"/>
          <w:szCs w:val="24"/>
          <w:lang w:eastAsia="ru-RU"/>
        </w:rPr>
        <w:t>где  Б</w:t>
      </w:r>
      <w:r w:rsidRPr="00397A90">
        <w:rPr>
          <w:rFonts w:ascii="Times New Roman" w:eastAsia="Times New Roman" w:hAnsi="Times New Roman" w:cs="Times New Roman"/>
          <w:bCs/>
          <w:color w:val="1F2021"/>
          <w:spacing w:val="-5"/>
          <w:sz w:val="24"/>
          <w:szCs w:val="24"/>
          <w:vertAlign w:val="subscript"/>
          <w:lang w:eastAsia="ru-RU"/>
        </w:rPr>
        <w:t xml:space="preserve">с </w:t>
      </w:r>
      <w:r w:rsidRPr="00397A90">
        <w:rPr>
          <w:rFonts w:ascii="Times New Roman" w:eastAsia="Times New Roman" w:hAnsi="Times New Roman" w:cs="Times New Roman"/>
          <w:bCs/>
          <w:color w:val="1F2021"/>
          <w:spacing w:val="-5"/>
          <w:sz w:val="24"/>
          <w:szCs w:val="24"/>
          <w:lang w:eastAsia="ru-RU"/>
        </w:rPr>
        <w:t>– балл оценки совместного влияния климата и почвы на биологическую продуктивность по  бонитировочной  государственной   шкале; Б</w:t>
      </w:r>
      <w:r w:rsidRPr="00397A90">
        <w:rPr>
          <w:rFonts w:ascii="Times New Roman" w:eastAsia="Times New Roman" w:hAnsi="Times New Roman" w:cs="Times New Roman"/>
          <w:bCs/>
          <w:color w:val="1F2021"/>
          <w:spacing w:val="-5"/>
          <w:sz w:val="24"/>
          <w:szCs w:val="24"/>
          <w:vertAlign w:val="subscript"/>
          <w:lang w:eastAsia="ru-RU"/>
        </w:rPr>
        <w:t xml:space="preserve">м </w:t>
      </w:r>
      <w:r w:rsidRPr="00397A90">
        <w:rPr>
          <w:rFonts w:ascii="Times New Roman" w:eastAsia="Times New Roman" w:hAnsi="Times New Roman" w:cs="Times New Roman"/>
          <w:bCs/>
          <w:color w:val="1F2021"/>
          <w:spacing w:val="-5"/>
          <w:sz w:val="24"/>
          <w:szCs w:val="24"/>
          <w:lang w:eastAsia="ru-RU"/>
        </w:rPr>
        <w:t>– балл оценки  данного вида почвы по местной шкале; Б</w:t>
      </w:r>
      <w:r w:rsidRPr="00397A90">
        <w:rPr>
          <w:rFonts w:ascii="Times New Roman" w:eastAsia="Times New Roman" w:hAnsi="Times New Roman" w:cs="Times New Roman"/>
          <w:bCs/>
          <w:color w:val="1F2021"/>
          <w:spacing w:val="-5"/>
          <w:sz w:val="24"/>
          <w:szCs w:val="24"/>
          <w:vertAlign w:val="subscript"/>
          <w:lang w:eastAsia="ru-RU"/>
        </w:rPr>
        <w:t xml:space="preserve">зон </w:t>
      </w:r>
      <w:r w:rsidRPr="00397A90">
        <w:rPr>
          <w:rFonts w:ascii="Times New Roman" w:eastAsia="Times New Roman" w:hAnsi="Times New Roman" w:cs="Times New Roman"/>
          <w:bCs/>
          <w:color w:val="1F2021"/>
          <w:spacing w:val="-5"/>
          <w:sz w:val="24"/>
          <w:szCs w:val="24"/>
          <w:lang w:eastAsia="ru-RU"/>
        </w:rPr>
        <w:t>– балл типичной зональной почвы по местной шкале; Бк – балл  оценки биологической продуктивности  по относительным значениям биоклиматического потенциала; К</w:t>
      </w:r>
      <w:r w:rsidRPr="00397A90">
        <w:rPr>
          <w:rFonts w:ascii="Times New Roman" w:eastAsia="Times New Roman" w:hAnsi="Times New Roman" w:cs="Times New Roman"/>
          <w:bCs/>
          <w:color w:val="1F2021"/>
          <w:spacing w:val="-5"/>
          <w:sz w:val="24"/>
          <w:szCs w:val="24"/>
          <w:vertAlign w:val="subscript"/>
          <w:lang w:eastAsia="ru-RU"/>
        </w:rPr>
        <w:t xml:space="preserve">б </w:t>
      </w:r>
      <w:r w:rsidRPr="00397A90">
        <w:rPr>
          <w:rFonts w:ascii="Times New Roman" w:eastAsia="Times New Roman" w:hAnsi="Times New Roman" w:cs="Times New Roman"/>
          <w:bCs/>
          <w:color w:val="1F2021"/>
          <w:spacing w:val="-5"/>
          <w:sz w:val="24"/>
          <w:szCs w:val="24"/>
          <w:lang w:eastAsia="ru-RU"/>
        </w:rPr>
        <w:t>– коэффициент, учитывающий экологические особенности культур, специфику агроклиматических условий, существенный рост  интенсивности земледелия, структуру посевов и др.</w:t>
      </w:r>
    </w:p>
    <w:p w14:paraId="1F01B6B9" w14:textId="49659724"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Сравнительная оценка плодородия почв по этой </w:t>
      </w:r>
      <w:r w:rsidR="00044444" w:rsidRPr="00E93872">
        <w:rPr>
          <w:rFonts w:ascii="Times New Roman" w:eastAsia="Times New Roman" w:hAnsi="Times New Roman" w:cs="Times New Roman"/>
          <w:bCs/>
          <w:color w:val="1F2021"/>
          <w:spacing w:val="-5"/>
          <w:sz w:val="28"/>
          <w:szCs w:val="28"/>
          <w:lang w:eastAsia="ru-RU"/>
        </w:rPr>
        <w:t>формуле проводится</w:t>
      </w:r>
      <w:r w:rsidRPr="00E93872">
        <w:rPr>
          <w:rFonts w:ascii="Times New Roman" w:eastAsia="Times New Roman" w:hAnsi="Times New Roman" w:cs="Times New Roman"/>
          <w:bCs/>
          <w:color w:val="1F2021"/>
          <w:spacing w:val="-5"/>
          <w:sz w:val="28"/>
          <w:szCs w:val="28"/>
          <w:lang w:eastAsia="ru-RU"/>
        </w:rPr>
        <w:t xml:space="preserve"> по естественной шкале биологической продуктивности, которая может быть принята и за бонитировочную шкалу. Приведенной формулой увязываются относительные величины биоклиматического потенциала с показателями почвенного плодородия, оценка почв по местным областным шкалам с </w:t>
      </w:r>
      <w:r w:rsidR="00044444" w:rsidRPr="00E93872">
        <w:rPr>
          <w:rFonts w:ascii="Times New Roman" w:eastAsia="Times New Roman" w:hAnsi="Times New Roman" w:cs="Times New Roman"/>
          <w:bCs/>
          <w:color w:val="1F2021"/>
          <w:spacing w:val="-5"/>
          <w:sz w:val="28"/>
          <w:szCs w:val="28"/>
          <w:lang w:eastAsia="ru-RU"/>
        </w:rPr>
        <w:t>оценкой по</w:t>
      </w:r>
      <w:r w:rsidRPr="00E93872">
        <w:rPr>
          <w:rFonts w:ascii="Times New Roman" w:eastAsia="Times New Roman" w:hAnsi="Times New Roman" w:cs="Times New Roman"/>
          <w:bCs/>
          <w:color w:val="1F2021"/>
          <w:spacing w:val="-5"/>
          <w:sz w:val="28"/>
          <w:szCs w:val="28"/>
          <w:lang w:eastAsia="ru-RU"/>
        </w:rPr>
        <w:t xml:space="preserve"> общегосударственной шкале [</w:t>
      </w:r>
      <w:r>
        <w:rPr>
          <w:rFonts w:ascii="Times New Roman" w:eastAsia="Times New Roman" w:hAnsi="Times New Roman" w:cs="Times New Roman"/>
          <w:bCs/>
          <w:color w:val="1F2021"/>
          <w:spacing w:val="-5"/>
          <w:sz w:val="28"/>
          <w:szCs w:val="28"/>
          <w:lang w:eastAsia="ru-RU"/>
        </w:rPr>
        <w:t>43,44</w:t>
      </w:r>
      <w:r w:rsidRPr="00E93872">
        <w:rPr>
          <w:rFonts w:ascii="Times New Roman" w:eastAsia="Times New Roman" w:hAnsi="Times New Roman" w:cs="Times New Roman"/>
          <w:bCs/>
          <w:color w:val="1F2021"/>
          <w:spacing w:val="-5"/>
          <w:sz w:val="28"/>
          <w:szCs w:val="28"/>
          <w:lang w:eastAsia="ru-RU"/>
        </w:rPr>
        <w:t>].</w:t>
      </w:r>
    </w:p>
    <w:p w14:paraId="1FCB8870"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Представляют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xml:space="preserve">научный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xml:space="preserve">и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xml:space="preserve">практический интерес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 xml:space="preserve">исследования </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З.А.</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Мищенко и Н.В. Кирнасовской по региональной оценке и районированию показателей биоклиматического потенциала на примере Украины, где за основу принята физико-статическая модель расчета БКП и Бк  Шашко Д.И. с последующим усовершенствованием ее для региональной оценки на ограниченных территориях в условиях сложного рельефа или с большой пятнистостью почв [</w:t>
      </w:r>
      <w:r w:rsidRPr="003B5AD6">
        <w:rPr>
          <w:rFonts w:ascii="Times New Roman" w:eastAsia="Times New Roman" w:hAnsi="Times New Roman" w:cs="Times New Roman"/>
          <w:bCs/>
          <w:spacing w:val="-5"/>
          <w:sz w:val="28"/>
          <w:szCs w:val="28"/>
          <w:lang w:eastAsia="ru-RU"/>
        </w:rPr>
        <w:t>17,20-24</w:t>
      </w:r>
      <w:r w:rsidRPr="00E93872">
        <w:rPr>
          <w:rFonts w:ascii="Times New Roman" w:eastAsia="Times New Roman" w:hAnsi="Times New Roman" w:cs="Times New Roman"/>
          <w:bCs/>
          <w:color w:val="1F2021"/>
          <w:spacing w:val="-5"/>
          <w:sz w:val="28"/>
          <w:szCs w:val="28"/>
          <w:lang w:eastAsia="ru-RU"/>
        </w:rPr>
        <w:t>].</w:t>
      </w:r>
    </w:p>
    <w:p w14:paraId="5E3DF120"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Авторы предложили модификационные формулы расчета биоклиматического потенциала с учетом абиотических факторов. Для территорий с холмистым и низкогорным рельефом расчеты биоклиматического потенциала выполнялись по следующим формулам:</w:t>
      </w:r>
    </w:p>
    <w:p w14:paraId="09583A8F"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4"/>
          <w:sz w:val="28"/>
          <w:szCs w:val="28"/>
          <w:lang w:eastAsia="ru-RU"/>
        </w:rPr>
        <w:object w:dxaOrig="3840" w:dyaOrig="400" w14:anchorId="115E398D">
          <v:shape id="_x0000_i1031" type="#_x0000_t75" style="width:189.75pt;height:20.25pt" o:ole="">
            <v:imagedata r:id="rId94" o:title=""/>
          </v:shape>
          <o:OLEObject Type="Embed" ProgID="Equation.3" ShapeID="_x0000_i1031" DrawAspect="Content" ObjectID="_1842653891" r:id="rId95"/>
        </w:object>
      </w:r>
    </w:p>
    <w:p w14:paraId="18CB42F0"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4"/>
          <w:sz w:val="28"/>
          <w:szCs w:val="28"/>
          <w:lang w:eastAsia="ru-RU"/>
        </w:rPr>
        <w:object w:dxaOrig="1980" w:dyaOrig="380" w14:anchorId="66D28BA5">
          <v:shape id="_x0000_i1032" type="#_x0000_t75" style="width:99.75pt;height:19.5pt" o:ole="">
            <v:imagedata r:id="rId96" o:title=""/>
          </v:shape>
          <o:OLEObject Type="Embed" ProgID="Equation.3" ShapeID="_x0000_i1032" DrawAspect="Content" ObjectID="_1842653892" r:id="rId97"/>
        </w:object>
      </w:r>
      <w:r w:rsidRPr="00E93872">
        <w:rPr>
          <w:rFonts w:ascii="Times New Roman" w:eastAsia="Times New Roman" w:hAnsi="Times New Roman" w:cs="Times New Roman"/>
          <w:bCs/>
          <w:color w:val="1F2021"/>
          <w:spacing w:val="-5"/>
          <w:sz w:val="28"/>
          <w:szCs w:val="28"/>
          <w:lang w:eastAsia="ru-RU"/>
        </w:rPr>
        <w:t>,</w:t>
      </w:r>
    </w:p>
    <w:p w14:paraId="48D3B380" w14:textId="77777777" w:rsidR="00B04D14" w:rsidRPr="00397A90" w:rsidRDefault="00B04D14" w:rsidP="00B04D14">
      <w:pPr>
        <w:spacing w:after="0" w:line="240" w:lineRule="auto"/>
        <w:ind w:right="-1" w:firstLine="851"/>
        <w:jc w:val="both"/>
        <w:rPr>
          <w:rFonts w:ascii="Times New Roman" w:eastAsia="Times New Roman" w:hAnsi="Times New Roman" w:cs="Times New Roman"/>
          <w:bCs/>
          <w:color w:val="1F2021"/>
          <w:spacing w:val="-5"/>
          <w:sz w:val="24"/>
          <w:szCs w:val="24"/>
          <w:lang w:eastAsia="ru-RU"/>
        </w:rPr>
      </w:pPr>
      <w:r w:rsidRPr="00397A90">
        <w:rPr>
          <w:rFonts w:ascii="Times New Roman" w:eastAsia="Times New Roman" w:hAnsi="Times New Roman" w:cs="Times New Roman"/>
          <w:bCs/>
          <w:color w:val="1F2021"/>
          <w:spacing w:val="-5"/>
          <w:sz w:val="24"/>
          <w:szCs w:val="24"/>
          <w:lang w:eastAsia="ru-RU"/>
        </w:rPr>
        <w:t>где  БКП</w:t>
      </w:r>
      <w:r w:rsidRPr="00397A90">
        <w:rPr>
          <w:rFonts w:ascii="Times New Roman" w:eastAsia="Times New Roman" w:hAnsi="Times New Roman" w:cs="Times New Roman"/>
          <w:bCs/>
          <w:color w:val="1F2021"/>
          <w:spacing w:val="-5"/>
          <w:sz w:val="24"/>
          <w:szCs w:val="24"/>
          <w:vertAlign w:val="subscript"/>
          <w:lang w:eastAsia="ru-RU"/>
        </w:rPr>
        <w:t>с</w:t>
      </w:r>
      <w:r w:rsidRPr="00397A90">
        <w:rPr>
          <w:rFonts w:ascii="Times New Roman" w:eastAsia="Times New Roman" w:hAnsi="Times New Roman" w:cs="Times New Roman"/>
          <w:bCs/>
          <w:color w:val="1F2021"/>
          <w:spacing w:val="-5"/>
          <w:sz w:val="24"/>
          <w:szCs w:val="24"/>
          <w:lang w:eastAsia="ru-RU"/>
        </w:rPr>
        <w:t xml:space="preserve"> и  Б</w:t>
      </w:r>
      <w:r w:rsidRPr="00397A90">
        <w:rPr>
          <w:rFonts w:ascii="Times New Roman" w:eastAsia="Times New Roman" w:hAnsi="Times New Roman" w:cs="Times New Roman"/>
          <w:bCs/>
          <w:color w:val="1F2021"/>
          <w:spacing w:val="-5"/>
          <w:sz w:val="24"/>
          <w:szCs w:val="24"/>
          <w:vertAlign w:val="subscript"/>
          <w:lang w:eastAsia="ru-RU"/>
        </w:rPr>
        <w:t>кс</w:t>
      </w:r>
      <w:r w:rsidRPr="00397A90">
        <w:rPr>
          <w:rFonts w:ascii="Times New Roman" w:eastAsia="Times New Roman" w:hAnsi="Times New Roman" w:cs="Times New Roman"/>
          <w:bCs/>
          <w:color w:val="1F2021"/>
          <w:spacing w:val="-5"/>
          <w:sz w:val="24"/>
          <w:szCs w:val="24"/>
          <w:lang w:eastAsia="ru-RU"/>
        </w:rPr>
        <w:t xml:space="preserve"> – биоклиматический потенциал в относительных значениях и в баллах на склоне конкретной экспозиции и крутизны; К</w:t>
      </w:r>
      <w:r w:rsidRPr="00397A90">
        <w:rPr>
          <w:rFonts w:ascii="Times New Roman" w:eastAsia="Times New Roman" w:hAnsi="Times New Roman" w:cs="Times New Roman"/>
          <w:bCs/>
          <w:color w:val="1F2021"/>
          <w:spacing w:val="-5"/>
          <w:sz w:val="24"/>
          <w:szCs w:val="24"/>
          <w:vertAlign w:val="subscript"/>
          <w:lang w:val="en-US" w:eastAsia="ru-RU"/>
        </w:rPr>
        <w:t>q</w:t>
      </w:r>
      <w:r w:rsidRPr="00397A90">
        <w:rPr>
          <w:rFonts w:ascii="Times New Roman" w:eastAsia="Times New Roman" w:hAnsi="Times New Roman" w:cs="Times New Roman"/>
          <w:bCs/>
          <w:color w:val="1F2021"/>
          <w:spacing w:val="-5"/>
          <w:sz w:val="24"/>
          <w:szCs w:val="24"/>
          <w:vertAlign w:val="subscript"/>
          <w:lang w:eastAsia="ru-RU"/>
        </w:rPr>
        <w:t xml:space="preserve"> </w:t>
      </w:r>
      <w:r w:rsidRPr="00397A90">
        <w:rPr>
          <w:rFonts w:ascii="Times New Roman" w:eastAsia="Times New Roman" w:hAnsi="Times New Roman" w:cs="Times New Roman"/>
          <w:bCs/>
          <w:color w:val="1F2021"/>
          <w:spacing w:val="-5"/>
          <w:sz w:val="24"/>
          <w:szCs w:val="24"/>
          <w:lang w:eastAsia="ru-RU"/>
        </w:rPr>
        <w:t xml:space="preserve"> - переходные коэффициенты  для расчета суммарной солнечной радиации на северных, южных. западных и восточных склонах крутизной 5,10,15,20 º относите</w:t>
      </w:r>
      <w:r>
        <w:rPr>
          <w:rFonts w:ascii="Times New Roman" w:eastAsia="Times New Roman" w:hAnsi="Times New Roman" w:cs="Times New Roman"/>
          <w:bCs/>
          <w:color w:val="1F2021"/>
          <w:spacing w:val="-5"/>
          <w:sz w:val="24"/>
          <w:szCs w:val="24"/>
          <w:lang w:eastAsia="ru-RU"/>
        </w:rPr>
        <w:t>льно горизонтальной поверхности</w:t>
      </w:r>
    </w:p>
    <w:p w14:paraId="7C9A05D2"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Для территорий с большой пятнистостью почв, различающихся по механическому составу, расчеты биоклиматического потенциала выполнялись по следующим формулам: </w:t>
      </w:r>
    </w:p>
    <w:p w14:paraId="3BDE3EB4"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4"/>
          <w:sz w:val="28"/>
          <w:szCs w:val="28"/>
          <w:lang w:eastAsia="ru-RU"/>
        </w:rPr>
        <w:object w:dxaOrig="4080" w:dyaOrig="400" w14:anchorId="36442656">
          <v:shape id="_x0000_i1033" type="#_x0000_t75" style="width:204pt;height:20.25pt" o:ole="">
            <v:imagedata r:id="rId98" o:title=""/>
          </v:shape>
          <o:OLEObject Type="Embed" ProgID="Equation.3" ShapeID="_x0000_i1033" DrawAspect="Content" ObjectID="_1842653893" r:id="rId99"/>
        </w:object>
      </w:r>
    </w:p>
    <w:p w14:paraId="58184B24"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10"/>
          <w:sz w:val="28"/>
          <w:szCs w:val="28"/>
          <w:lang w:eastAsia="ru-RU"/>
        </w:rPr>
        <w:object w:dxaOrig="2460" w:dyaOrig="340" w14:anchorId="6F7F9292">
          <v:shape id="_x0000_i1034" type="#_x0000_t75" style="width:123.75pt;height:17.25pt" o:ole="">
            <v:imagedata r:id="rId100" o:title=""/>
          </v:shape>
          <o:OLEObject Type="Embed" ProgID="Equation.3" ShapeID="_x0000_i1034" DrawAspect="Content" ObjectID="_1842653894" r:id="rId101"/>
        </w:object>
      </w:r>
      <w:r w:rsidRPr="00E93872">
        <w:rPr>
          <w:rFonts w:ascii="Times New Roman" w:eastAsia="Times New Roman" w:hAnsi="Times New Roman" w:cs="Times New Roman"/>
          <w:bCs/>
          <w:color w:val="1F2021"/>
          <w:spacing w:val="-5"/>
          <w:sz w:val="28"/>
          <w:szCs w:val="28"/>
          <w:lang w:eastAsia="ru-RU"/>
        </w:rPr>
        <w:t>,</w:t>
      </w:r>
    </w:p>
    <w:p w14:paraId="3707966B" w14:textId="2B7CAD7A" w:rsidR="00B04D14" w:rsidRDefault="0004444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397A90">
        <w:rPr>
          <w:rFonts w:ascii="Times New Roman" w:eastAsia="Times New Roman" w:hAnsi="Times New Roman" w:cs="Times New Roman"/>
          <w:bCs/>
          <w:color w:val="1F2021"/>
          <w:spacing w:val="-5"/>
          <w:sz w:val="24"/>
          <w:szCs w:val="24"/>
          <w:lang w:eastAsia="ru-RU"/>
        </w:rPr>
        <w:t>где БКПп</w:t>
      </w:r>
      <w:r w:rsidR="00B04D14" w:rsidRPr="00397A90">
        <w:rPr>
          <w:rFonts w:ascii="Times New Roman" w:eastAsia="Times New Roman" w:hAnsi="Times New Roman" w:cs="Times New Roman"/>
          <w:bCs/>
          <w:color w:val="1F2021"/>
          <w:spacing w:val="-5"/>
          <w:sz w:val="24"/>
          <w:szCs w:val="24"/>
          <w:vertAlign w:val="subscript"/>
          <w:lang w:eastAsia="ru-RU"/>
        </w:rPr>
        <w:t xml:space="preserve"> </w:t>
      </w:r>
      <w:r w:rsidR="00B04D14" w:rsidRPr="00397A90">
        <w:rPr>
          <w:rFonts w:ascii="Times New Roman" w:eastAsia="Times New Roman" w:hAnsi="Times New Roman" w:cs="Times New Roman"/>
          <w:bCs/>
          <w:color w:val="1F2021"/>
          <w:spacing w:val="-5"/>
          <w:sz w:val="24"/>
          <w:szCs w:val="24"/>
          <w:lang w:eastAsia="ru-RU"/>
        </w:rPr>
        <w:t xml:space="preserve">и </w:t>
      </w:r>
      <w:r w:rsidR="00B04D14" w:rsidRPr="00397A90">
        <w:rPr>
          <w:rFonts w:ascii="Times New Roman" w:eastAsia="Times New Roman" w:hAnsi="Times New Roman" w:cs="Times New Roman"/>
          <w:bCs/>
          <w:color w:val="1F2021"/>
          <w:spacing w:val="-5"/>
          <w:sz w:val="24"/>
          <w:szCs w:val="24"/>
          <w:vertAlign w:val="subscript"/>
          <w:lang w:eastAsia="ru-RU"/>
        </w:rPr>
        <w:t xml:space="preserve"> </w:t>
      </w:r>
      <w:r w:rsidR="00B04D14" w:rsidRPr="00397A90">
        <w:rPr>
          <w:rFonts w:ascii="Times New Roman" w:eastAsia="Times New Roman" w:hAnsi="Times New Roman" w:cs="Times New Roman"/>
          <w:bCs/>
          <w:color w:val="1F2021"/>
          <w:spacing w:val="-5"/>
          <w:sz w:val="24"/>
          <w:szCs w:val="24"/>
          <w:lang w:eastAsia="ru-RU"/>
        </w:rPr>
        <w:t>Б</w:t>
      </w:r>
      <w:r w:rsidR="00B04D14" w:rsidRPr="00397A90">
        <w:rPr>
          <w:rFonts w:ascii="Times New Roman" w:eastAsia="Times New Roman" w:hAnsi="Times New Roman" w:cs="Times New Roman"/>
          <w:bCs/>
          <w:color w:val="1F2021"/>
          <w:spacing w:val="-5"/>
          <w:sz w:val="24"/>
          <w:szCs w:val="24"/>
          <w:vertAlign w:val="subscript"/>
          <w:lang w:eastAsia="ru-RU"/>
        </w:rPr>
        <w:t xml:space="preserve">кп </w:t>
      </w:r>
      <w:r w:rsidR="00B04D14" w:rsidRPr="00397A90">
        <w:rPr>
          <w:rFonts w:ascii="Times New Roman" w:eastAsia="Times New Roman" w:hAnsi="Times New Roman" w:cs="Times New Roman"/>
          <w:bCs/>
          <w:color w:val="1F2021"/>
          <w:spacing w:val="-5"/>
          <w:sz w:val="24"/>
          <w:szCs w:val="24"/>
          <w:lang w:eastAsia="ru-RU"/>
        </w:rPr>
        <w:t xml:space="preserve"> - значения биоклиматического потенциала в относительных единицах и в баллах на почвах разного механического состава; К</w:t>
      </w:r>
      <w:r w:rsidR="00B04D14" w:rsidRPr="00397A90">
        <w:rPr>
          <w:rFonts w:ascii="Times New Roman" w:eastAsia="Times New Roman" w:hAnsi="Times New Roman" w:cs="Times New Roman"/>
          <w:bCs/>
          <w:color w:val="1F2021"/>
          <w:spacing w:val="-5"/>
          <w:sz w:val="24"/>
          <w:szCs w:val="24"/>
          <w:vertAlign w:val="subscript"/>
          <w:lang w:eastAsia="ru-RU"/>
        </w:rPr>
        <w:t>пм</w:t>
      </w:r>
      <w:r w:rsidR="00B04D14" w:rsidRPr="00397A90">
        <w:rPr>
          <w:rFonts w:ascii="Times New Roman" w:eastAsia="Times New Roman" w:hAnsi="Times New Roman" w:cs="Times New Roman"/>
          <w:bCs/>
          <w:color w:val="1F2021"/>
          <w:spacing w:val="-5"/>
          <w:sz w:val="24"/>
          <w:szCs w:val="24"/>
          <w:lang w:eastAsia="ru-RU"/>
        </w:rPr>
        <w:t xml:space="preserve"> – переходные коэффициенты для расчета БКП</w:t>
      </w:r>
      <w:r w:rsidR="00B04D14" w:rsidRPr="00397A90">
        <w:rPr>
          <w:rFonts w:ascii="Times New Roman" w:eastAsia="Times New Roman" w:hAnsi="Times New Roman" w:cs="Times New Roman"/>
          <w:bCs/>
          <w:color w:val="1F2021"/>
          <w:spacing w:val="-5"/>
          <w:sz w:val="24"/>
          <w:szCs w:val="24"/>
          <w:vertAlign w:val="subscript"/>
          <w:lang w:eastAsia="ru-RU"/>
        </w:rPr>
        <w:t>п</w:t>
      </w:r>
      <w:r w:rsidR="00B04D14" w:rsidRPr="00397A90">
        <w:rPr>
          <w:rFonts w:ascii="Times New Roman" w:eastAsia="Times New Roman" w:hAnsi="Times New Roman" w:cs="Times New Roman"/>
          <w:bCs/>
          <w:color w:val="1F2021"/>
          <w:spacing w:val="-5"/>
          <w:sz w:val="24"/>
          <w:szCs w:val="24"/>
          <w:lang w:eastAsia="ru-RU"/>
        </w:rPr>
        <w:t xml:space="preserve"> и Б</w:t>
      </w:r>
      <w:r w:rsidR="00B04D14" w:rsidRPr="00397A90">
        <w:rPr>
          <w:rFonts w:ascii="Times New Roman" w:eastAsia="Times New Roman" w:hAnsi="Times New Roman" w:cs="Times New Roman"/>
          <w:bCs/>
          <w:color w:val="1F2021"/>
          <w:spacing w:val="-5"/>
          <w:sz w:val="24"/>
          <w:szCs w:val="24"/>
          <w:vertAlign w:val="subscript"/>
          <w:lang w:eastAsia="ru-RU"/>
        </w:rPr>
        <w:t>кп</w:t>
      </w:r>
      <w:r w:rsidR="00B04D14" w:rsidRPr="00397A90">
        <w:rPr>
          <w:rFonts w:ascii="Times New Roman" w:eastAsia="Times New Roman" w:hAnsi="Times New Roman" w:cs="Times New Roman"/>
          <w:bCs/>
          <w:color w:val="1F2021"/>
          <w:spacing w:val="-5"/>
          <w:sz w:val="24"/>
          <w:szCs w:val="24"/>
          <w:lang w:eastAsia="ru-RU"/>
        </w:rPr>
        <w:t xml:space="preserve"> на песчаных, супесчаных, тяжелосуглинистых и глинистых почвах относительно среднесугл</w:t>
      </w:r>
      <w:r w:rsidR="00B04D14">
        <w:rPr>
          <w:rFonts w:ascii="Times New Roman" w:eastAsia="Times New Roman" w:hAnsi="Times New Roman" w:cs="Times New Roman"/>
          <w:bCs/>
          <w:color w:val="1F2021"/>
          <w:spacing w:val="-5"/>
          <w:sz w:val="24"/>
          <w:szCs w:val="24"/>
          <w:lang w:eastAsia="ru-RU"/>
        </w:rPr>
        <w:t>инистой почвы</w:t>
      </w:r>
    </w:p>
    <w:p w14:paraId="392267C1"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Переходные коэффициенты определяются по следующим формулам:</w:t>
      </w:r>
    </w:p>
    <w:p w14:paraId="77F32BA1"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28"/>
          <w:sz w:val="28"/>
          <w:szCs w:val="28"/>
          <w:lang w:eastAsia="ru-RU"/>
        </w:rPr>
        <w:object w:dxaOrig="2140" w:dyaOrig="680" w14:anchorId="0C26E95F">
          <v:shape id="_x0000_i1035" type="#_x0000_t75" style="width:107.25pt;height:34.5pt" o:ole="">
            <v:imagedata r:id="rId102" o:title=""/>
          </v:shape>
          <o:OLEObject Type="Embed" ProgID="Equation.3" ShapeID="_x0000_i1035" DrawAspect="Content" ObjectID="_1842653895" r:id="rId103"/>
        </w:object>
      </w:r>
    </w:p>
    <w:p w14:paraId="46DDBB7F"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28"/>
          <w:sz w:val="28"/>
          <w:szCs w:val="28"/>
          <w:vertAlign w:val="subscript"/>
          <w:lang w:eastAsia="ru-RU"/>
        </w:rPr>
        <w:object w:dxaOrig="2140" w:dyaOrig="680" w14:anchorId="4BD39E94">
          <v:shape id="_x0000_i1036" type="#_x0000_t75" style="width:107.25pt;height:34.5pt" o:ole="">
            <v:imagedata r:id="rId104" o:title=""/>
          </v:shape>
          <o:OLEObject Type="Embed" ProgID="Equation.3" ShapeID="_x0000_i1036" DrawAspect="Content" ObjectID="_1842653896" r:id="rId105"/>
        </w:object>
      </w:r>
    </w:p>
    <w:p w14:paraId="436EC24A" w14:textId="77777777" w:rsidR="00B04D14" w:rsidRPr="00E93872" w:rsidRDefault="00B04D14" w:rsidP="00B04D14">
      <w:pPr>
        <w:spacing w:after="0" w:line="240" w:lineRule="auto"/>
        <w:ind w:right="-1" w:firstLine="851"/>
        <w:jc w:val="center"/>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position w:val="-28"/>
          <w:sz w:val="28"/>
          <w:szCs w:val="28"/>
          <w:lang w:eastAsia="ru-RU"/>
        </w:rPr>
        <w:object w:dxaOrig="2100" w:dyaOrig="680" w14:anchorId="10776F08">
          <v:shape id="_x0000_i1037" type="#_x0000_t75" style="width:106.5pt;height:34.5pt" o:ole="">
            <v:imagedata r:id="rId106" o:title=""/>
          </v:shape>
          <o:OLEObject Type="Embed" ProgID="Equation.3" ShapeID="_x0000_i1037" DrawAspect="Content" ObjectID="_1842653897" r:id="rId107"/>
        </w:object>
      </w:r>
    </w:p>
    <w:p w14:paraId="0B2071D8" w14:textId="29648C23" w:rsidR="00B04D14" w:rsidRPr="00397A90" w:rsidRDefault="00B04D14" w:rsidP="00B04D14">
      <w:pPr>
        <w:spacing w:after="0" w:line="240" w:lineRule="auto"/>
        <w:ind w:right="-1" w:firstLine="851"/>
        <w:jc w:val="both"/>
        <w:rPr>
          <w:rFonts w:ascii="Times New Roman" w:eastAsia="Times New Roman" w:hAnsi="Times New Roman" w:cs="Times New Roman"/>
          <w:bCs/>
          <w:color w:val="1F2021"/>
          <w:spacing w:val="-5"/>
          <w:sz w:val="24"/>
          <w:szCs w:val="24"/>
          <w:lang w:eastAsia="ru-RU"/>
        </w:rPr>
      </w:pPr>
      <w:r w:rsidRPr="00397A90">
        <w:rPr>
          <w:rFonts w:ascii="Times New Roman" w:eastAsia="Times New Roman" w:hAnsi="Times New Roman" w:cs="Times New Roman"/>
          <w:bCs/>
          <w:color w:val="1F2021"/>
          <w:spacing w:val="-5"/>
          <w:sz w:val="24"/>
          <w:szCs w:val="24"/>
          <w:lang w:eastAsia="ru-RU"/>
        </w:rPr>
        <w:t>где ∑Т</w:t>
      </w:r>
      <w:r w:rsidRPr="00397A90">
        <w:rPr>
          <w:rFonts w:ascii="Times New Roman" w:eastAsia="Times New Roman" w:hAnsi="Times New Roman" w:cs="Times New Roman"/>
          <w:bCs/>
          <w:color w:val="1F2021"/>
          <w:spacing w:val="-5"/>
          <w:sz w:val="24"/>
          <w:szCs w:val="24"/>
          <w:vertAlign w:val="subscript"/>
          <w:lang w:eastAsia="ru-RU"/>
        </w:rPr>
        <w:t>пс</w:t>
      </w:r>
      <w:r w:rsidRPr="00397A90">
        <w:rPr>
          <w:rFonts w:ascii="Times New Roman" w:eastAsia="Times New Roman" w:hAnsi="Times New Roman" w:cs="Times New Roman"/>
          <w:bCs/>
          <w:color w:val="1F2021"/>
          <w:spacing w:val="-5"/>
          <w:sz w:val="24"/>
          <w:szCs w:val="24"/>
          <w:lang w:eastAsia="ru-RU"/>
        </w:rPr>
        <w:t xml:space="preserve"> – сумма температуры почвы на глубине 10 см (средний суглинок, принятый за нормальное местоположение) за теплый период с ∑</w:t>
      </w:r>
      <w:r w:rsidR="009334FC" w:rsidRPr="00397A90">
        <w:rPr>
          <w:rFonts w:ascii="Times New Roman" w:eastAsia="Times New Roman" w:hAnsi="Times New Roman" w:cs="Times New Roman"/>
          <w:bCs/>
          <w:color w:val="1F2021"/>
          <w:spacing w:val="-5"/>
          <w:sz w:val="24"/>
          <w:szCs w:val="24"/>
          <w:lang w:eastAsia="ru-RU"/>
        </w:rPr>
        <w:t>Т</w:t>
      </w:r>
      <w:r w:rsidR="009334FC" w:rsidRPr="00397A90">
        <w:rPr>
          <w:rFonts w:ascii="Times New Roman" w:eastAsia="Times New Roman" w:hAnsi="Times New Roman" w:cs="Times New Roman"/>
          <w:bCs/>
          <w:color w:val="1F2021"/>
          <w:spacing w:val="-5"/>
          <w:sz w:val="24"/>
          <w:szCs w:val="24"/>
          <w:vertAlign w:val="subscript"/>
          <w:lang w:eastAsia="ru-RU"/>
        </w:rPr>
        <w:t>пс</w:t>
      </w:r>
      <w:r w:rsidR="009334FC" w:rsidRPr="00397A90">
        <w:rPr>
          <w:rFonts w:ascii="Times New Roman" w:eastAsia="Times New Roman" w:hAnsi="Times New Roman" w:cs="Times New Roman"/>
          <w:bCs/>
          <w:color w:val="1F2021"/>
          <w:spacing w:val="-5"/>
          <w:sz w:val="24"/>
          <w:szCs w:val="24"/>
          <w:lang w:eastAsia="ru-RU"/>
        </w:rPr>
        <w:t xml:space="preserve"> выше</w:t>
      </w:r>
      <w:r w:rsidRPr="00397A90">
        <w:rPr>
          <w:rFonts w:ascii="Times New Roman" w:eastAsia="Times New Roman" w:hAnsi="Times New Roman" w:cs="Times New Roman"/>
          <w:bCs/>
          <w:color w:val="1F2021"/>
          <w:spacing w:val="-5"/>
          <w:sz w:val="24"/>
          <w:szCs w:val="24"/>
          <w:lang w:eastAsia="ru-RU"/>
        </w:rPr>
        <w:t xml:space="preserve"> 10 ºС; </w:t>
      </w:r>
    </w:p>
    <w:p w14:paraId="76BC2097" w14:textId="7355FD06" w:rsidR="00B04D14" w:rsidRPr="00397A90" w:rsidRDefault="00B04D14" w:rsidP="00B04D14">
      <w:pPr>
        <w:spacing w:after="0" w:line="240" w:lineRule="auto"/>
        <w:ind w:right="-1" w:firstLine="851"/>
        <w:jc w:val="both"/>
        <w:rPr>
          <w:rFonts w:ascii="Times New Roman" w:eastAsia="Times New Roman" w:hAnsi="Times New Roman" w:cs="Times New Roman"/>
          <w:bCs/>
          <w:color w:val="1F2021"/>
          <w:spacing w:val="-5"/>
          <w:sz w:val="24"/>
          <w:szCs w:val="24"/>
          <w:lang w:eastAsia="ru-RU"/>
        </w:rPr>
      </w:pPr>
      <w:r w:rsidRPr="00397A90">
        <w:rPr>
          <w:rFonts w:ascii="Times New Roman" w:eastAsia="Times New Roman" w:hAnsi="Times New Roman" w:cs="Times New Roman"/>
          <w:bCs/>
          <w:color w:val="1F2021"/>
          <w:spacing w:val="-5"/>
          <w:sz w:val="24"/>
          <w:szCs w:val="24"/>
          <w:lang w:eastAsia="ru-RU"/>
        </w:rPr>
        <w:t>∑Т</w:t>
      </w:r>
      <w:r w:rsidRPr="00397A90">
        <w:rPr>
          <w:rFonts w:ascii="Times New Roman" w:eastAsia="Times New Roman" w:hAnsi="Times New Roman" w:cs="Times New Roman"/>
          <w:bCs/>
          <w:color w:val="1F2021"/>
          <w:spacing w:val="-5"/>
          <w:sz w:val="24"/>
          <w:szCs w:val="24"/>
          <w:vertAlign w:val="subscript"/>
          <w:lang w:eastAsia="ru-RU"/>
        </w:rPr>
        <w:t>пп</w:t>
      </w:r>
      <w:r w:rsidRPr="00397A90">
        <w:rPr>
          <w:rFonts w:ascii="Times New Roman" w:eastAsia="Times New Roman" w:hAnsi="Times New Roman" w:cs="Times New Roman"/>
          <w:bCs/>
          <w:color w:val="1F2021"/>
          <w:spacing w:val="-5"/>
          <w:sz w:val="24"/>
          <w:szCs w:val="24"/>
          <w:lang w:eastAsia="ru-RU"/>
        </w:rPr>
        <w:t>, ∑Т</w:t>
      </w:r>
      <w:r w:rsidRPr="00397A90">
        <w:rPr>
          <w:rFonts w:ascii="Times New Roman" w:eastAsia="Times New Roman" w:hAnsi="Times New Roman" w:cs="Times New Roman"/>
          <w:bCs/>
          <w:color w:val="1F2021"/>
          <w:spacing w:val="-5"/>
          <w:sz w:val="24"/>
          <w:szCs w:val="24"/>
          <w:vertAlign w:val="subscript"/>
          <w:lang w:eastAsia="ru-RU"/>
        </w:rPr>
        <w:t>сп</w:t>
      </w:r>
      <w:r w:rsidRPr="00397A90">
        <w:rPr>
          <w:rFonts w:ascii="Times New Roman" w:eastAsia="Times New Roman" w:hAnsi="Times New Roman" w:cs="Times New Roman"/>
          <w:bCs/>
          <w:color w:val="1F2021"/>
          <w:spacing w:val="-5"/>
          <w:sz w:val="24"/>
          <w:szCs w:val="24"/>
          <w:lang w:eastAsia="ru-RU"/>
        </w:rPr>
        <w:t>, ∑Т</w:t>
      </w:r>
      <w:r w:rsidRPr="00397A90">
        <w:rPr>
          <w:rFonts w:ascii="Times New Roman" w:eastAsia="Times New Roman" w:hAnsi="Times New Roman" w:cs="Times New Roman"/>
          <w:bCs/>
          <w:color w:val="1F2021"/>
          <w:spacing w:val="-5"/>
          <w:sz w:val="24"/>
          <w:szCs w:val="24"/>
          <w:vertAlign w:val="subscript"/>
          <w:lang w:eastAsia="ru-RU"/>
        </w:rPr>
        <w:t>тс</w:t>
      </w:r>
      <w:r w:rsidRPr="00397A90">
        <w:rPr>
          <w:rFonts w:ascii="Times New Roman" w:eastAsia="Times New Roman" w:hAnsi="Times New Roman" w:cs="Times New Roman"/>
          <w:bCs/>
          <w:color w:val="1F2021"/>
          <w:spacing w:val="-5"/>
          <w:sz w:val="24"/>
          <w:szCs w:val="24"/>
          <w:lang w:eastAsia="ru-RU"/>
        </w:rPr>
        <w:t xml:space="preserve"> – те же суммы температур на глубине 10 </w:t>
      </w:r>
      <w:r w:rsidR="009334FC" w:rsidRPr="00397A90">
        <w:rPr>
          <w:rFonts w:ascii="Times New Roman" w:eastAsia="Times New Roman" w:hAnsi="Times New Roman" w:cs="Times New Roman"/>
          <w:bCs/>
          <w:color w:val="1F2021"/>
          <w:spacing w:val="-5"/>
          <w:sz w:val="24"/>
          <w:szCs w:val="24"/>
          <w:lang w:eastAsia="ru-RU"/>
        </w:rPr>
        <w:t>см соответственно</w:t>
      </w:r>
      <w:r w:rsidRPr="00397A90">
        <w:rPr>
          <w:rFonts w:ascii="Times New Roman" w:eastAsia="Times New Roman" w:hAnsi="Times New Roman" w:cs="Times New Roman"/>
          <w:bCs/>
          <w:color w:val="1F2021"/>
          <w:spacing w:val="-5"/>
          <w:sz w:val="24"/>
          <w:szCs w:val="24"/>
          <w:lang w:eastAsia="ru-RU"/>
        </w:rPr>
        <w:t xml:space="preserve"> на песчаных, супесчаных, тяжелосуглинисты</w:t>
      </w:r>
      <w:r>
        <w:rPr>
          <w:rFonts w:ascii="Times New Roman" w:eastAsia="Times New Roman" w:hAnsi="Times New Roman" w:cs="Times New Roman"/>
          <w:bCs/>
          <w:color w:val="1F2021"/>
          <w:spacing w:val="-5"/>
          <w:sz w:val="24"/>
          <w:szCs w:val="24"/>
          <w:lang w:eastAsia="ru-RU"/>
        </w:rPr>
        <w:t>х и глинистых почвах</w:t>
      </w:r>
    </w:p>
    <w:p w14:paraId="2A3B38BE" w14:textId="1703B3CF"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Используя рассчитанные </w:t>
      </w:r>
      <w:r w:rsidR="009334FC" w:rsidRPr="00E93872">
        <w:rPr>
          <w:rFonts w:ascii="Times New Roman" w:eastAsia="Times New Roman" w:hAnsi="Times New Roman" w:cs="Times New Roman"/>
          <w:bCs/>
          <w:color w:val="1F2021"/>
          <w:spacing w:val="-5"/>
          <w:sz w:val="28"/>
          <w:szCs w:val="28"/>
          <w:lang w:eastAsia="ru-RU"/>
        </w:rPr>
        <w:t>показатели биоклиматического</w:t>
      </w:r>
      <w:r w:rsidRPr="00E93872">
        <w:rPr>
          <w:rFonts w:ascii="Times New Roman" w:eastAsia="Times New Roman" w:hAnsi="Times New Roman" w:cs="Times New Roman"/>
          <w:bCs/>
          <w:color w:val="1F2021"/>
          <w:spacing w:val="-5"/>
          <w:sz w:val="28"/>
          <w:szCs w:val="28"/>
          <w:lang w:eastAsia="ru-RU"/>
        </w:rPr>
        <w:t xml:space="preserve"> потенциала, проведено районирование Украины на </w:t>
      </w:r>
      <w:r w:rsidR="009334FC" w:rsidRPr="00E93872">
        <w:rPr>
          <w:rFonts w:ascii="Times New Roman" w:eastAsia="Times New Roman" w:hAnsi="Times New Roman" w:cs="Times New Roman"/>
          <w:bCs/>
          <w:color w:val="1F2021"/>
          <w:spacing w:val="-5"/>
          <w:sz w:val="28"/>
          <w:szCs w:val="28"/>
          <w:lang w:eastAsia="ru-RU"/>
        </w:rPr>
        <w:t>среднемасштабной географической</w:t>
      </w:r>
      <w:r w:rsidRPr="00E93872">
        <w:rPr>
          <w:rFonts w:ascii="Times New Roman" w:eastAsia="Times New Roman" w:hAnsi="Times New Roman" w:cs="Times New Roman"/>
          <w:bCs/>
          <w:color w:val="1F2021"/>
          <w:spacing w:val="-5"/>
          <w:sz w:val="28"/>
          <w:szCs w:val="28"/>
          <w:lang w:eastAsia="ru-RU"/>
        </w:rPr>
        <w:t xml:space="preserve"> </w:t>
      </w:r>
      <w:r w:rsidR="009334FC" w:rsidRPr="00E93872">
        <w:rPr>
          <w:rFonts w:ascii="Times New Roman" w:eastAsia="Times New Roman" w:hAnsi="Times New Roman" w:cs="Times New Roman"/>
          <w:bCs/>
          <w:color w:val="1F2021"/>
          <w:spacing w:val="-5"/>
          <w:sz w:val="28"/>
          <w:szCs w:val="28"/>
          <w:lang w:eastAsia="ru-RU"/>
        </w:rPr>
        <w:t>физической карте</w:t>
      </w:r>
      <w:r w:rsidRPr="00E93872">
        <w:rPr>
          <w:rFonts w:ascii="Times New Roman" w:eastAsia="Times New Roman" w:hAnsi="Times New Roman" w:cs="Times New Roman"/>
          <w:bCs/>
          <w:color w:val="1F2021"/>
          <w:spacing w:val="-5"/>
          <w:sz w:val="28"/>
          <w:szCs w:val="28"/>
          <w:lang w:eastAsia="ru-RU"/>
        </w:rPr>
        <w:t>. Для расчетов использованы материалы 240 метеостанций. На карте выделено 8 районов с ра</w:t>
      </w:r>
      <w:r>
        <w:rPr>
          <w:rFonts w:ascii="Times New Roman" w:eastAsia="Times New Roman" w:hAnsi="Times New Roman" w:cs="Times New Roman"/>
          <w:bCs/>
          <w:color w:val="1F2021"/>
          <w:spacing w:val="-5"/>
          <w:sz w:val="28"/>
          <w:szCs w:val="28"/>
          <w:lang w:eastAsia="ru-RU"/>
        </w:rPr>
        <w:t>зличной продуктивностью климата</w:t>
      </w:r>
      <w:r w:rsidRPr="00E93872">
        <w:rPr>
          <w:rFonts w:ascii="Times New Roman" w:eastAsia="Times New Roman" w:hAnsi="Times New Roman" w:cs="Times New Roman"/>
          <w:bCs/>
          <w:color w:val="1F2021"/>
          <w:spacing w:val="-5"/>
          <w:sz w:val="28"/>
          <w:szCs w:val="28"/>
          <w:lang w:eastAsia="ru-RU"/>
        </w:rPr>
        <w:t xml:space="preserve"> [</w:t>
      </w:r>
      <w:r w:rsidRPr="003B5AD6">
        <w:rPr>
          <w:rFonts w:ascii="Times New Roman" w:eastAsia="Times New Roman" w:hAnsi="Times New Roman" w:cs="Times New Roman"/>
          <w:bCs/>
          <w:spacing w:val="-5"/>
          <w:sz w:val="28"/>
          <w:szCs w:val="28"/>
          <w:lang w:eastAsia="ru-RU"/>
        </w:rPr>
        <w:t>24</w:t>
      </w:r>
      <w:r w:rsidRPr="00E93872">
        <w:rPr>
          <w:rFonts w:ascii="Times New Roman" w:eastAsia="Times New Roman" w:hAnsi="Times New Roman" w:cs="Times New Roman"/>
          <w:bCs/>
          <w:color w:val="1F2021"/>
          <w:spacing w:val="-5"/>
          <w:sz w:val="28"/>
          <w:szCs w:val="28"/>
          <w:lang w:eastAsia="ru-RU"/>
        </w:rPr>
        <w:t>].</w:t>
      </w:r>
    </w:p>
    <w:p w14:paraId="3CFC9C7A" w14:textId="77777777" w:rsidR="00B04D14"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В последние годы изучением биоклиматических ресурсов занимаются ученые многих стран СНГ и Западной Европы. Биоклиматический потенциал (БКП) относится к числу практически неисчерпаемых природных ресурсов, которые постоянно возобновляются, доступны человеку для использования и в процессе эксплуатации не ухудшают экологическую обстановку. </w:t>
      </w:r>
    </w:p>
    <w:p w14:paraId="420BCACA" w14:textId="77777777"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Для использования БКП в разных теоретических и прикладных задачах организации сельскохозяйственного производства необходимо его оценить, поскольку биоклиматические потенциалы разных территорий и лет значительно отличаются. Неустойчивость БКП во времени и пространстве может усугубиться в условиях той неопределенности, которую создает изменение климата. Поэтому разработка методологии и механизма отслеживания динамики БКП как во времени, так и пространстве достаточно актуальна [</w:t>
      </w:r>
      <w:r w:rsidRPr="00A96CDF">
        <w:rPr>
          <w:rFonts w:ascii="Times New Roman" w:eastAsia="Times New Roman" w:hAnsi="Times New Roman" w:cs="Times New Roman"/>
          <w:bCs/>
          <w:spacing w:val="-5"/>
          <w:sz w:val="28"/>
          <w:szCs w:val="28"/>
          <w:lang w:eastAsia="ru-RU"/>
        </w:rPr>
        <w:t xml:space="preserve">13, 14, 15, </w:t>
      </w:r>
      <w:r>
        <w:rPr>
          <w:rFonts w:ascii="Times New Roman" w:eastAsia="Times New Roman" w:hAnsi="Times New Roman" w:cs="Times New Roman"/>
          <w:bCs/>
          <w:spacing w:val="-5"/>
          <w:sz w:val="28"/>
          <w:szCs w:val="28"/>
          <w:lang w:eastAsia="ru-RU"/>
        </w:rPr>
        <w:t>16, 24, 37, 38</w:t>
      </w:r>
      <w:r w:rsidRPr="00E93872">
        <w:rPr>
          <w:rFonts w:ascii="Times New Roman" w:eastAsia="Times New Roman" w:hAnsi="Times New Roman" w:cs="Times New Roman"/>
          <w:bCs/>
          <w:color w:val="1F2021"/>
          <w:spacing w:val="-5"/>
          <w:sz w:val="28"/>
          <w:szCs w:val="28"/>
          <w:lang w:eastAsia="ru-RU"/>
        </w:rPr>
        <w:t>].</w:t>
      </w:r>
    </w:p>
    <w:p w14:paraId="596F7263" w14:textId="2F302D7F"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Метод оценки </w:t>
      </w:r>
      <w:r w:rsidR="009334FC" w:rsidRPr="00E93872">
        <w:rPr>
          <w:rFonts w:ascii="Times New Roman" w:eastAsia="Times New Roman" w:hAnsi="Times New Roman" w:cs="Times New Roman"/>
          <w:bCs/>
          <w:color w:val="1F2021"/>
          <w:spacing w:val="-5"/>
          <w:sz w:val="28"/>
          <w:szCs w:val="28"/>
          <w:lang w:eastAsia="ru-RU"/>
        </w:rPr>
        <w:t>БКП данный</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О.Д.</w:t>
      </w:r>
      <w:r>
        <w:rPr>
          <w:rFonts w:ascii="Times New Roman" w:eastAsia="Times New Roman" w:hAnsi="Times New Roman" w:cs="Times New Roman"/>
          <w:bCs/>
          <w:color w:val="1F2021"/>
          <w:spacing w:val="-5"/>
          <w:sz w:val="28"/>
          <w:szCs w:val="28"/>
          <w:lang w:eastAsia="ru-RU"/>
        </w:rPr>
        <w:t xml:space="preserve"> </w:t>
      </w:r>
      <w:r w:rsidRPr="00E93872">
        <w:rPr>
          <w:rFonts w:ascii="Times New Roman" w:eastAsia="Times New Roman" w:hAnsi="Times New Roman" w:cs="Times New Roman"/>
          <w:bCs/>
          <w:color w:val="1F2021"/>
          <w:spacing w:val="-5"/>
          <w:sz w:val="28"/>
          <w:szCs w:val="28"/>
          <w:lang w:eastAsia="ru-RU"/>
        </w:rPr>
        <w:t>Сиротенко базируется на моделировании основных процессов в агроэкосистеме (энерговлагообмен, продукционный процесс, динамика углерода) в рамках имитационной системы «Климат-Почва-Урожай» [</w:t>
      </w:r>
      <w:r w:rsidRPr="00A96CDF">
        <w:rPr>
          <w:rFonts w:ascii="Times New Roman" w:eastAsia="Times New Roman" w:hAnsi="Times New Roman" w:cs="Times New Roman"/>
          <w:bCs/>
          <w:spacing w:val="-5"/>
          <w:sz w:val="28"/>
          <w:szCs w:val="28"/>
          <w:lang w:eastAsia="ru-RU"/>
        </w:rPr>
        <w:t>36, 37</w:t>
      </w:r>
      <w:r w:rsidRPr="00E93872">
        <w:rPr>
          <w:rFonts w:ascii="Times New Roman" w:eastAsia="Times New Roman" w:hAnsi="Times New Roman" w:cs="Times New Roman"/>
          <w:bCs/>
          <w:color w:val="1F2021"/>
          <w:spacing w:val="-5"/>
          <w:sz w:val="28"/>
          <w:szCs w:val="28"/>
          <w:lang w:eastAsia="ru-RU"/>
        </w:rPr>
        <w:t>]. БКП представляет собой величину надземной биомассы в тоннах сухого вещества на 1 га за вегетационный период, установленный по датам устойчивого перехода среднесуточной температуры воздуха через 5 ºС весной и осенью. В сравнениях фигурирует, прежде всего, радиационно-термический потенциал (РТП) – фундаментальная характеристика почвенно-климатических ресурсов, не поддающаяся регулированию в условиях открытого грунта, величина которой ограничена приходом ФАР и термическим режимом. Другим показателем служит гидротермический потенциал (ГТП), где дополнительным лимитирующим фактором являются условия влагообеспеченности. Режим минерального питания растений в обоих случаях принимается на оптимальном уровне [</w:t>
      </w:r>
      <w:r w:rsidRPr="00A96CDF">
        <w:rPr>
          <w:rFonts w:ascii="Times New Roman" w:eastAsia="Times New Roman" w:hAnsi="Times New Roman" w:cs="Times New Roman"/>
          <w:bCs/>
          <w:spacing w:val="-5"/>
          <w:sz w:val="28"/>
          <w:szCs w:val="28"/>
          <w:lang w:eastAsia="ru-RU"/>
        </w:rPr>
        <w:t>38,39</w:t>
      </w:r>
      <w:r w:rsidRPr="00E93872">
        <w:rPr>
          <w:rFonts w:ascii="Times New Roman" w:eastAsia="Times New Roman" w:hAnsi="Times New Roman" w:cs="Times New Roman"/>
          <w:bCs/>
          <w:color w:val="1F2021"/>
          <w:spacing w:val="-5"/>
          <w:sz w:val="28"/>
          <w:szCs w:val="28"/>
          <w:lang w:eastAsia="ru-RU"/>
        </w:rPr>
        <w:t>.]</w:t>
      </w:r>
    </w:p>
    <w:p w14:paraId="238412FD" w14:textId="4EF2DCA1" w:rsidR="00B04D14" w:rsidRPr="00E93872" w:rsidRDefault="00B04D14" w:rsidP="00B04D14">
      <w:pPr>
        <w:spacing w:after="0" w:line="240" w:lineRule="auto"/>
        <w:ind w:right="-1" w:firstLine="851"/>
        <w:jc w:val="both"/>
        <w:rPr>
          <w:rFonts w:ascii="Times New Roman" w:eastAsia="Times New Roman" w:hAnsi="Times New Roman" w:cs="Times New Roman"/>
          <w:bCs/>
          <w:color w:val="1F2021"/>
          <w:spacing w:val="-5"/>
          <w:sz w:val="28"/>
          <w:szCs w:val="28"/>
          <w:lang w:eastAsia="ru-RU"/>
        </w:rPr>
      </w:pPr>
      <w:r w:rsidRPr="00E93872">
        <w:rPr>
          <w:rFonts w:ascii="Times New Roman" w:eastAsia="Times New Roman" w:hAnsi="Times New Roman" w:cs="Times New Roman"/>
          <w:bCs/>
          <w:color w:val="1F2021"/>
          <w:spacing w:val="-5"/>
          <w:sz w:val="28"/>
          <w:szCs w:val="28"/>
          <w:lang w:eastAsia="ru-RU"/>
        </w:rPr>
        <w:t xml:space="preserve">Изменение климатических ресурсов за последние десятилетия в Донбасском </w:t>
      </w:r>
      <w:r w:rsidR="009334FC" w:rsidRPr="00E93872">
        <w:rPr>
          <w:rFonts w:ascii="Times New Roman" w:eastAsia="Times New Roman" w:hAnsi="Times New Roman" w:cs="Times New Roman"/>
          <w:bCs/>
          <w:color w:val="1F2021"/>
          <w:spacing w:val="-5"/>
          <w:sz w:val="28"/>
          <w:szCs w:val="28"/>
          <w:lang w:eastAsia="ru-RU"/>
        </w:rPr>
        <w:t>регионе в</w:t>
      </w:r>
      <w:r w:rsidRPr="00E93872">
        <w:rPr>
          <w:rFonts w:ascii="Times New Roman" w:eastAsia="Times New Roman" w:hAnsi="Times New Roman" w:cs="Times New Roman"/>
          <w:bCs/>
          <w:color w:val="1F2021"/>
          <w:spacing w:val="-5"/>
          <w:sz w:val="28"/>
          <w:szCs w:val="28"/>
          <w:lang w:eastAsia="ru-RU"/>
        </w:rPr>
        <w:t xml:space="preserve"> связи с повышением температурного режима стало основанием для проведения исследования по </w:t>
      </w:r>
      <w:r w:rsidR="009334FC" w:rsidRPr="00E93872">
        <w:rPr>
          <w:rFonts w:ascii="Times New Roman" w:eastAsia="Times New Roman" w:hAnsi="Times New Roman" w:cs="Times New Roman"/>
          <w:bCs/>
          <w:color w:val="1F2021"/>
          <w:spacing w:val="-5"/>
          <w:sz w:val="28"/>
          <w:szCs w:val="28"/>
          <w:lang w:eastAsia="ru-RU"/>
        </w:rPr>
        <w:t>определению биоклиматической</w:t>
      </w:r>
      <w:r w:rsidRPr="00E93872">
        <w:rPr>
          <w:rFonts w:ascii="Times New Roman" w:eastAsia="Times New Roman" w:hAnsi="Times New Roman" w:cs="Times New Roman"/>
          <w:bCs/>
          <w:color w:val="1F2021"/>
          <w:spacing w:val="-5"/>
          <w:sz w:val="28"/>
          <w:szCs w:val="28"/>
          <w:lang w:eastAsia="ru-RU"/>
        </w:rPr>
        <w:t xml:space="preserve"> продуктивности земель в разных агроклиматических районах [</w:t>
      </w:r>
      <w:r w:rsidRPr="00A96CDF">
        <w:rPr>
          <w:rFonts w:ascii="Times New Roman" w:eastAsia="Times New Roman" w:hAnsi="Times New Roman" w:cs="Times New Roman"/>
          <w:bCs/>
          <w:spacing w:val="-5"/>
          <w:sz w:val="28"/>
          <w:szCs w:val="28"/>
          <w:lang w:eastAsia="ru-RU"/>
        </w:rPr>
        <w:t>25-28</w:t>
      </w:r>
      <w:r w:rsidRPr="00E93872">
        <w:rPr>
          <w:rFonts w:ascii="Times New Roman" w:eastAsia="Times New Roman" w:hAnsi="Times New Roman" w:cs="Times New Roman"/>
          <w:bCs/>
          <w:color w:val="1F2021"/>
          <w:spacing w:val="-5"/>
          <w:sz w:val="28"/>
          <w:szCs w:val="28"/>
          <w:lang w:eastAsia="ru-RU"/>
        </w:rPr>
        <w:t>].</w:t>
      </w:r>
    </w:p>
    <w:p w14:paraId="1CD93147" w14:textId="77777777" w:rsidR="00B04D14" w:rsidRPr="00E93872" w:rsidRDefault="00B04D14" w:rsidP="00B04D14">
      <w:pPr>
        <w:spacing w:after="0" w:line="240" w:lineRule="auto"/>
        <w:ind w:left="851" w:right="-1"/>
        <w:rPr>
          <w:rFonts w:ascii="Times New Roman" w:eastAsia="Calibri" w:hAnsi="Times New Roman" w:cs="Times New Roman"/>
          <w:b/>
          <w:sz w:val="28"/>
          <w:szCs w:val="28"/>
        </w:rPr>
      </w:pPr>
      <w:r w:rsidRPr="00E93872">
        <w:rPr>
          <w:rFonts w:ascii="Times New Roman" w:eastAsia="Calibri" w:hAnsi="Times New Roman" w:cs="Times New Roman"/>
          <w:b/>
          <w:sz w:val="28"/>
          <w:szCs w:val="28"/>
        </w:rPr>
        <w:t>Общий биоклиматический потенциа</w:t>
      </w:r>
      <w:r>
        <w:rPr>
          <w:rFonts w:ascii="Times New Roman" w:eastAsia="Calibri" w:hAnsi="Times New Roman" w:cs="Times New Roman"/>
          <w:b/>
          <w:sz w:val="28"/>
          <w:szCs w:val="28"/>
        </w:rPr>
        <w:t>л агроландшафтов Донбасского региона</w:t>
      </w:r>
    </w:p>
    <w:p w14:paraId="53444191" w14:textId="3D4A4638"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В связи с глобальным изменением</w:t>
      </w:r>
      <w:r>
        <w:rPr>
          <w:rFonts w:ascii="Times New Roman" w:eastAsia="Calibri" w:hAnsi="Times New Roman" w:cs="Times New Roman"/>
          <w:sz w:val="28"/>
          <w:szCs w:val="28"/>
        </w:rPr>
        <w:t xml:space="preserve"> климата по всему Земному </w:t>
      </w:r>
      <w:r w:rsidR="009334FC">
        <w:rPr>
          <w:rFonts w:ascii="Times New Roman" w:eastAsia="Calibri" w:hAnsi="Times New Roman" w:cs="Times New Roman"/>
          <w:sz w:val="28"/>
          <w:szCs w:val="28"/>
        </w:rPr>
        <w:t xml:space="preserve">шару </w:t>
      </w:r>
      <w:r w:rsidR="009334FC" w:rsidRPr="00E93872">
        <w:rPr>
          <w:rFonts w:ascii="Times New Roman" w:eastAsia="Calibri" w:hAnsi="Times New Roman" w:cs="Times New Roman"/>
          <w:sz w:val="28"/>
          <w:szCs w:val="28"/>
        </w:rPr>
        <w:t>изменились</w:t>
      </w:r>
      <w:r w:rsidRPr="00E93872">
        <w:rPr>
          <w:rFonts w:ascii="Times New Roman" w:eastAsia="Calibri" w:hAnsi="Times New Roman" w:cs="Times New Roman"/>
          <w:sz w:val="28"/>
          <w:szCs w:val="28"/>
        </w:rPr>
        <w:t xml:space="preserve"> и агроклиматические ресурсы, которые используются сельскохозяйственными культурами [</w:t>
      </w:r>
      <w:r w:rsidRPr="002F3839">
        <w:rPr>
          <w:rFonts w:ascii="Times New Roman" w:eastAsia="Calibri" w:hAnsi="Times New Roman" w:cs="Times New Roman"/>
          <w:sz w:val="28"/>
          <w:szCs w:val="28"/>
        </w:rPr>
        <w:t>4-7,8,10,11,12,14,19,36,37</w:t>
      </w:r>
      <w:r w:rsidRPr="00E93872">
        <w:rPr>
          <w:rFonts w:ascii="Times New Roman" w:eastAsia="Calibri" w:hAnsi="Times New Roman" w:cs="Times New Roman"/>
          <w:sz w:val="28"/>
          <w:szCs w:val="28"/>
        </w:rPr>
        <w:t xml:space="preserve">]. Регулирование групп спелости некоторых культур является важным резервом для повышения их урожайности без дополнительных затрат. Поэтому мы изучали современные агроклиматические </w:t>
      </w:r>
      <w:r w:rsidR="009334FC" w:rsidRPr="00E93872">
        <w:rPr>
          <w:rFonts w:ascii="Times New Roman" w:eastAsia="Calibri" w:hAnsi="Times New Roman" w:cs="Times New Roman"/>
          <w:sz w:val="28"/>
          <w:szCs w:val="28"/>
        </w:rPr>
        <w:t>ресурсы разных</w:t>
      </w:r>
      <w:r w:rsidRPr="00E93872">
        <w:rPr>
          <w:rFonts w:ascii="Times New Roman" w:eastAsia="Calibri" w:hAnsi="Times New Roman" w:cs="Times New Roman"/>
          <w:sz w:val="28"/>
          <w:szCs w:val="28"/>
        </w:rPr>
        <w:t xml:space="preserve"> агроклиматических районов Донбасского региона, рассчитали биоклиматический потенциал, оценку соответствия ресурсов климата и потребности сельскохозяйственных культур разных групп спелости в этих ресурсах.</w:t>
      </w:r>
    </w:p>
    <w:p w14:paraId="7C942A2B" w14:textId="77777777" w:rsidR="00B04D14" w:rsidRPr="00E93872" w:rsidRDefault="00B04D14" w:rsidP="00B04D14">
      <w:pPr>
        <w:spacing w:after="0" w:line="240" w:lineRule="auto"/>
        <w:ind w:right="-1"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Для исследований использован метод Шашко Д.И. [</w:t>
      </w:r>
      <w:r>
        <w:rPr>
          <w:rFonts w:ascii="Times New Roman" w:eastAsia="Calibri" w:hAnsi="Times New Roman" w:cs="Times New Roman"/>
          <w:sz w:val="28"/>
          <w:szCs w:val="28"/>
        </w:rPr>
        <w:t>43</w:t>
      </w:r>
      <w:r w:rsidRPr="00E93872">
        <w:rPr>
          <w:rFonts w:ascii="Times New Roman" w:eastAsia="Calibri" w:hAnsi="Times New Roman" w:cs="Times New Roman"/>
          <w:sz w:val="28"/>
          <w:szCs w:val="28"/>
        </w:rPr>
        <w:t>].</w:t>
      </w:r>
    </w:p>
    <w:p w14:paraId="5B22B34C" w14:textId="165C7839" w:rsidR="00B04D14" w:rsidRPr="00E93872" w:rsidRDefault="00B04D14" w:rsidP="00B04D14">
      <w:pPr>
        <w:spacing w:after="0" w:line="240" w:lineRule="auto"/>
        <w:ind w:firstLine="851"/>
        <w:jc w:val="both"/>
        <w:rPr>
          <w:rFonts w:ascii="Times New Roman" w:eastAsia="Calibri" w:hAnsi="Times New Roman" w:cs="Times New Roman"/>
          <w:color w:val="333333"/>
          <w:sz w:val="28"/>
          <w:szCs w:val="28"/>
          <w:shd w:val="clear" w:color="auto" w:fill="FFFFFF"/>
        </w:rPr>
      </w:pPr>
      <w:r w:rsidRPr="00E93872">
        <w:rPr>
          <w:rFonts w:ascii="Times New Roman" w:eastAsia="Calibri" w:hAnsi="Times New Roman" w:cs="Times New Roman"/>
          <w:color w:val="333333"/>
          <w:sz w:val="28"/>
          <w:szCs w:val="28"/>
          <w:shd w:val="clear" w:color="auto" w:fill="FFFFFF"/>
        </w:rPr>
        <w:t xml:space="preserve">В исследованиях использован материал климатических справочников по метеостанциям </w:t>
      </w:r>
      <w:r>
        <w:rPr>
          <w:rFonts w:ascii="Times New Roman" w:eastAsia="Calibri" w:hAnsi="Times New Roman" w:cs="Times New Roman"/>
          <w:color w:val="333333"/>
          <w:sz w:val="28"/>
          <w:szCs w:val="28"/>
          <w:shd w:val="clear" w:color="auto" w:fill="FFFFFF"/>
        </w:rPr>
        <w:t xml:space="preserve">Донецкой Народной Республики - </w:t>
      </w:r>
      <w:r w:rsidRPr="00E93872">
        <w:rPr>
          <w:rFonts w:ascii="Times New Roman" w:eastAsia="Calibri" w:hAnsi="Times New Roman" w:cs="Times New Roman"/>
          <w:color w:val="333333"/>
          <w:sz w:val="28"/>
          <w:szCs w:val="28"/>
          <w:shd w:val="clear" w:color="auto" w:fill="FFFFFF"/>
        </w:rPr>
        <w:t>Артемовск, Дебальцево, Красноармейск, Донецк, Ам</w:t>
      </w:r>
      <w:r>
        <w:rPr>
          <w:rFonts w:ascii="Times New Roman" w:eastAsia="Calibri" w:hAnsi="Times New Roman" w:cs="Times New Roman"/>
          <w:color w:val="333333"/>
          <w:sz w:val="28"/>
          <w:szCs w:val="28"/>
          <w:shd w:val="clear" w:color="auto" w:fill="FFFFFF"/>
        </w:rPr>
        <w:t xml:space="preserve">вросиевка, Волноваха, Мариуполь; Луганской Народной Республики </w:t>
      </w:r>
      <w:r w:rsidR="009334FC">
        <w:rPr>
          <w:rFonts w:ascii="Times New Roman" w:eastAsia="Calibri" w:hAnsi="Times New Roman" w:cs="Times New Roman"/>
          <w:color w:val="333333"/>
          <w:sz w:val="28"/>
          <w:szCs w:val="28"/>
          <w:shd w:val="clear" w:color="auto" w:fill="FFFFFF"/>
        </w:rPr>
        <w:t xml:space="preserve">- </w:t>
      </w:r>
      <w:r w:rsidR="009334FC" w:rsidRPr="00E93872">
        <w:rPr>
          <w:rFonts w:ascii="Times New Roman" w:eastAsia="Calibri" w:hAnsi="Times New Roman" w:cs="Times New Roman"/>
          <w:color w:val="333333"/>
          <w:sz w:val="28"/>
          <w:szCs w:val="28"/>
          <w:shd w:val="clear" w:color="auto" w:fill="FFFFFF"/>
        </w:rPr>
        <w:t>Троицкое, Беловодск</w:t>
      </w:r>
      <w:r w:rsidRPr="00E93872">
        <w:rPr>
          <w:rFonts w:ascii="Times New Roman" w:eastAsia="Calibri" w:hAnsi="Times New Roman" w:cs="Times New Roman"/>
          <w:color w:val="333333"/>
          <w:sz w:val="28"/>
          <w:szCs w:val="28"/>
          <w:shd w:val="clear" w:color="auto" w:fill="FFFFFF"/>
        </w:rPr>
        <w:t>, Сватово, Луганск, Дарьевка [</w:t>
      </w:r>
      <w:r w:rsidRPr="002F3839">
        <w:rPr>
          <w:rFonts w:ascii="Times New Roman" w:eastAsia="Calibri" w:hAnsi="Times New Roman" w:cs="Times New Roman"/>
          <w:sz w:val="28"/>
          <w:szCs w:val="28"/>
          <w:shd w:val="clear" w:color="auto" w:fill="FFFFFF"/>
        </w:rPr>
        <w:t>1,2,3</w:t>
      </w:r>
      <w:r w:rsidRPr="00E93872">
        <w:rPr>
          <w:rFonts w:ascii="Times New Roman" w:eastAsia="Calibri" w:hAnsi="Times New Roman" w:cs="Times New Roman"/>
          <w:color w:val="333333"/>
          <w:sz w:val="28"/>
          <w:szCs w:val="28"/>
          <w:shd w:val="clear" w:color="auto" w:fill="FFFFFF"/>
        </w:rPr>
        <w:t>], а также метеорологические данные указанных метеостанций. Сведения об урожайности основных сельскохозяйственных культур по районам использованы по данным ЦСУ Донецкой и Луганской</w:t>
      </w:r>
      <w:r>
        <w:rPr>
          <w:rFonts w:ascii="Times New Roman" w:eastAsia="Calibri" w:hAnsi="Times New Roman" w:cs="Times New Roman"/>
          <w:color w:val="333333"/>
          <w:sz w:val="28"/>
          <w:szCs w:val="28"/>
          <w:shd w:val="clear" w:color="auto" w:fill="FFFFFF"/>
        </w:rPr>
        <w:t xml:space="preserve"> Народных Республик</w:t>
      </w:r>
      <w:r w:rsidRPr="00E93872">
        <w:rPr>
          <w:rFonts w:ascii="Times New Roman" w:eastAsia="Calibri" w:hAnsi="Times New Roman" w:cs="Times New Roman"/>
          <w:color w:val="333333"/>
          <w:sz w:val="28"/>
          <w:szCs w:val="28"/>
          <w:shd w:val="clear" w:color="auto" w:fill="FFFFFF"/>
        </w:rPr>
        <w:t>.</w:t>
      </w:r>
    </w:p>
    <w:p w14:paraId="48569F4F" w14:textId="4C28D153" w:rsidR="00B04D14" w:rsidRPr="00E93872" w:rsidRDefault="00B04D14" w:rsidP="001023EC">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color w:val="333333"/>
          <w:sz w:val="28"/>
          <w:szCs w:val="28"/>
          <w:shd w:val="clear" w:color="auto" w:fill="FFFFFF"/>
        </w:rPr>
        <w:t>Использованы материалы последних опубликован</w:t>
      </w:r>
      <w:r>
        <w:rPr>
          <w:rFonts w:ascii="Times New Roman" w:eastAsia="Calibri" w:hAnsi="Times New Roman" w:cs="Times New Roman"/>
          <w:color w:val="333333"/>
          <w:sz w:val="28"/>
          <w:szCs w:val="28"/>
          <w:shd w:val="clear" w:color="auto" w:fill="FFFFFF"/>
        </w:rPr>
        <w:t>ных климатических справочников</w:t>
      </w:r>
      <w:r w:rsidRPr="00E93872">
        <w:rPr>
          <w:rFonts w:ascii="Times New Roman" w:eastAsia="Calibri" w:hAnsi="Times New Roman" w:cs="Times New Roman"/>
          <w:color w:val="333333"/>
          <w:sz w:val="28"/>
          <w:szCs w:val="28"/>
          <w:shd w:val="clear" w:color="auto" w:fill="FFFFFF"/>
        </w:rPr>
        <w:t>.</w:t>
      </w:r>
      <w:r w:rsidR="001023EC">
        <w:rPr>
          <w:rFonts w:ascii="Times New Roman" w:eastAsia="Calibri" w:hAnsi="Times New Roman" w:cs="Times New Roman"/>
          <w:color w:val="333333"/>
          <w:sz w:val="28"/>
          <w:szCs w:val="28"/>
          <w:shd w:val="clear" w:color="auto" w:fill="FFFFFF"/>
        </w:rPr>
        <w:t xml:space="preserve"> </w:t>
      </w:r>
      <w:r w:rsidRPr="00E93872">
        <w:rPr>
          <w:rFonts w:ascii="Times New Roman" w:eastAsia="Calibri" w:hAnsi="Times New Roman" w:cs="Times New Roman"/>
          <w:sz w:val="28"/>
          <w:szCs w:val="28"/>
        </w:rPr>
        <w:t xml:space="preserve">Относительная величина биоклиматического потенциала выражается </w:t>
      </w:r>
      <w:r w:rsidR="009334FC" w:rsidRPr="00E93872">
        <w:rPr>
          <w:rFonts w:ascii="Times New Roman" w:eastAsia="Calibri" w:hAnsi="Times New Roman" w:cs="Times New Roman"/>
          <w:sz w:val="28"/>
          <w:szCs w:val="28"/>
        </w:rPr>
        <w:t>уравнением:</w:t>
      </w:r>
      <w:r w:rsidRPr="00E93872">
        <w:rPr>
          <w:rFonts w:ascii="Times New Roman" w:eastAsia="Calibri" w:hAnsi="Times New Roman" w:cs="Times New Roman"/>
          <w:sz w:val="28"/>
          <w:szCs w:val="28"/>
        </w:rPr>
        <w:t xml:space="preserve"> </w:t>
      </w:r>
    </w:p>
    <w:p w14:paraId="3E2A654D"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32"/>
          <w:sz w:val="28"/>
          <w:szCs w:val="28"/>
        </w:rPr>
        <w:object w:dxaOrig="2700" w:dyaOrig="760" w14:anchorId="50EB4286">
          <v:shape id="_x0000_i1038" type="#_x0000_t75" style="width:136.5pt;height:37.5pt" o:ole="">
            <v:imagedata r:id="rId108" o:title=""/>
          </v:shape>
          <o:OLEObject Type="Embed" ProgID="Equation.3" ShapeID="_x0000_i1038" DrawAspect="Content" ObjectID="_1842653898" r:id="rId109"/>
        </w:object>
      </w:r>
    </w:p>
    <w:p w14:paraId="7B7D1F60" w14:textId="77777777" w:rsidR="00B04D14" w:rsidRPr="00FD0973" w:rsidRDefault="00B04D14" w:rsidP="00B04D14">
      <w:pPr>
        <w:spacing w:after="0" w:line="240" w:lineRule="auto"/>
        <w:ind w:right="-1" w:firstLine="851"/>
        <w:jc w:val="both"/>
        <w:rPr>
          <w:rFonts w:ascii="Times New Roman" w:eastAsia="Calibri" w:hAnsi="Times New Roman" w:cs="Times New Roman"/>
          <w:sz w:val="24"/>
          <w:szCs w:val="24"/>
        </w:rPr>
      </w:pPr>
      <w:r w:rsidRPr="00FD0973">
        <w:rPr>
          <w:rFonts w:ascii="Times New Roman" w:eastAsia="Calibri" w:hAnsi="Times New Roman" w:cs="Times New Roman"/>
          <w:sz w:val="24"/>
          <w:szCs w:val="24"/>
        </w:rPr>
        <w:t>где БКП – относительная величина биоклиматического потенциала;</w:t>
      </w:r>
    </w:p>
    <w:p w14:paraId="0A298F01" w14:textId="77777777" w:rsidR="00B04D14" w:rsidRPr="00FD0973" w:rsidRDefault="00B04D14" w:rsidP="00B04D14">
      <w:pPr>
        <w:spacing w:after="0" w:line="240" w:lineRule="auto"/>
        <w:ind w:right="-1" w:firstLine="851"/>
        <w:jc w:val="both"/>
        <w:rPr>
          <w:rFonts w:ascii="Times New Roman" w:eastAsia="Calibri" w:hAnsi="Times New Roman" w:cs="Times New Roman"/>
          <w:sz w:val="24"/>
          <w:szCs w:val="24"/>
        </w:rPr>
      </w:pPr>
      <w:r w:rsidRPr="00FD0973">
        <w:rPr>
          <w:rFonts w:ascii="Times New Roman" w:eastAsia="Calibri" w:hAnsi="Times New Roman" w:cs="Times New Roman"/>
          <w:sz w:val="24"/>
          <w:szCs w:val="24"/>
        </w:rPr>
        <w:t>К</w:t>
      </w:r>
      <w:r w:rsidRPr="00FD0973">
        <w:rPr>
          <w:rFonts w:ascii="Times New Roman" w:eastAsia="Calibri" w:hAnsi="Times New Roman" w:cs="Times New Roman"/>
          <w:sz w:val="24"/>
          <w:szCs w:val="24"/>
          <w:vertAlign w:val="subscript"/>
        </w:rPr>
        <w:t>р</w:t>
      </w:r>
      <w:r w:rsidRPr="00FD0973">
        <w:rPr>
          <w:rFonts w:ascii="Times New Roman" w:eastAsia="Calibri" w:hAnsi="Times New Roman" w:cs="Times New Roman"/>
          <w:sz w:val="24"/>
          <w:szCs w:val="24"/>
        </w:rPr>
        <w:t xml:space="preserve"> – коэффициент роста по годовому показателю атмосферного увлажнения;</w:t>
      </w:r>
    </w:p>
    <w:p w14:paraId="775FC6D7" w14:textId="77777777" w:rsidR="00B04D14" w:rsidRPr="00FD0973" w:rsidRDefault="00B04D14" w:rsidP="00B04D14">
      <w:pPr>
        <w:spacing w:after="0" w:line="240" w:lineRule="auto"/>
        <w:ind w:right="-1" w:firstLine="851"/>
        <w:jc w:val="both"/>
        <w:rPr>
          <w:rFonts w:ascii="Times New Roman" w:eastAsia="Calibri" w:hAnsi="Times New Roman" w:cs="Times New Roman"/>
          <w:sz w:val="24"/>
          <w:szCs w:val="24"/>
          <w:lang w:eastAsia="ru-RU"/>
        </w:rPr>
      </w:pPr>
      <w:r w:rsidRPr="00FD0973">
        <w:rPr>
          <w:rFonts w:ascii="Times New Roman" w:eastAsia="Calibri" w:hAnsi="Times New Roman" w:cs="Times New Roman"/>
          <w:sz w:val="24"/>
          <w:szCs w:val="24"/>
          <w:lang w:eastAsia="ru-RU"/>
        </w:rPr>
        <w:t>∑Т</w:t>
      </w:r>
      <w:r w:rsidRPr="00FD0973">
        <w:rPr>
          <w:rFonts w:ascii="Times New Roman" w:eastAsia="Calibri" w:hAnsi="Times New Roman" w:cs="Times New Roman"/>
          <w:sz w:val="24"/>
          <w:szCs w:val="24"/>
          <w:vertAlign w:val="subscript"/>
          <w:lang w:eastAsia="ru-RU"/>
        </w:rPr>
        <w:t>акт &gt;10°С</w:t>
      </w:r>
      <w:r w:rsidRPr="00FD0973">
        <w:rPr>
          <w:rFonts w:ascii="Times New Roman" w:eastAsia="Calibri" w:hAnsi="Times New Roman" w:cs="Times New Roman"/>
          <w:sz w:val="24"/>
          <w:szCs w:val="24"/>
          <w:lang w:eastAsia="ru-RU"/>
        </w:rPr>
        <w:t xml:space="preserve"> – сумма температур выше 10 °С за вегетационный период;</w:t>
      </w:r>
    </w:p>
    <w:p w14:paraId="305C3020" w14:textId="77777777" w:rsidR="00B04D14" w:rsidRPr="00FC24F3" w:rsidRDefault="00B04D14" w:rsidP="00B04D14">
      <w:pPr>
        <w:spacing w:after="0" w:line="240" w:lineRule="auto"/>
        <w:ind w:right="-1" w:firstLine="851"/>
        <w:jc w:val="both"/>
        <w:rPr>
          <w:rFonts w:ascii="Times New Roman" w:eastAsia="Calibri" w:hAnsi="Times New Roman" w:cs="Times New Roman"/>
          <w:sz w:val="24"/>
          <w:szCs w:val="24"/>
          <w:lang w:eastAsia="ru-RU"/>
        </w:rPr>
      </w:pPr>
      <w:r w:rsidRPr="00FD0973">
        <w:rPr>
          <w:rFonts w:ascii="Times New Roman" w:eastAsia="Calibri" w:hAnsi="Times New Roman" w:cs="Times New Roman"/>
          <w:sz w:val="24"/>
          <w:szCs w:val="24"/>
          <w:lang w:eastAsia="ru-RU"/>
        </w:rPr>
        <w:t>∑Т</w:t>
      </w:r>
      <w:r w:rsidRPr="00FD0973">
        <w:rPr>
          <w:rFonts w:ascii="Times New Roman" w:eastAsia="Calibri" w:hAnsi="Times New Roman" w:cs="Times New Roman"/>
          <w:sz w:val="24"/>
          <w:szCs w:val="24"/>
          <w:vertAlign w:val="subscript"/>
          <w:lang w:eastAsia="ru-RU"/>
        </w:rPr>
        <w:t xml:space="preserve">акт &gt;10°С (баз) </w:t>
      </w:r>
      <w:r w:rsidRPr="00FD0973">
        <w:rPr>
          <w:rFonts w:ascii="Times New Roman" w:eastAsia="Calibri" w:hAnsi="Times New Roman" w:cs="Times New Roman"/>
          <w:sz w:val="24"/>
          <w:szCs w:val="24"/>
          <w:lang w:eastAsia="ru-RU"/>
        </w:rPr>
        <w:t xml:space="preserve">– базисная   сумма   температур   воздуха  </w:t>
      </w:r>
      <w:r>
        <w:rPr>
          <w:rFonts w:ascii="Times New Roman" w:eastAsia="Calibri" w:hAnsi="Times New Roman" w:cs="Times New Roman"/>
          <w:sz w:val="24"/>
          <w:szCs w:val="24"/>
          <w:lang w:eastAsia="ru-RU"/>
        </w:rPr>
        <w:t xml:space="preserve"> выше 10 ºС (1000 °С)</w:t>
      </w:r>
    </w:p>
    <w:p w14:paraId="5BAF0594" w14:textId="77777777" w:rsidR="00B04D14" w:rsidRPr="00E93872" w:rsidRDefault="00B04D14" w:rsidP="00B04D14">
      <w:pPr>
        <w:spacing w:after="0" w:line="240" w:lineRule="auto"/>
        <w:ind w:right="-1" w:firstLine="851"/>
        <w:jc w:val="both"/>
        <w:rPr>
          <w:rFonts w:ascii="Times New Roman" w:eastAsia="Calibri" w:hAnsi="Times New Roman" w:cs="Times New Roman"/>
          <w:sz w:val="28"/>
          <w:szCs w:val="28"/>
          <w:lang w:eastAsia="ru-RU"/>
        </w:rPr>
      </w:pPr>
      <w:r w:rsidRPr="00E93872">
        <w:rPr>
          <w:rFonts w:ascii="Times New Roman" w:eastAsia="Calibri" w:hAnsi="Times New Roman" w:cs="Times New Roman"/>
          <w:sz w:val="28"/>
          <w:szCs w:val="28"/>
          <w:lang w:eastAsia="ru-RU"/>
        </w:rPr>
        <w:t>В качестве базисных могут быть взяты  суммы  температур  воздуха: 1000 °С – для сравнения с продуктивностью растений на границе массового полевого земледелия; 1900 °С – для сравнения со средней по стране продуктивностью, характерной для южно-таёжной зоны; 3100 °С – для сравнения с продуктивностью в оптимальных условиях роста в умеренной зоне, характерной для предгорных районов Краснодарского края России. В наших исследованиях использована базисная сумма активных температур выше 10 ºС равная 1000 ºС.</w:t>
      </w:r>
    </w:p>
    <w:p w14:paraId="6475E351" w14:textId="3CC4B8BA" w:rsidR="00B04D14" w:rsidRPr="00E93872" w:rsidRDefault="00B04D14" w:rsidP="00B04D14">
      <w:pPr>
        <w:spacing w:after="0" w:line="240" w:lineRule="auto"/>
        <w:ind w:firstLine="851"/>
        <w:jc w:val="both"/>
        <w:rPr>
          <w:rFonts w:ascii="Times New Roman" w:eastAsia="Calibri" w:hAnsi="Times New Roman" w:cs="Times New Roman"/>
          <w:color w:val="333333"/>
          <w:sz w:val="28"/>
          <w:szCs w:val="28"/>
          <w:shd w:val="clear" w:color="auto" w:fill="FFFFFF"/>
        </w:rPr>
      </w:pPr>
      <w:r w:rsidRPr="00E93872">
        <w:rPr>
          <w:rFonts w:ascii="Times New Roman" w:eastAsia="Calibri" w:hAnsi="Times New Roman" w:cs="Times New Roman"/>
          <w:color w:val="333333"/>
          <w:sz w:val="28"/>
          <w:szCs w:val="28"/>
          <w:shd w:val="clear" w:color="auto" w:fill="FFFFFF"/>
        </w:rPr>
        <w:t xml:space="preserve">Рассчитаны для каждой </w:t>
      </w:r>
      <w:r w:rsidR="009334FC" w:rsidRPr="00E93872">
        <w:rPr>
          <w:rFonts w:ascii="Times New Roman" w:eastAsia="Calibri" w:hAnsi="Times New Roman" w:cs="Times New Roman"/>
          <w:color w:val="333333"/>
          <w:sz w:val="28"/>
          <w:szCs w:val="28"/>
          <w:shd w:val="clear" w:color="auto" w:fill="FFFFFF"/>
        </w:rPr>
        <w:t>метеостанции суммы</w:t>
      </w:r>
      <w:r w:rsidRPr="00E93872">
        <w:rPr>
          <w:rFonts w:ascii="Times New Roman" w:eastAsia="Calibri" w:hAnsi="Times New Roman" w:cs="Times New Roman"/>
          <w:color w:val="333333"/>
          <w:sz w:val="28"/>
          <w:szCs w:val="28"/>
          <w:shd w:val="clear" w:color="auto" w:fill="FFFFFF"/>
        </w:rPr>
        <w:t xml:space="preserve"> активных температур </w:t>
      </w:r>
      <w:r w:rsidR="009334FC" w:rsidRPr="00E93872">
        <w:rPr>
          <w:rFonts w:ascii="Times New Roman" w:eastAsia="Calibri" w:hAnsi="Times New Roman" w:cs="Times New Roman"/>
          <w:color w:val="333333"/>
          <w:sz w:val="28"/>
          <w:szCs w:val="28"/>
          <w:shd w:val="clear" w:color="auto" w:fill="FFFFFF"/>
        </w:rPr>
        <w:t>воздуха выше</w:t>
      </w:r>
      <w:r w:rsidRPr="00E93872">
        <w:rPr>
          <w:rFonts w:ascii="Times New Roman" w:eastAsia="Calibri" w:hAnsi="Times New Roman" w:cs="Times New Roman"/>
          <w:color w:val="333333"/>
          <w:sz w:val="28"/>
          <w:szCs w:val="28"/>
          <w:shd w:val="clear" w:color="auto" w:fill="FFFFFF"/>
        </w:rPr>
        <w:t xml:space="preserve"> 10 °С за вегетационный период (ΣТакт&gt; 10 °С), суммы дефицитов влажности воздуха за год (Σd), суммы осадков за год и вегетационный период (ΣР) и гидротермический коэффициент Селянинова (ГТК), как п</w:t>
      </w:r>
      <w:r>
        <w:rPr>
          <w:rFonts w:ascii="Times New Roman" w:eastAsia="Calibri" w:hAnsi="Times New Roman" w:cs="Times New Roman"/>
          <w:color w:val="333333"/>
          <w:sz w:val="28"/>
          <w:szCs w:val="28"/>
          <w:shd w:val="clear" w:color="auto" w:fill="FFFFFF"/>
        </w:rPr>
        <w:t>оказатель увлажнения территории;</w:t>
      </w:r>
      <w:r w:rsidRPr="00E93872">
        <w:rPr>
          <w:rFonts w:ascii="Times New Roman" w:eastAsia="Calibri" w:hAnsi="Times New Roman" w:cs="Times New Roman"/>
          <w:color w:val="333333"/>
          <w:sz w:val="28"/>
          <w:szCs w:val="28"/>
          <w:shd w:val="clear" w:color="auto" w:fill="FFFFFF"/>
        </w:rPr>
        <w:t xml:space="preserve"> показатель увлажнения Шашко Д.И. </w:t>
      </w:r>
      <w:r>
        <w:rPr>
          <w:rFonts w:ascii="Times New Roman" w:eastAsia="Calibri" w:hAnsi="Times New Roman" w:cs="Times New Roman"/>
          <w:color w:val="333333"/>
          <w:sz w:val="28"/>
          <w:szCs w:val="28"/>
          <w:shd w:val="clear" w:color="auto" w:fill="FFFFFF"/>
        </w:rPr>
        <w:t>(</w:t>
      </w:r>
      <w:r w:rsidRPr="00E93872">
        <w:rPr>
          <w:rFonts w:ascii="Times New Roman" w:eastAsia="Calibri" w:hAnsi="Times New Roman" w:cs="Times New Roman"/>
          <w:color w:val="333333"/>
          <w:sz w:val="28"/>
          <w:szCs w:val="28"/>
          <w:shd w:val="clear" w:color="auto" w:fill="FFFFFF"/>
        </w:rPr>
        <w:t>М</w:t>
      </w:r>
      <w:r w:rsidRPr="00E93872">
        <w:rPr>
          <w:rFonts w:ascii="Times New Roman" w:eastAsia="Calibri" w:hAnsi="Times New Roman" w:cs="Times New Roman"/>
          <w:color w:val="333333"/>
          <w:sz w:val="28"/>
          <w:szCs w:val="28"/>
          <w:shd w:val="clear" w:color="auto" w:fill="FFFFFF"/>
          <w:vertAlign w:val="subscript"/>
          <w:lang w:val="en-US"/>
        </w:rPr>
        <w:t>d</w:t>
      </w:r>
      <w:r>
        <w:rPr>
          <w:rFonts w:ascii="Times New Roman" w:eastAsia="Calibri" w:hAnsi="Times New Roman" w:cs="Times New Roman"/>
          <w:color w:val="333333"/>
          <w:sz w:val="28"/>
          <w:szCs w:val="28"/>
          <w:shd w:val="clear" w:color="auto" w:fill="FFFFFF"/>
          <w:vertAlign w:val="subscript"/>
        </w:rPr>
        <w:t xml:space="preserve"> </w:t>
      </w:r>
      <w:r>
        <w:rPr>
          <w:rFonts w:ascii="Times New Roman" w:eastAsia="Calibri" w:hAnsi="Times New Roman" w:cs="Times New Roman"/>
          <w:color w:val="333333"/>
          <w:sz w:val="28"/>
          <w:szCs w:val="28"/>
          <w:shd w:val="clear" w:color="auto" w:fill="FFFFFF"/>
        </w:rPr>
        <w:t>)</w:t>
      </w:r>
      <w:r w:rsidRPr="00E93872">
        <w:rPr>
          <w:rFonts w:ascii="Times New Roman" w:eastAsia="Calibri" w:hAnsi="Times New Roman" w:cs="Times New Roman"/>
          <w:color w:val="333333"/>
          <w:sz w:val="28"/>
          <w:szCs w:val="28"/>
          <w:shd w:val="clear" w:color="auto" w:fill="FFFFFF"/>
        </w:rPr>
        <w:t>.</w:t>
      </w:r>
    </w:p>
    <w:p w14:paraId="199E917D"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color w:val="333333"/>
          <w:sz w:val="28"/>
          <w:szCs w:val="28"/>
          <w:shd w:val="clear" w:color="auto" w:fill="FFFFFF"/>
        </w:rPr>
        <w:t xml:space="preserve"> </w:t>
      </w:r>
      <w:r w:rsidRPr="00E93872">
        <w:rPr>
          <w:rFonts w:ascii="Times New Roman" w:eastAsia="Calibri" w:hAnsi="Times New Roman" w:cs="Times New Roman"/>
          <w:sz w:val="28"/>
          <w:szCs w:val="28"/>
        </w:rPr>
        <w:t xml:space="preserve">Гидротермический коэффициент (ГТК), определялся по формуле:    </w:t>
      </w:r>
    </w:p>
    <w:p w14:paraId="734033EF" w14:textId="77777777" w:rsidR="00B04D14" w:rsidRPr="00E93872" w:rsidRDefault="00B04D14" w:rsidP="00B04D14">
      <w:pPr>
        <w:spacing w:after="0" w:line="240" w:lineRule="auto"/>
        <w:ind w:firstLine="851"/>
        <w:jc w:val="center"/>
        <w:rPr>
          <w:rFonts w:ascii="Times New Roman" w:eastAsia="Calibri" w:hAnsi="Times New Roman" w:cs="Times New Roman"/>
          <w:b/>
          <w:sz w:val="28"/>
          <w:szCs w:val="28"/>
        </w:rPr>
      </w:pPr>
      <w:r w:rsidRPr="00E93872">
        <w:rPr>
          <w:rFonts w:ascii="Times New Roman" w:eastAsia="Calibri" w:hAnsi="Times New Roman" w:cs="Times New Roman"/>
          <w:position w:val="-32"/>
          <w:sz w:val="28"/>
          <w:szCs w:val="28"/>
        </w:rPr>
        <w:object w:dxaOrig="2659" w:dyaOrig="760" w14:anchorId="6C63E67E">
          <v:shape id="_x0000_i1039" type="#_x0000_t75" style="width:132pt;height:37.5pt" o:ole="">
            <v:imagedata r:id="rId110" o:title=""/>
          </v:shape>
          <o:OLEObject Type="Embed" ProgID="Equation.3" ShapeID="_x0000_i1039" DrawAspect="Content" ObjectID="_1842653899" r:id="rId111"/>
        </w:object>
      </w:r>
    </w:p>
    <w:p w14:paraId="01155BA1"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Рассчитаны коэффициенты увлажнения за год (Md) по районам всего региона. Расчеты осуществлялись по следующей формуле:</w:t>
      </w:r>
    </w:p>
    <w:p w14:paraId="2B68D015"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32"/>
          <w:sz w:val="28"/>
          <w:szCs w:val="28"/>
        </w:rPr>
        <w:object w:dxaOrig="1600" w:dyaOrig="760" w14:anchorId="4F8E6B7B">
          <v:shape id="_x0000_i1040" type="#_x0000_t75" style="width:79.5pt;height:37.5pt" o:ole="">
            <v:imagedata r:id="rId112" o:title=""/>
          </v:shape>
          <o:OLEObject Type="Embed" ProgID="Equation.3" ShapeID="_x0000_i1040" DrawAspect="Content" ObjectID="_1842653900" r:id="rId113"/>
        </w:object>
      </w:r>
      <w:r w:rsidRPr="00E93872">
        <w:rPr>
          <w:rFonts w:ascii="Times New Roman" w:eastAsia="Calibri" w:hAnsi="Times New Roman" w:cs="Times New Roman"/>
          <w:sz w:val="28"/>
          <w:szCs w:val="28"/>
        </w:rPr>
        <w:t>,</w:t>
      </w:r>
    </w:p>
    <w:p w14:paraId="6F038FFE" w14:textId="77777777" w:rsidR="00B04D14" w:rsidRPr="00701570" w:rsidRDefault="00B04D14" w:rsidP="00B04D14">
      <w:pPr>
        <w:spacing w:after="0" w:line="240" w:lineRule="auto"/>
        <w:ind w:firstLine="851"/>
        <w:jc w:val="both"/>
        <w:rPr>
          <w:rFonts w:ascii="Times New Roman" w:eastAsia="Calibri" w:hAnsi="Times New Roman" w:cs="Times New Roman"/>
          <w:sz w:val="24"/>
          <w:szCs w:val="24"/>
        </w:rPr>
      </w:pPr>
      <w:r w:rsidRPr="00701570">
        <w:rPr>
          <w:rFonts w:ascii="Times New Roman" w:eastAsia="Calibri" w:hAnsi="Times New Roman" w:cs="Times New Roman"/>
          <w:sz w:val="24"/>
          <w:szCs w:val="24"/>
        </w:rPr>
        <w:t xml:space="preserve">где Σ ( Е-е) - сумма дефицитов  влажности воздуха за год, мб; </w:t>
      </w:r>
    </w:p>
    <w:p w14:paraId="76B7EADC" w14:textId="77777777" w:rsidR="00B04D14" w:rsidRPr="00FC24F3" w:rsidRDefault="00B04D14" w:rsidP="00B04D14">
      <w:pPr>
        <w:spacing w:after="0" w:line="240" w:lineRule="auto"/>
        <w:ind w:firstLine="851"/>
        <w:jc w:val="both"/>
        <w:rPr>
          <w:rFonts w:ascii="Times New Roman" w:eastAsia="Calibri" w:hAnsi="Times New Roman" w:cs="Times New Roman"/>
          <w:sz w:val="24"/>
          <w:szCs w:val="24"/>
        </w:rPr>
      </w:pPr>
      <w:r w:rsidRPr="00701570">
        <w:rPr>
          <w:rFonts w:ascii="Times New Roman" w:eastAsia="Calibri" w:hAnsi="Times New Roman" w:cs="Times New Roman"/>
          <w:sz w:val="24"/>
          <w:szCs w:val="24"/>
        </w:rPr>
        <w:t>ΣР</w:t>
      </w:r>
      <w:r>
        <w:rPr>
          <w:rFonts w:ascii="Times New Roman" w:eastAsia="Calibri" w:hAnsi="Times New Roman" w:cs="Times New Roman"/>
          <w:sz w:val="24"/>
          <w:szCs w:val="24"/>
        </w:rPr>
        <w:t xml:space="preserve"> – количество осадков в год, мм</w:t>
      </w:r>
    </w:p>
    <w:p w14:paraId="08B9EB98"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В соответствии с методом Шашко Д.И. был рассчитан коэффициент роста растений (К</w:t>
      </w:r>
      <w:r w:rsidRPr="00E93872">
        <w:rPr>
          <w:rFonts w:ascii="Times New Roman" w:eastAsia="Calibri" w:hAnsi="Times New Roman" w:cs="Times New Roman"/>
          <w:sz w:val="28"/>
          <w:szCs w:val="28"/>
          <w:vertAlign w:val="subscript"/>
        </w:rPr>
        <w:t>р</w:t>
      </w:r>
      <w:r w:rsidRPr="00E93872">
        <w:rPr>
          <w:rFonts w:ascii="Times New Roman" w:eastAsia="Calibri" w:hAnsi="Times New Roman" w:cs="Times New Roman"/>
          <w:sz w:val="28"/>
          <w:szCs w:val="28"/>
        </w:rPr>
        <w:t xml:space="preserve">):  </w:t>
      </w:r>
    </w:p>
    <w:p w14:paraId="5F8FC876"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vertAlign w:val="superscript"/>
        </w:rPr>
      </w:pPr>
      <w:r w:rsidRPr="00E93872">
        <w:rPr>
          <w:rFonts w:ascii="Times New Roman" w:eastAsia="Calibri" w:hAnsi="Times New Roman" w:cs="Times New Roman"/>
          <w:position w:val="-14"/>
          <w:sz w:val="28"/>
          <w:szCs w:val="28"/>
          <w:vertAlign w:val="superscript"/>
        </w:rPr>
        <w:object w:dxaOrig="4320" w:dyaOrig="400" w14:anchorId="25BE2354">
          <v:shape id="_x0000_i1041" type="#_x0000_t75" style="width:244.5pt;height:19.5pt" o:ole="">
            <v:imagedata r:id="rId114" o:title=""/>
          </v:shape>
          <o:OLEObject Type="Embed" ProgID="Equation.3" ShapeID="_x0000_i1041" DrawAspect="Content" ObjectID="_1842653901" r:id="rId115"/>
        </w:object>
      </w:r>
    </w:p>
    <w:p w14:paraId="2A0A3115"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В данной формуле коэффициент роста представляет собой отношение урожайности в реальных условиях влагообеспеченности к максимальной урожайности для оптимальной влагообеспеченности.</w:t>
      </w:r>
    </w:p>
    <w:p w14:paraId="6409C0C7"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 M</w:t>
      </w:r>
      <w:r w:rsidRPr="00E93872">
        <w:rPr>
          <w:rFonts w:ascii="Times New Roman" w:eastAsia="Calibri" w:hAnsi="Times New Roman" w:cs="Times New Roman"/>
          <w:sz w:val="28"/>
          <w:szCs w:val="28"/>
          <w:vertAlign w:val="subscript"/>
        </w:rPr>
        <w:t>d</w:t>
      </w:r>
      <w:r w:rsidRPr="00E93872">
        <w:rPr>
          <w:rFonts w:ascii="Times New Roman" w:eastAsia="Calibri" w:hAnsi="Times New Roman" w:cs="Times New Roman"/>
          <w:sz w:val="28"/>
          <w:szCs w:val="28"/>
        </w:rPr>
        <w:t xml:space="preserve"> при оптимальных условиях равен 0,5-0,55. Относительно этих условий К</w:t>
      </w:r>
      <w:r w:rsidRPr="00E93872">
        <w:rPr>
          <w:rFonts w:ascii="Times New Roman" w:eastAsia="Calibri" w:hAnsi="Times New Roman" w:cs="Times New Roman"/>
          <w:sz w:val="28"/>
          <w:szCs w:val="28"/>
          <w:vertAlign w:val="subscript"/>
        </w:rPr>
        <w:t>р</w:t>
      </w:r>
      <w:r w:rsidRPr="00E93872">
        <w:rPr>
          <w:rFonts w:ascii="Times New Roman" w:eastAsia="Calibri" w:hAnsi="Times New Roman" w:cs="Times New Roman"/>
          <w:sz w:val="28"/>
          <w:szCs w:val="28"/>
        </w:rPr>
        <w:t xml:space="preserve"> принимает значение единицы.</w:t>
      </w:r>
    </w:p>
    <w:p w14:paraId="65357D70"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Для решения вопроса об эффективности использования биоклиматического потенциала территории культурой разной группы спелости проведены расчеты части БКП, используемой культурой раннеспелых БКП</w:t>
      </w:r>
      <w:r w:rsidRPr="00E93872">
        <w:rPr>
          <w:rFonts w:ascii="Times New Roman" w:eastAsia="Calibri" w:hAnsi="Times New Roman" w:cs="Times New Roman"/>
          <w:sz w:val="28"/>
          <w:szCs w:val="28"/>
          <w:vertAlign w:val="subscript"/>
        </w:rPr>
        <w:t>кр</w:t>
      </w:r>
      <w:r w:rsidRPr="00E93872">
        <w:rPr>
          <w:rFonts w:ascii="Times New Roman" w:eastAsia="Calibri" w:hAnsi="Times New Roman" w:cs="Times New Roman"/>
          <w:sz w:val="28"/>
          <w:szCs w:val="28"/>
        </w:rPr>
        <w:t>, среднеспелых БКП</w:t>
      </w:r>
      <w:r w:rsidRPr="00E93872">
        <w:rPr>
          <w:rFonts w:ascii="Times New Roman" w:eastAsia="Calibri" w:hAnsi="Times New Roman" w:cs="Times New Roman"/>
          <w:sz w:val="28"/>
          <w:szCs w:val="28"/>
          <w:vertAlign w:val="subscript"/>
        </w:rPr>
        <w:t>кс</w:t>
      </w:r>
      <w:r w:rsidRPr="00E93872">
        <w:rPr>
          <w:rFonts w:ascii="Times New Roman" w:eastAsia="Calibri" w:hAnsi="Times New Roman" w:cs="Times New Roman"/>
          <w:sz w:val="28"/>
          <w:szCs w:val="28"/>
        </w:rPr>
        <w:t xml:space="preserve"> и позднеспелых БКП</w:t>
      </w:r>
      <w:r w:rsidRPr="00E93872">
        <w:rPr>
          <w:rFonts w:ascii="Times New Roman" w:eastAsia="Calibri" w:hAnsi="Times New Roman" w:cs="Times New Roman"/>
          <w:sz w:val="28"/>
          <w:szCs w:val="28"/>
          <w:vertAlign w:val="subscript"/>
        </w:rPr>
        <w:t>кп</w:t>
      </w:r>
      <w:r w:rsidRPr="00E93872">
        <w:rPr>
          <w:rFonts w:ascii="Times New Roman" w:eastAsia="Calibri" w:hAnsi="Times New Roman" w:cs="Times New Roman"/>
          <w:sz w:val="28"/>
          <w:szCs w:val="28"/>
        </w:rPr>
        <w:t xml:space="preserve"> сортов, а также рассчитан коэффициент эффективности использования потенциала климата культурой К</w:t>
      </w:r>
      <w:r w:rsidRPr="00E93872">
        <w:rPr>
          <w:rFonts w:ascii="Times New Roman" w:eastAsia="Calibri" w:hAnsi="Times New Roman" w:cs="Times New Roman"/>
          <w:sz w:val="28"/>
          <w:szCs w:val="28"/>
          <w:vertAlign w:val="subscript"/>
        </w:rPr>
        <w:t>э</w:t>
      </w:r>
      <w:r w:rsidRPr="00E93872">
        <w:rPr>
          <w:rFonts w:ascii="Times New Roman" w:eastAsia="Calibri" w:hAnsi="Times New Roman" w:cs="Times New Roman"/>
          <w:sz w:val="28"/>
          <w:szCs w:val="28"/>
        </w:rPr>
        <w:t xml:space="preserve">.  </w:t>
      </w:r>
    </w:p>
    <w:p w14:paraId="501A2826"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Для оценки в баллах биологической продуктивности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относительно средней для области продуктивности климата применяется формула:</w:t>
      </w:r>
    </w:p>
    <w:p w14:paraId="16831A51"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10"/>
          <w:sz w:val="28"/>
          <w:szCs w:val="28"/>
        </w:rPr>
        <w:object w:dxaOrig="1320" w:dyaOrig="340" w14:anchorId="0A5E1899">
          <v:shape id="_x0000_i1042" type="#_x0000_t75" style="width:69.75pt;height:19.5pt" o:ole="">
            <v:imagedata r:id="rId116" o:title=""/>
          </v:shape>
          <o:OLEObject Type="Embed" ProgID="Equation.3" ShapeID="_x0000_i1042" DrawAspect="Content" ObjectID="_1842653902" r:id="rId117"/>
        </w:object>
      </w:r>
      <w:r w:rsidRPr="00E93872">
        <w:rPr>
          <w:rFonts w:ascii="Times New Roman" w:eastAsia="Calibri" w:hAnsi="Times New Roman" w:cs="Times New Roman"/>
          <w:sz w:val="28"/>
          <w:szCs w:val="28"/>
        </w:rPr>
        <w:t>,</w:t>
      </w:r>
    </w:p>
    <w:p w14:paraId="3E95471B" w14:textId="21C0EE1D" w:rsidR="00B04D14" w:rsidRPr="00FC24F3" w:rsidRDefault="009334FC" w:rsidP="00B04D14">
      <w:pPr>
        <w:spacing w:after="0" w:line="240" w:lineRule="auto"/>
        <w:ind w:firstLine="851"/>
        <w:jc w:val="both"/>
        <w:rPr>
          <w:rFonts w:ascii="Times New Roman" w:eastAsia="Calibri" w:hAnsi="Times New Roman" w:cs="Times New Roman"/>
          <w:sz w:val="24"/>
          <w:szCs w:val="24"/>
        </w:rPr>
      </w:pPr>
      <w:r w:rsidRPr="00701570">
        <w:rPr>
          <w:rFonts w:ascii="Times New Roman" w:eastAsia="Calibri" w:hAnsi="Times New Roman" w:cs="Times New Roman"/>
          <w:sz w:val="24"/>
          <w:szCs w:val="24"/>
        </w:rPr>
        <w:t>где 55</w:t>
      </w:r>
      <w:r w:rsidR="00B04D14" w:rsidRPr="00701570">
        <w:rPr>
          <w:rFonts w:ascii="Times New Roman" w:eastAsia="Calibri" w:hAnsi="Times New Roman" w:cs="Times New Roman"/>
          <w:sz w:val="24"/>
          <w:szCs w:val="24"/>
        </w:rPr>
        <w:t xml:space="preserve"> - коэффициент пропорциональности, рассчитанный по соотношению базисных сумм температур 1000 °С и 1</w:t>
      </w:r>
      <w:r w:rsidR="00B04D14">
        <w:rPr>
          <w:rFonts w:ascii="Times New Roman" w:eastAsia="Calibri" w:hAnsi="Times New Roman" w:cs="Times New Roman"/>
          <w:sz w:val="24"/>
          <w:szCs w:val="24"/>
        </w:rPr>
        <w:t>900 °С и выраженный в процентах</w:t>
      </w:r>
    </w:p>
    <w:p w14:paraId="7FD59AB1" w14:textId="017B847D"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Сравнительная оценка биоклиматического потенциала при естественном и оптимальном увлажнении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и Б</w:t>
      </w:r>
      <w:r w:rsidRPr="00E93872">
        <w:rPr>
          <w:rFonts w:ascii="Times New Roman" w:eastAsia="Calibri" w:hAnsi="Times New Roman" w:cs="Times New Roman"/>
          <w:sz w:val="28"/>
          <w:szCs w:val="28"/>
          <w:vertAlign w:val="subscript"/>
        </w:rPr>
        <w:t>ко</w:t>
      </w:r>
      <w:r w:rsidRPr="00E93872">
        <w:rPr>
          <w:rFonts w:ascii="Times New Roman" w:eastAsia="Calibri" w:hAnsi="Times New Roman" w:cs="Times New Roman"/>
          <w:sz w:val="28"/>
          <w:szCs w:val="28"/>
        </w:rPr>
        <w:t>) проведена путем расчета коэ</w:t>
      </w:r>
      <w:r w:rsidR="009334FC">
        <w:rPr>
          <w:rFonts w:ascii="Times New Roman" w:eastAsia="Calibri" w:hAnsi="Times New Roman" w:cs="Times New Roman"/>
          <w:sz w:val="28"/>
          <w:szCs w:val="28"/>
        </w:rPr>
        <w:t xml:space="preserve"> </w:t>
      </w:r>
      <w:r w:rsidRPr="00E93872">
        <w:rPr>
          <w:rFonts w:ascii="Times New Roman" w:eastAsia="Calibri" w:hAnsi="Times New Roman" w:cs="Times New Roman"/>
          <w:sz w:val="28"/>
          <w:szCs w:val="28"/>
        </w:rPr>
        <w:t>ффициента К</w:t>
      </w:r>
      <w:r w:rsidRPr="00E93872">
        <w:rPr>
          <w:rFonts w:ascii="Times New Roman" w:eastAsia="Calibri" w:hAnsi="Times New Roman" w:cs="Times New Roman"/>
          <w:sz w:val="28"/>
          <w:szCs w:val="28"/>
          <w:vertAlign w:val="subscript"/>
        </w:rPr>
        <w:t>о</w:t>
      </w:r>
      <w:r w:rsidRPr="00E93872">
        <w:rPr>
          <w:rFonts w:ascii="Times New Roman" w:eastAsia="Calibri" w:hAnsi="Times New Roman" w:cs="Times New Roman"/>
          <w:sz w:val="28"/>
          <w:szCs w:val="28"/>
        </w:rPr>
        <w:t xml:space="preserve"> в </w:t>
      </w:r>
      <w:r w:rsidR="009334FC" w:rsidRPr="00E93872">
        <w:rPr>
          <w:rFonts w:ascii="Times New Roman" w:eastAsia="Calibri" w:hAnsi="Times New Roman" w:cs="Times New Roman"/>
          <w:sz w:val="28"/>
          <w:szCs w:val="28"/>
        </w:rPr>
        <w:t>виде:</w:t>
      </w:r>
      <w:r w:rsidRPr="00E93872">
        <w:rPr>
          <w:rFonts w:ascii="Times New Roman" w:eastAsia="Calibri" w:hAnsi="Times New Roman" w:cs="Times New Roman"/>
          <w:sz w:val="28"/>
          <w:szCs w:val="28"/>
        </w:rPr>
        <w:t xml:space="preserve"> </w:t>
      </w:r>
    </w:p>
    <w:p w14:paraId="409C67DF"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position w:val="-12"/>
          <w:sz w:val="28"/>
          <w:szCs w:val="28"/>
        </w:rPr>
        <w:object w:dxaOrig="2180" w:dyaOrig="360" w14:anchorId="56E25935">
          <v:shape id="_x0000_i1043" type="#_x0000_t75" style="width:108.75pt;height:22.5pt" o:ole="">
            <v:imagedata r:id="rId118" o:title=""/>
          </v:shape>
          <o:OLEObject Type="Embed" ProgID="Equation.3" ShapeID="_x0000_i1043" DrawAspect="Content" ObjectID="_1842653903" r:id="rId119"/>
        </w:object>
      </w:r>
    </w:p>
    <w:p w14:paraId="4B499B52" w14:textId="50E425AA"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Для решения вопроса рационального размещения культур в Луганской и Донецкой </w:t>
      </w:r>
      <w:r>
        <w:rPr>
          <w:rFonts w:ascii="Times New Roman" w:eastAsia="Calibri" w:hAnsi="Times New Roman" w:cs="Times New Roman"/>
          <w:sz w:val="28"/>
          <w:szCs w:val="28"/>
        </w:rPr>
        <w:t xml:space="preserve">Народных Республиках </w:t>
      </w:r>
      <w:r w:rsidRPr="00E93872">
        <w:rPr>
          <w:rFonts w:ascii="Times New Roman" w:eastAsia="Calibri" w:hAnsi="Times New Roman" w:cs="Times New Roman"/>
          <w:sz w:val="28"/>
          <w:szCs w:val="28"/>
        </w:rPr>
        <w:t>провели сравнительную оценку эффективности использования биоклиматического потенциала земли культурой разных групп спелости. Для этой цели принято сравнивать Б</w:t>
      </w:r>
      <w:r w:rsidRPr="00E93872">
        <w:rPr>
          <w:rFonts w:ascii="Times New Roman" w:eastAsia="Calibri" w:hAnsi="Times New Roman" w:cs="Times New Roman"/>
          <w:sz w:val="28"/>
          <w:szCs w:val="28"/>
          <w:vertAlign w:val="subscript"/>
        </w:rPr>
        <w:t>k</w:t>
      </w:r>
      <w:r w:rsidRPr="00E93872">
        <w:rPr>
          <w:rFonts w:ascii="Times New Roman" w:eastAsia="Calibri" w:hAnsi="Times New Roman" w:cs="Times New Roman"/>
          <w:sz w:val="28"/>
          <w:szCs w:val="28"/>
        </w:rPr>
        <w:t xml:space="preserve"> (биологическая продуктивность климата в баллах) и БКП (биоклиматический потенциал) с использованной каждым сортом или гибридом </w:t>
      </w:r>
      <w:r w:rsidR="009334FC" w:rsidRPr="00E93872">
        <w:rPr>
          <w:rFonts w:ascii="Times New Roman" w:eastAsia="Calibri" w:hAnsi="Times New Roman" w:cs="Times New Roman"/>
          <w:sz w:val="28"/>
          <w:szCs w:val="28"/>
        </w:rPr>
        <w:t>культуры части</w:t>
      </w:r>
      <w:r w:rsidRPr="00E93872">
        <w:rPr>
          <w:rFonts w:ascii="Times New Roman" w:eastAsia="Calibri" w:hAnsi="Times New Roman" w:cs="Times New Roman"/>
          <w:sz w:val="28"/>
          <w:szCs w:val="28"/>
        </w:rPr>
        <w:t xml:space="preserve"> общего биоклиматического потенциала в виде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или БКП</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Эти показатели были рассчитаны по формуле:</w:t>
      </w:r>
    </w:p>
    <w:p w14:paraId="61D8734D"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sz w:val="28"/>
          <w:szCs w:val="28"/>
        </w:rPr>
        <w:t>1)</w:t>
      </w:r>
      <w:r w:rsidRPr="00E93872">
        <w:rPr>
          <w:rFonts w:ascii="Times New Roman" w:eastAsia="Calibri" w:hAnsi="Times New Roman" w:cs="Times New Roman"/>
          <w:position w:val="-14"/>
          <w:sz w:val="28"/>
          <w:szCs w:val="28"/>
        </w:rPr>
        <w:object w:dxaOrig="2940" w:dyaOrig="400" w14:anchorId="448525DD">
          <v:shape id="_x0000_i1044" type="#_x0000_t75" style="width:2in;height:22.5pt" o:ole="">
            <v:imagedata r:id="rId120" o:title=""/>
          </v:shape>
          <o:OLEObject Type="Embed" ProgID="Equation.3" ShapeID="_x0000_i1044" DrawAspect="Content" ObjectID="_1842653904" r:id="rId121"/>
        </w:object>
      </w:r>
      <w:r w:rsidRPr="00E93872">
        <w:rPr>
          <w:rFonts w:ascii="Times New Roman" w:eastAsia="Calibri" w:hAnsi="Times New Roman" w:cs="Times New Roman"/>
          <w:sz w:val="28"/>
          <w:szCs w:val="28"/>
        </w:rPr>
        <w:t>,</w:t>
      </w:r>
    </w:p>
    <w:p w14:paraId="47CC3AFF"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sz w:val="28"/>
          <w:szCs w:val="28"/>
        </w:rPr>
        <w:t>2)</w:t>
      </w:r>
      <w:r w:rsidRPr="00E93872">
        <w:rPr>
          <w:rFonts w:ascii="Times New Roman" w:eastAsia="Calibri" w:hAnsi="Times New Roman" w:cs="Times New Roman"/>
          <w:position w:val="-10"/>
          <w:sz w:val="28"/>
          <w:szCs w:val="28"/>
        </w:rPr>
        <w:object w:dxaOrig="1480" w:dyaOrig="360" w14:anchorId="430A606F">
          <v:shape id="_x0000_i1045" type="#_x0000_t75" style="width:1in;height:22.5pt" o:ole="">
            <v:imagedata r:id="rId122" o:title=""/>
          </v:shape>
          <o:OLEObject Type="Embed" ProgID="Equation.3" ShapeID="_x0000_i1045" DrawAspect="Content" ObjectID="_1842653905" r:id="rId123"/>
        </w:object>
      </w:r>
      <w:r w:rsidRPr="00E93872">
        <w:rPr>
          <w:rFonts w:ascii="Times New Roman" w:eastAsia="Calibri" w:hAnsi="Times New Roman" w:cs="Times New Roman"/>
          <w:sz w:val="28"/>
          <w:szCs w:val="28"/>
        </w:rPr>
        <w:t>,</w:t>
      </w:r>
    </w:p>
    <w:p w14:paraId="0100234E" w14:textId="705927ED" w:rsidR="00B04D14" w:rsidRPr="00FC24F3" w:rsidRDefault="00B04D14" w:rsidP="00B04D14">
      <w:pPr>
        <w:spacing w:after="0" w:line="240" w:lineRule="auto"/>
        <w:ind w:firstLine="851"/>
        <w:jc w:val="both"/>
        <w:rPr>
          <w:rFonts w:ascii="Times New Roman" w:eastAsia="Calibri" w:hAnsi="Times New Roman" w:cs="Times New Roman"/>
          <w:sz w:val="24"/>
          <w:szCs w:val="24"/>
        </w:rPr>
      </w:pPr>
      <w:r w:rsidRPr="00701570">
        <w:rPr>
          <w:rFonts w:ascii="Times New Roman" w:eastAsia="Calibri" w:hAnsi="Times New Roman" w:cs="Times New Roman"/>
          <w:sz w:val="24"/>
          <w:szCs w:val="24"/>
        </w:rPr>
        <w:t>где ∑Т</w:t>
      </w:r>
      <w:r w:rsidRPr="00701570">
        <w:rPr>
          <w:rFonts w:ascii="Times New Roman" w:eastAsia="Calibri" w:hAnsi="Times New Roman" w:cs="Times New Roman"/>
          <w:sz w:val="24"/>
          <w:szCs w:val="24"/>
          <w:vertAlign w:val="subscript"/>
        </w:rPr>
        <w:t>вп</w:t>
      </w:r>
      <w:r w:rsidRPr="00701570">
        <w:rPr>
          <w:rFonts w:ascii="Times New Roman" w:eastAsia="Calibri" w:hAnsi="Times New Roman" w:cs="Times New Roman"/>
          <w:sz w:val="24"/>
          <w:szCs w:val="24"/>
        </w:rPr>
        <w:t xml:space="preserve"> - сумма средней суточной температуры воздуха за период вегетации конкретной </w:t>
      </w:r>
      <w:r w:rsidR="009334FC" w:rsidRPr="00701570">
        <w:rPr>
          <w:rFonts w:ascii="Times New Roman" w:eastAsia="Calibri" w:hAnsi="Times New Roman" w:cs="Times New Roman"/>
          <w:sz w:val="24"/>
          <w:szCs w:val="24"/>
        </w:rPr>
        <w:t>культуры; БКПк</w:t>
      </w:r>
      <w:r w:rsidRPr="00701570">
        <w:rPr>
          <w:rFonts w:ascii="Times New Roman" w:eastAsia="Calibri" w:hAnsi="Times New Roman" w:cs="Times New Roman"/>
          <w:sz w:val="24"/>
          <w:szCs w:val="24"/>
        </w:rPr>
        <w:t xml:space="preserve"> </w:t>
      </w:r>
      <w:r w:rsidR="009334FC" w:rsidRPr="00701570">
        <w:rPr>
          <w:rFonts w:ascii="Times New Roman" w:eastAsia="Calibri" w:hAnsi="Times New Roman" w:cs="Times New Roman"/>
          <w:sz w:val="24"/>
          <w:szCs w:val="24"/>
        </w:rPr>
        <w:t>- биоклиматический</w:t>
      </w:r>
      <w:r w:rsidRPr="00701570">
        <w:rPr>
          <w:rFonts w:ascii="Times New Roman" w:eastAsia="Calibri" w:hAnsi="Times New Roman" w:cs="Times New Roman"/>
          <w:sz w:val="24"/>
          <w:szCs w:val="24"/>
        </w:rPr>
        <w:t xml:space="preserve"> потенциал, который используется культурой; Б</w:t>
      </w:r>
      <w:r w:rsidRPr="00701570">
        <w:rPr>
          <w:rFonts w:ascii="Times New Roman" w:eastAsia="Calibri" w:hAnsi="Times New Roman" w:cs="Times New Roman"/>
          <w:sz w:val="24"/>
          <w:szCs w:val="24"/>
          <w:vertAlign w:val="subscript"/>
        </w:rPr>
        <w:t>к</w:t>
      </w:r>
      <w:r w:rsidRPr="00701570">
        <w:rPr>
          <w:rFonts w:ascii="Times New Roman" w:eastAsia="Calibri" w:hAnsi="Times New Roman" w:cs="Times New Roman"/>
          <w:sz w:val="24"/>
          <w:szCs w:val="24"/>
        </w:rPr>
        <w:t>'- биологическая прод</w:t>
      </w:r>
      <w:r>
        <w:rPr>
          <w:rFonts w:ascii="Times New Roman" w:eastAsia="Calibri" w:hAnsi="Times New Roman" w:cs="Times New Roman"/>
          <w:sz w:val="24"/>
          <w:szCs w:val="24"/>
        </w:rPr>
        <w:t>уктивность климата для культуры</w:t>
      </w:r>
    </w:p>
    <w:p w14:paraId="7D571291" w14:textId="0561CB93"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Коэффициент эффективности биоклиматического потенциала культуры K</w:t>
      </w:r>
      <w:r w:rsidRPr="00E93872">
        <w:rPr>
          <w:rFonts w:ascii="Times New Roman" w:eastAsia="Calibri" w:hAnsi="Times New Roman" w:cs="Times New Roman"/>
          <w:sz w:val="28"/>
          <w:szCs w:val="28"/>
          <w:vertAlign w:val="subscript"/>
        </w:rPr>
        <w:t>э</w:t>
      </w:r>
      <w:r w:rsidRPr="00E93872">
        <w:rPr>
          <w:rFonts w:ascii="Times New Roman" w:eastAsia="Calibri" w:hAnsi="Times New Roman" w:cs="Times New Roman"/>
          <w:sz w:val="28"/>
          <w:szCs w:val="28"/>
        </w:rPr>
        <w:t xml:space="preserve"> </w:t>
      </w:r>
      <w:r w:rsidR="009334FC" w:rsidRPr="00E93872">
        <w:rPr>
          <w:rFonts w:ascii="Times New Roman" w:eastAsia="Calibri" w:hAnsi="Times New Roman" w:cs="Times New Roman"/>
          <w:sz w:val="28"/>
          <w:szCs w:val="28"/>
        </w:rPr>
        <w:t>рассчитывался по</w:t>
      </w:r>
      <w:r w:rsidRPr="00E93872">
        <w:rPr>
          <w:rFonts w:ascii="Times New Roman" w:eastAsia="Calibri" w:hAnsi="Times New Roman" w:cs="Times New Roman"/>
          <w:sz w:val="28"/>
          <w:szCs w:val="28"/>
        </w:rPr>
        <w:t xml:space="preserve"> </w:t>
      </w:r>
      <w:r w:rsidR="009334FC" w:rsidRPr="00E93872">
        <w:rPr>
          <w:rFonts w:ascii="Times New Roman" w:eastAsia="Calibri" w:hAnsi="Times New Roman" w:cs="Times New Roman"/>
          <w:sz w:val="28"/>
          <w:szCs w:val="28"/>
        </w:rPr>
        <w:t>формуле:</w:t>
      </w:r>
    </w:p>
    <w:p w14:paraId="10703D77"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sz w:val="28"/>
          <w:szCs w:val="28"/>
        </w:rPr>
        <w:t>1)</w:t>
      </w:r>
      <w:r w:rsidRPr="00E93872">
        <w:rPr>
          <w:rFonts w:ascii="Times New Roman" w:eastAsia="Calibri" w:hAnsi="Times New Roman" w:cs="Times New Roman"/>
          <w:position w:val="-12"/>
          <w:sz w:val="28"/>
          <w:szCs w:val="28"/>
        </w:rPr>
        <w:object w:dxaOrig="2740" w:dyaOrig="360" w14:anchorId="0022514E">
          <v:shape id="_x0000_i1046" type="#_x0000_t75" style="width:136.5pt;height:22.5pt" o:ole="">
            <v:imagedata r:id="rId124" o:title=""/>
          </v:shape>
          <o:OLEObject Type="Embed" ProgID="Equation.3" ShapeID="_x0000_i1046" DrawAspect="Content" ObjectID="_1842653906" r:id="rId125"/>
        </w:object>
      </w:r>
    </w:p>
    <w:p w14:paraId="3CF2B5C1" w14:textId="77777777" w:rsidR="00B04D14" w:rsidRPr="00E93872" w:rsidRDefault="00B04D14" w:rsidP="00B04D14">
      <w:pPr>
        <w:spacing w:after="0" w:line="240" w:lineRule="auto"/>
        <w:ind w:firstLine="851"/>
        <w:jc w:val="center"/>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2) </w:t>
      </w:r>
      <w:r w:rsidRPr="00E93872">
        <w:rPr>
          <w:rFonts w:ascii="Times New Roman" w:eastAsia="Calibri" w:hAnsi="Times New Roman" w:cs="Times New Roman"/>
          <w:position w:val="-12"/>
          <w:sz w:val="28"/>
          <w:szCs w:val="28"/>
        </w:rPr>
        <w:object w:dxaOrig="2140" w:dyaOrig="380" w14:anchorId="3F95BBAF">
          <v:shape id="_x0000_i1047" type="#_x0000_t75" style="width:108pt;height:22.5pt" o:ole="">
            <v:imagedata r:id="rId126" o:title=""/>
          </v:shape>
          <o:OLEObject Type="Embed" ProgID="Equation.3" ShapeID="_x0000_i1047" DrawAspect="Content" ObjectID="_1842653907" r:id="rId127"/>
        </w:object>
      </w:r>
    </w:p>
    <w:p w14:paraId="46337771" w14:textId="58898689"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Результаты расчетов общего биоклиматического потенциала Донбасского региона </w:t>
      </w:r>
      <w:r w:rsidR="009334FC" w:rsidRPr="00E93872">
        <w:rPr>
          <w:rFonts w:ascii="Times New Roman" w:eastAsia="Calibri" w:hAnsi="Times New Roman" w:cs="Times New Roman"/>
          <w:sz w:val="28"/>
          <w:szCs w:val="28"/>
        </w:rPr>
        <w:t>были обобщены и представлены</w:t>
      </w:r>
      <w:r w:rsidRPr="00E93872">
        <w:rPr>
          <w:rFonts w:ascii="Times New Roman" w:eastAsia="Calibri" w:hAnsi="Times New Roman" w:cs="Times New Roman"/>
          <w:sz w:val="28"/>
          <w:szCs w:val="28"/>
        </w:rPr>
        <w:t xml:space="preserve">   в   таблицах </w:t>
      </w:r>
      <w:r w:rsidRPr="0012193E">
        <w:rPr>
          <w:rFonts w:ascii="Times New Roman" w:eastAsia="Calibri" w:hAnsi="Times New Roman" w:cs="Times New Roman"/>
          <w:sz w:val="28"/>
          <w:szCs w:val="28"/>
        </w:rPr>
        <w:t>1-3</w:t>
      </w:r>
      <w:r w:rsidRPr="00E93872">
        <w:rPr>
          <w:rFonts w:ascii="Times New Roman" w:eastAsia="Calibri" w:hAnsi="Times New Roman" w:cs="Times New Roman"/>
          <w:sz w:val="28"/>
          <w:szCs w:val="28"/>
        </w:rPr>
        <w:t>.</w:t>
      </w:r>
    </w:p>
    <w:p w14:paraId="3F7A0B15" w14:textId="04B0C8FB"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Наиболее высокий температурный режим отмечен в центральной части Луганской </w:t>
      </w:r>
      <w:r>
        <w:rPr>
          <w:rFonts w:ascii="Times New Roman" w:eastAsia="Calibri" w:hAnsi="Times New Roman" w:cs="Times New Roman"/>
          <w:sz w:val="28"/>
          <w:szCs w:val="28"/>
        </w:rPr>
        <w:t xml:space="preserve">Народной Республики - </w:t>
      </w:r>
      <w:r w:rsidR="009334FC">
        <w:rPr>
          <w:rFonts w:ascii="Times New Roman" w:eastAsia="Calibri" w:hAnsi="Times New Roman" w:cs="Times New Roman"/>
          <w:sz w:val="28"/>
          <w:szCs w:val="28"/>
        </w:rPr>
        <w:t>3207</w:t>
      </w:r>
      <w:r w:rsidR="009334FC" w:rsidRPr="00E93872">
        <w:rPr>
          <w:rFonts w:ascii="Times New Roman" w:eastAsia="Calibri" w:hAnsi="Times New Roman" w:cs="Times New Roman"/>
          <w:sz w:val="28"/>
          <w:szCs w:val="28"/>
        </w:rPr>
        <w:t xml:space="preserve"> º</w:t>
      </w:r>
      <w:r w:rsidRPr="00E93872">
        <w:rPr>
          <w:rFonts w:ascii="Times New Roman" w:eastAsia="Calibri" w:hAnsi="Times New Roman" w:cs="Times New Roman"/>
          <w:sz w:val="28"/>
          <w:szCs w:val="28"/>
        </w:rPr>
        <w:t xml:space="preserve"> С, минимальная сумма температур 2701 º С за вегетацию накапливается в районе Дебальцево (высота над уровнем моря более 300 м). Такая низкая </w:t>
      </w:r>
      <w:r w:rsidR="009334FC" w:rsidRPr="00E93872">
        <w:rPr>
          <w:rFonts w:ascii="Times New Roman" w:eastAsia="Calibri" w:hAnsi="Times New Roman" w:cs="Times New Roman"/>
          <w:sz w:val="28"/>
          <w:szCs w:val="28"/>
        </w:rPr>
        <w:t>температура по</w:t>
      </w:r>
      <w:r w:rsidRPr="00E93872">
        <w:rPr>
          <w:rFonts w:ascii="Times New Roman" w:eastAsia="Calibri" w:hAnsi="Times New Roman" w:cs="Times New Roman"/>
          <w:sz w:val="28"/>
          <w:szCs w:val="28"/>
        </w:rPr>
        <w:t xml:space="preserve"> метеостанции Дебальцево связана с особенностью рельефа местности и высотой над уровнем моря. Осадков в данном районе за год выпадает 586 мм, что на 70 мм больше, чем в   Донецке, что также связано с высотой над уровнем моря. </w:t>
      </w:r>
    </w:p>
    <w:p w14:paraId="48080716" w14:textId="2C8843F5"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В Луганской </w:t>
      </w:r>
      <w:r>
        <w:rPr>
          <w:rFonts w:ascii="Times New Roman" w:eastAsia="Calibri" w:hAnsi="Times New Roman" w:cs="Times New Roman"/>
          <w:sz w:val="28"/>
          <w:szCs w:val="28"/>
        </w:rPr>
        <w:t xml:space="preserve">Народной Республике </w:t>
      </w:r>
      <w:r w:rsidRPr="00E93872">
        <w:rPr>
          <w:rFonts w:ascii="Times New Roman" w:eastAsia="Calibri" w:hAnsi="Times New Roman" w:cs="Times New Roman"/>
          <w:sz w:val="28"/>
          <w:szCs w:val="28"/>
        </w:rPr>
        <w:t xml:space="preserve">наибольше осадков выпадает по МС Дарьевка </w:t>
      </w:r>
      <w:r w:rsidR="009334FC" w:rsidRPr="00E93872">
        <w:rPr>
          <w:rFonts w:ascii="Times New Roman" w:eastAsia="Calibri" w:hAnsi="Times New Roman" w:cs="Times New Roman"/>
          <w:sz w:val="28"/>
          <w:szCs w:val="28"/>
        </w:rPr>
        <w:t>- 617</w:t>
      </w:r>
      <w:r w:rsidRPr="00E93872">
        <w:rPr>
          <w:rFonts w:ascii="Times New Roman" w:eastAsia="Calibri" w:hAnsi="Times New Roman" w:cs="Times New Roman"/>
          <w:sz w:val="28"/>
          <w:szCs w:val="28"/>
        </w:rPr>
        <w:t xml:space="preserve"> мм, этот район </w:t>
      </w:r>
      <w:r>
        <w:rPr>
          <w:rFonts w:ascii="Times New Roman" w:eastAsia="Calibri" w:hAnsi="Times New Roman" w:cs="Times New Roman"/>
          <w:sz w:val="28"/>
          <w:szCs w:val="28"/>
        </w:rPr>
        <w:t xml:space="preserve">республики </w:t>
      </w:r>
      <w:r w:rsidRPr="00E93872">
        <w:rPr>
          <w:rFonts w:ascii="Times New Roman" w:eastAsia="Calibri" w:hAnsi="Times New Roman" w:cs="Times New Roman"/>
          <w:sz w:val="28"/>
          <w:szCs w:val="28"/>
        </w:rPr>
        <w:t>более влажный и находится на юге</w:t>
      </w:r>
      <w:r>
        <w:rPr>
          <w:rFonts w:ascii="Times New Roman" w:eastAsia="Calibri" w:hAnsi="Times New Roman" w:cs="Times New Roman"/>
          <w:sz w:val="28"/>
          <w:szCs w:val="28"/>
        </w:rPr>
        <w:t xml:space="preserve"> </w:t>
      </w:r>
      <w:r w:rsidR="009334FC">
        <w:rPr>
          <w:rFonts w:ascii="Times New Roman" w:eastAsia="Calibri" w:hAnsi="Times New Roman" w:cs="Times New Roman"/>
          <w:sz w:val="28"/>
          <w:szCs w:val="28"/>
        </w:rPr>
        <w:t>республики</w:t>
      </w:r>
      <w:r w:rsidR="009334FC" w:rsidRPr="00E93872">
        <w:rPr>
          <w:rFonts w:ascii="Times New Roman" w:eastAsia="Calibri" w:hAnsi="Times New Roman" w:cs="Times New Roman"/>
          <w:sz w:val="28"/>
          <w:szCs w:val="28"/>
        </w:rPr>
        <w:t xml:space="preserve"> (</w:t>
      </w:r>
      <w:r w:rsidRPr="00E93872">
        <w:rPr>
          <w:rFonts w:ascii="Times New Roman" w:eastAsia="Calibri" w:hAnsi="Times New Roman" w:cs="Times New Roman"/>
          <w:sz w:val="28"/>
          <w:szCs w:val="28"/>
        </w:rPr>
        <w:t xml:space="preserve">таблица </w:t>
      </w:r>
      <w:r w:rsidRPr="0012193E">
        <w:rPr>
          <w:rFonts w:ascii="Times New Roman" w:eastAsia="Calibri" w:hAnsi="Times New Roman" w:cs="Times New Roman"/>
          <w:sz w:val="28"/>
          <w:szCs w:val="28"/>
        </w:rPr>
        <w:t>1</w:t>
      </w:r>
      <w:r w:rsidRPr="00E93872">
        <w:rPr>
          <w:rFonts w:ascii="Times New Roman" w:eastAsia="Calibri" w:hAnsi="Times New Roman" w:cs="Times New Roman"/>
          <w:sz w:val="28"/>
          <w:szCs w:val="28"/>
        </w:rPr>
        <w:t>).</w:t>
      </w:r>
    </w:p>
    <w:p w14:paraId="7704A464"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Проанализировав климатические показатели по</w:t>
      </w:r>
      <w:r>
        <w:rPr>
          <w:rFonts w:ascii="Times New Roman" w:eastAsia="Calibri" w:hAnsi="Times New Roman" w:cs="Times New Roman"/>
          <w:sz w:val="28"/>
          <w:szCs w:val="28"/>
        </w:rPr>
        <w:t xml:space="preserve"> Донбасскому региону</w:t>
      </w:r>
      <w:r w:rsidRPr="00E93872">
        <w:rPr>
          <w:rFonts w:ascii="Times New Roman" w:eastAsia="Calibri" w:hAnsi="Times New Roman" w:cs="Times New Roman"/>
          <w:sz w:val="28"/>
          <w:szCs w:val="28"/>
        </w:rPr>
        <w:t>, было проведено общее агроклиматическое р</w:t>
      </w:r>
      <w:r>
        <w:rPr>
          <w:rFonts w:ascii="Times New Roman" w:eastAsia="Calibri" w:hAnsi="Times New Roman" w:cs="Times New Roman"/>
          <w:sz w:val="28"/>
          <w:szCs w:val="28"/>
        </w:rPr>
        <w:t>айонирование территории</w:t>
      </w:r>
      <w:r w:rsidRPr="00E93872">
        <w:rPr>
          <w:rFonts w:ascii="Times New Roman" w:eastAsia="Calibri" w:hAnsi="Times New Roman" w:cs="Times New Roman"/>
          <w:sz w:val="28"/>
          <w:szCs w:val="28"/>
        </w:rPr>
        <w:t>. Выделены районы по усло</w:t>
      </w:r>
      <w:r>
        <w:rPr>
          <w:rFonts w:ascii="Times New Roman" w:eastAsia="Calibri" w:hAnsi="Times New Roman" w:cs="Times New Roman"/>
          <w:sz w:val="28"/>
          <w:szCs w:val="28"/>
        </w:rPr>
        <w:t>виям увлажнения Донецкой Народной Республики (ДНР)</w:t>
      </w:r>
      <w:r w:rsidRPr="00E93872">
        <w:rPr>
          <w:rFonts w:ascii="Times New Roman" w:eastAsia="Calibri" w:hAnsi="Times New Roman" w:cs="Times New Roman"/>
          <w:sz w:val="28"/>
          <w:szCs w:val="28"/>
        </w:rPr>
        <w:t>:</w:t>
      </w:r>
    </w:p>
    <w:p w14:paraId="08238286"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1.-  Слабоувлажненный район:  ГТК =1.0-0,96 (MС Дебальцево)</w:t>
      </w:r>
    </w:p>
    <w:p w14:paraId="5552FB43"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2.- Слабозасушливый район: ГТК = 0,95-0,88 (MС Донецк, Амвросиевка, Волноваха) </w:t>
      </w:r>
    </w:p>
    <w:p w14:paraId="6B7E1619" w14:textId="63B4F64E"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3.- Умеренно-засушливый </w:t>
      </w:r>
      <w:r w:rsidR="009334FC" w:rsidRPr="00E93872">
        <w:rPr>
          <w:rFonts w:ascii="Times New Roman" w:eastAsia="Calibri" w:hAnsi="Times New Roman" w:cs="Times New Roman"/>
          <w:sz w:val="28"/>
          <w:szCs w:val="28"/>
        </w:rPr>
        <w:t>район: ГТК</w:t>
      </w:r>
      <w:r w:rsidRPr="00E93872">
        <w:rPr>
          <w:rFonts w:ascii="Times New Roman" w:eastAsia="Calibri" w:hAnsi="Times New Roman" w:cs="Times New Roman"/>
          <w:sz w:val="28"/>
          <w:szCs w:val="28"/>
        </w:rPr>
        <w:t xml:space="preserve"> = 0,87-0,80 (МС Красноармейск, Артемовск)</w:t>
      </w:r>
    </w:p>
    <w:p w14:paraId="5F22B856"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4. –Засушливый район: ГТК ≤ 0,</w:t>
      </w:r>
      <w:r w:rsidRPr="00E93872">
        <w:rPr>
          <w:rFonts w:ascii="Times New Roman" w:eastAsia="Calibri" w:hAnsi="Times New Roman" w:cs="Times New Roman"/>
          <w:sz w:val="28"/>
          <w:szCs w:val="28"/>
        </w:rPr>
        <w:t>8 (МС Мариуполь)</w:t>
      </w:r>
    </w:p>
    <w:p w14:paraId="5206B3CD"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Также проанализированы условия увлажнения по з</w:t>
      </w:r>
      <w:r>
        <w:rPr>
          <w:rFonts w:ascii="Times New Roman" w:eastAsia="Calibri" w:hAnsi="Times New Roman" w:cs="Times New Roman"/>
          <w:sz w:val="28"/>
          <w:szCs w:val="28"/>
        </w:rPr>
        <w:t>начениям ГТК в Луганской Народной Республике (ЛНР)</w:t>
      </w:r>
      <w:r w:rsidRPr="00E93872">
        <w:rPr>
          <w:rFonts w:ascii="Times New Roman" w:eastAsia="Calibri" w:hAnsi="Times New Roman" w:cs="Times New Roman"/>
          <w:sz w:val="28"/>
          <w:szCs w:val="28"/>
        </w:rPr>
        <w:t>:</w:t>
      </w:r>
    </w:p>
    <w:p w14:paraId="662CA346" w14:textId="77777777" w:rsidR="00B04D14"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1. – Норм</w:t>
      </w:r>
      <w:r>
        <w:rPr>
          <w:rFonts w:ascii="Times New Roman" w:eastAsia="Calibri" w:hAnsi="Times New Roman" w:cs="Times New Roman"/>
          <w:sz w:val="28"/>
          <w:szCs w:val="28"/>
        </w:rPr>
        <w:t>ально увлажненный район ГТК = 1,2-1,</w:t>
      </w:r>
      <w:r w:rsidRPr="00E93872">
        <w:rPr>
          <w:rFonts w:ascii="Times New Roman" w:eastAsia="Calibri" w:hAnsi="Times New Roman" w:cs="Times New Roman"/>
          <w:sz w:val="28"/>
          <w:szCs w:val="28"/>
        </w:rPr>
        <w:t>3 (MС Троицкое, Сватово, Дарьевка);</w:t>
      </w:r>
    </w:p>
    <w:p w14:paraId="5980B288"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93872">
        <w:rPr>
          <w:rFonts w:ascii="Times New Roman" w:eastAsia="Calibri" w:hAnsi="Times New Roman" w:cs="Times New Roman"/>
          <w:sz w:val="28"/>
          <w:szCs w:val="28"/>
        </w:rPr>
        <w:t xml:space="preserve">2. – </w:t>
      </w:r>
      <w:r>
        <w:rPr>
          <w:rFonts w:ascii="Times New Roman" w:eastAsia="Calibri" w:hAnsi="Times New Roman" w:cs="Times New Roman"/>
          <w:sz w:val="28"/>
          <w:szCs w:val="28"/>
        </w:rPr>
        <w:t>Слабоувлажненный район, ГТК = 1,1 – 1,</w:t>
      </w:r>
      <w:r w:rsidRPr="00E93872">
        <w:rPr>
          <w:rFonts w:ascii="Times New Roman" w:eastAsia="Calibri" w:hAnsi="Times New Roman" w:cs="Times New Roman"/>
          <w:sz w:val="28"/>
          <w:szCs w:val="28"/>
        </w:rPr>
        <w:t>1 (MС Беловодск)</w:t>
      </w:r>
    </w:p>
    <w:p w14:paraId="394E0025"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93872">
        <w:rPr>
          <w:rFonts w:ascii="Times New Roman" w:eastAsia="Calibri" w:hAnsi="Times New Roman" w:cs="Times New Roman"/>
          <w:sz w:val="28"/>
          <w:szCs w:val="28"/>
        </w:rPr>
        <w:t>3. – Слабозасушливый район, ГТК ≤ 1.0 (MС Луганск).</w:t>
      </w:r>
    </w:p>
    <w:p w14:paraId="00686523" w14:textId="77777777" w:rsidR="00B04D14" w:rsidRPr="00570833" w:rsidRDefault="00B04D14" w:rsidP="00B04D14">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rPr>
        <w:t>Таблица 1 - Количественная оценка распределения ΣТакт&gt; 10 °С, Σ</w:t>
      </w:r>
      <w:r w:rsidRPr="00570833">
        <w:rPr>
          <w:rFonts w:ascii="Times New Roman" w:eastAsia="Calibri" w:hAnsi="Times New Roman" w:cs="Times New Roman"/>
          <w:b/>
          <w:sz w:val="24"/>
          <w:szCs w:val="24"/>
          <w:lang w:eastAsia="ru-RU"/>
        </w:rPr>
        <w:t xml:space="preserve"> d</w:t>
      </w:r>
      <w:r w:rsidRPr="00570833">
        <w:rPr>
          <w:rFonts w:ascii="Times New Roman" w:eastAsia="Calibri" w:hAnsi="Times New Roman" w:cs="Times New Roman"/>
          <w:b/>
          <w:sz w:val="24"/>
          <w:szCs w:val="24"/>
        </w:rPr>
        <w:t>, ΣР и гидротермический коэффициент (ГТК) в различных районах Донбасса</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1275"/>
        <w:gridCol w:w="1418"/>
        <w:gridCol w:w="1417"/>
        <w:gridCol w:w="2014"/>
        <w:gridCol w:w="1105"/>
      </w:tblGrid>
      <w:tr w:rsidR="00B04D14" w:rsidRPr="00570833" w14:paraId="2843E151"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3FFC8D1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 xml:space="preserve">Метеостанция </w:t>
            </w:r>
          </w:p>
        </w:tc>
        <w:tc>
          <w:tcPr>
            <w:tcW w:w="1275" w:type="dxa"/>
            <w:tcBorders>
              <w:top w:val="single" w:sz="4" w:space="0" w:color="auto"/>
              <w:left w:val="single" w:sz="4" w:space="0" w:color="auto"/>
              <w:bottom w:val="single" w:sz="4" w:space="0" w:color="auto"/>
              <w:right w:val="single" w:sz="4" w:space="0" w:color="auto"/>
            </w:tcBorders>
            <w:hideMark/>
          </w:tcPr>
          <w:p w14:paraId="56BD66A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∑Т</w:t>
            </w:r>
            <w:r w:rsidRPr="00570833">
              <w:rPr>
                <w:rFonts w:ascii="Times New Roman" w:eastAsia="Calibri" w:hAnsi="Times New Roman" w:cs="Times New Roman"/>
                <w:b/>
                <w:sz w:val="24"/>
                <w:szCs w:val="24"/>
                <w:vertAlign w:val="subscript"/>
                <w:lang w:eastAsia="ru-RU"/>
              </w:rPr>
              <w:t>акт &gt;10 °С</w:t>
            </w:r>
          </w:p>
        </w:tc>
        <w:tc>
          <w:tcPr>
            <w:tcW w:w="1418" w:type="dxa"/>
            <w:tcBorders>
              <w:top w:val="single" w:sz="4" w:space="0" w:color="auto"/>
              <w:left w:val="single" w:sz="4" w:space="0" w:color="auto"/>
              <w:bottom w:val="single" w:sz="4" w:space="0" w:color="auto"/>
              <w:right w:val="single" w:sz="4" w:space="0" w:color="auto"/>
            </w:tcBorders>
            <w:hideMark/>
          </w:tcPr>
          <w:p w14:paraId="3B16E3F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∑d, мм</w:t>
            </w:r>
          </w:p>
        </w:tc>
        <w:tc>
          <w:tcPr>
            <w:tcW w:w="1417" w:type="dxa"/>
            <w:tcBorders>
              <w:top w:val="single" w:sz="4" w:space="0" w:color="auto"/>
              <w:left w:val="single" w:sz="4" w:space="0" w:color="auto"/>
              <w:bottom w:val="single" w:sz="4" w:space="0" w:color="auto"/>
              <w:right w:val="single" w:sz="4" w:space="0" w:color="auto"/>
            </w:tcBorders>
            <w:hideMark/>
          </w:tcPr>
          <w:p w14:paraId="78352EE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∑Р, мм за год</w:t>
            </w:r>
          </w:p>
        </w:tc>
        <w:tc>
          <w:tcPr>
            <w:tcW w:w="2014" w:type="dxa"/>
            <w:tcBorders>
              <w:top w:val="single" w:sz="4" w:space="0" w:color="auto"/>
              <w:left w:val="single" w:sz="4" w:space="0" w:color="auto"/>
              <w:bottom w:val="single" w:sz="4" w:space="0" w:color="auto"/>
              <w:right w:val="single" w:sz="4" w:space="0" w:color="auto"/>
            </w:tcBorders>
            <w:hideMark/>
          </w:tcPr>
          <w:p w14:paraId="2B557DD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∑Р, мм за теплый период</w:t>
            </w:r>
          </w:p>
        </w:tc>
        <w:tc>
          <w:tcPr>
            <w:tcW w:w="1105" w:type="dxa"/>
            <w:tcBorders>
              <w:top w:val="single" w:sz="4" w:space="0" w:color="auto"/>
              <w:left w:val="single" w:sz="4" w:space="0" w:color="auto"/>
              <w:bottom w:val="single" w:sz="4" w:space="0" w:color="auto"/>
              <w:right w:val="single" w:sz="4" w:space="0" w:color="auto"/>
            </w:tcBorders>
            <w:hideMark/>
          </w:tcPr>
          <w:p w14:paraId="09CA12E7"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ГТК</w:t>
            </w:r>
          </w:p>
        </w:tc>
      </w:tr>
      <w:tr w:rsidR="00B04D14" w:rsidRPr="00570833" w14:paraId="3D2B0D8A" w14:textId="77777777" w:rsidTr="00EC2423">
        <w:trPr>
          <w:jc w:val="center"/>
        </w:trPr>
        <w:tc>
          <w:tcPr>
            <w:tcW w:w="9464" w:type="dxa"/>
            <w:gridSpan w:val="6"/>
            <w:tcBorders>
              <w:top w:val="single" w:sz="4" w:space="0" w:color="auto"/>
              <w:left w:val="single" w:sz="4" w:space="0" w:color="auto"/>
              <w:bottom w:val="single" w:sz="4" w:space="0" w:color="auto"/>
              <w:right w:val="single" w:sz="4" w:space="0" w:color="auto"/>
            </w:tcBorders>
          </w:tcPr>
          <w:p w14:paraId="4F27992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 xml:space="preserve">ДНР </w:t>
            </w:r>
          </w:p>
        </w:tc>
      </w:tr>
      <w:tr w:rsidR="00B04D14" w:rsidRPr="00570833" w14:paraId="2BBBD6C1"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37B32C9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Артемовск</w:t>
            </w:r>
          </w:p>
        </w:tc>
        <w:tc>
          <w:tcPr>
            <w:tcW w:w="1275" w:type="dxa"/>
            <w:tcBorders>
              <w:top w:val="single" w:sz="4" w:space="0" w:color="auto"/>
              <w:left w:val="single" w:sz="4" w:space="0" w:color="auto"/>
              <w:bottom w:val="single" w:sz="4" w:space="0" w:color="auto"/>
              <w:right w:val="single" w:sz="4" w:space="0" w:color="auto"/>
            </w:tcBorders>
            <w:hideMark/>
          </w:tcPr>
          <w:p w14:paraId="6FC2854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2821</w:t>
            </w:r>
          </w:p>
        </w:tc>
        <w:tc>
          <w:tcPr>
            <w:tcW w:w="1418" w:type="dxa"/>
            <w:tcBorders>
              <w:top w:val="single" w:sz="4" w:space="0" w:color="auto"/>
              <w:left w:val="single" w:sz="4" w:space="0" w:color="auto"/>
              <w:bottom w:val="single" w:sz="4" w:space="0" w:color="auto"/>
              <w:right w:val="single" w:sz="4" w:space="0" w:color="auto"/>
            </w:tcBorders>
            <w:hideMark/>
          </w:tcPr>
          <w:p w14:paraId="1480E31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1436</w:t>
            </w:r>
          </w:p>
        </w:tc>
        <w:tc>
          <w:tcPr>
            <w:tcW w:w="1417" w:type="dxa"/>
            <w:tcBorders>
              <w:top w:val="single" w:sz="4" w:space="0" w:color="auto"/>
              <w:left w:val="single" w:sz="4" w:space="0" w:color="auto"/>
              <w:bottom w:val="single" w:sz="4" w:space="0" w:color="auto"/>
              <w:right w:val="single" w:sz="4" w:space="0" w:color="auto"/>
            </w:tcBorders>
            <w:hideMark/>
          </w:tcPr>
          <w:p w14:paraId="2F95D16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528</w:t>
            </w:r>
          </w:p>
        </w:tc>
        <w:tc>
          <w:tcPr>
            <w:tcW w:w="2014" w:type="dxa"/>
            <w:tcBorders>
              <w:top w:val="single" w:sz="4" w:space="0" w:color="auto"/>
              <w:left w:val="single" w:sz="4" w:space="0" w:color="auto"/>
              <w:bottom w:val="single" w:sz="4" w:space="0" w:color="auto"/>
              <w:right w:val="single" w:sz="4" w:space="0" w:color="auto"/>
            </w:tcBorders>
            <w:hideMark/>
          </w:tcPr>
          <w:p w14:paraId="218E947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236</w:t>
            </w:r>
          </w:p>
        </w:tc>
        <w:tc>
          <w:tcPr>
            <w:tcW w:w="1105" w:type="dxa"/>
            <w:tcBorders>
              <w:top w:val="single" w:sz="4" w:space="0" w:color="auto"/>
              <w:left w:val="single" w:sz="4" w:space="0" w:color="auto"/>
              <w:bottom w:val="single" w:sz="4" w:space="0" w:color="auto"/>
              <w:right w:val="single" w:sz="4" w:space="0" w:color="auto"/>
            </w:tcBorders>
            <w:hideMark/>
          </w:tcPr>
          <w:p w14:paraId="75E34AD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0.84</w:t>
            </w:r>
          </w:p>
        </w:tc>
      </w:tr>
      <w:tr w:rsidR="00B04D14" w:rsidRPr="00570833" w14:paraId="5D110CCC"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602A754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Дебальцево</w:t>
            </w:r>
          </w:p>
        </w:tc>
        <w:tc>
          <w:tcPr>
            <w:tcW w:w="1275" w:type="dxa"/>
            <w:tcBorders>
              <w:top w:val="single" w:sz="4" w:space="0" w:color="auto"/>
              <w:left w:val="single" w:sz="4" w:space="0" w:color="auto"/>
              <w:bottom w:val="single" w:sz="4" w:space="0" w:color="auto"/>
              <w:right w:val="single" w:sz="4" w:space="0" w:color="auto"/>
            </w:tcBorders>
            <w:hideMark/>
          </w:tcPr>
          <w:p w14:paraId="57E192A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2701</w:t>
            </w:r>
          </w:p>
        </w:tc>
        <w:tc>
          <w:tcPr>
            <w:tcW w:w="1418" w:type="dxa"/>
            <w:tcBorders>
              <w:top w:val="single" w:sz="4" w:space="0" w:color="auto"/>
              <w:left w:val="single" w:sz="4" w:space="0" w:color="auto"/>
              <w:bottom w:val="single" w:sz="4" w:space="0" w:color="auto"/>
              <w:right w:val="single" w:sz="4" w:space="0" w:color="auto"/>
            </w:tcBorders>
            <w:hideMark/>
          </w:tcPr>
          <w:p w14:paraId="03C438E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1326</w:t>
            </w:r>
          </w:p>
        </w:tc>
        <w:tc>
          <w:tcPr>
            <w:tcW w:w="1417" w:type="dxa"/>
            <w:tcBorders>
              <w:top w:val="single" w:sz="4" w:space="0" w:color="auto"/>
              <w:left w:val="single" w:sz="4" w:space="0" w:color="auto"/>
              <w:bottom w:val="single" w:sz="4" w:space="0" w:color="auto"/>
              <w:right w:val="single" w:sz="4" w:space="0" w:color="auto"/>
            </w:tcBorders>
            <w:hideMark/>
          </w:tcPr>
          <w:p w14:paraId="19C707A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586</w:t>
            </w:r>
          </w:p>
        </w:tc>
        <w:tc>
          <w:tcPr>
            <w:tcW w:w="2014" w:type="dxa"/>
            <w:tcBorders>
              <w:top w:val="single" w:sz="4" w:space="0" w:color="auto"/>
              <w:left w:val="single" w:sz="4" w:space="0" w:color="auto"/>
              <w:bottom w:val="single" w:sz="4" w:space="0" w:color="auto"/>
              <w:right w:val="single" w:sz="4" w:space="0" w:color="auto"/>
            </w:tcBorders>
            <w:hideMark/>
          </w:tcPr>
          <w:p w14:paraId="037C509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265</w:t>
            </w:r>
          </w:p>
        </w:tc>
        <w:tc>
          <w:tcPr>
            <w:tcW w:w="1105" w:type="dxa"/>
            <w:tcBorders>
              <w:top w:val="single" w:sz="4" w:space="0" w:color="auto"/>
              <w:left w:val="single" w:sz="4" w:space="0" w:color="auto"/>
              <w:bottom w:val="single" w:sz="4" w:space="0" w:color="auto"/>
              <w:right w:val="single" w:sz="4" w:space="0" w:color="auto"/>
            </w:tcBorders>
            <w:hideMark/>
          </w:tcPr>
          <w:p w14:paraId="532C143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0.98</w:t>
            </w:r>
          </w:p>
        </w:tc>
      </w:tr>
      <w:tr w:rsidR="00B04D14" w:rsidRPr="00570833" w14:paraId="28E2B73E"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7224E77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Красноармейск</w:t>
            </w:r>
          </w:p>
        </w:tc>
        <w:tc>
          <w:tcPr>
            <w:tcW w:w="1275" w:type="dxa"/>
            <w:tcBorders>
              <w:top w:val="single" w:sz="4" w:space="0" w:color="auto"/>
              <w:left w:val="single" w:sz="4" w:space="0" w:color="auto"/>
              <w:bottom w:val="single" w:sz="4" w:space="0" w:color="auto"/>
              <w:right w:val="single" w:sz="4" w:space="0" w:color="auto"/>
            </w:tcBorders>
            <w:hideMark/>
          </w:tcPr>
          <w:p w14:paraId="0CD1B08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2781</w:t>
            </w:r>
          </w:p>
        </w:tc>
        <w:tc>
          <w:tcPr>
            <w:tcW w:w="1418" w:type="dxa"/>
            <w:tcBorders>
              <w:top w:val="single" w:sz="4" w:space="0" w:color="auto"/>
              <w:left w:val="single" w:sz="4" w:space="0" w:color="auto"/>
              <w:bottom w:val="single" w:sz="4" w:space="0" w:color="auto"/>
              <w:right w:val="single" w:sz="4" w:space="0" w:color="auto"/>
            </w:tcBorders>
            <w:hideMark/>
          </w:tcPr>
          <w:p w14:paraId="636D15B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1390</w:t>
            </w:r>
          </w:p>
        </w:tc>
        <w:tc>
          <w:tcPr>
            <w:tcW w:w="1417" w:type="dxa"/>
            <w:tcBorders>
              <w:top w:val="single" w:sz="4" w:space="0" w:color="auto"/>
              <w:left w:val="single" w:sz="4" w:space="0" w:color="auto"/>
              <w:bottom w:val="single" w:sz="4" w:space="0" w:color="auto"/>
              <w:right w:val="single" w:sz="4" w:space="0" w:color="auto"/>
            </w:tcBorders>
            <w:hideMark/>
          </w:tcPr>
          <w:p w14:paraId="6AE6C09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534</w:t>
            </w:r>
          </w:p>
        </w:tc>
        <w:tc>
          <w:tcPr>
            <w:tcW w:w="2014" w:type="dxa"/>
            <w:tcBorders>
              <w:top w:val="single" w:sz="4" w:space="0" w:color="auto"/>
              <w:left w:val="single" w:sz="4" w:space="0" w:color="auto"/>
              <w:bottom w:val="single" w:sz="4" w:space="0" w:color="auto"/>
              <w:right w:val="single" w:sz="4" w:space="0" w:color="auto"/>
            </w:tcBorders>
            <w:hideMark/>
          </w:tcPr>
          <w:p w14:paraId="3176E95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242</w:t>
            </w:r>
          </w:p>
        </w:tc>
        <w:tc>
          <w:tcPr>
            <w:tcW w:w="1105" w:type="dxa"/>
            <w:tcBorders>
              <w:top w:val="single" w:sz="4" w:space="0" w:color="auto"/>
              <w:left w:val="single" w:sz="4" w:space="0" w:color="auto"/>
              <w:bottom w:val="single" w:sz="4" w:space="0" w:color="auto"/>
              <w:right w:val="single" w:sz="4" w:space="0" w:color="auto"/>
            </w:tcBorders>
            <w:hideMark/>
          </w:tcPr>
          <w:p w14:paraId="39E1DCD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0.87</w:t>
            </w:r>
          </w:p>
        </w:tc>
      </w:tr>
      <w:tr w:rsidR="00B04D14" w:rsidRPr="00570833" w14:paraId="47452718"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1C9C9EC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Донецк</w:t>
            </w:r>
          </w:p>
        </w:tc>
        <w:tc>
          <w:tcPr>
            <w:tcW w:w="1275" w:type="dxa"/>
            <w:tcBorders>
              <w:top w:val="single" w:sz="4" w:space="0" w:color="auto"/>
              <w:left w:val="single" w:sz="4" w:space="0" w:color="auto"/>
              <w:bottom w:val="single" w:sz="4" w:space="0" w:color="auto"/>
              <w:right w:val="single" w:sz="4" w:space="0" w:color="auto"/>
            </w:tcBorders>
            <w:hideMark/>
          </w:tcPr>
          <w:p w14:paraId="3F83857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2769</w:t>
            </w:r>
          </w:p>
        </w:tc>
        <w:tc>
          <w:tcPr>
            <w:tcW w:w="1418" w:type="dxa"/>
            <w:tcBorders>
              <w:top w:val="single" w:sz="4" w:space="0" w:color="auto"/>
              <w:left w:val="single" w:sz="4" w:space="0" w:color="auto"/>
              <w:bottom w:val="single" w:sz="4" w:space="0" w:color="auto"/>
              <w:right w:val="single" w:sz="4" w:space="0" w:color="auto"/>
            </w:tcBorders>
            <w:hideMark/>
          </w:tcPr>
          <w:p w14:paraId="33A506C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1344</w:t>
            </w:r>
          </w:p>
        </w:tc>
        <w:tc>
          <w:tcPr>
            <w:tcW w:w="1417" w:type="dxa"/>
            <w:tcBorders>
              <w:top w:val="single" w:sz="4" w:space="0" w:color="auto"/>
              <w:left w:val="single" w:sz="4" w:space="0" w:color="auto"/>
              <w:bottom w:val="single" w:sz="4" w:space="0" w:color="auto"/>
              <w:right w:val="single" w:sz="4" w:space="0" w:color="auto"/>
            </w:tcBorders>
            <w:hideMark/>
          </w:tcPr>
          <w:p w14:paraId="5D017EC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514</w:t>
            </w:r>
          </w:p>
        </w:tc>
        <w:tc>
          <w:tcPr>
            <w:tcW w:w="2014" w:type="dxa"/>
            <w:tcBorders>
              <w:top w:val="single" w:sz="4" w:space="0" w:color="auto"/>
              <w:left w:val="single" w:sz="4" w:space="0" w:color="auto"/>
              <w:bottom w:val="single" w:sz="4" w:space="0" w:color="auto"/>
              <w:right w:val="single" w:sz="4" w:space="0" w:color="auto"/>
            </w:tcBorders>
            <w:hideMark/>
          </w:tcPr>
          <w:p w14:paraId="1D6A19A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243</w:t>
            </w:r>
          </w:p>
        </w:tc>
        <w:tc>
          <w:tcPr>
            <w:tcW w:w="1105" w:type="dxa"/>
            <w:tcBorders>
              <w:top w:val="single" w:sz="4" w:space="0" w:color="auto"/>
              <w:left w:val="single" w:sz="4" w:space="0" w:color="auto"/>
              <w:bottom w:val="single" w:sz="4" w:space="0" w:color="auto"/>
              <w:right w:val="single" w:sz="4" w:space="0" w:color="auto"/>
            </w:tcBorders>
            <w:hideMark/>
          </w:tcPr>
          <w:p w14:paraId="0A67B2D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0.88</w:t>
            </w:r>
          </w:p>
        </w:tc>
      </w:tr>
      <w:tr w:rsidR="00B04D14" w:rsidRPr="00570833" w14:paraId="73BBD6C6"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tcPr>
          <w:p w14:paraId="42F98BA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Амвросиевка</w:t>
            </w:r>
          </w:p>
        </w:tc>
        <w:tc>
          <w:tcPr>
            <w:tcW w:w="1275" w:type="dxa"/>
            <w:tcBorders>
              <w:top w:val="single" w:sz="4" w:space="0" w:color="auto"/>
              <w:left w:val="single" w:sz="4" w:space="0" w:color="auto"/>
              <w:bottom w:val="single" w:sz="4" w:space="0" w:color="auto"/>
              <w:right w:val="single" w:sz="4" w:space="0" w:color="auto"/>
            </w:tcBorders>
          </w:tcPr>
          <w:p w14:paraId="7A6F4787"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2888</w:t>
            </w:r>
          </w:p>
        </w:tc>
        <w:tc>
          <w:tcPr>
            <w:tcW w:w="1418" w:type="dxa"/>
            <w:tcBorders>
              <w:top w:val="single" w:sz="4" w:space="0" w:color="auto"/>
              <w:left w:val="single" w:sz="4" w:space="0" w:color="auto"/>
              <w:bottom w:val="single" w:sz="4" w:space="0" w:color="auto"/>
              <w:right w:val="single" w:sz="4" w:space="0" w:color="auto"/>
            </w:tcBorders>
          </w:tcPr>
          <w:p w14:paraId="1A17F94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1455</w:t>
            </w:r>
          </w:p>
        </w:tc>
        <w:tc>
          <w:tcPr>
            <w:tcW w:w="1417" w:type="dxa"/>
            <w:tcBorders>
              <w:top w:val="single" w:sz="4" w:space="0" w:color="auto"/>
              <w:left w:val="single" w:sz="4" w:space="0" w:color="auto"/>
              <w:bottom w:val="single" w:sz="4" w:space="0" w:color="auto"/>
              <w:right w:val="single" w:sz="4" w:space="0" w:color="auto"/>
            </w:tcBorders>
          </w:tcPr>
          <w:p w14:paraId="24C3271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580</w:t>
            </w:r>
          </w:p>
        </w:tc>
        <w:tc>
          <w:tcPr>
            <w:tcW w:w="2014" w:type="dxa"/>
            <w:tcBorders>
              <w:top w:val="single" w:sz="4" w:space="0" w:color="auto"/>
              <w:left w:val="single" w:sz="4" w:space="0" w:color="auto"/>
              <w:bottom w:val="single" w:sz="4" w:space="0" w:color="auto"/>
              <w:right w:val="single" w:sz="4" w:space="0" w:color="auto"/>
            </w:tcBorders>
          </w:tcPr>
          <w:p w14:paraId="6DBF27F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255</w:t>
            </w:r>
          </w:p>
        </w:tc>
        <w:tc>
          <w:tcPr>
            <w:tcW w:w="1105" w:type="dxa"/>
            <w:tcBorders>
              <w:top w:val="single" w:sz="4" w:space="0" w:color="auto"/>
              <w:left w:val="single" w:sz="4" w:space="0" w:color="auto"/>
              <w:bottom w:val="single" w:sz="4" w:space="0" w:color="auto"/>
              <w:right w:val="single" w:sz="4" w:space="0" w:color="auto"/>
            </w:tcBorders>
          </w:tcPr>
          <w:p w14:paraId="596E338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0.88</w:t>
            </w:r>
          </w:p>
        </w:tc>
      </w:tr>
      <w:tr w:rsidR="00B04D14" w:rsidRPr="00570833" w14:paraId="15009EF1"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tcPr>
          <w:p w14:paraId="082B592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Волноваха</w:t>
            </w:r>
          </w:p>
        </w:tc>
        <w:tc>
          <w:tcPr>
            <w:tcW w:w="1275" w:type="dxa"/>
            <w:tcBorders>
              <w:top w:val="single" w:sz="4" w:space="0" w:color="auto"/>
              <w:left w:val="single" w:sz="4" w:space="0" w:color="auto"/>
              <w:bottom w:val="single" w:sz="4" w:space="0" w:color="auto"/>
              <w:right w:val="single" w:sz="4" w:space="0" w:color="auto"/>
            </w:tcBorders>
          </w:tcPr>
          <w:p w14:paraId="0206E96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2778</w:t>
            </w:r>
          </w:p>
        </w:tc>
        <w:tc>
          <w:tcPr>
            <w:tcW w:w="1418" w:type="dxa"/>
            <w:tcBorders>
              <w:top w:val="single" w:sz="4" w:space="0" w:color="auto"/>
              <w:left w:val="single" w:sz="4" w:space="0" w:color="auto"/>
              <w:bottom w:val="single" w:sz="4" w:space="0" w:color="auto"/>
              <w:right w:val="single" w:sz="4" w:space="0" w:color="auto"/>
            </w:tcBorders>
          </w:tcPr>
          <w:p w14:paraId="5E34166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1313</w:t>
            </w:r>
          </w:p>
        </w:tc>
        <w:tc>
          <w:tcPr>
            <w:tcW w:w="1417" w:type="dxa"/>
            <w:tcBorders>
              <w:top w:val="single" w:sz="4" w:space="0" w:color="auto"/>
              <w:left w:val="single" w:sz="4" w:space="0" w:color="auto"/>
              <w:bottom w:val="single" w:sz="4" w:space="0" w:color="auto"/>
              <w:right w:val="single" w:sz="4" w:space="0" w:color="auto"/>
            </w:tcBorders>
          </w:tcPr>
          <w:p w14:paraId="0F4BC03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576</w:t>
            </w:r>
          </w:p>
        </w:tc>
        <w:tc>
          <w:tcPr>
            <w:tcW w:w="2014" w:type="dxa"/>
            <w:tcBorders>
              <w:top w:val="single" w:sz="4" w:space="0" w:color="auto"/>
              <w:left w:val="single" w:sz="4" w:space="0" w:color="auto"/>
              <w:bottom w:val="single" w:sz="4" w:space="0" w:color="auto"/>
              <w:right w:val="single" w:sz="4" w:space="0" w:color="auto"/>
            </w:tcBorders>
          </w:tcPr>
          <w:p w14:paraId="681AC0B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260</w:t>
            </w:r>
          </w:p>
        </w:tc>
        <w:tc>
          <w:tcPr>
            <w:tcW w:w="1105" w:type="dxa"/>
            <w:tcBorders>
              <w:top w:val="single" w:sz="4" w:space="0" w:color="auto"/>
              <w:left w:val="single" w:sz="4" w:space="0" w:color="auto"/>
              <w:bottom w:val="single" w:sz="4" w:space="0" w:color="auto"/>
              <w:right w:val="single" w:sz="4" w:space="0" w:color="auto"/>
            </w:tcBorders>
          </w:tcPr>
          <w:p w14:paraId="655F530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0.94</w:t>
            </w:r>
          </w:p>
        </w:tc>
      </w:tr>
      <w:tr w:rsidR="00B04D14" w:rsidRPr="00570833" w14:paraId="18E5DBCB"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tcPr>
          <w:p w14:paraId="53DE38E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Мариуполь</w:t>
            </w:r>
          </w:p>
        </w:tc>
        <w:tc>
          <w:tcPr>
            <w:tcW w:w="1275" w:type="dxa"/>
            <w:tcBorders>
              <w:top w:val="single" w:sz="4" w:space="0" w:color="auto"/>
              <w:left w:val="single" w:sz="4" w:space="0" w:color="auto"/>
              <w:bottom w:val="single" w:sz="4" w:space="0" w:color="auto"/>
              <w:right w:val="single" w:sz="4" w:space="0" w:color="auto"/>
            </w:tcBorders>
          </w:tcPr>
          <w:p w14:paraId="0F39B5F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2927</w:t>
            </w:r>
          </w:p>
        </w:tc>
        <w:tc>
          <w:tcPr>
            <w:tcW w:w="1418" w:type="dxa"/>
            <w:tcBorders>
              <w:top w:val="single" w:sz="4" w:space="0" w:color="auto"/>
              <w:left w:val="single" w:sz="4" w:space="0" w:color="auto"/>
              <w:bottom w:val="single" w:sz="4" w:space="0" w:color="auto"/>
              <w:right w:val="single" w:sz="4" w:space="0" w:color="auto"/>
            </w:tcBorders>
          </w:tcPr>
          <w:p w14:paraId="340743A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1067</w:t>
            </w:r>
          </w:p>
        </w:tc>
        <w:tc>
          <w:tcPr>
            <w:tcW w:w="1417" w:type="dxa"/>
            <w:tcBorders>
              <w:top w:val="single" w:sz="4" w:space="0" w:color="auto"/>
              <w:left w:val="single" w:sz="4" w:space="0" w:color="auto"/>
              <w:bottom w:val="single" w:sz="4" w:space="0" w:color="auto"/>
              <w:right w:val="single" w:sz="4" w:space="0" w:color="auto"/>
            </w:tcBorders>
          </w:tcPr>
          <w:p w14:paraId="15BA9BC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498</w:t>
            </w:r>
          </w:p>
        </w:tc>
        <w:tc>
          <w:tcPr>
            <w:tcW w:w="2014" w:type="dxa"/>
            <w:tcBorders>
              <w:top w:val="single" w:sz="4" w:space="0" w:color="auto"/>
              <w:left w:val="single" w:sz="4" w:space="0" w:color="auto"/>
              <w:bottom w:val="single" w:sz="4" w:space="0" w:color="auto"/>
              <w:right w:val="single" w:sz="4" w:space="0" w:color="auto"/>
            </w:tcBorders>
          </w:tcPr>
          <w:p w14:paraId="32F814A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215</w:t>
            </w:r>
          </w:p>
        </w:tc>
        <w:tc>
          <w:tcPr>
            <w:tcW w:w="1105" w:type="dxa"/>
            <w:tcBorders>
              <w:top w:val="single" w:sz="4" w:space="0" w:color="auto"/>
              <w:left w:val="single" w:sz="4" w:space="0" w:color="auto"/>
              <w:bottom w:val="single" w:sz="4" w:space="0" w:color="auto"/>
              <w:right w:val="single" w:sz="4" w:space="0" w:color="auto"/>
            </w:tcBorders>
          </w:tcPr>
          <w:p w14:paraId="723C932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0.73</w:t>
            </w:r>
          </w:p>
        </w:tc>
      </w:tr>
      <w:tr w:rsidR="00B04D14" w:rsidRPr="00570833" w14:paraId="06C07884" w14:textId="77777777" w:rsidTr="00EC2423">
        <w:trPr>
          <w:jc w:val="center"/>
        </w:trPr>
        <w:tc>
          <w:tcPr>
            <w:tcW w:w="9464" w:type="dxa"/>
            <w:gridSpan w:val="6"/>
            <w:tcBorders>
              <w:top w:val="single" w:sz="4" w:space="0" w:color="auto"/>
              <w:left w:val="single" w:sz="4" w:space="0" w:color="auto"/>
              <w:bottom w:val="single" w:sz="4" w:space="0" w:color="auto"/>
              <w:right w:val="single" w:sz="4" w:space="0" w:color="auto"/>
            </w:tcBorders>
          </w:tcPr>
          <w:p w14:paraId="452DBD3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 xml:space="preserve">ЛНР </w:t>
            </w:r>
          </w:p>
        </w:tc>
      </w:tr>
      <w:tr w:rsidR="00B04D14" w:rsidRPr="00570833" w14:paraId="7C29F5D6"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tcPr>
          <w:p w14:paraId="20DC26C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Троицкое</w:t>
            </w:r>
          </w:p>
        </w:tc>
        <w:tc>
          <w:tcPr>
            <w:tcW w:w="1275" w:type="dxa"/>
            <w:tcBorders>
              <w:top w:val="single" w:sz="4" w:space="0" w:color="auto"/>
              <w:left w:val="single" w:sz="4" w:space="0" w:color="auto"/>
              <w:bottom w:val="single" w:sz="4" w:space="0" w:color="auto"/>
              <w:right w:val="single" w:sz="4" w:space="0" w:color="auto"/>
            </w:tcBorders>
          </w:tcPr>
          <w:p w14:paraId="38C7D34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2920</w:t>
            </w:r>
          </w:p>
        </w:tc>
        <w:tc>
          <w:tcPr>
            <w:tcW w:w="1418" w:type="dxa"/>
            <w:tcBorders>
              <w:top w:val="single" w:sz="4" w:space="0" w:color="auto"/>
              <w:left w:val="single" w:sz="4" w:space="0" w:color="auto"/>
              <w:bottom w:val="single" w:sz="4" w:space="0" w:color="auto"/>
              <w:right w:val="single" w:sz="4" w:space="0" w:color="auto"/>
            </w:tcBorders>
          </w:tcPr>
          <w:p w14:paraId="6500BC0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1316</w:t>
            </w:r>
          </w:p>
        </w:tc>
        <w:tc>
          <w:tcPr>
            <w:tcW w:w="1417" w:type="dxa"/>
            <w:tcBorders>
              <w:top w:val="single" w:sz="4" w:space="0" w:color="auto"/>
              <w:left w:val="single" w:sz="4" w:space="0" w:color="auto"/>
              <w:bottom w:val="single" w:sz="4" w:space="0" w:color="auto"/>
              <w:right w:val="single" w:sz="4" w:space="0" w:color="auto"/>
            </w:tcBorders>
          </w:tcPr>
          <w:p w14:paraId="683A610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542</w:t>
            </w:r>
          </w:p>
        </w:tc>
        <w:tc>
          <w:tcPr>
            <w:tcW w:w="2014" w:type="dxa"/>
            <w:tcBorders>
              <w:top w:val="single" w:sz="4" w:space="0" w:color="auto"/>
              <w:left w:val="single" w:sz="4" w:space="0" w:color="auto"/>
              <w:bottom w:val="single" w:sz="4" w:space="0" w:color="auto"/>
              <w:right w:val="single" w:sz="4" w:space="0" w:color="auto"/>
            </w:tcBorders>
          </w:tcPr>
          <w:p w14:paraId="22AA7AB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365</w:t>
            </w:r>
          </w:p>
        </w:tc>
        <w:tc>
          <w:tcPr>
            <w:tcW w:w="1105" w:type="dxa"/>
            <w:tcBorders>
              <w:top w:val="single" w:sz="4" w:space="0" w:color="auto"/>
              <w:left w:val="single" w:sz="4" w:space="0" w:color="auto"/>
              <w:bottom w:val="single" w:sz="4" w:space="0" w:color="auto"/>
              <w:right w:val="single" w:sz="4" w:space="0" w:color="auto"/>
            </w:tcBorders>
          </w:tcPr>
          <w:p w14:paraId="013227B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1.25</w:t>
            </w:r>
          </w:p>
        </w:tc>
      </w:tr>
      <w:tr w:rsidR="00B04D14" w:rsidRPr="00570833" w14:paraId="292C809A"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70C8FD97"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Беловодск</w:t>
            </w:r>
          </w:p>
        </w:tc>
        <w:tc>
          <w:tcPr>
            <w:tcW w:w="1275" w:type="dxa"/>
            <w:tcBorders>
              <w:top w:val="single" w:sz="4" w:space="0" w:color="auto"/>
              <w:left w:val="single" w:sz="4" w:space="0" w:color="auto"/>
              <w:bottom w:val="single" w:sz="4" w:space="0" w:color="auto"/>
              <w:right w:val="single" w:sz="4" w:space="0" w:color="auto"/>
            </w:tcBorders>
            <w:hideMark/>
          </w:tcPr>
          <w:p w14:paraId="69B56FF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2929</w:t>
            </w:r>
          </w:p>
        </w:tc>
        <w:tc>
          <w:tcPr>
            <w:tcW w:w="1418" w:type="dxa"/>
            <w:tcBorders>
              <w:top w:val="single" w:sz="4" w:space="0" w:color="auto"/>
              <w:left w:val="single" w:sz="4" w:space="0" w:color="auto"/>
              <w:bottom w:val="single" w:sz="4" w:space="0" w:color="auto"/>
              <w:right w:val="single" w:sz="4" w:space="0" w:color="auto"/>
            </w:tcBorders>
            <w:hideMark/>
          </w:tcPr>
          <w:p w14:paraId="7095E03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1341</w:t>
            </w:r>
          </w:p>
        </w:tc>
        <w:tc>
          <w:tcPr>
            <w:tcW w:w="1417" w:type="dxa"/>
            <w:tcBorders>
              <w:top w:val="single" w:sz="4" w:space="0" w:color="auto"/>
              <w:left w:val="single" w:sz="4" w:space="0" w:color="auto"/>
              <w:bottom w:val="single" w:sz="4" w:space="0" w:color="auto"/>
              <w:right w:val="single" w:sz="4" w:space="0" w:color="auto"/>
            </w:tcBorders>
            <w:hideMark/>
          </w:tcPr>
          <w:p w14:paraId="40C6F39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536</w:t>
            </w:r>
          </w:p>
        </w:tc>
        <w:tc>
          <w:tcPr>
            <w:tcW w:w="2014" w:type="dxa"/>
            <w:tcBorders>
              <w:top w:val="single" w:sz="4" w:space="0" w:color="auto"/>
              <w:left w:val="single" w:sz="4" w:space="0" w:color="auto"/>
              <w:bottom w:val="single" w:sz="4" w:space="0" w:color="auto"/>
              <w:right w:val="single" w:sz="4" w:space="0" w:color="auto"/>
            </w:tcBorders>
            <w:hideMark/>
          </w:tcPr>
          <w:p w14:paraId="2B7B095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328</w:t>
            </w:r>
          </w:p>
        </w:tc>
        <w:tc>
          <w:tcPr>
            <w:tcW w:w="1105" w:type="dxa"/>
            <w:tcBorders>
              <w:top w:val="single" w:sz="4" w:space="0" w:color="auto"/>
              <w:left w:val="single" w:sz="4" w:space="0" w:color="auto"/>
              <w:bottom w:val="single" w:sz="4" w:space="0" w:color="auto"/>
              <w:right w:val="single" w:sz="4" w:space="0" w:color="auto"/>
            </w:tcBorders>
            <w:hideMark/>
          </w:tcPr>
          <w:p w14:paraId="2A23597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1.12</w:t>
            </w:r>
          </w:p>
        </w:tc>
      </w:tr>
      <w:tr w:rsidR="00B04D14" w:rsidRPr="00570833" w14:paraId="112B577D"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2B4E6146"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Сватово</w:t>
            </w:r>
          </w:p>
        </w:tc>
        <w:tc>
          <w:tcPr>
            <w:tcW w:w="1275" w:type="dxa"/>
            <w:tcBorders>
              <w:top w:val="single" w:sz="4" w:space="0" w:color="auto"/>
              <w:left w:val="single" w:sz="4" w:space="0" w:color="auto"/>
              <w:bottom w:val="single" w:sz="4" w:space="0" w:color="auto"/>
              <w:right w:val="single" w:sz="4" w:space="0" w:color="auto"/>
            </w:tcBorders>
            <w:hideMark/>
          </w:tcPr>
          <w:p w14:paraId="78F67F4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2992</w:t>
            </w:r>
          </w:p>
        </w:tc>
        <w:tc>
          <w:tcPr>
            <w:tcW w:w="1418" w:type="dxa"/>
            <w:tcBorders>
              <w:top w:val="single" w:sz="4" w:space="0" w:color="auto"/>
              <w:left w:val="single" w:sz="4" w:space="0" w:color="auto"/>
              <w:bottom w:val="single" w:sz="4" w:space="0" w:color="auto"/>
              <w:right w:val="single" w:sz="4" w:space="0" w:color="auto"/>
            </w:tcBorders>
            <w:hideMark/>
          </w:tcPr>
          <w:p w14:paraId="237E10F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1391</w:t>
            </w:r>
          </w:p>
        </w:tc>
        <w:tc>
          <w:tcPr>
            <w:tcW w:w="1417" w:type="dxa"/>
            <w:tcBorders>
              <w:top w:val="single" w:sz="4" w:space="0" w:color="auto"/>
              <w:left w:val="single" w:sz="4" w:space="0" w:color="auto"/>
              <w:bottom w:val="single" w:sz="4" w:space="0" w:color="auto"/>
              <w:right w:val="single" w:sz="4" w:space="0" w:color="auto"/>
            </w:tcBorders>
            <w:hideMark/>
          </w:tcPr>
          <w:p w14:paraId="365D16D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555</w:t>
            </w:r>
          </w:p>
        </w:tc>
        <w:tc>
          <w:tcPr>
            <w:tcW w:w="2014" w:type="dxa"/>
            <w:tcBorders>
              <w:top w:val="single" w:sz="4" w:space="0" w:color="auto"/>
              <w:left w:val="single" w:sz="4" w:space="0" w:color="auto"/>
              <w:bottom w:val="single" w:sz="4" w:space="0" w:color="auto"/>
              <w:right w:val="single" w:sz="4" w:space="0" w:color="auto"/>
            </w:tcBorders>
            <w:hideMark/>
          </w:tcPr>
          <w:p w14:paraId="2C410FE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353</w:t>
            </w:r>
          </w:p>
        </w:tc>
        <w:tc>
          <w:tcPr>
            <w:tcW w:w="1105" w:type="dxa"/>
            <w:tcBorders>
              <w:top w:val="single" w:sz="4" w:space="0" w:color="auto"/>
              <w:left w:val="single" w:sz="4" w:space="0" w:color="auto"/>
              <w:bottom w:val="single" w:sz="4" w:space="0" w:color="auto"/>
              <w:right w:val="single" w:sz="4" w:space="0" w:color="auto"/>
            </w:tcBorders>
            <w:hideMark/>
          </w:tcPr>
          <w:p w14:paraId="570C627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1.17</w:t>
            </w:r>
          </w:p>
        </w:tc>
      </w:tr>
      <w:tr w:rsidR="00B04D14" w:rsidRPr="00570833" w14:paraId="69F4693B"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46C81679"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Луганск</w:t>
            </w:r>
          </w:p>
        </w:tc>
        <w:tc>
          <w:tcPr>
            <w:tcW w:w="1275" w:type="dxa"/>
            <w:tcBorders>
              <w:top w:val="single" w:sz="4" w:space="0" w:color="auto"/>
              <w:left w:val="single" w:sz="4" w:space="0" w:color="auto"/>
              <w:bottom w:val="single" w:sz="4" w:space="0" w:color="auto"/>
              <w:right w:val="single" w:sz="4" w:space="0" w:color="auto"/>
            </w:tcBorders>
            <w:hideMark/>
          </w:tcPr>
          <w:p w14:paraId="0513056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3207</w:t>
            </w:r>
          </w:p>
        </w:tc>
        <w:tc>
          <w:tcPr>
            <w:tcW w:w="1418" w:type="dxa"/>
            <w:tcBorders>
              <w:top w:val="single" w:sz="4" w:space="0" w:color="auto"/>
              <w:left w:val="single" w:sz="4" w:space="0" w:color="auto"/>
              <w:bottom w:val="single" w:sz="4" w:space="0" w:color="auto"/>
              <w:right w:val="single" w:sz="4" w:space="0" w:color="auto"/>
            </w:tcBorders>
            <w:hideMark/>
          </w:tcPr>
          <w:p w14:paraId="45C364B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1511</w:t>
            </w:r>
          </w:p>
        </w:tc>
        <w:tc>
          <w:tcPr>
            <w:tcW w:w="1417" w:type="dxa"/>
            <w:tcBorders>
              <w:top w:val="single" w:sz="4" w:space="0" w:color="auto"/>
              <w:left w:val="single" w:sz="4" w:space="0" w:color="auto"/>
              <w:bottom w:val="single" w:sz="4" w:space="0" w:color="auto"/>
              <w:right w:val="single" w:sz="4" w:space="0" w:color="auto"/>
            </w:tcBorders>
            <w:hideMark/>
          </w:tcPr>
          <w:p w14:paraId="73FC671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518</w:t>
            </w:r>
          </w:p>
        </w:tc>
        <w:tc>
          <w:tcPr>
            <w:tcW w:w="2014" w:type="dxa"/>
            <w:tcBorders>
              <w:top w:val="single" w:sz="4" w:space="0" w:color="auto"/>
              <w:left w:val="single" w:sz="4" w:space="0" w:color="auto"/>
              <w:bottom w:val="single" w:sz="4" w:space="0" w:color="auto"/>
              <w:right w:val="single" w:sz="4" w:space="0" w:color="auto"/>
            </w:tcBorders>
            <w:hideMark/>
          </w:tcPr>
          <w:p w14:paraId="350C0C0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295</w:t>
            </w:r>
          </w:p>
        </w:tc>
        <w:tc>
          <w:tcPr>
            <w:tcW w:w="1105" w:type="dxa"/>
            <w:tcBorders>
              <w:top w:val="single" w:sz="4" w:space="0" w:color="auto"/>
              <w:left w:val="single" w:sz="4" w:space="0" w:color="auto"/>
              <w:bottom w:val="single" w:sz="4" w:space="0" w:color="auto"/>
              <w:right w:val="single" w:sz="4" w:space="0" w:color="auto"/>
            </w:tcBorders>
            <w:hideMark/>
          </w:tcPr>
          <w:p w14:paraId="2A35B88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0.93</w:t>
            </w:r>
          </w:p>
        </w:tc>
      </w:tr>
      <w:tr w:rsidR="00B04D14" w:rsidRPr="00570833" w14:paraId="751B3BB4" w14:textId="77777777" w:rsidTr="00EC2423">
        <w:trPr>
          <w:jc w:val="center"/>
        </w:trPr>
        <w:tc>
          <w:tcPr>
            <w:tcW w:w="2235" w:type="dxa"/>
            <w:tcBorders>
              <w:top w:val="single" w:sz="4" w:space="0" w:color="auto"/>
              <w:left w:val="single" w:sz="4" w:space="0" w:color="auto"/>
              <w:bottom w:val="single" w:sz="4" w:space="0" w:color="auto"/>
              <w:right w:val="single" w:sz="4" w:space="0" w:color="auto"/>
            </w:tcBorders>
            <w:hideMark/>
          </w:tcPr>
          <w:p w14:paraId="6075EEFF"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Дарьевка</w:t>
            </w:r>
          </w:p>
        </w:tc>
        <w:tc>
          <w:tcPr>
            <w:tcW w:w="1275" w:type="dxa"/>
            <w:tcBorders>
              <w:top w:val="single" w:sz="4" w:space="0" w:color="auto"/>
              <w:left w:val="single" w:sz="4" w:space="0" w:color="auto"/>
              <w:bottom w:val="single" w:sz="4" w:space="0" w:color="auto"/>
              <w:right w:val="single" w:sz="4" w:space="0" w:color="auto"/>
            </w:tcBorders>
            <w:hideMark/>
          </w:tcPr>
          <w:p w14:paraId="275EA26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3017</w:t>
            </w:r>
          </w:p>
        </w:tc>
        <w:tc>
          <w:tcPr>
            <w:tcW w:w="1418" w:type="dxa"/>
            <w:tcBorders>
              <w:top w:val="single" w:sz="4" w:space="0" w:color="auto"/>
              <w:left w:val="single" w:sz="4" w:space="0" w:color="auto"/>
              <w:bottom w:val="single" w:sz="4" w:space="0" w:color="auto"/>
              <w:right w:val="single" w:sz="4" w:space="0" w:color="auto"/>
            </w:tcBorders>
            <w:hideMark/>
          </w:tcPr>
          <w:p w14:paraId="7489F7C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1348</w:t>
            </w:r>
          </w:p>
        </w:tc>
        <w:tc>
          <w:tcPr>
            <w:tcW w:w="1417" w:type="dxa"/>
            <w:tcBorders>
              <w:top w:val="single" w:sz="4" w:space="0" w:color="auto"/>
              <w:left w:val="single" w:sz="4" w:space="0" w:color="auto"/>
              <w:bottom w:val="single" w:sz="4" w:space="0" w:color="auto"/>
              <w:right w:val="single" w:sz="4" w:space="0" w:color="auto"/>
            </w:tcBorders>
            <w:hideMark/>
          </w:tcPr>
          <w:p w14:paraId="6BF27DE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617</w:t>
            </w:r>
          </w:p>
        </w:tc>
        <w:tc>
          <w:tcPr>
            <w:tcW w:w="2014" w:type="dxa"/>
            <w:tcBorders>
              <w:top w:val="single" w:sz="4" w:space="0" w:color="auto"/>
              <w:left w:val="single" w:sz="4" w:space="0" w:color="auto"/>
              <w:bottom w:val="single" w:sz="4" w:space="0" w:color="auto"/>
              <w:right w:val="single" w:sz="4" w:space="0" w:color="auto"/>
            </w:tcBorders>
            <w:hideMark/>
          </w:tcPr>
          <w:p w14:paraId="50D407C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356</w:t>
            </w:r>
          </w:p>
        </w:tc>
        <w:tc>
          <w:tcPr>
            <w:tcW w:w="1105" w:type="dxa"/>
            <w:tcBorders>
              <w:top w:val="single" w:sz="4" w:space="0" w:color="auto"/>
              <w:left w:val="single" w:sz="4" w:space="0" w:color="auto"/>
              <w:bottom w:val="single" w:sz="4" w:space="0" w:color="auto"/>
              <w:right w:val="single" w:sz="4" w:space="0" w:color="auto"/>
            </w:tcBorders>
            <w:hideMark/>
          </w:tcPr>
          <w:p w14:paraId="713ABAC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1.18</w:t>
            </w:r>
          </w:p>
        </w:tc>
      </w:tr>
    </w:tbl>
    <w:p w14:paraId="30CE4E38"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Как мы видим из </w:t>
      </w:r>
      <w:r>
        <w:rPr>
          <w:rFonts w:ascii="Times New Roman" w:eastAsia="Calibri" w:hAnsi="Times New Roman" w:cs="Times New Roman"/>
          <w:sz w:val="28"/>
          <w:szCs w:val="28"/>
        </w:rPr>
        <w:t>таблицы 1</w:t>
      </w:r>
      <w:r w:rsidRPr="00E93872">
        <w:rPr>
          <w:rFonts w:ascii="Times New Roman" w:eastAsia="Calibri" w:hAnsi="Times New Roman" w:cs="Times New Roman"/>
          <w:sz w:val="28"/>
          <w:szCs w:val="28"/>
        </w:rPr>
        <w:t xml:space="preserve">, наиболее засушливый район в </w:t>
      </w:r>
      <w:r>
        <w:rPr>
          <w:rFonts w:ascii="Times New Roman" w:eastAsia="Calibri" w:hAnsi="Times New Roman" w:cs="Times New Roman"/>
          <w:sz w:val="28"/>
          <w:szCs w:val="28"/>
        </w:rPr>
        <w:t>ЛНР</w:t>
      </w:r>
      <w:r w:rsidRPr="00E93872">
        <w:rPr>
          <w:rFonts w:ascii="Times New Roman" w:eastAsia="Calibri" w:hAnsi="Times New Roman" w:cs="Times New Roman"/>
          <w:sz w:val="28"/>
          <w:szCs w:val="28"/>
        </w:rPr>
        <w:t xml:space="preserve">- центральный (MС Луганск). </w:t>
      </w:r>
    </w:p>
    <w:p w14:paraId="759B8E7C" w14:textId="0AD21888"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Также рассчитали показатели увлажнения территории Донбасса - коэффициент </w:t>
      </w:r>
      <w:r w:rsidR="009334FC" w:rsidRPr="00E93872">
        <w:rPr>
          <w:rFonts w:ascii="Times New Roman" w:eastAsia="Calibri" w:hAnsi="Times New Roman" w:cs="Times New Roman"/>
          <w:sz w:val="28"/>
          <w:szCs w:val="28"/>
        </w:rPr>
        <w:t>роста Кр</w:t>
      </w:r>
      <w:r w:rsidRPr="00E93872">
        <w:rPr>
          <w:rFonts w:ascii="Times New Roman" w:eastAsia="Calibri" w:hAnsi="Times New Roman" w:cs="Times New Roman"/>
          <w:sz w:val="28"/>
          <w:szCs w:val="28"/>
        </w:rPr>
        <w:t>, коэффициент увлажнения М</w:t>
      </w:r>
      <w:r w:rsidRPr="00E93872">
        <w:rPr>
          <w:rFonts w:ascii="Times New Roman" w:eastAsia="Calibri" w:hAnsi="Times New Roman" w:cs="Times New Roman"/>
          <w:sz w:val="28"/>
          <w:szCs w:val="28"/>
          <w:vertAlign w:val="subscript"/>
          <w:lang w:val="en-US"/>
        </w:rPr>
        <w:t>d</w:t>
      </w:r>
      <w:r w:rsidRPr="00E93872">
        <w:rPr>
          <w:rFonts w:ascii="Times New Roman" w:eastAsia="Calibri" w:hAnsi="Times New Roman" w:cs="Times New Roman"/>
          <w:sz w:val="28"/>
          <w:szCs w:val="28"/>
        </w:rPr>
        <w:t>, биоклиматический потенциал БКП, биологическую продуктивность климата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w:t>
      </w:r>
      <w:r>
        <w:rPr>
          <w:rFonts w:ascii="Times New Roman" w:eastAsia="Calibri" w:hAnsi="Times New Roman" w:cs="Times New Roman"/>
          <w:sz w:val="28"/>
          <w:szCs w:val="28"/>
        </w:rPr>
        <w:t>Результаты приведены в таблице 2</w:t>
      </w:r>
      <w:r w:rsidRPr="00E93872">
        <w:rPr>
          <w:rFonts w:ascii="Times New Roman" w:eastAsia="Calibri" w:hAnsi="Times New Roman" w:cs="Times New Roman"/>
          <w:sz w:val="28"/>
          <w:szCs w:val="28"/>
        </w:rPr>
        <w:t xml:space="preserve">. </w:t>
      </w:r>
    </w:p>
    <w:p w14:paraId="6BB62A93" w14:textId="5D5F5730" w:rsidR="00B04D14" w:rsidRPr="00570833" w:rsidRDefault="00B04D14" w:rsidP="00B04D14">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rPr>
        <w:t xml:space="preserve">Таблица 2 - Оценка общей </w:t>
      </w:r>
      <w:r w:rsidR="009334FC" w:rsidRPr="00570833">
        <w:rPr>
          <w:rFonts w:ascii="Times New Roman" w:eastAsia="Calibri" w:hAnsi="Times New Roman" w:cs="Times New Roman"/>
          <w:b/>
          <w:sz w:val="24"/>
          <w:szCs w:val="24"/>
        </w:rPr>
        <w:t>биологической продуктивности</w:t>
      </w:r>
      <w:r w:rsidRPr="00570833">
        <w:rPr>
          <w:rFonts w:ascii="Times New Roman" w:eastAsia="Calibri" w:hAnsi="Times New Roman" w:cs="Times New Roman"/>
          <w:b/>
          <w:sz w:val="24"/>
          <w:szCs w:val="24"/>
        </w:rPr>
        <w:t xml:space="preserve"> климата Б</w:t>
      </w:r>
      <w:r w:rsidRPr="00570833">
        <w:rPr>
          <w:rFonts w:ascii="Times New Roman" w:eastAsia="Calibri" w:hAnsi="Times New Roman" w:cs="Times New Roman"/>
          <w:b/>
          <w:sz w:val="24"/>
          <w:szCs w:val="24"/>
          <w:vertAlign w:val="subscript"/>
        </w:rPr>
        <w:t>к</w:t>
      </w:r>
      <w:r w:rsidRPr="00570833">
        <w:rPr>
          <w:rFonts w:ascii="Times New Roman" w:eastAsia="Calibri" w:hAnsi="Times New Roman" w:cs="Times New Roman"/>
          <w:b/>
          <w:sz w:val="24"/>
          <w:szCs w:val="24"/>
        </w:rPr>
        <w:t xml:space="preserve"> при естественном </w:t>
      </w:r>
      <w:r w:rsidR="009334FC" w:rsidRPr="00570833">
        <w:rPr>
          <w:rFonts w:ascii="Times New Roman" w:eastAsia="Calibri" w:hAnsi="Times New Roman" w:cs="Times New Roman"/>
          <w:b/>
          <w:sz w:val="24"/>
          <w:szCs w:val="24"/>
        </w:rPr>
        <w:t>увлажнении территории</w:t>
      </w:r>
      <w:r w:rsidRPr="00570833">
        <w:rPr>
          <w:rFonts w:ascii="Times New Roman" w:eastAsia="Calibri" w:hAnsi="Times New Roman" w:cs="Times New Roman"/>
          <w:b/>
          <w:sz w:val="24"/>
          <w:szCs w:val="24"/>
        </w:rPr>
        <w:t xml:space="preserve"> Донбасского региона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0"/>
        <w:gridCol w:w="1229"/>
        <w:gridCol w:w="1134"/>
        <w:gridCol w:w="1701"/>
        <w:gridCol w:w="1417"/>
        <w:gridCol w:w="1701"/>
      </w:tblGrid>
      <w:tr w:rsidR="00B04D14" w:rsidRPr="00570833" w14:paraId="623D2890"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468C293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Метеостанция</w:t>
            </w:r>
          </w:p>
        </w:tc>
        <w:tc>
          <w:tcPr>
            <w:tcW w:w="1229" w:type="dxa"/>
            <w:tcBorders>
              <w:top w:val="single" w:sz="4" w:space="0" w:color="auto"/>
              <w:left w:val="single" w:sz="4" w:space="0" w:color="auto"/>
              <w:bottom w:val="single" w:sz="4" w:space="0" w:color="auto"/>
              <w:right w:val="single" w:sz="4" w:space="0" w:color="auto"/>
            </w:tcBorders>
            <w:hideMark/>
          </w:tcPr>
          <w:p w14:paraId="0A16C8E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Б</w:t>
            </w:r>
            <w:r w:rsidRPr="00570833">
              <w:rPr>
                <w:rFonts w:ascii="Times New Roman" w:eastAsia="Calibri" w:hAnsi="Times New Roman" w:cs="Times New Roman"/>
                <w:b/>
                <w:sz w:val="24"/>
                <w:szCs w:val="24"/>
                <w:vertAlign w:val="subscript"/>
                <w:lang w:eastAsia="ru-RU"/>
              </w:rPr>
              <w:t>к</w:t>
            </w:r>
            <w:r w:rsidRPr="00570833">
              <w:rPr>
                <w:rFonts w:ascii="Times New Roman" w:eastAsia="Calibri" w:hAnsi="Times New Roman" w:cs="Times New Roman"/>
                <w:b/>
                <w:sz w:val="24"/>
                <w:szCs w:val="24"/>
                <w:lang w:eastAsia="ru-RU"/>
              </w:rPr>
              <w:t>, баллы</w:t>
            </w:r>
          </w:p>
        </w:tc>
        <w:tc>
          <w:tcPr>
            <w:tcW w:w="1134" w:type="dxa"/>
            <w:tcBorders>
              <w:top w:val="single" w:sz="4" w:space="0" w:color="auto"/>
              <w:left w:val="single" w:sz="4" w:space="0" w:color="auto"/>
              <w:bottom w:val="single" w:sz="4" w:space="0" w:color="auto"/>
              <w:right w:val="single" w:sz="4" w:space="0" w:color="auto"/>
            </w:tcBorders>
            <w:hideMark/>
          </w:tcPr>
          <w:p w14:paraId="2726F5A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БКП</w:t>
            </w:r>
          </w:p>
        </w:tc>
        <w:tc>
          <w:tcPr>
            <w:tcW w:w="1701" w:type="dxa"/>
            <w:tcBorders>
              <w:top w:val="single" w:sz="4" w:space="0" w:color="auto"/>
              <w:left w:val="single" w:sz="4" w:space="0" w:color="auto"/>
              <w:bottom w:val="single" w:sz="4" w:space="0" w:color="auto"/>
              <w:right w:val="single" w:sz="4" w:space="0" w:color="auto"/>
            </w:tcBorders>
            <w:hideMark/>
          </w:tcPr>
          <w:p w14:paraId="1CABD5E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∑Т</w:t>
            </w:r>
            <w:r w:rsidRPr="00570833">
              <w:rPr>
                <w:rFonts w:ascii="Times New Roman" w:eastAsia="Calibri" w:hAnsi="Times New Roman" w:cs="Times New Roman"/>
                <w:b/>
                <w:sz w:val="24"/>
                <w:szCs w:val="24"/>
                <w:vertAlign w:val="subscript"/>
                <w:lang w:eastAsia="ru-RU"/>
              </w:rPr>
              <w:t>акт &gt;10°С</w:t>
            </w:r>
          </w:p>
        </w:tc>
        <w:tc>
          <w:tcPr>
            <w:tcW w:w="1417" w:type="dxa"/>
            <w:tcBorders>
              <w:top w:val="single" w:sz="4" w:space="0" w:color="auto"/>
              <w:left w:val="single" w:sz="4" w:space="0" w:color="auto"/>
              <w:bottom w:val="single" w:sz="4" w:space="0" w:color="auto"/>
              <w:right w:val="single" w:sz="4" w:space="0" w:color="auto"/>
            </w:tcBorders>
            <w:hideMark/>
          </w:tcPr>
          <w:p w14:paraId="073AA40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К</w:t>
            </w:r>
            <w:r w:rsidRPr="00570833">
              <w:rPr>
                <w:rFonts w:ascii="Times New Roman" w:eastAsia="Calibri" w:hAnsi="Times New Roman" w:cs="Times New Roman"/>
                <w:b/>
                <w:sz w:val="24"/>
                <w:szCs w:val="24"/>
                <w:vertAlign w:val="subscript"/>
                <w:lang w:eastAsia="ru-RU"/>
              </w:rPr>
              <w:t>р</w:t>
            </w:r>
          </w:p>
        </w:tc>
        <w:tc>
          <w:tcPr>
            <w:tcW w:w="1701" w:type="dxa"/>
            <w:tcBorders>
              <w:top w:val="single" w:sz="4" w:space="0" w:color="auto"/>
              <w:left w:val="single" w:sz="4" w:space="0" w:color="auto"/>
              <w:bottom w:val="single" w:sz="4" w:space="0" w:color="auto"/>
              <w:right w:val="single" w:sz="4" w:space="0" w:color="auto"/>
            </w:tcBorders>
            <w:hideMark/>
          </w:tcPr>
          <w:p w14:paraId="6FB3DD4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М</w:t>
            </w:r>
            <w:r w:rsidRPr="00570833">
              <w:rPr>
                <w:rFonts w:ascii="Times New Roman" w:eastAsia="Calibri" w:hAnsi="Times New Roman" w:cs="Times New Roman"/>
                <w:b/>
                <w:sz w:val="24"/>
                <w:szCs w:val="24"/>
                <w:vertAlign w:val="subscript"/>
                <w:lang w:eastAsia="ru-RU"/>
              </w:rPr>
              <w:t>d</w:t>
            </w:r>
          </w:p>
        </w:tc>
      </w:tr>
      <w:tr w:rsidR="00B04D14" w:rsidRPr="00570833" w14:paraId="34947AE9" w14:textId="77777777" w:rsidTr="00EC2423">
        <w:trPr>
          <w:jc w:val="center"/>
        </w:trPr>
        <w:tc>
          <w:tcPr>
            <w:tcW w:w="9322" w:type="dxa"/>
            <w:gridSpan w:val="6"/>
            <w:tcBorders>
              <w:top w:val="single" w:sz="4" w:space="0" w:color="auto"/>
              <w:left w:val="single" w:sz="4" w:space="0" w:color="auto"/>
              <w:bottom w:val="single" w:sz="4" w:space="0" w:color="auto"/>
              <w:right w:val="single" w:sz="4" w:space="0" w:color="auto"/>
            </w:tcBorders>
          </w:tcPr>
          <w:p w14:paraId="5F49FDA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ДНР</w:t>
            </w:r>
          </w:p>
        </w:tc>
      </w:tr>
      <w:tr w:rsidR="00B04D14" w:rsidRPr="00570833" w14:paraId="17648EF1"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3F3BF99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Артемовск</w:t>
            </w:r>
          </w:p>
        </w:tc>
        <w:tc>
          <w:tcPr>
            <w:tcW w:w="1229" w:type="dxa"/>
            <w:tcBorders>
              <w:top w:val="single" w:sz="4" w:space="0" w:color="auto"/>
              <w:left w:val="single" w:sz="4" w:space="0" w:color="auto"/>
              <w:bottom w:val="single" w:sz="4" w:space="0" w:color="auto"/>
              <w:right w:val="single" w:sz="4" w:space="0" w:color="auto"/>
            </w:tcBorders>
            <w:hideMark/>
          </w:tcPr>
          <w:p w14:paraId="7AE1D6A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146</w:t>
            </w:r>
          </w:p>
        </w:tc>
        <w:tc>
          <w:tcPr>
            <w:tcW w:w="1134" w:type="dxa"/>
            <w:tcBorders>
              <w:top w:val="single" w:sz="4" w:space="0" w:color="auto"/>
              <w:left w:val="single" w:sz="4" w:space="0" w:color="auto"/>
              <w:bottom w:val="single" w:sz="4" w:space="0" w:color="auto"/>
              <w:right w:val="single" w:sz="4" w:space="0" w:color="auto"/>
            </w:tcBorders>
            <w:hideMark/>
          </w:tcPr>
          <w:p w14:paraId="44F4167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2.65</w:t>
            </w:r>
          </w:p>
        </w:tc>
        <w:tc>
          <w:tcPr>
            <w:tcW w:w="1701" w:type="dxa"/>
            <w:tcBorders>
              <w:top w:val="single" w:sz="4" w:space="0" w:color="auto"/>
              <w:left w:val="single" w:sz="4" w:space="0" w:color="auto"/>
              <w:bottom w:val="single" w:sz="4" w:space="0" w:color="auto"/>
              <w:right w:val="single" w:sz="4" w:space="0" w:color="auto"/>
            </w:tcBorders>
            <w:hideMark/>
          </w:tcPr>
          <w:p w14:paraId="630D9DD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2821</w:t>
            </w:r>
          </w:p>
        </w:tc>
        <w:tc>
          <w:tcPr>
            <w:tcW w:w="1417" w:type="dxa"/>
            <w:tcBorders>
              <w:top w:val="single" w:sz="4" w:space="0" w:color="auto"/>
              <w:left w:val="single" w:sz="4" w:space="0" w:color="auto"/>
              <w:bottom w:val="single" w:sz="4" w:space="0" w:color="auto"/>
              <w:right w:val="single" w:sz="4" w:space="0" w:color="auto"/>
            </w:tcBorders>
            <w:hideMark/>
          </w:tcPr>
          <w:p w14:paraId="1C6CB15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0.94</w:t>
            </w:r>
          </w:p>
        </w:tc>
        <w:tc>
          <w:tcPr>
            <w:tcW w:w="1701" w:type="dxa"/>
            <w:tcBorders>
              <w:top w:val="single" w:sz="4" w:space="0" w:color="auto"/>
              <w:left w:val="single" w:sz="4" w:space="0" w:color="auto"/>
              <w:bottom w:val="single" w:sz="4" w:space="0" w:color="auto"/>
              <w:right w:val="single" w:sz="4" w:space="0" w:color="auto"/>
            </w:tcBorders>
            <w:hideMark/>
          </w:tcPr>
          <w:p w14:paraId="10DD5DC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0.37</w:t>
            </w:r>
          </w:p>
        </w:tc>
      </w:tr>
      <w:tr w:rsidR="00B04D14" w:rsidRPr="00570833" w14:paraId="3A89DA11"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07CC64A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Дебальцево</w:t>
            </w:r>
          </w:p>
        </w:tc>
        <w:tc>
          <w:tcPr>
            <w:tcW w:w="1229" w:type="dxa"/>
            <w:tcBorders>
              <w:top w:val="single" w:sz="4" w:space="0" w:color="auto"/>
              <w:left w:val="single" w:sz="4" w:space="0" w:color="auto"/>
              <w:bottom w:val="single" w:sz="4" w:space="0" w:color="auto"/>
              <w:right w:val="single" w:sz="4" w:space="0" w:color="auto"/>
            </w:tcBorders>
            <w:hideMark/>
          </w:tcPr>
          <w:p w14:paraId="473D4D5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163</w:t>
            </w:r>
          </w:p>
        </w:tc>
        <w:tc>
          <w:tcPr>
            <w:tcW w:w="1134" w:type="dxa"/>
            <w:tcBorders>
              <w:top w:val="single" w:sz="4" w:space="0" w:color="auto"/>
              <w:left w:val="single" w:sz="4" w:space="0" w:color="auto"/>
              <w:bottom w:val="single" w:sz="4" w:space="0" w:color="auto"/>
              <w:right w:val="single" w:sz="4" w:space="0" w:color="auto"/>
            </w:tcBorders>
            <w:hideMark/>
          </w:tcPr>
          <w:p w14:paraId="15CD5FD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2.97</w:t>
            </w:r>
          </w:p>
        </w:tc>
        <w:tc>
          <w:tcPr>
            <w:tcW w:w="1701" w:type="dxa"/>
            <w:tcBorders>
              <w:top w:val="single" w:sz="4" w:space="0" w:color="auto"/>
              <w:left w:val="single" w:sz="4" w:space="0" w:color="auto"/>
              <w:bottom w:val="single" w:sz="4" w:space="0" w:color="auto"/>
              <w:right w:val="single" w:sz="4" w:space="0" w:color="auto"/>
            </w:tcBorders>
            <w:hideMark/>
          </w:tcPr>
          <w:p w14:paraId="02E3B04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2701</w:t>
            </w:r>
          </w:p>
        </w:tc>
        <w:tc>
          <w:tcPr>
            <w:tcW w:w="1417" w:type="dxa"/>
            <w:tcBorders>
              <w:top w:val="single" w:sz="4" w:space="0" w:color="auto"/>
              <w:left w:val="single" w:sz="4" w:space="0" w:color="auto"/>
              <w:bottom w:val="single" w:sz="4" w:space="0" w:color="auto"/>
              <w:right w:val="single" w:sz="4" w:space="0" w:color="auto"/>
            </w:tcBorders>
            <w:hideMark/>
          </w:tcPr>
          <w:p w14:paraId="73ED509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1.1</w:t>
            </w:r>
          </w:p>
        </w:tc>
        <w:tc>
          <w:tcPr>
            <w:tcW w:w="1701" w:type="dxa"/>
            <w:tcBorders>
              <w:top w:val="single" w:sz="4" w:space="0" w:color="auto"/>
              <w:left w:val="single" w:sz="4" w:space="0" w:color="auto"/>
              <w:bottom w:val="single" w:sz="4" w:space="0" w:color="auto"/>
              <w:right w:val="single" w:sz="4" w:space="0" w:color="auto"/>
            </w:tcBorders>
            <w:hideMark/>
          </w:tcPr>
          <w:p w14:paraId="723A1D7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0.33</w:t>
            </w:r>
          </w:p>
        </w:tc>
      </w:tr>
      <w:tr w:rsidR="00B04D14" w:rsidRPr="00570833" w14:paraId="4FF678C9"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557F84A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Красноармейск</w:t>
            </w:r>
          </w:p>
        </w:tc>
        <w:tc>
          <w:tcPr>
            <w:tcW w:w="1229" w:type="dxa"/>
            <w:tcBorders>
              <w:top w:val="single" w:sz="4" w:space="0" w:color="auto"/>
              <w:left w:val="single" w:sz="4" w:space="0" w:color="auto"/>
              <w:bottom w:val="single" w:sz="4" w:space="0" w:color="auto"/>
              <w:right w:val="single" w:sz="4" w:space="0" w:color="auto"/>
            </w:tcBorders>
            <w:hideMark/>
          </w:tcPr>
          <w:p w14:paraId="1812047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185</w:t>
            </w:r>
          </w:p>
        </w:tc>
        <w:tc>
          <w:tcPr>
            <w:tcW w:w="1134" w:type="dxa"/>
            <w:tcBorders>
              <w:top w:val="single" w:sz="4" w:space="0" w:color="auto"/>
              <w:left w:val="single" w:sz="4" w:space="0" w:color="auto"/>
              <w:bottom w:val="single" w:sz="4" w:space="0" w:color="auto"/>
              <w:right w:val="single" w:sz="4" w:space="0" w:color="auto"/>
            </w:tcBorders>
            <w:hideMark/>
          </w:tcPr>
          <w:p w14:paraId="0643243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3.36</w:t>
            </w:r>
          </w:p>
        </w:tc>
        <w:tc>
          <w:tcPr>
            <w:tcW w:w="1701" w:type="dxa"/>
            <w:tcBorders>
              <w:top w:val="single" w:sz="4" w:space="0" w:color="auto"/>
              <w:left w:val="single" w:sz="4" w:space="0" w:color="auto"/>
              <w:bottom w:val="single" w:sz="4" w:space="0" w:color="auto"/>
              <w:right w:val="single" w:sz="4" w:space="0" w:color="auto"/>
            </w:tcBorders>
            <w:hideMark/>
          </w:tcPr>
          <w:p w14:paraId="58D17F5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2781</w:t>
            </w:r>
          </w:p>
        </w:tc>
        <w:tc>
          <w:tcPr>
            <w:tcW w:w="1417" w:type="dxa"/>
            <w:tcBorders>
              <w:top w:val="single" w:sz="4" w:space="0" w:color="auto"/>
              <w:left w:val="single" w:sz="4" w:space="0" w:color="auto"/>
              <w:bottom w:val="single" w:sz="4" w:space="0" w:color="auto"/>
              <w:right w:val="single" w:sz="4" w:space="0" w:color="auto"/>
            </w:tcBorders>
            <w:hideMark/>
          </w:tcPr>
          <w:p w14:paraId="780FF8C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1.21</w:t>
            </w:r>
          </w:p>
        </w:tc>
        <w:tc>
          <w:tcPr>
            <w:tcW w:w="1701" w:type="dxa"/>
            <w:tcBorders>
              <w:top w:val="single" w:sz="4" w:space="0" w:color="auto"/>
              <w:left w:val="single" w:sz="4" w:space="0" w:color="auto"/>
              <w:bottom w:val="single" w:sz="4" w:space="0" w:color="auto"/>
              <w:right w:val="single" w:sz="4" w:space="0" w:color="auto"/>
            </w:tcBorders>
            <w:hideMark/>
          </w:tcPr>
          <w:p w14:paraId="17C732D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0.38</w:t>
            </w:r>
          </w:p>
        </w:tc>
      </w:tr>
      <w:tr w:rsidR="00B04D14" w:rsidRPr="00570833" w14:paraId="24A1ADB6"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3D849B93"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Донецк</w:t>
            </w:r>
          </w:p>
        </w:tc>
        <w:tc>
          <w:tcPr>
            <w:tcW w:w="1229" w:type="dxa"/>
            <w:tcBorders>
              <w:top w:val="single" w:sz="4" w:space="0" w:color="auto"/>
              <w:left w:val="single" w:sz="4" w:space="0" w:color="auto"/>
              <w:bottom w:val="single" w:sz="4" w:space="0" w:color="auto"/>
              <w:right w:val="single" w:sz="4" w:space="0" w:color="auto"/>
            </w:tcBorders>
            <w:hideMark/>
          </w:tcPr>
          <w:p w14:paraId="2351271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184</w:t>
            </w:r>
          </w:p>
        </w:tc>
        <w:tc>
          <w:tcPr>
            <w:tcW w:w="1134" w:type="dxa"/>
            <w:tcBorders>
              <w:top w:val="single" w:sz="4" w:space="0" w:color="auto"/>
              <w:left w:val="single" w:sz="4" w:space="0" w:color="auto"/>
              <w:bottom w:val="single" w:sz="4" w:space="0" w:color="auto"/>
              <w:right w:val="single" w:sz="4" w:space="0" w:color="auto"/>
            </w:tcBorders>
            <w:hideMark/>
          </w:tcPr>
          <w:p w14:paraId="7B55DBF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3.35</w:t>
            </w:r>
          </w:p>
        </w:tc>
        <w:tc>
          <w:tcPr>
            <w:tcW w:w="1701" w:type="dxa"/>
            <w:tcBorders>
              <w:top w:val="single" w:sz="4" w:space="0" w:color="auto"/>
              <w:left w:val="single" w:sz="4" w:space="0" w:color="auto"/>
              <w:bottom w:val="single" w:sz="4" w:space="0" w:color="auto"/>
              <w:right w:val="single" w:sz="4" w:space="0" w:color="auto"/>
            </w:tcBorders>
            <w:hideMark/>
          </w:tcPr>
          <w:p w14:paraId="27E4BCE5"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2769</w:t>
            </w:r>
          </w:p>
        </w:tc>
        <w:tc>
          <w:tcPr>
            <w:tcW w:w="1417" w:type="dxa"/>
            <w:tcBorders>
              <w:top w:val="single" w:sz="4" w:space="0" w:color="auto"/>
              <w:left w:val="single" w:sz="4" w:space="0" w:color="auto"/>
              <w:bottom w:val="single" w:sz="4" w:space="0" w:color="auto"/>
              <w:right w:val="single" w:sz="4" w:space="0" w:color="auto"/>
            </w:tcBorders>
            <w:hideMark/>
          </w:tcPr>
          <w:p w14:paraId="0D2F6427"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1,21</w:t>
            </w:r>
          </w:p>
        </w:tc>
        <w:tc>
          <w:tcPr>
            <w:tcW w:w="1701" w:type="dxa"/>
            <w:tcBorders>
              <w:top w:val="single" w:sz="4" w:space="0" w:color="auto"/>
              <w:left w:val="single" w:sz="4" w:space="0" w:color="auto"/>
              <w:bottom w:val="single" w:sz="4" w:space="0" w:color="auto"/>
              <w:right w:val="single" w:sz="4" w:space="0" w:color="auto"/>
            </w:tcBorders>
            <w:hideMark/>
          </w:tcPr>
          <w:p w14:paraId="6E21E02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0.38</w:t>
            </w:r>
          </w:p>
        </w:tc>
      </w:tr>
      <w:tr w:rsidR="00B04D14" w:rsidRPr="00570833" w14:paraId="2707ABEF"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tcPr>
          <w:p w14:paraId="6991DBB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Амвросиевка</w:t>
            </w:r>
          </w:p>
        </w:tc>
        <w:tc>
          <w:tcPr>
            <w:tcW w:w="1229" w:type="dxa"/>
            <w:tcBorders>
              <w:top w:val="single" w:sz="4" w:space="0" w:color="auto"/>
              <w:left w:val="single" w:sz="4" w:space="0" w:color="auto"/>
              <w:bottom w:val="single" w:sz="4" w:space="0" w:color="auto"/>
              <w:right w:val="single" w:sz="4" w:space="0" w:color="auto"/>
            </w:tcBorders>
          </w:tcPr>
          <w:p w14:paraId="1BA7931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195</w:t>
            </w:r>
          </w:p>
        </w:tc>
        <w:tc>
          <w:tcPr>
            <w:tcW w:w="1134" w:type="dxa"/>
            <w:tcBorders>
              <w:top w:val="single" w:sz="4" w:space="0" w:color="auto"/>
              <w:left w:val="single" w:sz="4" w:space="0" w:color="auto"/>
              <w:bottom w:val="single" w:sz="4" w:space="0" w:color="auto"/>
              <w:right w:val="single" w:sz="4" w:space="0" w:color="auto"/>
            </w:tcBorders>
          </w:tcPr>
          <w:p w14:paraId="06C394E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3.55</w:t>
            </w:r>
          </w:p>
        </w:tc>
        <w:tc>
          <w:tcPr>
            <w:tcW w:w="1701" w:type="dxa"/>
            <w:tcBorders>
              <w:top w:val="single" w:sz="4" w:space="0" w:color="auto"/>
              <w:left w:val="single" w:sz="4" w:space="0" w:color="auto"/>
              <w:bottom w:val="single" w:sz="4" w:space="0" w:color="auto"/>
              <w:right w:val="single" w:sz="4" w:space="0" w:color="auto"/>
            </w:tcBorders>
          </w:tcPr>
          <w:p w14:paraId="1833514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2888</w:t>
            </w:r>
          </w:p>
        </w:tc>
        <w:tc>
          <w:tcPr>
            <w:tcW w:w="1417" w:type="dxa"/>
            <w:tcBorders>
              <w:top w:val="single" w:sz="4" w:space="0" w:color="auto"/>
              <w:left w:val="single" w:sz="4" w:space="0" w:color="auto"/>
              <w:bottom w:val="single" w:sz="4" w:space="0" w:color="auto"/>
              <w:right w:val="single" w:sz="4" w:space="0" w:color="auto"/>
            </w:tcBorders>
          </w:tcPr>
          <w:p w14:paraId="03C307D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1.23</w:t>
            </w:r>
          </w:p>
        </w:tc>
        <w:tc>
          <w:tcPr>
            <w:tcW w:w="1701" w:type="dxa"/>
            <w:tcBorders>
              <w:top w:val="single" w:sz="4" w:space="0" w:color="auto"/>
              <w:left w:val="single" w:sz="4" w:space="0" w:color="auto"/>
              <w:bottom w:val="single" w:sz="4" w:space="0" w:color="auto"/>
              <w:right w:val="single" w:sz="4" w:space="0" w:color="auto"/>
            </w:tcBorders>
          </w:tcPr>
          <w:p w14:paraId="6C0F6E4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0.40</w:t>
            </w:r>
          </w:p>
        </w:tc>
      </w:tr>
      <w:tr w:rsidR="00B04D14" w:rsidRPr="00570833" w14:paraId="6DB75DF3"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tcPr>
          <w:p w14:paraId="6C5BC49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Волноваха</w:t>
            </w:r>
          </w:p>
        </w:tc>
        <w:tc>
          <w:tcPr>
            <w:tcW w:w="1229" w:type="dxa"/>
            <w:tcBorders>
              <w:top w:val="single" w:sz="4" w:space="0" w:color="auto"/>
              <w:left w:val="single" w:sz="4" w:space="0" w:color="auto"/>
              <w:bottom w:val="single" w:sz="4" w:space="0" w:color="auto"/>
              <w:right w:val="single" w:sz="4" w:space="0" w:color="auto"/>
            </w:tcBorders>
          </w:tcPr>
          <w:p w14:paraId="1790D93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197</w:t>
            </w:r>
          </w:p>
        </w:tc>
        <w:tc>
          <w:tcPr>
            <w:tcW w:w="1134" w:type="dxa"/>
            <w:tcBorders>
              <w:top w:val="single" w:sz="4" w:space="0" w:color="auto"/>
              <w:left w:val="single" w:sz="4" w:space="0" w:color="auto"/>
              <w:bottom w:val="single" w:sz="4" w:space="0" w:color="auto"/>
              <w:right w:val="single" w:sz="4" w:space="0" w:color="auto"/>
            </w:tcBorders>
          </w:tcPr>
          <w:p w14:paraId="2AEA44F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3.59</w:t>
            </w:r>
          </w:p>
        </w:tc>
        <w:tc>
          <w:tcPr>
            <w:tcW w:w="1701" w:type="dxa"/>
            <w:tcBorders>
              <w:top w:val="single" w:sz="4" w:space="0" w:color="auto"/>
              <w:left w:val="single" w:sz="4" w:space="0" w:color="auto"/>
              <w:bottom w:val="single" w:sz="4" w:space="0" w:color="auto"/>
              <w:right w:val="single" w:sz="4" w:space="0" w:color="auto"/>
            </w:tcBorders>
          </w:tcPr>
          <w:p w14:paraId="78636DD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2778</w:t>
            </w:r>
          </w:p>
        </w:tc>
        <w:tc>
          <w:tcPr>
            <w:tcW w:w="1417" w:type="dxa"/>
            <w:tcBorders>
              <w:top w:val="single" w:sz="4" w:space="0" w:color="auto"/>
              <w:left w:val="single" w:sz="4" w:space="0" w:color="auto"/>
              <w:bottom w:val="single" w:sz="4" w:space="0" w:color="auto"/>
              <w:right w:val="single" w:sz="4" w:space="0" w:color="auto"/>
            </w:tcBorders>
          </w:tcPr>
          <w:p w14:paraId="197AF72E"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1.29</w:t>
            </w:r>
          </w:p>
        </w:tc>
        <w:tc>
          <w:tcPr>
            <w:tcW w:w="1701" w:type="dxa"/>
            <w:tcBorders>
              <w:top w:val="single" w:sz="4" w:space="0" w:color="auto"/>
              <w:left w:val="single" w:sz="4" w:space="0" w:color="auto"/>
              <w:bottom w:val="single" w:sz="4" w:space="0" w:color="auto"/>
              <w:right w:val="single" w:sz="4" w:space="0" w:color="auto"/>
            </w:tcBorders>
          </w:tcPr>
          <w:p w14:paraId="1D695A3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0.44</w:t>
            </w:r>
          </w:p>
        </w:tc>
      </w:tr>
      <w:tr w:rsidR="00B04D14" w:rsidRPr="00570833" w14:paraId="2FF1A368"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tcPr>
          <w:p w14:paraId="2E9C2F49"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Мариуполь</w:t>
            </w:r>
          </w:p>
        </w:tc>
        <w:tc>
          <w:tcPr>
            <w:tcW w:w="1229" w:type="dxa"/>
            <w:tcBorders>
              <w:top w:val="single" w:sz="4" w:space="0" w:color="auto"/>
              <w:left w:val="single" w:sz="4" w:space="0" w:color="auto"/>
              <w:bottom w:val="single" w:sz="4" w:space="0" w:color="auto"/>
              <w:right w:val="single" w:sz="4" w:space="0" w:color="auto"/>
            </w:tcBorders>
          </w:tcPr>
          <w:p w14:paraId="38CECEA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210</w:t>
            </w:r>
          </w:p>
        </w:tc>
        <w:tc>
          <w:tcPr>
            <w:tcW w:w="1134" w:type="dxa"/>
            <w:tcBorders>
              <w:top w:val="single" w:sz="4" w:space="0" w:color="auto"/>
              <w:left w:val="single" w:sz="4" w:space="0" w:color="auto"/>
              <w:bottom w:val="single" w:sz="4" w:space="0" w:color="auto"/>
              <w:right w:val="single" w:sz="4" w:space="0" w:color="auto"/>
            </w:tcBorders>
          </w:tcPr>
          <w:p w14:paraId="70DB7D7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3.81</w:t>
            </w:r>
          </w:p>
        </w:tc>
        <w:tc>
          <w:tcPr>
            <w:tcW w:w="1701" w:type="dxa"/>
            <w:tcBorders>
              <w:top w:val="single" w:sz="4" w:space="0" w:color="auto"/>
              <w:left w:val="single" w:sz="4" w:space="0" w:color="auto"/>
              <w:bottom w:val="single" w:sz="4" w:space="0" w:color="auto"/>
              <w:right w:val="single" w:sz="4" w:space="0" w:color="auto"/>
            </w:tcBorders>
          </w:tcPr>
          <w:p w14:paraId="2F68338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2927</w:t>
            </w:r>
          </w:p>
        </w:tc>
        <w:tc>
          <w:tcPr>
            <w:tcW w:w="1417" w:type="dxa"/>
            <w:tcBorders>
              <w:top w:val="single" w:sz="4" w:space="0" w:color="auto"/>
              <w:left w:val="single" w:sz="4" w:space="0" w:color="auto"/>
              <w:bottom w:val="single" w:sz="4" w:space="0" w:color="auto"/>
              <w:right w:val="single" w:sz="4" w:space="0" w:color="auto"/>
            </w:tcBorders>
          </w:tcPr>
          <w:p w14:paraId="4B8E06B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w:t>
            </w:r>
          </w:p>
        </w:tc>
        <w:tc>
          <w:tcPr>
            <w:tcW w:w="1701" w:type="dxa"/>
            <w:tcBorders>
              <w:top w:val="single" w:sz="4" w:space="0" w:color="auto"/>
              <w:left w:val="single" w:sz="4" w:space="0" w:color="auto"/>
              <w:bottom w:val="single" w:sz="4" w:space="0" w:color="auto"/>
              <w:right w:val="single" w:sz="4" w:space="0" w:color="auto"/>
            </w:tcBorders>
          </w:tcPr>
          <w:p w14:paraId="22A5065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0.47</w:t>
            </w:r>
          </w:p>
        </w:tc>
      </w:tr>
      <w:tr w:rsidR="00B04D14" w:rsidRPr="00570833" w14:paraId="51D82C65" w14:textId="77777777" w:rsidTr="00EC2423">
        <w:trPr>
          <w:jc w:val="center"/>
        </w:trPr>
        <w:tc>
          <w:tcPr>
            <w:tcW w:w="9322" w:type="dxa"/>
            <w:gridSpan w:val="6"/>
            <w:tcBorders>
              <w:top w:val="single" w:sz="4" w:space="0" w:color="auto"/>
              <w:left w:val="single" w:sz="4" w:space="0" w:color="auto"/>
              <w:bottom w:val="single" w:sz="4" w:space="0" w:color="auto"/>
              <w:right w:val="single" w:sz="4" w:space="0" w:color="auto"/>
            </w:tcBorders>
          </w:tcPr>
          <w:p w14:paraId="6416982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ЛНР</w:t>
            </w:r>
          </w:p>
        </w:tc>
      </w:tr>
      <w:tr w:rsidR="00B04D14" w:rsidRPr="00570833" w14:paraId="304B2297"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tcPr>
          <w:p w14:paraId="6D2BEDD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Троицкое</w:t>
            </w:r>
          </w:p>
        </w:tc>
        <w:tc>
          <w:tcPr>
            <w:tcW w:w="1229" w:type="dxa"/>
            <w:tcBorders>
              <w:top w:val="single" w:sz="4" w:space="0" w:color="auto"/>
              <w:left w:val="single" w:sz="4" w:space="0" w:color="auto"/>
              <w:bottom w:val="single" w:sz="4" w:space="0" w:color="auto"/>
              <w:right w:val="single" w:sz="4" w:space="0" w:color="auto"/>
            </w:tcBorders>
          </w:tcPr>
          <w:p w14:paraId="494F3D9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201</w:t>
            </w:r>
          </w:p>
        </w:tc>
        <w:tc>
          <w:tcPr>
            <w:tcW w:w="1134" w:type="dxa"/>
            <w:tcBorders>
              <w:top w:val="single" w:sz="4" w:space="0" w:color="auto"/>
              <w:left w:val="single" w:sz="4" w:space="0" w:color="auto"/>
              <w:bottom w:val="single" w:sz="4" w:space="0" w:color="auto"/>
              <w:right w:val="single" w:sz="4" w:space="0" w:color="auto"/>
            </w:tcBorders>
          </w:tcPr>
          <w:p w14:paraId="7FF9F15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3.65</w:t>
            </w:r>
          </w:p>
        </w:tc>
        <w:tc>
          <w:tcPr>
            <w:tcW w:w="1701" w:type="dxa"/>
            <w:tcBorders>
              <w:top w:val="single" w:sz="4" w:space="0" w:color="auto"/>
              <w:left w:val="single" w:sz="4" w:space="0" w:color="auto"/>
              <w:bottom w:val="single" w:sz="4" w:space="0" w:color="auto"/>
              <w:right w:val="single" w:sz="4" w:space="0" w:color="auto"/>
            </w:tcBorders>
          </w:tcPr>
          <w:p w14:paraId="32AD692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2920</w:t>
            </w:r>
          </w:p>
        </w:tc>
        <w:tc>
          <w:tcPr>
            <w:tcW w:w="1417" w:type="dxa"/>
            <w:tcBorders>
              <w:top w:val="single" w:sz="4" w:space="0" w:color="auto"/>
              <w:left w:val="single" w:sz="4" w:space="0" w:color="auto"/>
              <w:bottom w:val="single" w:sz="4" w:space="0" w:color="auto"/>
              <w:right w:val="single" w:sz="4" w:space="0" w:color="auto"/>
            </w:tcBorders>
          </w:tcPr>
          <w:p w14:paraId="41A70A0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1.25</w:t>
            </w:r>
          </w:p>
        </w:tc>
        <w:tc>
          <w:tcPr>
            <w:tcW w:w="1701" w:type="dxa"/>
            <w:tcBorders>
              <w:top w:val="single" w:sz="4" w:space="0" w:color="auto"/>
              <w:left w:val="single" w:sz="4" w:space="0" w:color="auto"/>
              <w:bottom w:val="single" w:sz="4" w:space="0" w:color="auto"/>
              <w:right w:val="single" w:sz="4" w:space="0" w:color="auto"/>
            </w:tcBorders>
          </w:tcPr>
          <w:p w14:paraId="40379B3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0.41</w:t>
            </w:r>
          </w:p>
        </w:tc>
      </w:tr>
      <w:tr w:rsidR="00B04D14" w:rsidRPr="00570833" w14:paraId="1ED0CC56"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4D7AD3D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Беловодск</w:t>
            </w:r>
          </w:p>
        </w:tc>
        <w:tc>
          <w:tcPr>
            <w:tcW w:w="1229" w:type="dxa"/>
            <w:tcBorders>
              <w:top w:val="single" w:sz="4" w:space="0" w:color="auto"/>
              <w:left w:val="single" w:sz="4" w:space="0" w:color="auto"/>
              <w:bottom w:val="single" w:sz="4" w:space="0" w:color="auto"/>
              <w:right w:val="single" w:sz="4" w:space="0" w:color="auto"/>
            </w:tcBorders>
            <w:hideMark/>
          </w:tcPr>
          <w:p w14:paraId="7C1EE3C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198</w:t>
            </w:r>
          </w:p>
        </w:tc>
        <w:tc>
          <w:tcPr>
            <w:tcW w:w="1134" w:type="dxa"/>
            <w:tcBorders>
              <w:top w:val="single" w:sz="4" w:space="0" w:color="auto"/>
              <w:left w:val="single" w:sz="4" w:space="0" w:color="auto"/>
              <w:bottom w:val="single" w:sz="4" w:space="0" w:color="auto"/>
              <w:right w:val="single" w:sz="4" w:space="0" w:color="auto"/>
            </w:tcBorders>
            <w:hideMark/>
          </w:tcPr>
          <w:p w14:paraId="481469D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3.6</w:t>
            </w:r>
          </w:p>
        </w:tc>
        <w:tc>
          <w:tcPr>
            <w:tcW w:w="1701" w:type="dxa"/>
            <w:tcBorders>
              <w:top w:val="single" w:sz="4" w:space="0" w:color="auto"/>
              <w:left w:val="single" w:sz="4" w:space="0" w:color="auto"/>
              <w:bottom w:val="single" w:sz="4" w:space="0" w:color="auto"/>
              <w:right w:val="single" w:sz="4" w:space="0" w:color="auto"/>
            </w:tcBorders>
            <w:hideMark/>
          </w:tcPr>
          <w:p w14:paraId="522D00F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2929</w:t>
            </w:r>
          </w:p>
        </w:tc>
        <w:tc>
          <w:tcPr>
            <w:tcW w:w="1417" w:type="dxa"/>
            <w:tcBorders>
              <w:top w:val="single" w:sz="4" w:space="0" w:color="auto"/>
              <w:left w:val="single" w:sz="4" w:space="0" w:color="auto"/>
              <w:bottom w:val="single" w:sz="4" w:space="0" w:color="auto"/>
              <w:right w:val="single" w:sz="4" w:space="0" w:color="auto"/>
            </w:tcBorders>
            <w:hideMark/>
          </w:tcPr>
          <w:p w14:paraId="238C10B4"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1.23</w:t>
            </w:r>
          </w:p>
        </w:tc>
        <w:tc>
          <w:tcPr>
            <w:tcW w:w="1701" w:type="dxa"/>
            <w:tcBorders>
              <w:top w:val="single" w:sz="4" w:space="0" w:color="auto"/>
              <w:left w:val="single" w:sz="4" w:space="0" w:color="auto"/>
              <w:bottom w:val="single" w:sz="4" w:space="0" w:color="auto"/>
              <w:right w:val="single" w:sz="4" w:space="0" w:color="auto"/>
            </w:tcBorders>
            <w:hideMark/>
          </w:tcPr>
          <w:p w14:paraId="4F69899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0.40</w:t>
            </w:r>
          </w:p>
        </w:tc>
      </w:tr>
      <w:tr w:rsidR="00B04D14" w:rsidRPr="00570833" w14:paraId="599C35AC"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4B3BCE97"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Сватово</w:t>
            </w:r>
          </w:p>
        </w:tc>
        <w:tc>
          <w:tcPr>
            <w:tcW w:w="1229" w:type="dxa"/>
            <w:tcBorders>
              <w:top w:val="single" w:sz="4" w:space="0" w:color="auto"/>
              <w:left w:val="single" w:sz="4" w:space="0" w:color="auto"/>
              <w:bottom w:val="single" w:sz="4" w:space="0" w:color="auto"/>
              <w:right w:val="single" w:sz="4" w:space="0" w:color="auto"/>
            </w:tcBorders>
            <w:hideMark/>
          </w:tcPr>
          <w:p w14:paraId="50715E68"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202</w:t>
            </w:r>
          </w:p>
        </w:tc>
        <w:tc>
          <w:tcPr>
            <w:tcW w:w="1134" w:type="dxa"/>
            <w:tcBorders>
              <w:top w:val="single" w:sz="4" w:space="0" w:color="auto"/>
              <w:left w:val="single" w:sz="4" w:space="0" w:color="auto"/>
              <w:bottom w:val="single" w:sz="4" w:space="0" w:color="auto"/>
              <w:right w:val="single" w:sz="4" w:space="0" w:color="auto"/>
            </w:tcBorders>
            <w:hideMark/>
          </w:tcPr>
          <w:p w14:paraId="283F96AC"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3.68</w:t>
            </w:r>
          </w:p>
        </w:tc>
        <w:tc>
          <w:tcPr>
            <w:tcW w:w="1701" w:type="dxa"/>
            <w:tcBorders>
              <w:top w:val="single" w:sz="4" w:space="0" w:color="auto"/>
              <w:left w:val="single" w:sz="4" w:space="0" w:color="auto"/>
              <w:bottom w:val="single" w:sz="4" w:space="0" w:color="auto"/>
              <w:right w:val="single" w:sz="4" w:space="0" w:color="auto"/>
            </w:tcBorders>
            <w:hideMark/>
          </w:tcPr>
          <w:p w14:paraId="2A8404A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2992</w:t>
            </w:r>
          </w:p>
        </w:tc>
        <w:tc>
          <w:tcPr>
            <w:tcW w:w="1417" w:type="dxa"/>
            <w:tcBorders>
              <w:top w:val="single" w:sz="4" w:space="0" w:color="auto"/>
              <w:left w:val="single" w:sz="4" w:space="0" w:color="auto"/>
              <w:bottom w:val="single" w:sz="4" w:space="0" w:color="auto"/>
              <w:right w:val="single" w:sz="4" w:space="0" w:color="auto"/>
            </w:tcBorders>
            <w:hideMark/>
          </w:tcPr>
          <w:p w14:paraId="25B2342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1.23</w:t>
            </w:r>
          </w:p>
        </w:tc>
        <w:tc>
          <w:tcPr>
            <w:tcW w:w="1701" w:type="dxa"/>
            <w:tcBorders>
              <w:top w:val="single" w:sz="4" w:space="0" w:color="auto"/>
              <w:left w:val="single" w:sz="4" w:space="0" w:color="auto"/>
              <w:bottom w:val="single" w:sz="4" w:space="0" w:color="auto"/>
              <w:right w:val="single" w:sz="4" w:space="0" w:color="auto"/>
            </w:tcBorders>
            <w:hideMark/>
          </w:tcPr>
          <w:p w14:paraId="4088C28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0.40</w:t>
            </w:r>
          </w:p>
        </w:tc>
      </w:tr>
      <w:tr w:rsidR="00B04D14" w:rsidRPr="00570833" w14:paraId="0CB6A2EC"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58C3E5E5"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Луганск</w:t>
            </w:r>
          </w:p>
        </w:tc>
        <w:tc>
          <w:tcPr>
            <w:tcW w:w="1229" w:type="dxa"/>
            <w:tcBorders>
              <w:top w:val="single" w:sz="4" w:space="0" w:color="auto"/>
              <w:left w:val="single" w:sz="4" w:space="0" w:color="auto"/>
              <w:bottom w:val="single" w:sz="4" w:space="0" w:color="auto"/>
              <w:right w:val="single" w:sz="4" w:space="0" w:color="auto"/>
            </w:tcBorders>
            <w:hideMark/>
          </w:tcPr>
          <w:p w14:paraId="6E5756EF"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204</w:t>
            </w:r>
          </w:p>
        </w:tc>
        <w:tc>
          <w:tcPr>
            <w:tcW w:w="1134" w:type="dxa"/>
            <w:tcBorders>
              <w:top w:val="single" w:sz="4" w:space="0" w:color="auto"/>
              <w:left w:val="single" w:sz="4" w:space="0" w:color="auto"/>
              <w:bottom w:val="single" w:sz="4" w:space="0" w:color="auto"/>
              <w:right w:val="single" w:sz="4" w:space="0" w:color="auto"/>
            </w:tcBorders>
            <w:hideMark/>
          </w:tcPr>
          <w:p w14:paraId="27AEF960"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3.54</w:t>
            </w:r>
          </w:p>
        </w:tc>
        <w:tc>
          <w:tcPr>
            <w:tcW w:w="1701" w:type="dxa"/>
            <w:tcBorders>
              <w:top w:val="single" w:sz="4" w:space="0" w:color="auto"/>
              <w:left w:val="single" w:sz="4" w:space="0" w:color="auto"/>
              <w:bottom w:val="single" w:sz="4" w:space="0" w:color="auto"/>
              <w:right w:val="single" w:sz="4" w:space="0" w:color="auto"/>
            </w:tcBorders>
            <w:hideMark/>
          </w:tcPr>
          <w:p w14:paraId="7EA196BD"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3207</w:t>
            </w:r>
          </w:p>
        </w:tc>
        <w:tc>
          <w:tcPr>
            <w:tcW w:w="1417" w:type="dxa"/>
            <w:tcBorders>
              <w:top w:val="single" w:sz="4" w:space="0" w:color="auto"/>
              <w:left w:val="single" w:sz="4" w:space="0" w:color="auto"/>
              <w:bottom w:val="single" w:sz="4" w:space="0" w:color="auto"/>
              <w:right w:val="single" w:sz="4" w:space="0" w:color="auto"/>
            </w:tcBorders>
            <w:hideMark/>
          </w:tcPr>
          <w:p w14:paraId="1820B9B6"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1.12</w:t>
            </w:r>
          </w:p>
        </w:tc>
        <w:tc>
          <w:tcPr>
            <w:tcW w:w="1701" w:type="dxa"/>
            <w:tcBorders>
              <w:top w:val="single" w:sz="4" w:space="0" w:color="auto"/>
              <w:left w:val="single" w:sz="4" w:space="0" w:color="auto"/>
              <w:bottom w:val="single" w:sz="4" w:space="0" w:color="auto"/>
              <w:right w:val="single" w:sz="4" w:space="0" w:color="auto"/>
            </w:tcBorders>
            <w:hideMark/>
          </w:tcPr>
          <w:p w14:paraId="3A81481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0.33</w:t>
            </w:r>
          </w:p>
        </w:tc>
      </w:tr>
      <w:tr w:rsidR="00B04D14" w:rsidRPr="00570833" w14:paraId="2ED28548" w14:textId="77777777" w:rsidTr="00EC2423">
        <w:trPr>
          <w:jc w:val="center"/>
        </w:trPr>
        <w:tc>
          <w:tcPr>
            <w:tcW w:w="2140" w:type="dxa"/>
            <w:tcBorders>
              <w:top w:val="single" w:sz="4" w:space="0" w:color="auto"/>
              <w:left w:val="single" w:sz="4" w:space="0" w:color="auto"/>
              <w:bottom w:val="single" w:sz="4" w:space="0" w:color="auto"/>
              <w:right w:val="single" w:sz="4" w:space="0" w:color="auto"/>
            </w:tcBorders>
            <w:hideMark/>
          </w:tcPr>
          <w:p w14:paraId="5594FD0B" w14:textId="77777777" w:rsidR="00B04D14" w:rsidRPr="00570833" w:rsidRDefault="00B04D14" w:rsidP="00766DC9">
            <w:pPr>
              <w:spacing w:after="0" w:line="240" w:lineRule="auto"/>
              <w:jc w:val="center"/>
              <w:rPr>
                <w:rFonts w:ascii="Times New Roman" w:eastAsia="Calibri" w:hAnsi="Times New Roman" w:cs="Times New Roman"/>
                <w:b/>
                <w:sz w:val="24"/>
                <w:szCs w:val="24"/>
              </w:rPr>
            </w:pPr>
            <w:r w:rsidRPr="00570833">
              <w:rPr>
                <w:rFonts w:ascii="Times New Roman" w:eastAsia="Calibri" w:hAnsi="Times New Roman" w:cs="Times New Roman"/>
                <w:b/>
                <w:sz w:val="24"/>
                <w:szCs w:val="24"/>
                <w:lang w:eastAsia="ru-RU"/>
              </w:rPr>
              <w:t>Дарьевка</w:t>
            </w:r>
          </w:p>
        </w:tc>
        <w:tc>
          <w:tcPr>
            <w:tcW w:w="1229" w:type="dxa"/>
            <w:tcBorders>
              <w:top w:val="single" w:sz="4" w:space="0" w:color="auto"/>
              <w:left w:val="single" w:sz="4" w:space="0" w:color="auto"/>
              <w:bottom w:val="single" w:sz="4" w:space="0" w:color="auto"/>
              <w:right w:val="single" w:sz="4" w:space="0" w:color="auto"/>
            </w:tcBorders>
            <w:hideMark/>
          </w:tcPr>
          <w:p w14:paraId="4FBC6982"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218</w:t>
            </w:r>
          </w:p>
        </w:tc>
        <w:tc>
          <w:tcPr>
            <w:tcW w:w="1134" w:type="dxa"/>
            <w:tcBorders>
              <w:top w:val="single" w:sz="4" w:space="0" w:color="auto"/>
              <w:left w:val="single" w:sz="4" w:space="0" w:color="auto"/>
              <w:bottom w:val="single" w:sz="4" w:space="0" w:color="auto"/>
              <w:right w:val="single" w:sz="4" w:space="0" w:color="auto"/>
            </w:tcBorders>
            <w:hideMark/>
          </w:tcPr>
          <w:p w14:paraId="0A288A41"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3.96</w:t>
            </w:r>
          </w:p>
        </w:tc>
        <w:tc>
          <w:tcPr>
            <w:tcW w:w="1701" w:type="dxa"/>
            <w:tcBorders>
              <w:top w:val="single" w:sz="4" w:space="0" w:color="auto"/>
              <w:left w:val="single" w:sz="4" w:space="0" w:color="auto"/>
              <w:bottom w:val="single" w:sz="4" w:space="0" w:color="auto"/>
              <w:right w:val="single" w:sz="4" w:space="0" w:color="auto"/>
            </w:tcBorders>
            <w:hideMark/>
          </w:tcPr>
          <w:p w14:paraId="504C93EA"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3017</w:t>
            </w:r>
          </w:p>
        </w:tc>
        <w:tc>
          <w:tcPr>
            <w:tcW w:w="1417" w:type="dxa"/>
            <w:tcBorders>
              <w:top w:val="single" w:sz="4" w:space="0" w:color="auto"/>
              <w:left w:val="single" w:sz="4" w:space="0" w:color="auto"/>
              <w:bottom w:val="single" w:sz="4" w:space="0" w:color="auto"/>
              <w:right w:val="single" w:sz="4" w:space="0" w:color="auto"/>
            </w:tcBorders>
            <w:hideMark/>
          </w:tcPr>
          <w:p w14:paraId="24D3499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1.31</w:t>
            </w:r>
          </w:p>
        </w:tc>
        <w:tc>
          <w:tcPr>
            <w:tcW w:w="1701" w:type="dxa"/>
            <w:tcBorders>
              <w:top w:val="single" w:sz="4" w:space="0" w:color="auto"/>
              <w:left w:val="single" w:sz="4" w:space="0" w:color="auto"/>
              <w:bottom w:val="single" w:sz="4" w:space="0" w:color="auto"/>
              <w:right w:val="single" w:sz="4" w:space="0" w:color="auto"/>
            </w:tcBorders>
            <w:hideMark/>
          </w:tcPr>
          <w:p w14:paraId="58BB91BB" w14:textId="77777777" w:rsidR="00B04D14" w:rsidRPr="00570833" w:rsidRDefault="00B04D14" w:rsidP="00766DC9">
            <w:pPr>
              <w:spacing w:after="0" w:line="240" w:lineRule="auto"/>
              <w:jc w:val="center"/>
              <w:rPr>
                <w:rFonts w:ascii="Times New Roman" w:eastAsia="Calibri" w:hAnsi="Times New Roman" w:cs="Times New Roman"/>
                <w:b/>
                <w:sz w:val="24"/>
                <w:szCs w:val="24"/>
                <w:lang w:eastAsia="ru-RU"/>
              </w:rPr>
            </w:pPr>
            <w:r w:rsidRPr="00570833">
              <w:rPr>
                <w:rFonts w:ascii="Times New Roman" w:eastAsia="Calibri" w:hAnsi="Times New Roman" w:cs="Times New Roman"/>
                <w:b/>
                <w:sz w:val="24"/>
                <w:szCs w:val="24"/>
                <w:lang w:eastAsia="ru-RU"/>
              </w:rPr>
              <w:t>0.46</w:t>
            </w:r>
          </w:p>
        </w:tc>
      </w:tr>
    </w:tbl>
    <w:p w14:paraId="5D4FE688" w14:textId="62C90668" w:rsidR="00B04D14" w:rsidRPr="00F15B15" w:rsidRDefault="00B04D14" w:rsidP="00B04D14">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rPr>
        <w:t xml:space="preserve">Для </w:t>
      </w:r>
      <w:r w:rsidR="009334FC" w:rsidRPr="00F15B15">
        <w:rPr>
          <w:rFonts w:ascii="Times New Roman" w:eastAsia="Calibri" w:hAnsi="Times New Roman" w:cs="Times New Roman"/>
          <w:sz w:val="28"/>
          <w:szCs w:val="28"/>
        </w:rPr>
        <w:t>определения биоклиматического</w:t>
      </w:r>
      <w:r w:rsidRPr="00F15B15">
        <w:rPr>
          <w:rFonts w:ascii="Times New Roman" w:eastAsia="Calibri" w:hAnsi="Times New Roman" w:cs="Times New Roman"/>
          <w:sz w:val="28"/>
          <w:szCs w:val="28"/>
        </w:rPr>
        <w:t xml:space="preserve"> потенциала необходима информация о показателях увлажнения К</w:t>
      </w:r>
      <w:r w:rsidRPr="00F15B15">
        <w:rPr>
          <w:rFonts w:ascii="Times New Roman" w:eastAsia="Calibri" w:hAnsi="Times New Roman" w:cs="Times New Roman"/>
          <w:sz w:val="28"/>
          <w:szCs w:val="28"/>
          <w:vertAlign w:val="subscript"/>
        </w:rPr>
        <w:t>р</w:t>
      </w:r>
      <w:r w:rsidRPr="00F15B15">
        <w:rPr>
          <w:rFonts w:ascii="Times New Roman" w:eastAsia="Calibri" w:hAnsi="Times New Roman" w:cs="Times New Roman"/>
          <w:sz w:val="28"/>
          <w:szCs w:val="28"/>
        </w:rPr>
        <w:t xml:space="preserve"> и М</w:t>
      </w:r>
      <w:r w:rsidRPr="00F15B15">
        <w:rPr>
          <w:rFonts w:ascii="Times New Roman" w:eastAsia="Calibri" w:hAnsi="Times New Roman" w:cs="Times New Roman"/>
          <w:sz w:val="28"/>
          <w:szCs w:val="28"/>
          <w:vertAlign w:val="subscript"/>
          <w:lang w:eastAsia="ru-RU"/>
        </w:rPr>
        <w:t>d</w:t>
      </w:r>
      <w:r w:rsidRPr="00F15B15">
        <w:rPr>
          <w:rFonts w:ascii="Times New Roman" w:eastAsia="Calibri" w:hAnsi="Times New Roman" w:cs="Times New Roman"/>
          <w:sz w:val="28"/>
          <w:szCs w:val="28"/>
        </w:rPr>
        <w:t xml:space="preserve"> . При оптимальном увлажнении М</w:t>
      </w:r>
      <w:r w:rsidRPr="00F15B15">
        <w:rPr>
          <w:rFonts w:ascii="Times New Roman" w:eastAsia="Calibri" w:hAnsi="Times New Roman" w:cs="Times New Roman"/>
          <w:sz w:val="28"/>
          <w:szCs w:val="28"/>
          <w:vertAlign w:val="subscript"/>
          <w:lang w:eastAsia="ru-RU"/>
        </w:rPr>
        <w:t xml:space="preserve">d </w:t>
      </w:r>
      <w:r w:rsidRPr="00F15B15">
        <w:rPr>
          <w:rFonts w:ascii="Times New Roman" w:eastAsia="Calibri" w:hAnsi="Times New Roman" w:cs="Times New Roman"/>
          <w:sz w:val="28"/>
          <w:szCs w:val="28"/>
          <w:lang w:eastAsia="ru-RU"/>
        </w:rPr>
        <w:t>приближается к значениям 0.5-0.55.  К</w:t>
      </w:r>
      <w:r w:rsidRPr="00F15B15">
        <w:rPr>
          <w:rFonts w:ascii="Times New Roman" w:eastAsia="Calibri" w:hAnsi="Times New Roman" w:cs="Times New Roman"/>
          <w:sz w:val="28"/>
          <w:szCs w:val="28"/>
          <w:vertAlign w:val="subscript"/>
          <w:lang w:eastAsia="ru-RU"/>
        </w:rPr>
        <w:t>р</w:t>
      </w:r>
      <w:r w:rsidRPr="00F15B15">
        <w:rPr>
          <w:rFonts w:ascii="Times New Roman" w:eastAsia="Calibri" w:hAnsi="Times New Roman" w:cs="Times New Roman"/>
          <w:sz w:val="28"/>
          <w:szCs w:val="28"/>
          <w:lang w:eastAsia="ru-RU"/>
        </w:rPr>
        <w:t xml:space="preserve"> при этом равен 1. По накапливаемой сумме активных температур выше 10 ºС мы видим, что наиболее теплый район – центральный район Луганской Народной Республики – МС Луганск. Юг и север области более прохладные.</w:t>
      </w:r>
    </w:p>
    <w:p w14:paraId="5D4BE544" w14:textId="2C1E14EB" w:rsidR="00B04D14" w:rsidRPr="00F15B15" w:rsidRDefault="00B04D14" w:rsidP="00B04D14">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 xml:space="preserve">Используя вышеприведенные показатели по условиям увлажнения и тепловым ресурсам, </w:t>
      </w:r>
      <w:r w:rsidR="009334FC" w:rsidRPr="00F15B15">
        <w:rPr>
          <w:rFonts w:ascii="Times New Roman" w:eastAsia="Calibri" w:hAnsi="Times New Roman" w:cs="Times New Roman"/>
          <w:sz w:val="28"/>
          <w:szCs w:val="28"/>
          <w:lang w:eastAsia="ru-RU"/>
        </w:rPr>
        <w:t>рассчитали показатели</w:t>
      </w:r>
      <w:r w:rsidRPr="00F15B15">
        <w:rPr>
          <w:rFonts w:ascii="Times New Roman" w:eastAsia="Calibri" w:hAnsi="Times New Roman" w:cs="Times New Roman"/>
          <w:sz w:val="28"/>
          <w:szCs w:val="28"/>
          <w:lang w:eastAsia="ru-RU"/>
        </w:rPr>
        <w:t xml:space="preserve"> биоклиматического потенциала и относительных единицах и в баллах. Методика расчета этих показ</w:t>
      </w:r>
      <w:r>
        <w:rPr>
          <w:rFonts w:ascii="Times New Roman" w:eastAsia="Calibri" w:hAnsi="Times New Roman" w:cs="Times New Roman"/>
          <w:sz w:val="28"/>
          <w:szCs w:val="28"/>
          <w:lang w:eastAsia="ru-RU"/>
        </w:rPr>
        <w:t>ателей изложена выше в разделе.</w:t>
      </w:r>
    </w:p>
    <w:p w14:paraId="43A75731" w14:textId="77777777" w:rsidR="00B04D14" w:rsidRPr="00F15B15" w:rsidRDefault="00B04D14" w:rsidP="00B04D14">
      <w:pPr>
        <w:spacing w:after="0" w:line="240" w:lineRule="auto"/>
        <w:ind w:firstLine="851"/>
        <w:jc w:val="both"/>
        <w:rPr>
          <w:rFonts w:ascii="Times New Roman" w:eastAsia="Calibri" w:hAnsi="Times New Roman" w:cs="Times New Roman"/>
          <w:sz w:val="28"/>
          <w:szCs w:val="28"/>
        </w:rPr>
      </w:pPr>
      <w:r w:rsidRPr="00F15B15">
        <w:rPr>
          <w:rFonts w:ascii="Times New Roman" w:eastAsia="Calibri" w:hAnsi="Times New Roman" w:cs="Times New Roman"/>
          <w:sz w:val="28"/>
          <w:szCs w:val="28"/>
          <w:lang w:eastAsia="ru-RU"/>
        </w:rPr>
        <w:t>Самая высокая продуктивность климата Б</w:t>
      </w:r>
      <w:r w:rsidRPr="00F15B15">
        <w:rPr>
          <w:rFonts w:ascii="Times New Roman" w:eastAsia="Calibri" w:hAnsi="Times New Roman" w:cs="Times New Roman"/>
          <w:sz w:val="28"/>
          <w:szCs w:val="28"/>
          <w:vertAlign w:val="subscript"/>
          <w:lang w:eastAsia="ru-RU"/>
        </w:rPr>
        <w:t>к</w:t>
      </w:r>
      <w:r w:rsidRPr="00F15B15">
        <w:rPr>
          <w:rFonts w:ascii="Times New Roman" w:eastAsia="Calibri" w:hAnsi="Times New Roman" w:cs="Times New Roman"/>
          <w:sz w:val="28"/>
          <w:szCs w:val="28"/>
          <w:lang w:eastAsia="ru-RU"/>
        </w:rPr>
        <w:t xml:space="preserve"> в Донецкой Народной Республике наблюдается на юге – МС Мариуполь (210 баллов), в Луганской Народной Республике – также на юге –МС Дарьевка (218 баллов). </w:t>
      </w:r>
      <w:r w:rsidRPr="00F15B15">
        <w:rPr>
          <w:rFonts w:ascii="Times New Roman" w:eastAsia="Calibri" w:hAnsi="Times New Roman" w:cs="Times New Roman"/>
          <w:sz w:val="28"/>
          <w:szCs w:val="28"/>
        </w:rPr>
        <w:t>Самый низкий биоклиматический потенциал наблюдается в Артемовске (ДНР) - 146 баллов.</w:t>
      </w:r>
    </w:p>
    <w:p w14:paraId="05C8C573" w14:textId="77777777" w:rsidR="00B04D14" w:rsidRPr="00F15B15" w:rsidRDefault="00B04D14" w:rsidP="00B04D14">
      <w:pPr>
        <w:spacing w:after="0" w:line="240" w:lineRule="auto"/>
        <w:ind w:firstLine="851"/>
        <w:jc w:val="both"/>
        <w:rPr>
          <w:rFonts w:ascii="Times New Roman" w:eastAsia="Calibri" w:hAnsi="Times New Roman" w:cs="Times New Roman"/>
          <w:sz w:val="28"/>
          <w:szCs w:val="28"/>
        </w:rPr>
      </w:pPr>
      <w:r w:rsidRPr="00F15B15">
        <w:rPr>
          <w:rFonts w:ascii="Times New Roman" w:eastAsia="Calibri" w:hAnsi="Times New Roman" w:cs="Times New Roman"/>
          <w:sz w:val="28"/>
          <w:szCs w:val="28"/>
        </w:rPr>
        <w:t>По   классификации   продуктивности   климата З.А. Мищенко [</w:t>
      </w:r>
      <w:r w:rsidRPr="002F3839">
        <w:rPr>
          <w:rFonts w:ascii="Times New Roman" w:eastAsia="Calibri" w:hAnsi="Times New Roman" w:cs="Times New Roman"/>
          <w:sz w:val="28"/>
          <w:szCs w:val="28"/>
        </w:rPr>
        <w:t>22-24</w:t>
      </w:r>
      <w:r w:rsidRPr="00F15B15">
        <w:rPr>
          <w:rFonts w:ascii="Times New Roman" w:eastAsia="Calibri" w:hAnsi="Times New Roman" w:cs="Times New Roman"/>
          <w:sz w:val="28"/>
          <w:szCs w:val="28"/>
        </w:rPr>
        <w:t xml:space="preserve">]  в ДНР наблюдается умеренно–высокая  продуктивность климата в Артемовске, очень высокая – в южных районах – МС Мариуполь, высокая продуктивность - в других районах республики. </w:t>
      </w:r>
    </w:p>
    <w:p w14:paraId="024B8DAB" w14:textId="77777777" w:rsidR="00B04D14" w:rsidRDefault="00B04D14" w:rsidP="00B04D14">
      <w:pPr>
        <w:spacing w:after="0" w:line="240" w:lineRule="auto"/>
        <w:ind w:firstLine="851"/>
        <w:jc w:val="both"/>
        <w:rPr>
          <w:rFonts w:ascii="Times New Roman" w:eastAsia="Calibri" w:hAnsi="Times New Roman" w:cs="Times New Roman"/>
          <w:sz w:val="28"/>
          <w:szCs w:val="28"/>
        </w:rPr>
      </w:pPr>
      <w:r w:rsidRPr="00F15B15">
        <w:rPr>
          <w:rFonts w:ascii="Times New Roman" w:eastAsia="Calibri" w:hAnsi="Times New Roman" w:cs="Times New Roman"/>
          <w:sz w:val="28"/>
          <w:szCs w:val="28"/>
        </w:rPr>
        <w:t>В ЛНР все районы имеют очень высокую продуктивность земель по климатическим показателям по классификации Мищенко З.А.</w:t>
      </w:r>
    </w:p>
    <w:p w14:paraId="213E86D5" w14:textId="77777777" w:rsidR="00EC2423" w:rsidRPr="00F15B15" w:rsidRDefault="00EC2423" w:rsidP="00B04D14">
      <w:pPr>
        <w:spacing w:after="0" w:line="240" w:lineRule="auto"/>
        <w:ind w:firstLine="851"/>
        <w:jc w:val="both"/>
        <w:rPr>
          <w:rFonts w:ascii="Times New Roman" w:eastAsia="Calibri" w:hAnsi="Times New Roman" w:cs="Times New Roman"/>
          <w:sz w:val="28"/>
          <w:szCs w:val="28"/>
        </w:rPr>
      </w:pPr>
    </w:p>
    <w:p w14:paraId="27869823" w14:textId="77777777" w:rsidR="00B04D14" w:rsidRPr="005501B4" w:rsidRDefault="00B04D14" w:rsidP="00B04D14">
      <w:pPr>
        <w:spacing w:after="0" w:line="240" w:lineRule="auto"/>
        <w:jc w:val="center"/>
        <w:rPr>
          <w:rFonts w:ascii="Times New Roman" w:eastAsia="Calibri" w:hAnsi="Times New Roman" w:cs="Times New Roman"/>
          <w:b/>
          <w:sz w:val="24"/>
          <w:szCs w:val="24"/>
          <w:lang w:eastAsia="ru-RU"/>
        </w:rPr>
      </w:pPr>
      <w:r w:rsidRPr="005501B4">
        <w:rPr>
          <w:rFonts w:ascii="Times New Roman" w:eastAsia="Calibri" w:hAnsi="Times New Roman" w:cs="Times New Roman"/>
          <w:b/>
          <w:sz w:val="24"/>
          <w:szCs w:val="24"/>
          <w:lang w:eastAsia="ru-RU"/>
        </w:rPr>
        <w:t>Таблица 3 - Оценка биологической продуктивности климата (баллы) при естественном (Б</w:t>
      </w:r>
      <w:r w:rsidRPr="005501B4">
        <w:rPr>
          <w:rFonts w:ascii="Times New Roman" w:eastAsia="Calibri" w:hAnsi="Times New Roman" w:cs="Times New Roman"/>
          <w:b/>
          <w:sz w:val="24"/>
          <w:szCs w:val="24"/>
          <w:vertAlign w:val="subscript"/>
          <w:lang w:eastAsia="ru-RU"/>
        </w:rPr>
        <w:t>к</w:t>
      </w:r>
      <w:r w:rsidRPr="005501B4">
        <w:rPr>
          <w:rFonts w:ascii="Times New Roman" w:eastAsia="Calibri" w:hAnsi="Times New Roman" w:cs="Times New Roman"/>
          <w:b/>
          <w:sz w:val="24"/>
          <w:szCs w:val="24"/>
          <w:lang w:eastAsia="ru-RU"/>
        </w:rPr>
        <w:t>) и оптимальном увлажнении (Б</w:t>
      </w:r>
      <w:r w:rsidRPr="005501B4">
        <w:rPr>
          <w:rFonts w:ascii="Times New Roman" w:eastAsia="Calibri" w:hAnsi="Times New Roman" w:cs="Times New Roman"/>
          <w:b/>
          <w:sz w:val="24"/>
          <w:szCs w:val="24"/>
          <w:vertAlign w:val="subscript"/>
          <w:lang w:eastAsia="ru-RU"/>
        </w:rPr>
        <w:t>ко</w:t>
      </w:r>
      <w:r w:rsidRPr="005501B4">
        <w:rPr>
          <w:rFonts w:ascii="Times New Roman" w:eastAsia="Calibri" w:hAnsi="Times New Roman" w:cs="Times New Roman"/>
          <w:b/>
          <w:sz w:val="24"/>
          <w:szCs w:val="24"/>
          <w:lang w:eastAsia="ru-RU"/>
        </w:rPr>
        <w:t xml:space="preserve">) по районам Донбасса </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3"/>
        <w:gridCol w:w="2314"/>
        <w:gridCol w:w="2315"/>
        <w:gridCol w:w="2314"/>
      </w:tblGrid>
      <w:tr w:rsidR="00B04D14" w:rsidRPr="005501B4" w14:paraId="0BC29C25" w14:textId="77777777" w:rsidTr="00EC2423">
        <w:trPr>
          <w:trHeight w:val="317"/>
          <w:jc w:val="center"/>
        </w:trPr>
        <w:tc>
          <w:tcPr>
            <w:tcW w:w="2343" w:type="dxa"/>
            <w:tcBorders>
              <w:top w:val="single" w:sz="4" w:space="0" w:color="auto"/>
              <w:left w:val="single" w:sz="4" w:space="0" w:color="auto"/>
              <w:bottom w:val="single" w:sz="4" w:space="0" w:color="auto"/>
              <w:right w:val="single" w:sz="4" w:space="0" w:color="auto"/>
            </w:tcBorders>
            <w:hideMark/>
          </w:tcPr>
          <w:p w14:paraId="71874756"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 xml:space="preserve">Метеостанция </w:t>
            </w:r>
          </w:p>
        </w:tc>
        <w:tc>
          <w:tcPr>
            <w:tcW w:w="2314" w:type="dxa"/>
            <w:tcBorders>
              <w:top w:val="single" w:sz="4" w:space="0" w:color="auto"/>
              <w:left w:val="single" w:sz="4" w:space="0" w:color="auto"/>
              <w:bottom w:val="single" w:sz="4" w:space="0" w:color="auto"/>
              <w:right w:val="single" w:sz="4" w:space="0" w:color="auto"/>
            </w:tcBorders>
            <w:hideMark/>
          </w:tcPr>
          <w:p w14:paraId="6DC8B02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Б</w:t>
            </w:r>
            <w:r w:rsidRPr="005501B4">
              <w:rPr>
                <w:rFonts w:ascii="Times New Roman" w:eastAsia="Calibri" w:hAnsi="Times New Roman" w:cs="Times New Roman"/>
                <w:b/>
                <w:sz w:val="24"/>
                <w:szCs w:val="24"/>
                <w:vertAlign w:val="subscript"/>
              </w:rPr>
              <w:t>к</w:t>
            </w:r>
          </w:p>
        </w:tc>
        <w:tc>
          <w:tcPr>
            <w:tcW w:w="2315" w:type="dxa"/>
            <w:tcBorders>
              <w:top w:val="single" w:sz="4" w:space="0" w:color="auto"/>
              <w:left w:val="single" w:sz="4" w:space="0" w:color="auto"/>
              <w:bottom w:val="single" w:sz="4" w:space="0" w:color="auto"/>
              <w:right w:val="single" w:sz="4" w:space="0" w:color="auto"/>
            </w:tcBorders>
            <w:hideMark/>
          </w:tcPr>
          <w:p w14:paraId="471B3A43"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Б</w:t>
            </w:r>
            <w:r w:rsidRPr="005501B4">
              <w:rPr>
                <w:rFonts w:ascii="Times New Roman" w:eastAsia="Calibri" w:hAnsi="Times New Roman" w:cs="Times New Roman"/>
                <w:b/>
                <w:sz w:val="24"/>
                <w:szCs w:val="24"/>
                <w:vertAlign w:val="subscript"/>
              </w:rPr>
              <w:t>ко</w:t>
            </w:r>
          </w:p>
        </w:tc>
        <w:tc>
          <w:tcPr>
            <w:tcW w:w="2314" w:type="dxa"/>
            <w:tcBorders>
              <w:top w:val="single" w:sz="4" w:space="0" w:color="auto"/>
              <w:left w:val="single" w:sz="4" w:space="0" w:color="auto"/>
              <w:bottom w:val="single" w:sz="4" w:space="0" w:color="auto"/>
              <w:right w:val="single" w:sz="4" w:space="0" w:color="auto"/>
            </w:tcBorders>
            <w:hideMark/>
          </w:tcPr>
          <w:p w14:paraId="7A96F1A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К</w:t>
            </w:r>
            <w:r w:rsidRPr="005501B4">
              <w:rPr>
                <w:rFonts w:ascii="Times New Roman" w:eastAsia="Calibri" w:hAnsi="Times New Roman" w:cs="Times New Roman"/>
                <w:b/>
                <w:sz w:val="24"/>
                <w:szCs w:val="24"/>
                <w:vertAlign w:val="subscript"/>
              </w:rPr>
              <w:t>о</w:t>
            </w:r>
            <w:r w:rsidRPr="005501B4">
              <w:rPr>
                <w:rFonts w:ascii="Times New Roman" w:eastAsia="Calibri" w:hAnsi="Times New Roman" w:cs="Times New Roman"/>
                <w:b/>
                <w:sz w:val="24"/>
                <w:szCs w:val="24"/>
              </w:rPr>
              <w:t>, %</w:t>
            </w:r>
          </w:p>
        </w:tc>
      </w:tr>
      <w:tr w:rsidR="00B04D14" w:rsidRPr="005501B4" w14:paraId="7580EE12" w14:textId="77777777" w:rsidTr="00EC2423">
        <w:trPr>
          <w:trHeight w:val="256"/>
          <w:jc w:val="center"/>
        </w:trPr>
        <w:tc>
          <w:tcPr>
            <w:tcW w:w="9286" w:type="dxa"/>
            <w:gridSpan w:val="4"/>
            <w:tcBorders>
              <w:top w:val="single" w:sz="4" w:space="0" w:color="auto"/>
              <w:left w:val="single" w:sz="4" w:space="0" w:color="auto"/>
              <w:bottom w:val="single" w:sz="4" w:space="0" w:color="auto"/>
              <w:right w:val="single" w:sz="4" w:space="0" w:color="auto"/>
            </w:tcBorders>
          </w:tcPr>
          <w:p w14:paraId="43ECFBB3"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ДНР</w:t>
            </w:r>
          </w:p>
        </w:tc>
      </w:tr>
      <w:tr w:rsidR="00B04D14" w:rsidRPr="005501B4" w14:paraId="40A6C5E3" w14:textId="77777777" w:rsidTr="00EC2423">
        <w:trPr>
          <w:trHeight w:val="247"/>
          <w:jc w:val="center"/>
        </w:trPr>
        <w:tc>
          <w:tcPr>
            <w:tcW w:w="2343" w:type="dxa"/>
            <w:tcBorders>
              <w:top w:val="single" w:sz="4" w:space="0" w:color="auto"/>
              <w:left w:val="single" w:sz="4" w:space="0" w:color="auto"/>
              <w:bottom w:val="single" w:sz="4" w:space="0" w:color="auto"/>
              <w:right w:val="single" w:sz="4" w:space="0" w:color="auto"/>
            </w:tcBorders>
            <w:hideMark/>
          </w:tcPr>
          <w:p w14:paraId="6E3A25E4"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Артемовск</w:t>
            </w:r>
          </w:p>
        </w:tc>
        <w:tc>
          <w:tcPr>
            <w:tcW w:w="2314" w:type="dxa"/>
            <w:tcBorders>
              <w:top w:val="single" w:sz="4" w:space="0" w:color="auto"/>
              <w:left w:val="single" w:sz="4" w:space="0" w:color="auto"/>
              <w:bottom w:val="single" w:sz="4" w:space="0" w:color="auto"/>
              <w:right w:val="single" w:sz="4" w:space="0" w:color="auto"/>
            </w:tcBorders>
            <w:hideMark/>
          </w:tcPr>
          <w:p w14:paraId="47CC97AF"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146</w:t>
            </w:r>
          </w:p>
        </w:tc>
        <w:tc>
          <w:tcPr>
            <w:tcW w:w="2315" w:type="dxa"/>
            <w:tcBorders>
              <w:top w:val="single" w:sz="4" w:space="0" w:color="auto"/>
              <w:left w:val="single" w:sz="4" w:space="0" w:color="auto"/>
              <w:bottom w:val="single" w:sz="4" w:space="0" w:color="auto"/>
              <w:right w:val="single" w:sz="4" w:space="0" w:color="auto"/>
            </w:tcBorders>
            <w:hideMark/>
          </w:tcPr>
          <w:p w14:paraId="0EE3F828"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215</w:t>
            </w:r>
          </w:p>
        </w:tc>
        <w:tc>
          <w:tcPr>
            <w:tcW w:w="2314" w:type="dxa"/>
            <w:tcBorders>
              <w:top w:val="single" w:sz="4" w:space="0" w:color="auto"/>
              <w:left w:val="single" w:sz="4" w:space="0" w:color="auto"/>
              <w:bottom w:val="single" w:sz="4" w:space="0" w:color="auto"/>
              <w:right w:val="single" w:sz="4" w:space="0" w:color="auto"/>
            </w:tcBorders>
            <w:hideMark/>
          </w:tcPr>
          <w:p w14:paraId="5AB3D95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147</w:t>
            </w:r>
          </w:p>
        </w:tc>
      </w:tr>
      <w:tr w:rsidR="00B04D14" w:rsidRPr="005501B4" w14:paraId="362B421B" w14:textId="77777777" w:rsidTr="00EC2423">
        <w:trPr>
          <w:trHeight w:val="225"/>
          <w:jc w:val="center"/>
        </w:trPr>
        <w:tc>
          <w:tcPr>
            <w:tcW w:w="2343" w:type="dxa"/>
            <w:tcBorders>
              <w:top w:val="single" w:sz="4" w:space="0" w:color="auto"/>
              <w:left w:val="single" w:sz="4" w:space="0" w:color="auto"/>
              <w:bottom w:val="single" w:sz="4" w:space="0" w:color="auto"/>
              <w:right w:val="single" w:sz="4" w:space="0" w:color="auto"/>
            </w:tcBorders>
            <w:hideMark/>
          </w:tcPr>
          <w:p w14:paraId="59026E07"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Дебальцево</w:t>
            </w:r>
          </w:p>
        </w:tc>
        <w:tc>
          <w:tcPr>
            <w:tcW w:w="2314" w:type="dxa"/>
            <w:tcBorders>
              <w:top w:val="single" w:sz="4" w:space="0" w:color="auto"/>
              <w:left w:val="single" w:sz="4" w:space="0" w:color="auto"/>
              <w:bottom w:val="single" w:sz="4" w:space="0" w:color="auto"/>
              <w:right w:val="single" w:sz="4" w:space="0" w:color="auto"/>
            </w:tcBorders>
            <w:hideMark/>
          </w:tcPr>
          <w:p w14:paraId="4D43F735"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163</w:t>
            </w:r>
          </w:p>
        </w:tc>
        <w:tc>
          <w:tcPr>
            <w:tcW w:w="2315" w:type="dxa"/>
            <w:tcBorders>
              <w:top w:val="single" w:sz="4" w:space="0" w:color="auto"/>
              <w:left w:val="single" w:sz="4" w:space="0" w:color="auto"/>
              <w:bottom w:val="single" w:sz="4" w:space="0" w:color="auto"/>
              <w:right w:val="single" w:sz="4" w:space="0" w:color="auto"/>
            </w:tcBorders>
            <w:hideMark/>
          </w:tcPr>
          <w:p w14:paraId="436F7EF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209</w:t>
            </w:r>
          </w:p>
        </w:tc>
        <w:tc>
          <w:tcPr>
            <w:tcW w:w="2314" w:type="dxa"/>
            <w:tcBorders>
              <w:top w:val="single" w:sz="4" w:space="0" w:color="auto"/>
              <w:left w:val="single" w:sz="4" w:space="0" w:color="auto"/>
              <w:bottom w:val="single" w:sz="4" w:space="0" w:color="auto"/>
              <w:right w:val="single" w:sz="4" w:space="0" w:color="auto"/>
            </w:tcBorders>
            <w:hideMark/>
          </w:tcPr>
          <w:p w14:paraId="276704A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128</w:t>
            </w:r>
          </w:p>
        </w:tc>
      </w:tr>
      <w:tr w:rsidR="00B04D14" w:rsidRPr="005501B4" w14:paraId="55A669AE" w14:textId="77777777" w:rsidTr="00EC2423">
        <w:trPr>
          <w:trHeight w:val="240"/>
          <w:jc w:val="center"/>
        </w:trPr>
        <w:tc>
          <w:tcPr>
            <w:tcW w:w="2343" w:type="dxa"/>
            <w:tcBorders>
              <w:top w:val="single" w:sz="4" w:space="0" w:color="auto"/>
              <w:left w:val="single" w:sz="4" w:space="0" w:color="auto"/>
              <w:bottom w:val="single" w:sz="4" w:space="0" w:color="auto"/>
              <w:right w:val="single" w:sz="4" w:space="0" w:color="auto"/>
            </w:tcBorders>
            <w:hideMark/>
          </w:tcPr>
          <w:p w14:paraId="3493D6CF"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Красноармейск</w:t>
            </w:r>
          </w:p>
        </w:tc>
        <w:tc>
          <w:tcPr>
            <w:tcW w:w="2314" w:type="dxa"/>
            <w:tcBorders>
              <w:top w:val="single" w:sz="4" w:space="0" w:color="auto"/>
              <w:left w:val="single" w:sz="4" w:space="0" w:color="auto"/>
              <w:bottom w:val="single" w:sz="4" w:space="0" w:color="auto"/>
              <w:right w:val="single" w:sz="4" w:space="0" w:color="auto"/>
            </w:tcBorders>
            <w:hideMark/>
          </w:tcPr>
          <w:p w14:paraId="26A4843D"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185</w:t>
            </w:r>
          </w:p>
        </w:tc>
        <w:tc>
          <w:tcPr>
            <w:tcW w:w="2315" w:type="dxa"/>
            <w:tcBorders>
              <w:top w:val="single" w:sz="4" w:space="0" w:color="auto"/>
              <w:left w:val="single" w:sz="4" w:space="0" w:color="auto"/>
              <w:bottom w:val="single" w:sz="4" w:space="0" w:color="auto"/>
              <w:right w:val="single" w:sz="4" w:space="0" w:color="auto"/>
            </w:tcBorders>
            <w:hideMark/>
          </w:tcPr>
          <w:p w14:paraId="1071E51D"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215</w:t>
            </w:r>
          </w:p>
        </w:tc>
        <w:tc>
          <w:tcPr>
            <w:tcW w:w="2314" w:type="dxa"/>
            <w:tcBorders>
              <w:top w:val="single" w:sz="4" w:space="0" w:color="auto"/>
              <w:left w:val="single" w:sz="4" w:space="0" w:color="auto"/>
              <w:bottom w:val="single" w:sz="4" w:space="0" w:color="auto"/>
              <w:right w:val="single" w:sz="4" w:space="0" w:color="auto"/>
            </w:tcBorders>
            <w:hideMark/>
          </w:tcPr>
          <w:p w14:paraId="7C6F51E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116</w:t>
            </w:r>
          </w:p>
        </w:tc>
      </w:tr>
      <w:tr w:rsidR="00B04D14" w:rsidRPr="005501B4" w14:paraId="750FB000" w14:textId="77777777" w:rsidTr="00EC2423">
        <w:trPr>
          <w:trHeight w:val="232"/>
          <w:jc w:val="center"/>
        </w:trPr>
        <w:tc>
          <w:tcPr>
            <w:tcW w:w="2343" w:type="dxa"/>
            <w:tcBorders>
              <w:top w:val="single" w:sz="4" w:space="0" w:color="auto"/>
              <w:left w:val="single" w:sz="4" w:space="0" w:color="auto"/>
              <w:bottom w:val="single" w:sz="4" w:space="0" w:color="auto"/>
              <w:right w:val="single" w:sz="4" w:space="0" w:color="auto"/>
            </w:tcBorders>
            <w:hideMark/>
          </w:tcPr>
          <w:p w14:paraId="6C3112CC"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Донецк</w:t>
            </w:r>
          </w:p>
        </w:tc>
        <w:tc>
          <w:tcPr>
            <w:tcW w:w="2314" w:type="dxa"/>
            <w:tcBorders>
              <w:top w:val="single" w:sz="4" w:space="0" w:color="auto"/>
              <w:left w:val="single" w:sz="4" w:space="0" w:color="auto"/>
              <w:bottom w:val="single" w:sz="4" w:space="0" w:color="auto"/>
              <w:right w:val="single" w:sz="4" w:space="0" w:color="auto"/>
            </w:tcBorders>
            <w:hideMark/>
          </w:tcPr>
          <w:p w14:paraId="31AB0D1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184</w:t>
            </w:r>
          </w:p>
        </w:tc>
        <w:tc>
          <w:tcPr>
            <w:tcW w:w="2315" w:type="dxa"/>
            <w:tcBorders>
              <w:top w:val="single" w:sz="4" w:space="0" w:color="auto"/>
              <w:left w:val="single" w:sz="4" w:space="0" w:color="auto"/>
              <w:bottom w:val="single" w:sz="4" w:space="0" w:color="auto"/>
              <w:right w:val="single" w:sz="4" w:space="0" w:color="auto"/>
            </w:tcBorders>
            <w:hideMark/>
          </w:tcPr>
          <w:p w14:paraId="0A2274F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215</w:t>
            </w:r>
          </w:p>
        </w:tc>
        <w:tc>
          <w:tcPr>
            <w:tcW w:w="2314" w:type="dxa"/>
            <w:tcBorders>
              <w:top w:val="single" w:sz="4" w:space="0" w:color="auto"/>
              <w:left w:val="single" w:sz="4" w:space="0" w:color="auto"/>
              <w:bottom w:val="single" w:sz="4" w:space="0" w:color="auto"/>
              <w:right w:val="single" w:sz="4" w:space="0" w:color="auto"/>
            </w:tcBorders>
            <w:hideMark/>
          </w:tcPr>
          <w:p w14:paraId="66EEDFE1"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117</w:t>
            </w:r>
          </w:p>
        </w:tc>
      </w:tr>
      <w:tr w:rsidR="00B04D14" w:rsidRPr="005501B4" w14:paraId="2EF743AB" w14:textId="77777777" w:rsidTr="00EC2423">
        <w:trPr>
          <w:trHeight w:val="234"/>
          <w:jc w:val="center"/>
        </w:trPr>
        <w:tc>
          <w:tcPr>
            <w:tcW w:w="2343" w:type="dxa"/>
            <w:tcBorders>
              <w:top w:val="single" w:sz="4" w:space="0" w:color="auto"/>
              <w:left w:val="single" w:sz="4" w:space="0" w:color="auto"/>
              <w:bottom w:val="single" w:sz="4" w:space="0" w:color="auto"/>
              <w:right w:val="single" w:sz="4" w:space="0" w:color="auto"/>
            </w:tcBorders>
          </w:tcPr>
          <w:p w14:paraId="75DFD41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Амвросиевка</w:t>
            </w:r>
          </w:p>
        </w:tc>
        <w:tc>
          <w:tcPr>
            <w:tcW w:w="2314" w:type="dxa"/>
            <w:tcBorders>
              <w:top w:val="single" w:sz="4" w:space="0" w:color="auto"/>
              <w:left w:val="single" w:sz="4" w:space="0" w:color="auto"/>
              <w:bottom w:val="single" w:sz="4" w:space="0" w:color="auto"/>
              <w:right w:val="single" w:sz="4" w:space="0" w:color="auto"/>
            </w:tcBorders>
          </w:tcPr>
          <w:p w14:paraId="26D8DD10"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195</w:t>
            </w:r>
          </w:p>
        </w:tc>
        <w:tc>
          <w:tcPr>
            <w:tcW w:w="2315" w:type="dxa"/>
            <w:tcBorders>
              <w:top w:val="single" w:sz="4" w:space="0" w:color="auto"/>
              <w:left w:val="single" w:sz="4" w:space="0" w:color="auto"/>
              <w:bottom w:val="single" w:sz="4" w:space="0" w:color="auto"/>
              <w:right w:val="single" w:sz="4" w:space="0" w:color="auto"/>
            </w:tcBorders>
          </w:tcPr>
          <w:p w14:paraId="68A56CC7"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220</w:t>
            </w:r>
          </w:p>
        </w:tc>
        <w:tc>
          <w:tcPr>
            <w:tcW w:w="2314" w:type="dxa"/>
            <w:tcBorders>
              <w:top w:val="single" w:sz="4" w:space="0" w:color="auto"/>
              <w:left w:val="single" w:sz="4" w:space="0" w:color="auto"/>
              <w:bottom w:val="single" w:sz="4" w:space="0" w:color="auto"/>
              <w:right w:val="single" w:sz="4" w:space="0" w:color="auto"/>
            </w:tcBorders>
          </w:tcPr>
          <w:p w14:paraId="2D4AF073"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113</w:t>
            </w:r>
          </w:p>
        </w:tc>
      </w:tr>
      <w:tr w:rsidR="00B04D14" w:rsidRPr="005501B4" w14:paraId="0468A4B7" w14:textId="77777777" w:rsidTr="00EC2423">
        <w:trPr>
          <w:trHeight w:val="277"/>
          <w:jc w:val="center"/>
        </w:trPr>
        <w:tc>
          <w:tcPr>
            <w:tcW w:w="2343" w:type="dxa"/>
            <w:tcBorders>
              <w:top w:val="single" w:sz="4" w:space="0" w:color="auto"/>
              <w:left w:val="single" w:sz="4" w:space="0" w:color="auto"/>
              <w:bottom w:val="single" w:sz="4" w:space="0" w:color="auto"/>
              <w:right w:val="single" w:sz="4" w:space="0" w:color="auto"/>
            </w:tcBorders>
          </w:tcPr>
          <w:p w14:paraId="5EEBD36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Волноваха</w:t>
            </w:r>
          </w:p>
        </w:tc>
        <w:tc>
          <w:tcPr>
            <w:tcW w:w="2314" w:type="dxa"/>
            <w:tcBorders>
              <w:top w:val="single" w:sz="4" w:space="0" w:color="auto"/>
              <w:left w:val="single" w:sz="4" w:space="0" w:color="auto"/>
              <w:bottom w:val="single" w:sz="4" w:space="0" w:color="auto"/>
              <w:right w:val="single" w:sz="4" w:space="0" w:color="auto"/>
            </w:tcBorders>
          </w:tcPr>
          <w:p w14:paraId="181B1AC6"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197</w:t>
            </w:r>
          </w:p>
        </w:tc>
        <w:tc>
          <w:tcPr>
            <w:tcW w:w="2315" w:type="dxa"/>
            <w:tcBorders>
              <w:top w:val="single" w:sz="4" w:space="0" w:color="auto"/>
              <w:left w:val="single" w:sz="4" w:space="0" w:color="auto"/>
              <w:bottom w:val="single" w:sz="4" w:space="0" w:color="auto"/>
              <w:right w:val="single" w:sz="4" w:space="0" w:color="auto"/>
            </w:tcBorders>
          </w:tcPr>
          <w:p w14:paraId="62DEE26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215</w:t>
            </w:r>
          </w:p>
        </w:tc>
        <w:tc>
          <w:tcPr>
            <w:tcW w:w="2314" w:type="dxa"/>
            <w:tcBorders>
              <w:top w:val="single" w:sz="4" w:space="0" w:color="auto"/>
              <w:left w:val="single" w:sz="4" w:space="0" w:color="auto"/>
              <w:bottom w:val="single" w:sz="4" w:space="0" w:color="auto"/>
              <w:right w:val="single" w:sz="4" w:space="0" w:color="auto"/>
            </w:tcBorders>
          </w:tcPr>
          <w:p w14:paraId="1BA0D719"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109</w:t>
            </w:r>
          </w:p>
        </w:tc>
      </w:tr>
      <w:tr w:rsidR="00B04D14" w:rsidRPr="005501B4" w14:paraId="23BCD6DF" w14:textId="77777777" w:rsidTr="00EC2423">
        <w:trPr>
          <w:trHeight w:val="326"/>
          <w:jc w:val="center"/>
        </w:trPr>
        <w:tc>
          <w:tcPr>
            <w:tcW w:w="2343" w:type="dxa"/>
            <w:tcBorders>
              <w:top w:val="single" w:sz="4" w:space="0" w:color="auto"/>
              <w:left w:val="single" w:sz="4" w:space="0" w:color="auto"/>
              <w:bottom w:val="single" w:sz="4" w:space="0" w:color="auto"/>
              <w:right w:val="single" w:sz="4" w:space="0" w:color="auto"/>
            </w:tcBorders>
          </w:tcPr>
          <w:p w14:paraId="3D83B0A9"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Мариуполь</w:t>
            </w:r>
          </w:p>
        </w:tc>
        <w:tc>
          <w:tcPr>
            <w:tcW w:w="2314" w:type="dxa"/>
            <w:tcBorders>
              <w:top w:val="single" w:sz="4" w:space="0" w:color="auto"/>
              <w:left w:val="single" w:sz="4" w:space="0" w:color="auto"/>
              <w:bottom w:val="single" w:sz="4" w:space="0" w:color="auto"/>
              <w:right w:val="single" w:sz="4" w:space="0" w:color="auto"/>
            </w:tcBorders>
          </w:tcPr>
          <w:p w14:paraId="001D155F"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210</w:t>
            </w:r>
          </w:p>
        </w:tc>
        <w:tc>
          <w:tcPr>
            <w:tcW w:w="2315" w:type="dxa"/>
            <w:tcBorders>
              <w:top w:val="single" w:sz="4" w:space="0" w:color="auto"/>
              <w:left w:val="single" w:sz="4" w:space="0" w:color="auto"/>
              <w:bottom w:val="single" w:sz="4" w:space="0" w:color="auto"/>
              <w:right w:val="single" w:sz="4" w:space="0" w:color="auto"/>
            </w:tcBorders>
          </w:tcPr>
          <w:p w14:paraId="76C9860B"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226</w:t>
            </w:r>
          </w:p>
        </w:tc>
        <w:tc>
          <w:tcPr>
            <w:tcW w:w="2314" w:type="dxa"/>
            <w:tcBorders>
              <w:top w:val="single" w:sz="4" w:space="0" w:color="auto"/>
              <w:left w:val="single" w:sz="4" w:space="0" w:color="auto"/>
              <w:bottom w:val="single" w:sz="4" w:space="0" w:color="auto"/>
              <w:right w:val="single" w:sz="4" w:space="0" w:color="auto"/>
            </w:tcBorders>
          </w:tcPr>
          <w:p w14:paraId="2C285E77"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108</w:t>
            </w:r>
          </w:p>
        </w:tc>
      </w:tr>
      <w:tr w:rsidR="00B04D14" w:rsidRPr="005501B4" w14:paraId="776E0F61" w14:textId="77777777" w:rsidTr="00EC2423">
        <w:trPr>
          <w:jc w:val="center"/>
        </w:trPr>
        <w:tc>
          <w:tcPr>
            <w:tcW w:w="9286" w:type="dxa"/>
            <w:gridSpan w:val="4"/>
            <w:tcBorders>
              <w:top w:val="single" w:sz="4" w:space="0" w:color="auto"/>
              <w:left w:val="single" w:sz="4" w:space="0" w:color="auto"/>
              <w:bottom w:val="single" w:sz="4" w:space="0" w:color="auto"/>
              <w:right w:val="single" w:sz="4" w:space="0" w:color="auto"/>
            </w:tcBorders>
          </w:tcPr>
          <w:p w14:paraId="1E8BE21C"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ЛНР</w:t>
            </w:r>
          </w:p>
        </w:tc>
      </w:tr>
      <w:tr w:rsidR="00B04D14" w:rsidRPr="005501B4" w14:paraId="02A66C0A" w14:textId="77777777" w:rsidTr="00EC2423">
        <w:trPr>
          <w:jc w:val="center"/>
        </w:trPr>
        <w:tc>
          <w:tcPr>
            <w:tcW w:w="2343" w:type="dxa"/>
            <w:tcBorders>
              <w:top w:val="single" w:sz="4" w:space="0" w:color="auto"/>
              <w:left w:val="single" w:sz="4" w:space="0" w:color="auto"/>
              <w:bottom w:val="single" w:sz="4" w:space="0" w:color="auto"/>
              <w:right w:val="single" w:sz="4" w:space="0" w:color="auto"/>
            </w:tcBorders>
          </w:tcPr>
          <w:p w14:paraId="5450F9D1"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Троицкое</w:t>
            </w:r>
          </w:p>
        </w:tc>
        <w:tc>
          <w:tcPr>
            <w:tcW w:w="2314" w:type="dxa"/>
            <w:tcBorders>
              <w:top w:val="single" w:sz="4" w:space="0" w:color="auto"/>
              <w:left w:val="single" w:sz="4" w:space="0" w:color="auto"/>
              <w:bottom w:val="single" w:sz="4" w:space="0" w:color="auto"/>
              <w:right w:val="single" w:sz="4" w:space="0" w:color="auto"/>
            </w:tcBorders>
          </w:tcPr>
          <w:p w14:paraId="418CB140"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201</w:t>
            </w:r>
          </w:p>
        </w:tc>
        <w:tc>
          <w:tcPr>
            <w:tcW w:w="2315" w:type="dxa"/>
            <w:tcBorders>
              <w:top w:val="single" w:sz="4" w:space="0" w:color="auto"/>
              <w:left w:val="single" w:sz="4" w:space="0" w:color="auto"/>
              <w:bottom w:val="single" w:sz="4" w:space="0" w:color="auto"/>
              <w:right w:val="single" w:sz="4" w:space="0" w:color="auto"/>
            </w:tcBorders>
          </w:tcPr>
          <w:p w14:paraId="4D78B46C"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224</w:t>
            </w:r>
          </w:p>
        </w:tc>
        <w:tc>
          <w:tcPr>
            <w:tcW w:w="2314" w:type="dxa"/>
            <w:tcBorders>
              <w:top w:val="single" w:sz="4" w:space="0" w:color="auto"/>
              <w:left w:val="single" w:sz="4" w:space="0" w:color="auto"/>
              <w:bottom w:val="single" w:sz="4" w:space="0" w:color="auto"/>
              <w:right w:val="single" w:sz="4" w:space="0" w:color="auto"/>
            </w:tcBorders>
          </w:tcPr>
          <w:p w14:paraId="2AAE7AB6"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111</w:t>
            </w:r>
          </w:p>
        </w:tc>
      </w:tr>
      <w:tr w:rsidR="00B04D14" w:rsidRPr="005501B4" w14:paraId="1D8BB7A6" w14:textId="77777777" w:rsidTr="00EC2423">
        <w:trPr>
          <w:jc w:val="center"/>
        </w:trPr>
        <w:tc>
          <w:tcPr>
            <w:tcW w:w="2343" w:type="dxa"/>
            <w:tcBorders>
              <w:top w:val="single" w:sz="4" w:space="0" w:color="auto"/>
              <w:left w:val="single" w:sz="4" w:space="0" w:color="auto"/>
              <w:bottom w:val="single" w:sz="4" w:space="0" w:color="auto"/>
              <w:right w:val="single" w:sz="4" w:space="0" w:color="auto"/>
            </w:tcBorders>
            <w:hideMark/>
          </w:tcPr>
          <w:p w14:paraId="458B7FE4"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Беловодск</w:t>
            </w:r>
          </w:p>
        </w:tc>
        <w:tc>
          <w:tcPr>
            <w:tcW w:w="2314" w:type="dxa"/>
            <w:tcBorders>
              <w:top w:val="single" w:sz="4" w:space="0" w:color="auto"/>
              <w:left w:val="single" w:sz="4" w:space="0" w:color="auto"/>
              <w:bottom w:val="single" w:sz="4" w:space="0" w:color="auto"/>
              <w:right w:val="single" w:sz="4" w:space="0" w:color="auto"/>
            </w:tcBorders>
            <w:hideMark/>
          </w:tcPr>
          <w:p w14:paraId="13B639E1"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198</w:t>
            </w:r>
          </w:p>
        </w:tc>
        <w:tc>
          <w:tcPr>
            <w:tcW w:w="2315" w:type="dxa"/>
            <w:tcBorders>
              <w:top w:val="single" w:sz="4" w:space="0" w:color="auto"/>
              <w:left w:val="single" w:sz="4" w:space="0" w:color="auto"/>
              <w:bottom w:val="single" w:sz="4" w:space="0" w:color="auto"/>
              <w:right w:val="single" w:sz="4" w:space="0" w:color="auto"/>
            </w:tcBorders>
            <w:hideMark/>
          </w:tcPr>
          <w:p w14:paraId="50D7345E"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226</w:t>
            </w:r>
          </w:p>
        </w:tc>
        <w:tc>
          <w:tcPr>
            <w:tcW w:w="2314" w:type="dxa"/>
            <w:tcBorders>
              <w:top w:val="single" w:sz="4" w:space="0" w:color="auto"/>
              <w:left w:val="single" w:sz="4" w:space="0" w:color="auto"/>
              <w:bottom w:val="single" w:sz="4" w:space="0" w:color="auto"/>
              <w:right w:val="single" w:sz="4" w:space="0" w:color="auto"/>
            </w:tcBorders>
            <w:hideMark/>
          </w:tcPr>
          <w:p w14:paraId="6B00ECDD"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114</w:t>
            </w:r>
          </w:p>
        </w:tc>
      </w:tr>
      <w:tr w:rsidR="00B04D14" w:rsidRPr="005501B4" w14:paraId="35C40DEB" w14:textId="77777777" w:rsidTr="00EC2423">
        <w:trPr>
          <w:jc w:val="center"/>
        </w:trPr>
        <w:tc>
          <w:tcPr>
            <w:tcW w:w="2343" w:type="dxa"/>
            <w:tcBorders>
              <w:top w:val="single" w:sz="4" w:space="0" w:color="auto"/>
              <w:left w:val="single" w:sz="4" w:space="0" w:color="auto"/>
              <w:bottom w:val="single" w:sz="4" w:space="0" w:color="auto"/>
              <w:right w:val="single" w:sz="4" w:space="0" w:color="auto"/>
            </w:tcBorders>
            <w:hideMark/>
          </w:tcPr>
          <w:p w14:paraId="14111B5F"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Сватово</w:t>
            </w:r>
          </w:p>
        </w:tc>
        <w:tc>
          <w:tcPr>
            <w:tcW w:w="2314" w:type="dxa"/>
            <w:tcBorders>
              <w:top w:val="single" w:sz="4" w:space="0" w:color="auto"/>
              <w:left w:val="single" w:sz="4" w:space="0" w:color="auto"/>
              <w:bottom w:val="single" w:sz="4" w:space="0" w:color="auto"/>
              <w:right w:val="single" w:sz="4" w:space="0" w:color="auto"/>
            </w:tcBorders>
            <w:hideMark/>
          </w:tcPr>
          <w:p w14:paraId="6F53CA99"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202</w:t>
            </w:r>
          </w:p>
        </w:tc>
        <w:tc>
          <w:tcPr>
            <w:tcW w:w="2315" w:type="dxa"/>
            <w:tcBorders>
              <w:top w:val="single" w:sz="4" w:space="0" w:color="auto"/>
              <w:left w:val="single" w:sz="4" w:space="0" w:color="auto"/>
              <w:bottom w:val="single" w:sz="4" w:space="0" w:color="auto"/>
              <w:right w:val="single" w:sz="4" w:space="0" w:color="auto"/>
            </w:tcBorders>
            <w:hideMark/>
          </w:tcPr>
          <w:p w14:paraId="7C904D88"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230</w:t>
            </w:r>
          </w:p>
        </w:tc>
        <w:tc>
          <w:tcPr>
            <w:tcW w:w="2314" w:type="dxa"/>
            <w:tcBorders>
              <w:top w:val="single" w:sz="4" w:space="0" w:color="auto"/>
              <w:left w:val="single" w:sz="4" w:space="0" w:color="auto"/>
              <w:bottom w:val="single" w:sz="4" w:space="0" w:color="auto"/>
              <w:right w:val="single" w:sz="4" w:space="0" w:color="auto"/>
            </w:tcBorders>
            <w:hideMark/>
          </w:tcPr>
          <w:p w14:paraId="46FB67A5"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114</w:t>
            </w:r>
          </w:p>
        </w:tc>
      </w:tr>
      <w:tr w:rsidR="00B04D14" w:rsidRPr="005501B4" w14:paraId="278A7F57" w14:textId="77777777" w:rsidTr="00EC2423">
        <w:trPr>
          <w:trHeight w:val="182"/>
          <w:jc w:val="center"/>
        </w:trPr>
        <w:tc>
          <w:tcPr>
            <w:tcW w:w="2343" w:type="dxa"/>
            <w:tcBorders>
              <w:top w:val="single" w:sz="4" w:space="0" w:color="auto"/>
              <w:left w:val="single" w:sz="4" w:space="0" w:color="auto"/>
              <w:bottom w:val="single" w:sz="4" w:space="0" w:color="auto"/>
              <w:right w:val="single" w:sz="4" w:space="0" w:color="auto"/>
            </w:tcBorders>
            <w:hideMark/>
          </w:tcPr>
          <w:p w14:paraId="3D56B634"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Луганск</w:t>
            </w:r>
          </w:p>
        </w:tc>
        <w:tc>
          <w:tcPr>
            <w:tcW w:w="2314" w:type="dxa"/>
            <w:tcBorders>
              <w:top w:val="single" w:sz="4" w:space="0" w:color="auto"/>
              <w:left w:val="single" w:sz="4" w:space="0" w:color="auto"/>
              <w:bottom w:val="single" w:sz="4" w:space="0" w:color="auto"/>
              <w:right w:val="single" w:sz="4" w:space="0" w:color="auto"/>
            </w:tcBorders>
            <w:hideMark/>
          </w:tcPr>
          <w:p w14:paraId="4298CDD2"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204</w:t>
            </w:r>
          </w:p>
        </w:tc>
        <w:tc>
          <w:tcPr>
            <w:tcW w:w="2315" w:type="dxa"/>
            <w:tcBorders>
              <w:top w:val="single" w:sz="4" w:space="0" w:color="auto"/>
              <w:left w:val="single" w:sz="4" w:space="0" w:color="auto"/>
              <w:bottom w:val="single" w:sz="4" w:space="0" w:color="auto"/>
              <w:right w:val="single" w:sz="4" w:space="0" w:color="auto"/>
            </w:tcBorders>
            <w:hideMark/>
          </w:tcPr>
          <w:p w14:paraId="7B1CBE76"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244</w:t>
            </w:r>
          </w:p>
        </w:tc>
        <w:tc>
          <w:tcPr>
            <w:tcW w:w="2314" w:type="dxa"/>
            <w:tcBorders>
              <w:top w:val="single" w:sz="4" w:space="0" w:color="auto"/>
              <w:left w:val="single" w:sz="4" w:space="0" w:color="auto"/>
              <w:bottom w:val="single" w:sz="4" w:space="0" w:color="auto"/>
              <w:right w:val="single" w:sz="4" w:space="0" w:color="auto"/>
            </w:tcBorders>
            <w:hideMark/>
          </w:tcPr>
          <w:p w14:paraId="18C3B885"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125</w:t>
            </w:r>
          </w:p>
        </w:tc>
      </w:tr>
      <w:tr w:rsidR="00B04D14" w:rsidRPr="005501B4" w14:paraId="6A892103" w14:textId="77777777" w:rsidTr="00EC2423">
        <w:trPr>
          <w:trHeight w:val="230"/>
          <w:jc w:val="center"/>
        </w:trPr>
        <w:tc>
          <w:tcPr>
            <w:tcW w:w="2343" w:type="dxa"/>
            <w:tcBorders>
              <w:top w:val="single" w:sz="4" w:space="0" w:color="auto"/>
              <w:left w:val="single" w:sz="4" w:space="0" w:color="auto"/>
              <w:bottom w:val="single" w:sz="4" w:space="0" w:color="auto"/>
              <w:right w:val="single" w:sz="4" w:space="0" w:color="auto"/>
            </w:tcBorders>
            <w:hideMark/>
          </w:tcPr>
          <w:p w14:paraId="0743E8DA"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Дарьевка</w:t>
            </w:r>
          </w:p>
        </w:tc>
        <w:tc>
          <w:tcPr>
            <w:tcW w:w="2314" w:type="dxa"/>
            <w:tcBorders>
              <w:top w:val="single" w:sz="4" w:space="0" w:color="auto"/>
              <w:left w:val="single" w:sz="4" w:space="0" w:color="auto"/>
              <w:bottom w:val="single" w:sz="4" w:space="0" w:color="auto"/>
              <w:right w:val="single" w:sz="4" w:space="0" w:color="auto"/>
            </w:tcBorders>
            <w:hideMark/>
          </w:tcPr>
          <w:p w14:paraId="5348A82B"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218</w:t>
            </w:r>
          </w:p>
        </w:tc>
        <w:tc>
          <w:tcPr>
            <w:tcW w:w="2315" w:type="dxa"/>
            <w:tcBorders>
              <w:top w:val="single" w:sz="4" w:space="0" w:color="auto"/>
              <w:left w:val="single" w:sz="4" w:space="0" w:color="auto"/>
              <w:bottom w:val="single" w:sz="4" w:space="0" w:color="auto"/>
              <w:right w:val="single" w:sz="4" w:space="0" w:color="auto"/>
            </w:tcBorders>
            <w:hideMark/>
          </w:tcPr>
          <w:p w14:paraId="25686392"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233</w:t>
            </w:r>
          </w:p>
        </w:tc>
        <w:tc>
          <w:tcPr>
            <w:tcW w:w="2314" w:type="dxa"/>
            <w:tcBorders>
              <w:top w:val="single" w:sz="4" w:space="0" w:color="auto"/>
              <w:left w:val="single" w:sz="4" w:space="0" w:color="auto"/>
              <w:bottom w:val="single" w:sz="4" w:space="0" w:color="auto"/>
              <w:right w:val="single" w:sz="4" w:space="0" w:color="auto"/>
            </w:tcBorders>
            <w:hideMark/>
          </w:tcPr>
          <w:p w14:paraId="30C0ABBC" w14:textId="77777777" w:rsidR="00B04D14" w:rsidRPr="005501B4" w:rsidRDefault="00B04D14" w:rsidP="00766DC9">
            <w:pPr>
              <w:spacing w:after="0" w:line="240" w:lineRule="auto"/>
              <w:jc w:val="center"/>
              <w:rPr>
                <w:rFonts w:ascii="Times New Roman" w:eastAsia="Calibri" w:hAnsi="Times New Roman" w:cs="Times New Roman"/>
                <w:b/>
                <w:sz w:val="24"/>
                <w:szCs w:val="24"/>
              </w:rPr>
            </w:pPr>
            <w:r w:rsidRPr="005501B4">
              <w:rPr>
                <w:rFonts w:ascii="Times New Roman" w:eastAsia="Calibri" w:hAnsi="Times New Roman" w:cs="Times New Roman"/>
                <w:b/>
                <w:sz w:val="24"/>
                <w:szCs w:val="24"/>
              </w:rPr>
              <w:t>107</w:t>
            </w:r>
          </w:p>
        </w:tc>
      </w:tr>
    </w:tbl>
    <w:p w14:paraId="48D4A804" w14:textId="77777777" w:rsidR="00EC2423" w:rsidRDefault="00EC2423" w:rsidP="00EC2423">
      <w:pPr>
        <w:spacing w:after="0" w:line="240" w:lineRule="auto"/>
        <w:ind w:firstLine="851"/>
        <w:jc w:val="both"/>
        <w:rPr>
          <w:rFonts w:ascii="Times New Roman" w:eastAsia="Calibri" w:hAnsi="Times New Roman" w:cs="Times New Roman"/>
          <w:sz w:val="28"/>
          <w:szCs w:val="28"/>
          <w:lang w:eastAsia="ru-RU"/>
        </w:rPr>
      </w:pPr>
    </w:p>
    <w:p w14:paraId="5A1CE756" w14:textId="77777777" w:rsidR="00EC2423" w:rsidRPr="00F15B15" w:rsidRDefault="00EC2423" w:rsidP="00EC2423">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Биологическая продуктивность климата может существенно повыситься на орошаемых землях. Нами выполнены расчеты биоклиматического потенциала для разных районов Донбасского региона в условиях оптимального увлажнения, т.е. для условий, когда М</w:t>
      </w:r>
      <w:r w:rsidRPr="00F15B15">
        <w:rPr>
          <w:rFonts w:ascii="Times New Roman" w:eastAsia="Calibri" w:hAnsi="Times New Roman" w:cs="Times New Roman"/>
          <w:sz w:val="28"/>
          <w:szCs w:val="28"/>
          <w:vertAlign w:val="subscript"/>
          <w:lang w:val="en-US"/>
        </w:rPr>
        <w:t>d</w:t>
      </w:r>
      <w:r w:rsidRPr="00F15B15">
        <w:rPr>
          <w:rFonts w:ascii="Times New Roman" w:eastAsia="Calibri" w:hAnsi="Times New Roman" w:cs="Times New Roman"/>
          <w:sz w:val="28"/>
          <w:szCs w:val="28"/>
          <w:vertAlign w:val="subscript"/>
        </w:rPr>
        <w:t xml:space="preserve"> </w:t>
      </w:r>
      <w:r w:rsidRPr="00F15B15">
        <w:rPr>
          <w:rFonts w:ascii="Times New Roman" w:eastAsia="Calibri" w:hAnsi="Times New Roman" w:cs="Times New Roman"/>
          <w:sz w:val="28"/>
          <w:szCs w:val="28"/>
          <w:lang w:eastAsia="ru-RU"/>
        </w:rPr>
        <w:t>=0.55.</w:t>
      </w:r>
    </w:p>
    <w:p w14:paraId="21E3C3BB" w14:textId="77777777" w:rsidR="00EC2423" w:rsidRPr="00F15B15" w:rsidRDefault="00EC2423" w:rsidP="00EC2423">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Сравним оценку биологической продуктивности климата при естественном и</w:t>
      </w:r>
      <w:r>
        <w:rPr>
          <w:rFonts w:ascii="Times New Roman" w:eastAsia="Calibri" w:hAnsi="Times New Roman" w:cs="Times New Roman"/>
          <w:sz w:val="28"/>
          <w:szCs w:val="28"/>
          <w:lang w:eastAsia="ru-RU"/>
        </w:rPr>
        <w:t xml:space="preserve"> оптимальном увлажнении (табл.</w:t>
      </w:r>
      <w:r w:rsidRPr="00F15B15">
        <w:rPr>
          <w:rFonts w:ascii="Times New Roman" w:eastAsia="Calibri" w:hAnsi="Times New Roman" w:cs="Times New Roman"/>
          <w:sz w:val="28"/>
          <w:szCs w:val="28"/>
          <w:lang w:eastAsia="ru-RU"/>
        </w:rPr>
        <w:t xml:space="preserve"> 3).</w:t>
      </w:r>
    </w:p>
    <w:p w14:paraId="39D8AF95" w14:textId="77777777" w:rsidR="00EC2423" w:rsidRPr="00F15B15" w:rsidRDefault="00EC2423" w:rsidP="00EC2423">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Для сравнения биологической продуктивности климата при естественном увлажнении и в условиях орошения мы рассчитали коэффициент соответствия К</w:t>
      </w:r>
      <w:r w:rsidRPr="00F15B15">
        <w:rPr>
          <w:rFonts w:ascii="Times New Roman" w:eastAsia="Calibri" w:hAnsi="Times New Roman" w:cs="Times New Roman"/>
          <w:sz w:val="28"/>
          <w:szCs w:val="28"/>
          <w:vertAlign w:val="subscript"/>
          <w:lang w:eastAsia="ru-RU"/>
        </w:rPr>
        <w:t xml:space="preserve">о </w:t>
      </w:r>
      <w:r w:rsidRPr="00F15B15">
        <w:rPr>
          <w:rFonts w:ascii="Times New Roman" w:eastAsia="Calibri" w:hAnsi="Times New Roman" w:cs="Times New Roman"/>
          <w:sz w:val="28"/>
          <w:szCs w:val="28"/>
          <w:lang w:eastAsia="ru-RU"/>
        </w:rPr>
        <w:t>в процентах по формуле, приведенной выше.</w:t>
      </w:r>
    </w:p>
    <w:p w14:paraId="37DE74AF" w14:textId="77777777" w:rsidR="00EC2423" w:rsidRDefault="00EC2423" w:rsidP="00EC2423">
      <w:pPr>
        <w:spacing w:after="0" w:line="276" w:lineRule="auto"/>
        <w:jc w:val="both"/>
        <w:rPr>
          <w:rFonts w:ascii="Times New Roman" w:eastAsia="Calibri" w:hAnsi="Times New Roman" w:cs="Times New Roman"/>
          <w:sz w:val="28"/>
          <w:szCs w:val="28"/>
        </w:rPr>
      </w:pPr>
    </w:p>
    <w:p w14:paraId="29C46880" w14:textId="77777777" w:rsidR="00B04D14" w:rsidRPr="00E93872" w:rsidRDefault="00B04D14" w:rsidP="00B04D14">
      <w:pPr>
        <w:spacing w:after="0" w:line="276" w:lineRule="auto"/>
        <w:jc w:val="center"/>
        <w:rPr>
          <w:rFonts w:ascii="Times New Roman" w:eastAsia="Calibri" w:hAnsi="Times New Roman" w:cs="Times New Roman"/>
          <w:sz w:val="28"/>
          <w:szCs w:val="28"/>
        </w:rPr>
      </w:pPr>
      <w:r w:rsidRPr="00E93872">
        <w:rPr>
          <w:rFonts w:ascii="Times New Roman" w:eastAsia="Calibri" w:hAnsi="Times New Roman" w:cs="Times New Roman"/>
          <w:noProof/>
          <w:sz w:val="28"/>
          <w:szCs w:val="28"/>
          <w:lang w:val="en-US"/>
        </w:rPr>
        <w:drawing>
          <wp:inline distT="0" distB="0" distL="0" distR="0" wp14:anchorId="1A7F2201" wp14:editId="1A48339E">
            <wp:extent cx="4572000" cy="6603536"/>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17060" cy="6668617"/>
                    </a:xfrm>
                    <a:prstGeom prst="rect">
                      <a:avLst/>
                    </a:prstGeom>
                    <a:noFill/>
                  </pic:spPr>
                </pic:pic>
              </a:graphicData>
            </a:graphic>
          </wp:inline>
        </w:drawing>
      </w:r>
    </w:p>
    <w:p w14:paraId="6EE9CC5E" w14:textId="103AABA5" w:rsidR="00B04D14" w:rsidRPr="00E93872" w:rsidRDefault="00B04D14" w:rsidP="00B04D1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1 </w:t>
      </w:r>
      <w:r w:rsidR="009334FC">
        <w:rPr>
          <w:rFonts w:ascii="Times New Roman" w:eastAsia="Calibri" w:hAnsi="Times New Roman" w:cs="Times New Roman"/>
          <w:sz w:val="28"/>
          <w:szCs w:val="28"/>
        </w:rPr>
        <w:t>-</w:t>
      </w:r>
      <w:r w:rsidR="009334FC" w:rsidRPr="00E93872">
        <w:rPr>
          <w:rFonts w:ascii="Times New Roman" w:eastAsia="Calibri" w:hAnsi="Times New Roman" w:cs="Times New Roman"/>
          <w:sz w:val="28"/>
          <w:szCs w:val="28"/>
        </w:rPr>
        <w:t xml:space="preserve"> Показатели</w:t>
      </w:r>
      <w:r w:rsidRPr="00E93872">
        <w:rPr>
          <w:rFonts w:ascii="Times New Roman" w:eastAsia="Calibri" w:hAnsi="Times New Roman" w:cs="Times New Roman"/>
          <w:sz w:val="28"/>
          <w:szCs w:val="28"/>
        </w:rPr>
        <w:t xml:space="preserve"> биологической продуктивности климата Б</w:t>
      </w:r>
      <w:r w:rsidRPr="00E93872">
        <w:rPr>
          <w:rFonts w:ascii="Times New Roman" w:eastAsia="Calibri" w:hAnsi="Times New Roman" w:cs="Times New Roman"/>
          <w:sz w:val="28"/>
          <w:szCs w:val="28"/>
          <w:vertAlign w:val="subscript"/>
        </w:rPr>
        <w:t>к</w:t>
      </w:r>
      <w:r>
        <w:rPr>
          <w:rFonts w:ascii="Times New Roman" w:eastAsia="Calibri" w:hAnsi="Times New Roman" w:cs="Times New Roman"/>
          <w:sz w:val="28"/>
          <w:szCs w:val="28"/>
        </w:rPr>
        <w:t xml:space="preserve"> в ДНР</w:t>
      </w:r>
    </w:p>
    <w:p w14:paraId="1A521222" w14:textId="77777777" w:rsidR="00B04D14" w:rsidRPr="00E93872" w:rsidRDefault="00B04D14" w:rsidP="00B04D14">
      <w:pPr>
        <w:spacing w:after="0" w:line="240" w:lineRule="auto"/>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1 – Высокая продуктивность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200-214 (МС Мариуполь) </w:t>
      </w:r>
    </w:p>
    <w:p w14:paraId="598E700D" w14:textId="35F1AA71" w:rsidR="00B04D14" w:rsidRPr="00E93872" w:rsidRDefault="00B04D14" w:rsidP="00B04D14">
      <w:pPr>
        <w:spacing w:after="0" w:line="240" w:lineRule="auto"/>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2 – Умеренно-</w:t>
      </w:r>
      <w:r w:rsidR="009334FC" w:rsidRPr="00E93872">
        <w:rPr>
          <w:rFonts w:ascii="Times New Roman" w:eastAsia="Calibri" w:hAnsi="Times New Roman" w:cs="Times New Roman"/>
          <w:sz w:val="28"/>
          <w:szCs w:val="28"/>
        </w:rPr>
        <w:t>высокая продуктивность</w:t>
      </w:r>
      <w:r w:rsidRPr="00E93872">
        <w:rPr>
          <w:rFonts w:ascii="Times New Roman" w:eastAsia="Calibri" w:hAnsi="Times New Roman" w:cs="Times New Roman"/>
          <w:sz w:val="28"/>
          <w:szCs w:val="28"/>
        </w:rPr>
        <w:t xml:space="preserve">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185- 199 (МС Красноармейск)</w:t>
      </w:r>
    </w:p>
    <w:p w14:paraId="486D8A6C" w14:textId="77777777" w:rsidR="00B04D14" w:rsidRPr="00E93872" w:rsidRDefault="00B04D14" w:rsidP="00B04D14">
      <w:pPr>
        <w:spacing w:after="0" w:line="240" w:lineRule="auto"/>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3 –Умеренная продуктивность Б</w:t>
      </w:r>
      <w:r w:rsidRPr="00E93872">
        <w:rPr>
          <w:rFonts w:ascii="Times New Roman" w:eastAsia="Calibri" w:hAnsi="Times New Roman" w:cs="Times New Roman"/>
          <w:sz w:val="28"/>
          <w:szCs w:val="28"/>
          <w:vertAlign w:val="subscript"/>
        </w:rPr>
        <w:t xml:space="preserve">к </w:t>
      </w:r>
      <w:r w:rsidRPr="00E93872">
        <w:rPr>
          <w:rFonts w:ascii="Times New Roman" w:eastAsia="Calibri" w:hAnsi="Times New Roman" w:cs="Times New Roman"/>
          <w:sz w:val="28"/>
          <w:szCs w:val="28"/>
        </w:rPr>
        <w:t>170 - 184 (МС Донецк)</w:t>
      </w:r>
    </w:p>
    <w:p w14:paraId="2D643A0F" w14:textId="19DB9A19" w:rsidR="00B04D14" w:rsidRPr="00E93872" w:rsidRDefault="00B04D14" w:rsidP="00B04D14">
      <w:pPr>
        <w:spacing w:after="0" w:line="240" w:lineRule="auto"/>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4 </w:t>
      </w:r>
      <w:r w:rsidR="009334FC" w:rsidRPr="00E93872">
        <w:rPr>
          <w:rFonts w:ascii="Times New Roman" w:eastAsia="Calibri" w:hAnsi="Times New Roman" w:cs="Times New Roman"/>
          <w:sz w:val="28"/>
          <w:szCs w:val="28"/>
        </w:rPr>
        <w:t>- Низкая</w:t>
      </w:r>
      <w:r w:rsidRPr="00E93872">
        <w:rPr>
          <w:rFonts w:ascii="Times New Roman" w:eastAsia="Calibri" w:hAnsi="Times New Roman" w:cs="Times New Roman"/>
          <w:sz w:val="28"/>
          <w:szCs w:val="28"/>
        </w:rPr>
        <w:t xml:space="preserve"> продуктивность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155 - 171 (МС Дебальцево)</w:t>
      </w:r>
    </w:p>
    <w:p w14:paraId="79142FB5" w14:textId="77777777" w:rsidR="00B04D14" w:rsidRDefault="00B04D14" w:rsidP="00B04D14">
      <w:pPr>
        <w:spacing w:after="0" w:line="240" w:lineRule="auto"/>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5 – Наименьшая продуктивность Б</w:t>
      </w:r>
      <w:r w:rsidRPr="00E93872">
        <w:rPr>
          <w:rFonts w:ascii="Times New Roman" w:eastAsia="Calibri" w:hAnsi="Times New Roman" w:cs="Times New Roman"/>
          <w:sz w:val="28"/>
          <w:szCs w:val="28"/>
          <w:vertAlign w:val="subscript"/>
        </w:rPr>
        <w:t xml:space="preserve">к </w:t>
      </w:r>
      <w:r w:rsidRPr="00E93872">
        <w:rPr>
          <w:rFonts w:ascii="Times New Roman" w:eastAsia="Calibri" w:hAnsi="Times New Roman" w:cs="Times New Roman"/>
          <w:sz w:val="28"/>
          <w:szCs w:val="28"/>
        </w:rPr>
        <w:t>145- 154 (МС Артемовск)</w:t>
      </w:r>
    </w:p>
    <w:p w14:paraId="28CC6261" w14:textId="77777777" w:rsidR="00EC2423" w:rsidRDefault="00EC2423" w:rsidP="00B04D14">
      <w:pPr>
        <w:spacing w:after="0" w:line="240" w:lineRule="auto"/>
        <w:ind w:firstLine="851"/>
        <w:jc w:val="both"/>
        <w:rPr>
          <w:rFonts w:ascii="Times New Roman" w:eastAsia="Calibri" w:hAnsi="Times New Roman" w:cs="Times New Roman"/>
          <w:sz w:val="28"/>
          <w:szCs w:val="28"/>
          <w:lang w:eastAsia="ru-RU"/>
        </w:rPr>
      </w:pPr>
    </w:p>
    <w:p w14:paraId="0ACE78C7" w14:textId="77777777" w:rsidR="00B04D14" w:rsidRPr="00F15B15" w:rsidRDefault="00B04D14" w:rsidP="00B04D14">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 xml:space="preserve">Как видно из таблицы 3, показатель биологической продуктивности климата существенно возрастает в условиях орошения. Самая высокая продуктивность климата в ДНР в условиях орошения наблюдается по югу республики – МС Мариуполь (226 баллов), а в ЛНР – в центральных МС Луганск и южных районах МС Дарьевка (244 и 233 балла соответственно). </w:t>
      </w:r>
    </w:p>
    <w:p w14:paraId="2DFC1C32" w14:textId="049D9242" w:rsidR="00B04D14" w:rsidRPr="00F15B15" w:rsidRDefault="00B04D14" w:rsidP="00B04D14">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По значениям коэффициента К</w:t>
      </w:r>
      <w:r w:rsidRPr="00F15B15">
        <w:rPr>
          <w:rFonts w:ascii="Times New Roman" w:eastAsia="Calibri" w:hAnsi="Times New Roman" w:cs="Times New Roman"/>
          <w:sz w:val="28"/>
          <w:szCs w:val="28"/>
          <w:vertAlign w:val="subscript"/>
          <w:lang w:eastAsia="ru-RU"/>
        </w:rPr>
        <w:t>о</w:t>
      </w:r>
      <w:r w:rsidRPr="00F15B15">
        <w:rPr>
          <w:rFonts w:ascii="Times New Roman" w:eastAsia="Calibri" w:hAnsi="Times New Roman" w:cs="Times New Roman"/>
          <w:sz w:val="28"/>
          <w:szCs w:val="28"/>
          <w:lang w:eastAsia="ru-RU"/>
        </w:rPr>
        <w:t xml:space="preserve"> можем сказать, </w:t>
      </w:r>
      <w:r w:rsidR="009334FC" w:rsidRPr="00F15B15">
        <w:rPr>
          <w:rFonts w:ascii="Times New Roman" w:eastAsia="Calibri" w:hAnsi="Times New Roman" w:cs="Times New Roman"/>
          <w:sz w:val="28"/>
          <w:szCs w:val="28"/>
          <w:lang w:eastAsia="ru-RU"/>
        </w:rPr>
        <w:t>что в</w:t>
      </w:r>
      <w:r w:rsidRPr="00F15B15">
        <w:rPr>
          <w:rFonts w:ascii="Times New Roman" w:eastAsia="Calibri" w:hAnsi="Times New Roman" w:cs="Times New Roman"/>
          <w:sz w:val="28"/>
          <w:szCs w:val="28"/>
          <w:lang w:eastAsia="ru-RU"/>
        </w:rPr>
        <w:t xml:space="preserve"> условиях орошения существенно возрастает продуктивность климата в ДНР в Артемовске - на 47</w:t>
      </w:r>
      <w:r>
        <w:rPr>
          <w:rFonts w:ascii="Times New Roman" w:eastAsia="Calibri" w:hAnsi="Times New Roman" w:cs="Times New Roman"/>
          <w:sz w:val="28"/>
          <w:szCs w:val="28"/>
          <w:lang w:eastAsia="ru-RU"/>
        </w:rPr>
        <w:t xml:space="preserve"> </w:t>
      </w:r>
      <w:r w:rsidR="009334FC" w:rsidRPr="00F15B15">
        <w:rPr>
          <w:rFonts w:ascii="Times New Roman" w:eastAsia="Calibri" w:hAnsi="Times New Roman" w:cs="Times New Roman"/>
          <w:sz w:val="28"/>
          <w:szCs w:val="28"/>
          <w:lang w:eastAsia="ru-RU"/>
        </w:rPr>
        <w:t>%, в</w:t>
      </w:r>
      <w:r w:rsidRPr="00F15B15">
        <w:rPr>
          <w:rFonts w:ascii="Times New Roman" w:eastAsia="Calibri" w:hAnsi="Times New Roman" w:cs="Times New Roman"/>
          <w:sz w:val="28"/>
          <w:szCs w:val="28"/>
          <w:lang w:eastAsia="ru-RU"/>
        </w:rPr>
        <w:t xml:space="preserve"> </w:t>
      </w:r>
      <w:r w:rsidR="009334FC" w:rsidRPr="00F15B15">
        <w:rPr>
          <w:rFonts w:ascii="Times New Roman" w:eastAsia="Calibri" w:hAnsi="Times New Roman" w:cs="Times New Roman"/>
          <w:sz w:val="28"/>
          <w:szCs w:val="28"/>
          <w:lang w:eastAsia="ru-RU"/>
        </w:rPr>
        <w:t>ЛНР по</w:t>
      </w:r>
      <w:r w:rsidRPr="00F15B15">
        <w:rPr>
          <w:rFonts w:ascii="Times New Roman" w:eastAsia="Calibri" w:hAnsi="Times New Roman" w:cs="Times New Roman"/>
          <w:sz w:val="28"/>
          <w:szCs w:val="28"/>
          <w:lang w:eastAsia="ru-RU"/>
        </w:rPr>
        <w:t xml:space="preserve"> МС Луганск - на </w:t>
      </w:r>
      <w:r w:rsidRPr="000408E1">
        <w:rPr>
          <w:rFonts w:ascii="Times New Roman" w:eastAsia="Calibri" w:hAnsi="Times New Roman" w:cs="Times New Roman"/>
          <w:sz w:val="28"/>
          <w:szCs w:val="28"/>
          <w:lang w:eastAsia="ru-RU"/>
        </w:rPr>
        <w:t>25</w:t>
      </w:r>
      <w:r>
        <w:rPr>
          <w:rFonts w:ascii="Times New Roman" w:eastAsia="Calibri" w:hAnsi="Times New Roman" w:cs="Times New Roman"/>
          <w:color w:val="FF0000"/>
          <w:sz w:val="28"/>
          <w:szCs w:val="28"/>
          <w:lang w:eastAsia="ru-RU"/>
        </w:rPr>
        <w:t xml:space="preserve"> </w:t>
      </w:r>
      <w:r w:rsidRPr="00F15B15">
        <w:rPr>
          <w:rFonts w:ascii="Times New Roman" w:eastAsia="Calibri" w:hAnsi="Times New Roman" w:cs="Times New Roman"/>
          <w:sz w:val="28"/>
          <w:szCs w:val="28"/>
          <w:lang w:eastAsia="ru-RU"/>
        </w:rPr>
        <w:t>%.</w:t>
      </w:r>
    </w:p>
    <w:p w14:paraId="3BD282F4" w14:textId="77777777" w:rsidR="00B04D14" w:rsidRPr="00E93872" w:rsidRDefault="00B04D14" w:rsidP="00B04D14">
      <w:pPr>
        <w:spacing w:after="0" w:line="276" w:lineRule="auto"/>
        <w:jc w:val="both"/>
        <w:rPr>
          <w:rFonts w:ascii="Times New Roman" w:eastAsia="Calibri" w:hAnsi="Times New Roman" w:cs="Times New Roman"/>
          <w:sz w:val="28"/>
          <w:szCs w:val="28"/>
          <w:lang w:eastAsia="ru-RU"/>
        </w:rPr>
      </w:pPr>
    </w:p>
    <w:p w14:paraId="15F6ADD9" w14:textId="77777777" w:rsidR="00B04D14" w:rsidRPr="00E93872" w:rsidRDefault="00B04D14" w:rsidP="00B04D14">
      <w:pPr>
        <w:spacing w:after="0" w:line="276" w:lineRule="auto"/>
        <w:jc w:val="both"/>
        <w:rPr>
          <w:rFonts w:ascii="Times New Roman" w:eastAsia="Calibri" w:hAnsi="Times New Roman" w:cs="Times New Roman"/>
          <w:sz w:val="28"/>
          <w:szCs w:val="28"/>
        </w:rPr>
      </w:pPr>
      <w:r w:rsidRPr="00E93872">
        <w:rPr>
          <w:rFonts w:ascii="Times New Roman" w:eastAsia="Calibri" w:hAnsi="Times New Roman" w:cs="Times New Roman"/>
          <w:noProof/>
          <w:sz w:val="28"/>
          <w:szCs w:val="28"/>
          <w:lang w:val="en-US"/>
        </w:rPr>
        <w:drawing>
          <wp:inline distT="0" distB="0" distL="0" distR="0" wp14:anchorId="5EF0F12A" wp14:editId="5C60BE02">
            <wp:extent cx="5699051" cy="530361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73152" cy="5372579"/>
                    </a:xfrm>
                    <a:prstGeom prst="rect">
                      <a:avLst/>
                    </a:prstGeom>
                    <a:noFill/>
                  </pic:spPr>
                </pic:pic>
              </a:graphicData>
            </a:graphic>
          </wp:inline>
        </w:drawing>
      </w:r>
    </w:p>
    <w:p w14:paraId="33782431" w14:textId="77777777" w:rsidR="00B04D14" w:rsidRDefault="00B04D14" w:rsidP="00B04D14">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Рисунок 2 -</w:t>
      </w:r>
      <w:r w:rsidRPr="00E93872">
        <w:rPr>
          <w:rFonts w:ascii="Times New Roman" w:eastAsia="Calibri" w:hAnsi="Times New Roman" w:cs="Times New Roman"/>
          <w:sz w:val="28"/>
          <w:szCs w:val="28"/>
          <w:lang w:eastAsia="ru-RU"/>
        </w:rPr>
        <w:t xml:space="preserve"> Показатели биологической продуктивности климата Б</w:t>
      </w:r>
      <w:r w:rsidRPr="00E93872">
        <w:rPr>
          <w:rFonts w:ascii="Times New Roman" w:eastAsia="Calibri" w:hAnsi="Times New Roman" w:cs="Times New Roman"/>
          <w:sz w:val="28"/>
          <w:szCs w:val="28"/>
          <w:vertAlign w:val="subscript"/>
          <w:lang w:eastAsia="ru-RU"/>
        </w:rPr>
        <w:t>к</w:t>
      </w:r>
      <w:r>
        <w:rPr>
          <w:rFonts w:ascii="Times New Roman" w:eastAsia="Calibri" w:hAnsi="Times New Roman" w:cs="Times New Roman"/>
          <w:sz w:val="28"/>
          <w:szCs w:val="28"/>
          <w:lang w:eastAsia="ru-RU"/>
        </w:rPr>
        <w:t xml:space="preserve"> в ЛНР</w:t>
      </w:r>
      <w:r w:rsidRPr="00E93872">
        <w:rPr>
          <w:rFonts w:ascii="Times New Roman" w:eastAsia="Calibri" w:hAnsi="Times New Roman" w:cs="Times New Roman"/>
          <w:sz w:val="28"/>
          <w:szCs w:val="28"/>
          <w:lang w:eastAsia="ru-RU"/>
        </w:rPr>
        <w:t xml:space="preserve"> </w:t>
      </w:r>
    </w:p>
    <w:p w14:paraId="231134C8" w14:textId="32FF9633" w:rsidR="00B04D14" w:rsidRPr="00E93872" w:rsidRDefault="00B04D14" w:rsidP="00B04D14">
      <w:pPr>
        <w:spacing w:after="0" w:line="240" w:lineRule="auto"/>
        <w:jc w:val="both"/>
        <w:rPr>
          <w:rFonts w:ascii="Times New Roman" w:eastAsia="Calibri" w:hAnsi="Times New Roman" w:cs="Times New Roman"/>
          <w:sz w:val="28"/>
          <w:szCs w:val="28"/>
          <w:lang w:eastAsia="ru-RU"/>
        </w:rPr>
      </w:pPr>
      <w:r w:rsidRPr="00E93872">
        <w:rPr>
          <w:rFonts w:ascii="Times New Roman" w:eastAsia="Calibri" w:hAnsi="Times New Roman" w:cs="Times New Roman"/>
          <w:sz w:val="28"/>
          <w:szCs w:val="28"/>
          <w:lang w:eastAsia="ru-RU"/>
        </w:rPr>
        <w:t xml:space="preserve">1. – Очень </w:t>
      </w:r>
      <w:r w:rsidR="009334FC" w:rsidRPr="00E93872">
        <w:rPr>
          <w:rFonts w:ascii="Times New Roman" w:eastAsia="Calibri" w:hAnsi="Times New Roman" w:cs="Times New Roman"/>
          <w:sz w:val="28"/>
          <w:szCs w:val="28"/>
          <w:lang w:eastAsia="ru-RU"/>
        </w:rPr>
        <w:t>высокая продуктивность</w:t>
      </w:r>
      <w:r w:rsidRPr="00E93872">
        <w:rPr>
          <w:rFonts w:ascii="Times New Roman" w:eastAsia="Calibri" w:hAnsi="Times New Roman" w:cs="Times New Roman"/>
          <w:sz w:val="28"/>
          <w:szCs w:val="28"/>
          <w:lang w:eastAsia="ru-RU"/>
        </w:rPr>
        <w:t xml:space="preserve"> Б</w:t>
      </w:r>
      <w:r w:rsidRPr="00E93872">
        <w:rPr>
          <w:rFonts w:ascii="Times New Roman" w:eastAsia="Calibri" w:hAnsi="Times New Roman" w:cs="Times New Roman"/>
          <w:sz w:val="28"/>
          <w:szCs w:val="28"/>
          <w:vertAlign w:val="subscript"/>
          <w:lang w:eastAsia="ru-RU"/>
        </w:rPr>
        <w:t>к</w:t>
      </w:r>
      <w:r w:rsidRPr="00E93872">
        <w:rPr>
          <w:rFonts w:ascii="Times New Roman" w:eastAsia="Calibri" w:hAnsi="Times New Roman" w:cs="Times New Roman"/>
          <w:sz w:val="28"/>
          <w:szCs w:val="28"/>
          <w:lang w:eastAsia="ru-RU"/>
        </w:rPr>
        <w:t>=210-220 б (МС Дарьевка)</w:t>
      </w:r>
    </w:p>
    <w:p w14:paraId="6622B359" w14:textId="77777777" w:rsidR="00B04D14" w:rsidRPr="00E93872" w:rsidRDefault="00B04D14" w:rsidP="00B04D14">
      <w:pPr>
        <w:spacing w:after="0" w:line="240" w:lineRule="auto"/>
        <w:jc w:val="both"/>
        <w:rPr>
          <w:rFonts w:ascii="Times New Roman" w:eastAsia="Calibri" w:hAnsi="Times New Roman" w:cs="Times New Roman"/>
          <w:sz w:val="28"/>
          <w:szCs w:val="28"/>
          <w:lang w:eastAsia="ru-RU"/>
        </w:rPr>
      </w:pPr>
      <w:r w:rsidRPr="00E93872">
        <w:rPr>
          <w:rFonts w:ascii="Times New Roman" w:eastAsia="Calibri" w:hAnsi="Times New Roman" w:cs="Times New Roman"/>
          <w:sz w:val="28"/>
          <w:szCs w:val="28"/>
          <w:lang w:eastAsia="ru-RU"/>
        </w:rPr>
        <w:t>2. – Высокая продуктивность Б</w:t>
      </w:r>
      <w:r w:rsidRPr="00E93872">
        <w:rPr>
          <w:rFonts w:ascii="Times New Roman" w:eastAsia="Calibri" w:hAnsi="Times New Roman" w:cs="Times New Roman"/>
          <w:sz w:val="28"/>
          <w:szCs w:val="28"/>
          <w:vertAlign w:val="subscript"/>
          <w:lang w:eastAsia="ru-RU"/>
        </w:rPr>
        <w:t>к</w:t>
      </w:r>
      <w:r w:rsidRPr="00E93872">
        <w:rPr>
          <w:rFonts w:ascii="Times New Roman" w:eastAsia="Calibri" w:hAnsi="Times New Roman" w:cs="Times New Roman"/>
          <w:sz w:val="28"/>
          <w:szCs w:val="28"/>
          <w:lang w:eastAsia="ru-RU"/>
        </w:rPr>
        <w:t>=200-210 б (МС Троицкое, МС Сватово)</w:t>
      </w:r>
    </w:p>
    <w:p w14:paraId="5C473D3D" w14:textId="387AC56B" w:rsidR="00B04D14" w:rsidRPr="00E93872" w:rsidRDefault="00B04D14" w:rsidP="00B04D14">
      <w:pPr>
        <w:spacing w:after="0" w:line="240" w:lineRule="auto"/>
        <w:jc w:val="both"/>
        <w:rPr>
          <w:rFonts w:ascii="Times New Roman" w:eastAsia="Calibri" w:hAnsi="Times New Roman" w:cs="Times New Roman"/>
          <w:sz w:val="28"/>
          <w:szCs w:val="28"/>
          <w:lang w:eastAsia="ru-RU"/>
        </w:rPr>
      </w:pPr>
      <w:r w:rsidRPr="00E93872">
        <w:rPr>
          <w:rFonts w:ascii="Times New Roman" w:eastAsia="Calibri" w:hAnsi="Times New Roman" w:cs="Times New Roman"/>
          <w:sz w:val="28"/>
          <w:szCs w:val="28"/>
          <w:lang w:eastAsia="ru-RU"/>
        </w:rPr>
        <w:t>3. – Умеренно-</w:t>
      </w:r>
      <w:r w:rsidR="009334FC" w:rsidRPr="00E93872">
        <w:rPr>
          <w:rFonts w:ascii="Times New Roman" w:eastAsia="Calibri" w:hAnsi="Times New Roman" w:cs="Times New Roman"/>
          <w:sz w:val="28"/>
          <w:szCs w:val="28"/>
          <w:lang w:eastAsia="ru-RU"/>
        </w:rPr>
        <w:t>высокая продуктивность</w:t>
      </w:r>
      <w:r w:rsidRPr="00E93872">
        <w:rPr>
          <w:rFonts w:ascii="Times New Roman" w:eastAsia="Calibri" w:hAnsi="Times New Roman" w:cs="Times New Roman"/>
          <w:sz w:val="28"/>
          <w:szCs w:val="28"/>
          <w:lang w:eastAsia="ru-RU"/>
        </w:rPr>
        <w:t xml:space="preserve"> Б</w:t>
      </w:r>
      <w:r w:rsidRPr="00E93872">
        <w:rPr>
          <w:rFonts w:ascii="Times New Roman" w:eastAsia="Calibri" w:hAnsi="Times New Roman" w:cs="Times New Roman"/>
          <w:sz w:val="28"/>
          <w:szCs w:val="28"/>
          <w:vertAlign w:val="subscript"/>
          <w:lang w:eastAsia="ru-RU"/>
        </w:rPr>
        <w:t>к</w:t>
      </w:r>
      <w:r>
        <w:rPr>
          <w:rFonts w:ascii="Times New Roman" w:eastAsia="Calibri" w:hAnsi="Times New Roman" w:cs="Times New Roman"/>
          <w:sz w:val="28"/>
          <w:szCs w:val="28"/>
          <w:lang w:eastAsia="ru-RU"/>
        </w:rPr>
        <w:t>=190-204</w:t>
      </w:r>
      <w:r w:rsidRPr="00E93872">
        <w:rPr>
          <w:rFonts w:ascii="Times New Roman" w:eastAsia="Calibri" w:hAnsi="Times New Roman" w:cs="Times New Roman"/>
          <w:sz w:val="28"/>
          <w:szCs w:val="28"/>
          <w:lang w:eastAsia="ru-RU"/>
        </w:rPr>
        <w:t xml:space="preserve"> б (МС Беловодск, МС Луганск)</w:t>
      </w:r>
    </w:p>
    <w:p w14:paraId="34053A2F" w14:textId="77777777" w:rsidR="00B04D14" w:rsidRPr="00F15B15" w:rsidRDefault="00B04D14" w:rsidP="00B04D14">
      <w:pPr>
        <w:spacing w:after="0" w:line="240" w:lineRule="auto"/>
        <w:ind w:firstLine="851"/>
        <w:jc w:val="both"/>
        <w:rPr>
          <w:rFonts w:ascii="Times New Roman" w:eastAsia="Calibri" w:hAnsi="Times New Roman" w:cs="Times New Roman"/>
          <w:sz w:val="28"/>
          <w:szCs w:val="28"/>
          <w:lang w:eastAsia="ru-RU"/>
        </w:rPr>
      </w:pPr>
      <w:r w:rsidRPr="00F15B15">
        <w:rPr>
          <w:rFonts w:ascii="Times New Roman" w:eastAsia="Calibri" w:hAnsi="Times New Roman" w:cs="Times New Roman"/>
          <w:sz w:val="28"/>
          <w:szCs w:val="28"/>
          <w:lang w:eastAsia="ru-RU"/>
        </w:rPr>
        <w:t>Самый низкий потенциал климата при оптимальном увлажнении наблюдается по МС Дебальцево (209 баллов).</w:t>
      </w:r>
    </w:p>
    <w:p w14:paraId="4795DB90"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Мы проанализировали распределение значений биологической продуктивности климата Б</w:t>
      </w:r>
      <w:r w:rsidRPr="00E93872">
        <w:rPr>
          <w:rFonts w:ascii="Times New Roman" w:eastAsia="Calibri" w:hAnsi="Times New Roman" w:cs="Times New Roman"/>
          <w:sz w:val="28"/>
          <w:szCs w:val="28"/>
          <w:vertAlign w:val="subscript"/>
        </w:rPr>
        <w:t>к</w:t>
      </w:r>
      <w:r w:rsidRPr="00E93872">
        <w:rPr>
          <w:rFonts w:ascii="Times New Roman" w:eastAsia="Calibri" w:hAnsi="Times New Roman" w:cs="Times New Roman"/>
          <w:sz w:val="28"/>
          <w:szCs w:val="28"/>
        </w:rPr>
        <w:t xml:space="preserve"> по территории Донбасского региона и выделили районы с высоким, средним и низким биоклиматическим потенциалом. </w:t>
      </w:r>
    </w:p>
    <w:p w14:paraId="5B150FE2"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Ниже приведены карты районирования Б</w:t>
      </w:r>
      <w:r w:rsidRPr="00E93872">
        <w:rPr>
          <w:rFonts w:ascii="Times New Roman" w:eastAsia="Calibri" w:hAnsi="Times New Roman" w:cs="Times New Roman"/>
          <w:sz w:val="28"/>
          <w:szCs w:val="28"/>
          <w:vertAlign w:val="subscript"/>
        </w:rPr>
        <w:t>к</w:t>
      </w:r>
      <w:r>
        <w:rPr>
          <w:rFonts w:ascii="Times New Roman" w:eastAsia="Calibri" w:hAnsi="Times New Roman" w:cs="Times New Roman"/>
          <w:sz w:val="28"/>
          <w:szCs w:val="28"/>
        </w:rPr>
        <w:t xml:space="preserve"> по территории (рисунок1,2).</w:t>
      </w:r>
    </w:p>
    <w:p w14:paraId="520F3282"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Как видим из приведенных рисунков, биологическая продуктивность климата различается по разным агроклиматическим районам Донбасского региона, поэтому в этих районах будут складываться разные условия для выращивания сельскохозяйственных культур, могут наблюдаться разные технологии выращивания, разные группы спелости культур и так далее.</w:t>
      </w:r>
    </w:p>
    <w:p w14:paraId="2C11842A" w14:textId="77777777" w:rsidR="00B04D14" w:rsidRPr="00E93872" w:rsidRDefault="00B04D14" w:rsidP="00B04D14">
      <w:pPr>
        <w:spacing w:after="0" w:line="240" w:lineRule="auto"/>
        <w:ind w:left="851"/>
        <w:rPr>
          <w:rFonts w:ascii="Times New Roman" w:eastAsia="Calibri" w:hAnsi="Times New Roman" w:cs="Times New Roman"/>
          <w:b/>
          <w:sz w:val="28"/>
          <w:szCs w:val="28"/>
        </w:rPr>
      </w:pPr>
      <w:r w:rsidRPr="00E93872">
        <w:rPr>
          <w:rFonts w:ascii="Times New Roman" w:eastAsia="Calibri" w:hAnsi="Times New Roman" w:cs="Times New Roman"/>
          <w:b/>
          <w:sz w:val="28"/>
          <w:szCs w:val="28"/>
        </w:rPr>
        <w:t>Сравнительная оценка биоклиматического потенциала в условиях изменения климата в Донбасском регионе</w:t>
      </w:r>
    </w:p>
    <w:p w14:paraId="3707F80E" w14:textId="2DB27FB1"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 xml:space="preserve"> За последнее десятилетие практически ежегодно наблюдается </w:t>
      </w:r>
      <w:r w:rsidR="009334FC" w:rsidRPr="00E93872">
        <w:rPr>
          <w:rFonts w:ascii="Times New Roman" w:eastAsia="Calibri" w:hAnsi="Times New Roman" w:cs="Times New Roman"/>
          <w:sz w:val="28"/>
          <w:szCs w:val="28"/>
        </w:rPr>
        <w:t>летом очень</w:t>
      </w:r>
      <w:r w:rsidRPr="00E93872">
        <w:rPr>
          <w:rFonts w:ascii="Times New Roman" w:eastAsia="Calibri" w:hAnsi="Times New Roman" w:cs="Times New Roman"/>
          <w:sz w:val="28"/>
          <w:szCs w:val="28"/>
        </w:rPr>
        <w:t xml:space="preserve"> жаркая погода. </w:t>
      </w:r>
      <w:r>
        <w:rPr>
          <w:rFonts w:ascii="Times New Roman" w:eastAsia="Calibri" w:hAnsi="Times New Roman" w:cs="Times New Roman"/>
          <w:sz w:val="28"/>
          <w:szCs w:val="28"/>
        </w:rPr>
        <w:t>В</w:t>
      </w:r>
      <w:r w:rsidRPr="00E93872">
        <w:rPr>
          <w:rFonts w:ascii="Times New Roman" w:eastAsia="Calibri" w:hAnsi="Times New Roman" w:cs="Times New Roman"/>
          <w:sz w:val="28"/>
          <w:szCs w:val="28"/>
        </w:rPr>
        <w:t xml:space="preserve"> последние годы </w:t>
      </w:r>
      <w:r>
        <w:rPr>
          <w:rFonts w:ascii="Times New Roman" w:eastAsia="Calibri" w:hAnsi="Times New Roman" w:cs="Times New Roman"/>
          <w:sz w:val="28"/>
          <w:szCs w:val="28"/>
        </w:rPr>
        <w:t>условия погоды летом изменились, усилилась интенсивность засухи, продолжительность жарких дней.</w:t>
      </w:r>
      <w:r w:rsidRPr="00E93872">
        <w:rPr>
          <w:rFonts w:ascii="Times New Roman" w:eastAsia="Calibri" w:hAnsi="Times New Roman" w:cs="Times New Roman"/>
          <w:sz w:val="28"/>
          <w:szCs w:val="28"/>
        </w:rPr>
        <w:t xml:space="preserve"> Поэтому мы пересчитали климатические показатели по температуре воздуха и количеству осадк</w:t>
      </w:r>
      <w:r>
        <w:rPr>
          <w:rFonts w:ascii="Times New Roman" w:eastAsia="Calibri" w:hAnsi="Times New Roman" w:cs="Times New Roman"/>
          <w:sz w:val="28"/>
          <w:szCs w:val="28"/>
        </w:rPr>
        <w:t>ов на 2020</w:t>
      </w:r>
      <w:r w:rsidRPr="00E93872">
        <w:rPr>
          <w:rFonts w:ascii="Times New Roman" w:eastAsia="Calibri" w:hAnsi="Times New Roman" w:cs="Times New Roman"/>
          <w:sz w:val="28"/>
          <w:szCs w:val="28"/>
        </w:rPr>
        <w:t xml:space="preserve"> год для метеостанции Луганск и определили новые показатели биоклиматического потенциала климата этой территории. Также для сравнения использовали материал климатического справочника, изданного в 1958 году [</w:t>
      </w:r>
      <w:r w:rsidRPr="00626D28">
        <w:rPr>
          <w:rFonts w:ascii="Times New Roman" w:eastAsia="Calibri" w:hAnsi="Times New Roman" w:cs="Times New Roman"/>
          <w:sz w:val="28"/>
          <w:szCs w:val="28"/>
        </w:rPr>
        <w:t>1]</w:t>
      </w:r>
      <w:r w:rsidRPr="00E93872">
        <w:rPr>
          <w:rFonts w:ascii="Times New Roman" w:eastAsia="Calibri" w:hAnsi="Times New Roman" w:cs="Times New Roman"/>
          <w:sz w:val="28"/>
          <w:szCs w:val="28"/>
        </w:rPr>
        <w:t>.</w:t>
      </w:r>
    </w:p>
    <w:p w14:paraId="45124CB8" w14:textId="77777777" w:rsidR="00B04D14" w:rsidRPr="005501B4" w:rsidRDefault="00B04D14" w:rsidP="00B04D14">
      <w:pPr>
        <w:spacing w:after="0" w:line="240" w:lineRule="auto"/>
        <w:contextualSpacing/>
        <w:jc w:val="center"/>
        <w:rPr>
          <w:rFonts w:ascii="Times New Roman" w:eastAsia="Times New Roman" w:hAnsi="Times New Roman" w:cs="Times New Roman"/>
          <w:b/>
          <w:sz w:val="24"/>
          <w:szCs w:val="24"/>
          <w:lang w:eastAsia="ru-RU"/>
        </w:rPr>
      </w:pPr>
      <w:r w:rsidRPr="005501B4">
        <w:rPr>
          <w:rFonts w:ascii="Times New Roman" w:eastAsia="Times New Roman" w:hAnsi="Times New Roman" w:cs="Times New Roman"/>
          <w:b/>
          <w:sz w:val="24"/>
          <w:szCs w:val="24"/>
          <w:lang w:eastAsia="ru-RU"/>
        </w:rPr>
        <w:t>Таблица 4 - Количественная оценка распределения</w:t>
      </w:r>
    </w:p>
    <w:p w14:paraId="6A1617AB" w14:textId="77777777" w:rsidR="00B04D14" w:rsidRPr="005501B4" w:rsidRDefault="00B04D14" w:rsidP="00B04D14">
      <w:pPr>
        <w:spacing w:after="0" w:line="240" w:lineRule="auto"/>
        <w:contextualSpacing/>
        <w:jc w:val="center"/>
        <w:rPr>
          <w:rFonts w:ascii="Times New Roman" w:eastAsia="Times New Roman" w:hAnsi="Times New Roman" w:cs="Times New Roman"/>
          <w:b/>
          <w:sz w:val="24"/>
          <w:szCs w:val="24"/>
          <w:lang w:eastAsia="ru-RU"/>
        </w:rPr>
      </w:pPr>
      <w:r w:rsidRPr="005501B4">
        <w:rPr>
          <w:rFonts w:ascii="Times New Roman" w:eastAsia="Times New Roman" w:hAnsi="Times New Roman" w:cs="Times New Roman"/>
          <w:b/>
          <w:sz w:val="24"/>
          <w:szCs w:val="24"/>
          <w:lang w:eastAsia="ru-RU"/>
        </w:rPr>
        <w:t xml:space="preserve">ΣТ </w:t>
      </w:r>
      <w:r w:rsidRPr="005501B4">
        <w:rPr>
          <w:rFonts w:ascii="Times New Roman" w:eastAsia="Times New Roman" w:hAnsi="Times New Roman" w:cs="Times New Roman"/>
          <w:b/>
          <w:sz w:val="24"/>
          <w:szCs w:val="24"/>
          <w:vertAlign w:val="subscript"/>
          <w:lang w:eastAsia="ru-RU"/>
        </w:rPr>
        <w:t>акт&gt;10°С</w:t>
      </w:r>
      <w:r w:rsidRPr="005501B4">
        <w:rPr>
          <w:rFonts w:ascii="Times New Roman" w:eastAsia="Times New Roman" w:hAnsi="Times New Roman" w:cs="Times New Roman"/>
          <w:b/>
          <w:sz w:val="24"/>
          <w:szCs w:val="24"/>
          <w:lang w:eastAsia="ru-RU"/>
        </w:rPr>
        <w:t>, Σd, ΣP в разных районах ЛНР</w:t>
      </w:r>
    </w:p>
    <w:tbl>
      <w:tblPr>
        <w:tblW w:w="9258" w:type="dxa"/>
        <w:jc w:val="center"/>
        <w:tblInd w:w="93" w:type="dxa"/>
        <w:tblLook w:val="04A0" w:firstRow="1" w:lastRow="0" w:firstColumn="1" w:lastColumn="0" w:noHBand="0" w:noVBand="1"/>
      </w:tblPr>
      <w:tblGrid>
        <w:gridCol w:w="1926"/>
        <w:gridCol w:w="1287"/>
        <w:gridCol w:w="960"/>
        <w:gridCol w:w="960"/>
        <w:gridCol w:w="1267"/>
        <w:gridCol w:w="1582"/>
        <w:gridCol w:w="1276"/>
      </w:tblGrid>
      <w:tr w:rsidR="00B04D14" w:rsidRPr="005501B4" w14:paraId="4AAB8479"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hideMark/>
          </w:tcPr>
          <w:p w14:paraId="6C96D96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 xml:space="preserve">Метеостанция </w:t>
            </w:r>
          </w:p>
        </w:tc>
        <w:tc>
          <w:tcPr>
            <w:tcW w:w="1287" w:type="dxa"/>
            <w:tcBorders>
              <w:top w:val="single" w:sz="4" w:space="0" w:color="auto"/>
              <w:left w:val="nil"/>
              <w:bottom w:val="single" w:sz="4" w:space="0" w:color="auto"/>
              <w:right w:val="single" w:sz="4" w:space="0" w:color="auto"/>
            </w:tcBorders>
            <w:noWrap/>
            <w:vAlign w:val="bottom"/>
            <w:hideMark/>
          </w:tcPr>
          <w:p w14:paraId="721E4B6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ΣТ</w:t>
            </w:r>
            <w:r w:rsidRPr="005501B4">
              <w:rPr>
                <w:rFonts w:ascii="Times New Roman" w:eastAsia="Times New Roman" w:hAnsi="Times New Roman" w:cs="Times New Roman"/>
                <w:b/>
                <w:color w:val="000000"/>
                <w:sz w:val="24"/>
                <w:szCs w:val="24"/>
                <w:vertAlign w:val="subscript"/>
                <w:lang w:eastAsia="ru-RU"/>
              </w:rPr>
              <w:t>˃10°С</w:t>
            </w:r>
          </w:p>
        </w:tc>
        <w:tc>
          <w:tcPr>
            <w:tcW w:w="960" w:type="dxa"/>
            <w:tcBorders>
              <w:top w:val="single" w:sz="4" w:space="0" w:color="auto"/>
              <w:left w:val="nil"/>
              <w:bottom w:val="single" w:sz="4" w:space="0" w:color="auto"/>
              <w:right w:val="single" w:sz="4" w:space="0" w:color="auto"/>
            </w:tcBorders>
            <w:noWrap/>
            <w:vAlign w:val="bottom"/>
            <w:hideMark/>
          </w:tcPr>
          <w:p w14:paraId="0F3FC7A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Σd, мб</w:t>
            </w:r>
          </w:p>
        </w:tc>
        <w:tc>
          <w:tcPr>
            <w:tcW w:w="960" w:type="dxa"/>
            <w:tcBorders>
              <w:top w:val="single" w:sz="4" w:space="0" w:color="auto"/>
              <w:left w:val="nil"/>
              <w:bottom w:val="single" w:sz="4" w:space="0" w:color="auto"/>
              <w:right w:val="single" w:sz="4" w:space="0" w:color="auto"/>
            </w:tcBorders>
            <w:noWrap/>
            <w:vAlign w:val="bottom"/>
            <w:hideMark/>
          </w:tcPr>
          <w:p w14:paraId="1CDAF05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Σd, мм</w:t>
            </w:r>
          </w:p>
        </w:tc>
        <w:tc>
          <w:tcPr>
            <w:tcW w:w="1267" w:type="dxa"/>
            <w:tcBorders>
              <w:top w:val="single" w:sz="4" w:space="0" w:color="auto"/>
              <w:left w:val="nil"/>
              <w:bottom w:val="single" w:sz="4" w:space="0" w:color="auto"/>
              <w:right w:val="single" w:sz="4" w:space="0" w:color="auto"/>
            </w:tcBorders>
            <w:noWrap/>
            <w:vAlign w:val="bottom"/>
            <w:hideMark/>
          </w:tcPr>
          <w:p w14:paraId="1642121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ΣР , мм за год</w:t>
            </w:r>
          </w:p>
        </w:tc>
        <w:tc>
          <w:tcPr>
            <w:tcW w:w="1582" w:type="dxa"/>
            <w:tcBorders>
              <w:top w:val="single" w:sz="4" w:space="0" w:color="auto"/>
              <w:left w:val="nil"/>
              <w:bottom w:val="single" w:sz="4" w:space="0" w:color="auto"/>
              <w:right w:val="single" w:sz="4" w:space="0" w:color="auto"/>
            </w:tcBorders>
            <w:noWrap/>
            <w:vAlign w:val="bottom"/>
            <w:hideMark/>
          </w:tcPr>
          <w:p w14:paraId="7FBBEA5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ΣР, мм за тёплый период</w:t>
            </w:r>
          </w:p>
        </w:tc>
        <w:tc>
          <w:tcPr>
            <w:tcW w:w="1276" w:type="dxa"/>
            <w:tcBorders>
              <w:top w:val="single" w:sz="4" w:space="0" w:color="auto"/>
              <w:left w:val="nil"/>
              <w:bottom w:val="single" w:sz="4" w:space="0" w:color="auto"/>
              <w:right w:val="single" w:sz="4" w:space="0" w:color="auto"/>
            </w:tcBorders>
            <w:noWrap/>
            <w:vAlign w:val="bottom"/>
            <w:hideMark/>
          </w:tcPr>
          <w:p w14:paraId="671924F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ГТК</w:t>
            </w:r>
          </w:p>
        </w:tc>
      </w:tr>
      <w:tr w:rsidR="00B04D14" w:rsidRPr="005501B4" w14:paraId="4DA1C1B3" w14:textId="77777777" w:rsidTr="00EC2423">
        <w:trPr>
          <w:trHeight w:val="300"/>
          <w:jc w:val="center"/>
        </w:trPr>
        <w:tc>
          <w:tcPr>
            <w:tcW w:w="9258" w:type="dxa"/>
            <w:gridSpan w:val="7"/>
            <w:tcBorders>
              <w:top w:val="single" w:sz="4" w:space="0" w:color="auto"/>
              <w:left w:val="single" w:sz="4" w:space="0" w:color="auto"/>
              <w:bottom w:val="single" w:sz="4" w:space="0" w:color="auto"/>
              <w:right w:val="single" w:sz="4" w:space="0" w:color="auto"/>
            </w:tcBorders>
            <w:noWrap/>
            <w:vAlign w:val="bottom"/>
            <w:hideMark/>
          </w:tcPr>
          <w:p w14:paraId="3105FC0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На 2020 г.</w:t>
            </w:r>
          </w:p>
        </w:tc>
      </w:tr>
      <w:tr w:rsidR="00B04D14" w:rsidRPr="005501B4" w14:paraId="0C1CBCC8"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tcPr>
          <w:p w14:paraId="5190DC39"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Сватово</w:t>
            </w:r>
          </w:p>
        </w:tc>
        <w:tc>
          <w:tcPr>
            <w:tcW w:w="1287" w:type="dxa"/>
            <w:tcBorders>
              <w:top w:val="nil"/>
              <w:left w:val="nil"/>
              <w:bottom w:val="single" w:sz="4" w:space="0" w:color="auto"/>
              <w:right w:val="single" w:sz="4" w:space="0" w:color="auto"/>
            </w:tcBorders>
            <w:noWrap/>
            <w:vAlign w:val="bottom"/>
          </w:tcPr>
          <w:p w14:paraId="3D5D5BA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2992</w:t>
            </w:r>
          </w:p>
        </w:tc>
        <w:tc>
          <w:tcPr>
            <w:tcW w:w="960" w:type="dxa"/>
            <w:tcBorders>
              <w:top w:val="nil"/>
              <w:left w:val="nil"/>
              <w:bottom w:val="single" w:sz="4" w:space="0" w:color="auto"/>
              <w:right w:val="single" w:sz="4" w:space="0" w:color="auto"/>
            </w:tcBorders>
            <w:noWrap/>
            <w:vAlign w:val="bottom"/>
          </w:tcPr>
          <w:p w14:paraId="4191496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1709</w:t>
            </w:r>
          </w:p>
        </w:tc>
        <w:tc>
          <w:tcPr>
            <w:tcW w:w="960" w:type="dxa"/>
            <w:tcBorders>
              <w:top w:val="nil"/>
              <w:left w:val="nil"/>
              <w:bottom w:val="single" w:sz="4" w:space="0" w:color="auto"/>
              <w:right w:val="single" w:sz="4" w:space="0" w:color="auto"/>
            </w:tcBorders>
            <w:noWrap/>
            <w:vAlign w:val="bottom"/>
          </w:tcPr>
          <w:p w14:paraId="7DB95E9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1282</w:t>
            </w:r>
          </w:p>
        </w:tc>
        <w:tc>
          <w:tcPr>
            <w:tcW w:w="1267" w:type="dxa"/>
            <w:tcBorders>
              <w:top w:val="nil"/>
              <w:left w:val="nil"/>
              <w:bottom w:val="single" w:sz="4" w:space="0" w:color="auto"/>
              <w:right w:val="single" w:sz="4" w:space="0" w:color="auto"/>
            </w:tcBorders>
            <w:noWrap/>
            <w:vAlign w:val="bottom"/>
          </w:tcPr>
          <w:p w14:paraId="4B6F8C5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555</w:t>
            </w:r>
          </w:p>
        </w:tc>
        <w:tc>
          <w:tcPr>
            <w:tcW w:w="1582" w:type="dxa"/>
            <w:tcBorders>
              <w:top w:val="nil"/>
              <w:left w:val="nil"/>
              <w:bottom w:val="single" w:sz="4" w:space="0" w:color="auto"/>
              <w:right w:val="single" w:sz="4" w:space="0" w:color="auto"/>
            </w:tcBorders>
            <w:noWrap/>
            <w:vAlign w:val="bottom"/>
          </w:tcPr>
          <w:p w14:paraId="1167E79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353</w:t>
            </w:r>
          </w:p>
        </w:tc>
        <w:tc>
          <w:tcPr>
            <w:tcW w:w="1276" w:type="dxa"/>
            <w:tcBorders>
              <w:top w:val="nil"/>
              <w:left w:val="nil"/>
              <w:bottom w:val="single" w:sz="4" w:space="0" w:color="auto"/>
              <w:right w:val="single" w:sz="4" w:space="0" w:color="auto"/>
            </w:tcBorders>
            <w:noWrap/>
            <w:vAlign w:val="bottom"/>
          </w:tcPr>
          <w:p w14:paraId="5A2D04C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1.2</w:t>
            </w:r>
          </w:p>
        </w:tc>
      </w:tr>
      <w:tr w:rsidR="00B04D14" w:rsidRPr="005501B4" w14:paraId="381F41C2"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tcPr>
          <w:p w14:paraId="4582F58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Беловодск</w:t>
            </w:r>
          </w:p>
        </w:tc>
        <w:tc>
          <w:tcPr>
            <w:tcW w:w="1287" w:type="dxa"/>
            <w:tcBorders>
              <w:top w:val="nil"/>
              <w:left w:val="nil"/>
              <w:bottom w:val="single" w:sz="4" w:space="0" w:color="auto"/>
              <w:right w:val="single" w:sz="4" w:space="0" w:color="auto"/>
            </w:tcBorders>
            <w:noWrap/>
            <w:vAlign w:val="bottom"/>
          </w:tcPr>
          <w:p w14:paraId="4C11668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2929</w:t>
            </w:r>
          </w:p>
        </w:tc>
        <w:tc>
          <w:tcPr>
            <w:tcW w:w="960" w:type="dxa"/>
            <w:tcBorders>
              <w:top w:val="nil"/>
              <w:left w:val="nil"/>
              <w:bottom w:val="single" w:sz="4" w:space="0" w:color="auto"/>
              <w:right w:val="single" w:sz="4" w:space="0" w:color="auto"/>
            </w:tcBorders>
            <w:noWrap/>
            <w:vAlign w:val="bottom"/>
          </w:tcPr>
          <w:p w14:paraId="5297FF6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1683</w:t>
            </w:r>
          </w:p>
        </w:tc>
        <w:tc>
          <w:tcPr>
            <w:tcW w:w="960" w:type="dxa"/>
            <w:tcBorders>
              <w:top w:val="nil"/>
              <w:left w:val="nil"/>
              <w:bottom w:val="single" w:sz="4" w:space="0" w:color="auto"/>
              <w:right w:val="single" w:sz="4" w:space="0" w:color="auto"/>
            </w:tcBorders>
            <w:noWrap/>
            <w:vAlign w:val="bottom"/>
          </w:tcPr>
          <w:p w14:paraId="2C2DAD2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1262</w:t>
            </w:r>
          </w:p>
        </w:tc>
        <w:tc>
          <w:tcPr>
            <w:tcW w:w="1267" w:type="dxa"/>
            <w:tcBorders>
              <w:top w:val="nil"/>
              <w:left w:val="nil"/>
              <w:bottom w:val="single" w:sz="4" w:space="0" w:color="auto"/>
              <w:right w:val="single" w:sz="4" w:space="0" w:color="auto"/>
            </w:tcBorders>
            <w:noWrap/>
            <w:vAlign w:val="bottom"/>
          </w:tcPr>
          <w:p w14:paraId="6F591E8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536</w:t>
            </w:r>
          </w:p>
        </w:tc>
        <w:tc>
          <w:tcPr>
            <w:tcW w:w="1582" w:type="dxa"/>
            <w:tcBorders>
              <w:top w:val="nil"/>
              <w:left w:val="nil"/>
              <w:bottom w:val="single" w:sz="4" w:space="0" w:color="auto"/>
              <w:right w:val="single" w:sz="4" w:space="0" w:color="auto"/>
            </w:tcBorders>
            <w:noWrap/>
            <w:vAlign w:val="bottom"/>
          </w:tcPr>
          <w:p w14:paraId="48F57EC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328</w:t>
            </w:r>
          </w:p>
        </w:tc>
        <w:tc>
          <w:tcPr>
            <w:tcW w:w="1276" w:type="dxa"/>
            <w:tcBorders>
              <w:top w:val="nil"/>
              <w:left w:val="nil"/>
              <w:bottom w:val="single" w:sz="4" w:space="0" w:color="auto"/>
              <w:right w:val="single" w:sz="4" w:space="0" w:color="auto"/>
            </w:tcBorders>
            <w:noWrap/>
            <w:vAlign w:val="bottom"/>
          </w:tcPr>
          <w:p w14:paraId="0D0C9E3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1.1</w:t>
            </w:r>
          </w:p>
        </w:tc>
      </w:tr>
      <w:tr w:rsidR="00B04D14" w:rsidRPr="005501B4" w14:paraId="02EB0F3A"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hideMark/>
          </w:tcPr>
          <w:p w14:paraId="222A80C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 xml:space="preserve">Луганск </w:t>
            </w:r>
          </w:p>
        </w:tc>
        <w:tc>
          <w:tcPr>
            <w:tcW w:w="1287" w:type="dxa"/>
            <w:tcBorders>
              <w:top w:val="nil"/>
              <w:left w:val="nil"/>
              <w:bottom w:val="single" w:sz="4" w:space="0" w:color="auto"/>
              <w:right w:val="single" w:sz="4" w:space="0" w:color="auto"/>
            </w:tcBorders>
            <w:noWrap/>
            <w:vAlign w:val="bottom"/>
            <w:hideMark/>
          </w:tcPr>
          <w:p w14:paraId="539B08D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sz w:val="24"/>
                <w:szCs w:val="24"/>
                <w:lang w:eastAsia="ru-RU"/>
              </w:rPr>
              <w:t>3207</w:t>
            </w:r>
          </w:p>
        </w:tc>
        <w:tc>
          <w:tcPr>
            <w:tcW w:w="960" w:type="dxa"/>
            <w:tcBorders>
              <w:top w:val="nil"/>
              <w:left w:val="nil"/>
              <w:bottom w:val="single" w:sz="4" w:space="0" w:color="auto"/>
              <w:right w:val="single" w:sz="4" w:space="0" w:color="auto"/>
            </w:tcBorders>
            <w:noWrap/>
            <w:vAlign w:val="bottom"/>
            <w:hideMark/>
          </w:tcPr>
          <w:p w14:paraId="7DAF02EF"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1890</w:t>
            </w:r>
          </w:p>
        </w:tc>
        <w:tc>
          <w:tcPr>
            <w:tcW w:w="960" w:type="dxa"/>
            <w:tcBorders>
              <w:top w:val="nil"/>
              <w:left w:val="nil"/>
              <w:bottom w:val="single" w:sz="4" w:space="0" w:color="auto"/>
              <w:right w:val="single" w:sz="4" w:space="0" w:color="auto"/>
            </w:tcBorders>
            <w:noWrap/>
            <w:vAlign w:val="bottom"/>
            <w:hideMark/>
          </w:tcPr>
          <w:p w14:paraId="3E107B1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1418</w:t>
            </w:r>
          </w:p>
        </w:tc>
        <w:tc>
          <w:tcPr>
            <w:tcW w:w="1267" w:type="dxa"/>
            <w:tcBorders>
              <w:top w:val="nil"/>
              <w:left w:val="nil"/>
              <w:bottom w:val="single" w:sz="4" w:space="0" w:color="auto"/>
              <w:right w:val="single" w:sz="4" w:space="0" w:color="auto"/>
            </w:tcBorders>
            <w:noWrap/>
            <w:vAlign w:val="bottom"/>
            <w:hideMark/>
          </w:tcPr>
          <w:p w14:paraId="194E18E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518</w:t>
            </w:r>
          </w:p>
        </w:tc>
        <w:tc>
          <w:tcPr>
            <w:tcW w:w="1582" w:type="dxa"/>
            <w:tcBorders>
              <w:top w:val="nil"/>
              <w:left w:val="nil"/>
              <w:bottom w:val="single" w:sz="4" w:space="0" w:color="auto"/>
              <w:right w:val="single" w:sz="4" w:space="0" w:color="auto"/>
            </w:tcBorders>
            <w:noWrap/>
            <w:vAlign w:val="bottom"/>
            <w:hideMark/>
          </w:tcPr>
          <w:p w14:paraId="641E856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281</w:t>
            </w:r>
          </w:p>
        </w:tc>
        <w:tc>
          <w:tcPr>
            <w:tcW w:w="1276" w:type="dxa"/>
            <w:tcBorders>
              <w:top w:val="nil"/>
              <w:left w:val="nil"/>
              <w:bottom w:val="single" w:sz="4" w:space="0" w:color="auto"/>
              <w:right w:val="single" w:sz="4" w:space="0" w:color="auto"/>
            </w:tcBorders>
            <w:noWrap/>
            <w:vAlign w:val="bottom"/>
            <w:hideMark/>
          </w:tcPr>
          <w:p w14:paraId="01F0835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0.93</w:t>
            </w:r>
          </w:p>
        </w:tc>
      </w:tr>
      <w:tr w:rsidR="00B04D14" w:rsidRPr="005501B4" w14:paraId="28DBBF2D"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hideMark/>
          </w:tcPr>
          <w:p w14:paraId="0EB3D22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Дарьевка</w:t>
            </w:r>
          </w:p>
        </w:tc>
        <w:tc>
          <w:tcPr>
            <w:tcW w:w="1287" w:type="dxa"/>
            <w:tcBorders>
              <w:top w:val="nil"/>
              <w:left w:val="nil"/>
              <w:bottom w:val="nil"/>
              <w:right w:val="single" w:sz="4" w:space="0" w:color="auto"/>
            </w:tcBorders>
            <w:noWrap/>
            <w:vAlign w:val="bottom"/>
            <w:hideMark/>
          </w:tcPr>
          <w:p w14:paraId="239207D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3128</w:t>
            </w:r>
          </w:p>
        </w:tc>
        <w:tc>
          <w:tcPr>
            <w:tcW w:w="960" w:type="dxa"/>
            <w:tcBorders>
              <w:top w:val="nil"/>
              <w:left w:val="nil"/>
              <w:bottom w:val="nil"/>
              <w:right w:val="single" w:sz="4" w:space="0" w:color="auto"/>
            </w:tcBorders>
            <w:noWrap/>
            <w:vAlign w:val="bottom"/>
            <w:hideMark/>
          </w:tcPr>
          <w:p w14:paraId="3443A7F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1819</w:t>
            </w:r>
          </w:p>
        </w:tc>
        <w:tc>
          <w:tcPr>
            <w:tcW w:w="960" w:type="dxa"/>
            <w:tcBorders>
              <w:top w:val="nil"/>
              <w:left w:val="nil"/>
              <w:bottom w:val="nil"/>
              <w:right w:val="single" w:sz="4" w:space="0" w:color="auto"/>
            </w:tcBorders>
            <w:noWrap/>
            <w:vAlign w:val="bottom"/>
            <w:hideMark/>
          </w:tcPr>
          <w:p w14:paraId="2290068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1364</w:t>
            </w:r>
          </w:p>
        </w:tc>
        <w:tc>
          <w:tcPr>
            <w:tcW w:w="1267" w:type="dxa"/>
            <w:tcBorders>
              <w:top w:val="nil"/>
              <w:left w:val="nil"/>
              <w:bottom w:val="nil"/>
              <w:right w:val="single" w:sz="4" w:space="0" w:color="auto"/>
            </w:tcBorders>
            <w:noWrap/>
            <w:vAlign w:val="bottom"/>
            <w:hideMark/>
          </w:tcPr>
          <w:p w14:paraId="0A57215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617</w:t>
            </w:r>
          </w:p>
        </w:tc>
        <w:tc>
          <w:tcPr>
            <w:tcW w:w="1582" w:type="dxa"/>
            <w:tcBorders>
              <w:top w:val="nil"/>
              <w:left w:val="nil"/>
              <w:bottom w:val="nil"/>
              <w:right w:val="single" w:sz="4" w:space="0" w:color="auto"/>
            </w:tcBorders>
            <w:noWrap/>
            <w:vAlign w:val="bottom"/>
            <w:hideMark/>
          </w:tcPr>
          <w:p w14:paraId="4BA5E3B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342</w:t>
            </w:r>
          </w:p>
        </w:tc>
        <w:tc>
          <w:tcPr>
            <w:tcW w:w="1276" w:type="dxa"/>
            <w:tcBorders>
              <w:top w:val="nil"/>
              <w:left w:val="nil"/>
              <w:bottom w:val="nil"/>
              <w:right w:val="single" w:sz="4" w:space="0" w:color="auto"/>
            </w:tcBorders>
            <w:noWrap/>
            <w:vAlign w:val="bottom"/>
            <w:hideMark/>
          </w:tcPr>
          <w:p w14:paraId="361D9B4E"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1,1</w:t>
            </w:r>
          </w:p>
        </w:tc>
      </w:tr>
      <w:tr w:rsidR="00B04D14" w:rsidRPr="005501B4" w14:paraId="29E9C226" w14:textId="77777777" w:rsidTr="00EC2423">
        <w:trPr>
          <w:trHeight w:val="300"/>
          <w:jc w:val="center"/>
        </w:trPr>
        <w:tc>
          <w:tcPr>
            <w:tcW w:w="9258" w:type="dxa"/>
            <w:gridSpan w:val="7"/>
            <w:tcBorders>
              <w:top w:val="single" w:sz="4" w:space="0" w:color="auto"/>
              <w:left w:val="single" w:sz="4" w:space="0" w:color="auto"/>
              <w:bottom w:val="single" w:sz="4" w:space="0" w:color="auto"/>
              <w:right w:val="single" w:sz="4" w:space="0" w:color="auto"/>
            </w:tcBorders>
            <w:noWrap/>
            <w:vAlign w:val="bottom"/>
            <w:hideMark/>
          </w:tcPr>
          <w:p w14:paraId="1141F1E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На 1958 г.</w:t>
            </w:r>
          </w:p>
        </w:tc>
      </w:tr>
      <w:tr w:rsidR="00B04D14" w:rsidRPr="005501B4" w14:paraId="4913702A"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tcPr>
          <w:p w14:paraId="07C9EB1F"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Сватово</w:t>
            </w:r>
          </w:p>
        </w:tc>
        <w:tc>
          <w:tcPr>
            <w:tcW w:w="1287" w:type="dxa"/>
            <w:tcBorders>
              <w:top w:val="nil"/>
              <w:left w:val="nil"/>
              <w:bottom w:val="single" w:sz="4" w:space="0" w:color="auto"/>
              <w:right w:val="single" w:sz="4" w:space="0" w:color="auto"/>
            </w:tcBorders>
            <w:noWrap/>
            <w:vAlign w:val="bottom"/>
          </w:tcPr>
          <w:p w14:paraId="684DCA6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2887</w:t>
            </w:r>
          </w:p>
        </w:tc>
        <w:tc>
          <w:tcPr>
            <w:tcW w:w="960" w:type="dxa"/>
            <w:tcBorders>
              <w:top w:val="nil"/>
              <w:left w:val="nil"/>
              <w:bottom w:val="single" w:sz="4" w:space="0" w:color="auto"/>
              <w:right w:val="single" w:sz="4" w:space="0" w:color="auto"/>
            </w:tcBorders>
            <w:noWrap/>
            <w:vAlign w:val="bottom"/>
          </w:tcPr>
          <w:p w14:paraId="0B5A5F2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1880</w:t>
            </w:r>
          </w:p>
        </w:tc>
        <w:tc>
          <w:tcPr>
            <w:tcW w:w="960" w:type="dxa"/>
            <w:tcBorders>
              <w:top w:val="nil"/>
              <w:left w:val="nil"/>
              <w:bottom w:val="single" w:sz="4" w:space="0" w:color="auto"/>
              <w:right w:val="single" w:sz="4" w:space="0" w:color="auto"/>
            </w:tcBorders>
            <w:noWrap/>
            <w:vAlign w:val="bottom"/>
          </w:tcPr>
          <w:p w14:paraId="2500580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1410</w:t>
            </w:r>
          </w:p>
        </w:tc>
        <w:tc>
          <w:tcPr>
            <w:tcW w:w="1267" w:type="dxa"/>
            <w:tcBorders>
              <w:top w:val="nil"/>
              <w:left w:val="nil"/>
              <w:bottom w:val="single" w:sz="4" w:space="0" w:color="auto"/>
              <w:right w:val="single" w:sz="4" w:space="0" w:color="auto"/>
            </w:tcBorders>
            <w:noWrap/>
            <w:vAlign w:val="bottom"/>
          </w:tcPr>
          <w:p w14:paraId="193E7CC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415</w:t>
            </w:r>
          </w:p>
        </w:tc>
        <w:tc>
          <w:tcPr>
            <w:tcW w:w="1582" w:type="dxa"/>
            <w:tcBorders>
              <w:top w:val="nil"/>
              <w:left w:val="nil"/>
              <w:bottom w:val="single" w:sz="4" w:space="0" w:color="auto"/>
              <w:right w:val="single" w:sz="4" w:space="0" w:color="auto"/>
            </w:tcBorders>
            <w:noWrap/>
            <w:vAlign w:val="bottom"/>
          </w:tcPr>
          <w:p w14:paraId="0D45D5E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273</w:t>
            </w:r>
          </w:p>
        </w:tc>
        <w:tc>
          <w:tcPr>
            <w:tcW w:w="1276" w:type="dxa"/>
            <w:tcBorders>
              <w:top w:val="nil"/>
              <w:left w:val="nil"/>
              <w:bottom w:val="single" w:sz="4" w:space="0" w:color="auto"/>
              <w:right w:val="single" w:sz="4" w:space="0" w:color="auto"/>
            </w:tcBorders>
            <w:noWrap/>
            <w:vAlign w:val="bottom"/>
          </w:tcPr>
          <w:p w14:paraId="4B2AEEAE"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1.0</w:t>
            </w:r>
          </w:p>
        </w:tc>
      </w:tr>
      <w:tr w:rsidR="00B04D14" w:rsidRPr="005501B4" w14:paraId="68D51E38"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tcPr>
          <w:p w14:paraId="09C2C4C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Беловодск</w:t>
            </w:r>
          </w:p>
        </w:tc>
        <w:tc>
          <w:tcPr>
            <w:tcW w:w="1287" w:type="dxa"/>
            <w:tcBorders>
              <w:top w:val="nil"/>
              <w:left w:val="nil"/>
              <w:bottom w:val="single" w:sz="4" w:space="0" w:color="auto"/>
              <w:right w:val="single" w:sz="4" w:space="0" w:color="auto"/>
            </w:tcBorders>
            <w:noWrap/>
            <w:vAlign w:val="bottom"/>
          </w:tcPr>
          <w:p w14:paraId="10034DF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2863</w:t>
            </w:r>
          </w:p>
        </w:tc>
        <w:tc>
          <w:tcPr>
            <w:tcW w:w="960" w:type="dxa"/>
            <w:tcBorders>
              <w:top w:val="nil"/>
              <w:left w:val="nil"/>
              <w:bottom w:val="single" w:sz="4" w:space="0" w:color="auto"/>
              <w:right w:val="single" w:sz="4" w:space="0" w:color="auto"/>
            </w:tcBorders>
            <w:noWrap/>
            <w:vAlign w:val="bottom"/>
          </w:tcPr>
          <w:p w14:paraId="69D2265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1873</w:t>
            </w:r>
          </w:p>
        </w:tc>
        <w:tc>
          <w:tcPr>
            <w:tcW w:w="960" w:type="dxa"/>
            <w:tcBorders>
              <w:top w:val="nil"/>
              <w:left w:val="nil"/>
              <w:bottom w:val="single" w:sz="4" w:space="0" w:color="auto"/>
              <w:right w:val="single" w:sz="4" w:space="0" w:color="auto"/>
            </w:tcBorders>
            <w:noWrap/>
            <w:vAlign w:val="bottom"/>
          </w:tcPr>
          <w:p w14:paraId="3E15A0E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1405</w:t>
            </w:r>
          </w:p>
        </w:tc>
        <w:tc>
          <w:tcPr>
            <w:tcW w:w="1267" w:type="dxa"/>
            <w:tcBorders>
              <w:top w:val="nil"/>
              <w:left w:val="nil"/>
              <w:bottom w:val="single" w:sz="4" w:space="0" w:color="auto"/>
              <w:right w:val="single" w:sz="4" w:space="0" w:color="auto"/>
            </w:tcBorders>
            <w:noWrap/>
            <w:vAlign w:val="bottom"/>
          </w:tcPr>
          <w:p w14:paraId="5EC9F0A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458</w:t>
            </w:r>
          </w:p>
        </w:tc>
        <w:tc>
          <w:tcPr>
            <w:tcW w:w="1582" w:type="dxa"/>
            <w:tcBorders>
              <w:top w:val="nil"/>
              <w:left w:val="nil"/>
              <w:bottom w:val="single" w:sz="4" w:space="0" w:color="auto"/>
              <w:right w:val="single" w:sz="4" w:space="0" w:color="auto"/>
            </w:tcBorders>
            <w:noWrap/>
            <w:vAlign w:val="bottom"/>
          </w:tcPr>
          <w:p w14:paraId="04229F8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304</w:t>
            </w:r>
          </w:p>
        </w:tc>
        <w:tc>
          <w:tcPr>
            <w:tcW w:w="1276" w:type="dxa"/>
            <w:tcBorders>
              <w:top w:val="nil"/>
              <w:left w:val="nil"/>
              <w:bottom w:val="single" w:sz="4" w:space="0" w:color="auto"/>
              <w:right w:val="single" w:sz="4" w:space="0" w:color="auto"/>
            </w:tcBorders>
            <w:noWrap/>
            <w:vAlign w:val="bottom"/>
          </w:tcPr>
          <w:p w14:paraId="3F4F860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1.06</w:t>
            </w:r>
          </w:p>
        </w:tc>
      </w:tr>
      <w:tr w:rsidR="00B04D14" w:rsidRPr="005501B4" w14:paraId="715E45E2"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hideMark/>
          </w:tcPr>
          <w:p w14:paraId="52F5313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Луганск</w:t>
            </w:r>
          </w:p>
        </w:tc>
        <w:tc>
          <w:tcPr>
            <w:tcW w:w="1287" w:type="dxa"/>
            <w:tcBorders>
              <w:top w:val="nil"/>
              <w:left w:val="nil"/>
              <w:bottom w:val="single" w:sz="4" w:space="0" w:color="auto"/>
              <w:right w:val="single" w:sz="4" w:space="0" w:color="auto"/>
            </w:tcBorders>
            <w:noWrap/>
            <w:vAlign w:val="bottom"/>
            <w:hideMark/>
          </w:tcPr>
          <w:p w14:paraId="236E1A3F"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3037</w:t>
            </w:r>
          </w:p>
        </w:tc>
        <w:tc>
          <w:tcPr>
            <w:tcW w:w="960" w:type="dxa"/>
            <w:tcBorders>
              <w:top w:val="nil"/>
              <w:left w:val="nil"/>
              <w:bottom w:val="single" w:sz="4" w:space="0" w:color="auto"/>
              <w:right w:val="single" w:sz="4" w:space="0" w:color="auto"/>
            </w:tcBorders>
            <w:noWrap/>
            <w:vAlign w:val="bottom"/>
            <w:hideMark/>
          </w:tcPr>
          <w:p w14:paraId="51F1A1C0"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2002</w:t>
            </w:r>
          </w:p>
        </w:tc>
        <w:tc>
          <w:tcPr>
            <w:tcW w:w="960" w:type="dxa"/>
            <w:tcBorders>
              <w:top w:val="nil"/>
              <w:left w:val="nil"/>
              <w:bottom w:val="single" w:sz="4" w:space="0" w:color="auto"/>
              <w:right w:val="single" w:sz="4" w:space="0" w:color="auto"/>
            </w:tcBorders>
            <w:noWrap/>
            <w:vAlign w:val="bottom"/>
            <w:hideMark/>
          </w:tcPr>
          <w:p w14:paraId="3DD72BC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1501</w:t>
            </w:r>
          </w:p>
        </w:tc>
        <w:tc>
          <w:tcPr>
            <w:tcW w:w="1267" w:type="dxa"/>
            <w:tcBorders>
              <w:top w:val="nil"/>
              <w:left w:val="nil"/>
              <w:bottom w:val="single" w:sz="4" w:space="0" w:color="auto"/>
              <w:right w:val="single" w:sz="4" w:space="0" w:color="auto"/>
            </w:tcBorders>
            <w:noWrap/>
            <w:vAlign w:val="bottom"/>
            <w:hideMark/>
          </w:tcPr>
          <w:p w14:paraId="02B8244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464</w:t>
            </w:r>
          </w:p>
        </w:tc>
        <w:tc>
          <w:tcPr>
            <w:tcW w:w="1582" w:type="dxa"/>
            <w:tcBorders>
              <w:top w:val="nil"/>
              <w:left w:val="nil"/>
              <w:bottom w:val="single" w:sz="4" w:space="0" w:color="auto"/>
              <w:right w:val="single" w:sz="4" w:space="0" w:color="auto"/>
            </w:tcBorders>
            <w:noWrap/>
            <w:vAlign w:val="bottom"/>
            <w:hideMark/>
          </w:tcPr>
          <w:p w14:paraId="6D54723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313</w:t>
            </w:r>
          </w:p>
        </w:tc>
        <w:tc>
          <w:tcPr>
            <w:tcW w:w="1276" w:type="dxa"/>
            <w:tcBorders>
              <w:top w:val="nil"/>
              <w:left w:val="nil"/>
              <w:bottom w:val="single" w:sz="4" w:space="0" w:color="auto"/>
              <w:right w:val="single" w:sz="4" w:space="0" w:color="auto"/>
            </w:tcBorders>
            <w:noWrap/>
            <w:vAlign w:val="bottom"/>
            <w:hideMark/>
          </w:tcPr>
          <w:p w14:paraId="5BAF5BB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1.03</w:t>
            </w:r>
          </w:p>
        </w:tc>
      </w:tr>
      <w:tr w:rsidR="00B04D14" w:rsidRPr="005501B4" w14:paraId="4F1CB2A4" w14:textId="77777777" w:rsidTr="00EC2423">
        <w:trPr>
          <w:trHeight w:val="300"/>
          <w:jc w:val="center"/>
        </w:trPr>
        <w:tc>
          <w:tcPr>
            <w:tcW w:w="1926" w:type="dxa"/>
            <w:tcBorders>
              <w:top w:val="single" w:sz="4" w:space="0" w:color="auto"/>
              <w:left w:val="single" w:sz="4" w:space="0" w:color="auto"/>
              <w:bottom w:val="single" w:sz="4" w:space="0" w:color="auto"/>
              <w:right w:val="single" w:sz="4" w:space="0" w:color="000000"/>
            </w:tcBorders>
            <w:noWrap/>
            <w:vAlign w:val="bottom"/>
            <w:hideMark/>
          </w:tcPr>
          <w:p w14:paraId="48ABD71A"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Дарьевка</w:t>
            </w:r>
          </w:p>
        </w:tc>
        <w:tc>
          <w:tcPr>
            <w:tcW w:w="1287" w:type="dxa"/>
            <w:tcBorders>
              <w:top w:val="single" w:sz="4" w:space="0" w:color="auto"/>
              <w:left w:val="nil"/>
              <w:bottom w:val="single" w:sz="4" w:space="0" w:color="auto"/>
              <w:right w:val="single" w:sz="4" w:space="0" w:color="auto"/>
            </w:tcBorders>
            <w:noWrap/>
            <w:vAlign w:val="bottom"/>
            <w:hideMark/>
          </w:tcPr>
          <w:p w14:paraId="0367DEC9"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2860</w:t>
            </w:r>
          </w:p>
        </w:tc>
        <w:tc>
          <w:tcPr>
            <w:tcW w:w="960" w:type="dxa"/>
            <w:tcBorders>
              <w:top w:val="single" w:sz="4" w:space="0" w:color="auto"/>
              <w:left w:val="nil"/>
              <w:bottom w:val="single" w:sz="4" w:space="0" w:color="auto"/>
              <w:right w:val="single" w:sz="4" w:space="0" w:color="auto"/>
            </w:tcBorders>
            <w:noWrap/>
            <w:vAlign w:val="bottom"/>
            <w:hideMark/>
          </w:tcPr>
          <w:p w14:paraId="42DA6C6F"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1796</w:t>
            </w:r>
          </w:p>
        </w:tc>
        <w:tc>
          <w:tcPr>
            <w:tcW w:w="960" w:type="dxa"/>
            <w:tcBorders>
              <w:top w:val="single" w:sz="4" w:space="0" w:color="auto"/>
              <w:left w:val="nil"/>
              <w:bottom w:val="single" w:sz="4" w:space="0" w:color="auto"/>
              <w:right w:val="single" w:sz="4" w:space="0" w:color="auto"/>
            </w:tcBorders>
            <w:noWrap/>
            <w:vAlign w:val="bottom"/>
            <w:hideMark/>
          </w:tcPr>
          <w:p w14:paraId="507EA6A1"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1347</w:t>
            </w:r>
          </w:p>
        </w:tc>
        <w:tc>
          <w:tcPr>
            <w:tcW w:w="1267" w:type="dxa"/>
            <w:tcBorders>
              <w:top w:val="single" w:sz="4" w:space="0" w:color="auto"/>
              <w:left w:val="nil"/>
              <w:bottom w:val="single" w:sz="4" w:space="0" w:color="auto"/>
              <w:right w:val="single" w:sz="4" w:space="0" w:color="auto"/>
            </w:tcBorders>
            <w:noWrap/>
            <w:vAlign w:val="bottom"/>
            <w:hideMark/>
          </w:tcPr>
          <w:p w14:paraId="25CB5332"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436</w:t>
            </w:r>
          </w:p>
        </w:tc>
        <w:tc>
          <w:tcPr>
            <w:tcW w:w="1582" w:type="dxa"/>
            <w:tcBorders>
              <w:top w:val="single" w:sz="4" w:space="0" w:color="auto"/>
              <w:left w:val="nil"/>
              <w:bottom w:val="single" w:sz="4" w:space="0" w:color="auto"/>
              <w:right w:val="single" w:sz="4" w:space="0" w:color="auto"/>
            </w:tcBorders>
            <w:noWrap/>
            <w:vAlign w:val="bottom"/>
            <w:hideMark/>
          </w:tcPr>
          <w:p w14:paraId="04435D70"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306</w:t>
            </w:r>
          </w:p>
        </w:tc>
        <w:tc>
          <w:tcPr>
            <w:tcW w:w="1276" w:type="dxa"/>
            <w:tcBorders>
              <w:top w:val="single" w:sz="4" w:space="0" w:color="auto"/>
              <w:left w:val="nil"/>
              <w:bottom w:val="single" w:sz="4" w:space="0" w:color="auto"/>
              <w:right w:val="single" w:sz="4" w:space="0" w:color="auto"/>
            </w:tcBorders>
            <w:noWrap/>
            <w:vAlign w:val="bottom"/>
            <w:hideMark/>
          </w:tcPr>
          <w:p w14:paraId="276454FA" w14:textId="77777777" w:rsidR="00B04D14" w:rsidRPr="005501B4" w:rsidRDefault="00B04D14" w:rsidP="00766DC9">
            <w:pPr>
              <w:spacing w:after="0" w:line="276" w:lineRule="auto"/>
              <w:jc w:val="center"/>
              <w:rPr>
                <w:rFonts w:ascii="Times New Roman" w:eastAsia="Times New Roman" w:hAnsi="Times New Roman" w:cs="Times New Roman"/>
                <w:b/>
                <w:color w:val="000000"/>
                <w:sz w:val="28"/>
                <w:szCs w:val="28"/>
                <w:lang w:eastAsia="ru-RU"/>
              </w:rPr>
            </w:pPr>
            <w:r w:rsidRPr="005501B4">
              <w:rPr>
                <w:rFonts w:ascii="Times New Roman" w:eastAsia="Times New Roman" w:hAnsi="Times New Roman" w:cs="Times New Roman"/>
                <w:b/>
                <w:color w:val="000000"/>
                <w:sz w:val="28"/>
                <w:szCs w:val="28"/>
                <w:lang w:eastAsia="ru-RU"/>
              </w:rPr>
              <w:t>1.07</w:t>
            </w:r>
          </w:p>
        </w:tc>
      </w:tr>
    </w:tbl>
    <w:p w14:paraId="1916F7DB" w14:textId="77777777" w:rsidR="009334FC" w:rsidRPr="00E93872" w:rsidRDefault="009334FC" w:rsidP="009334FC">
      <w:pPr>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Calibri" w:hAnsi="Times New Roman" w:cs="Times New Roman"/>
          <w:sz w:val="28"/>
          <w:szCs w:val="28"/>
        </w:rPr>
        <w:t xml:space="preserve">Для проведения исследований рассчитаны суммы активных температур выше 10 ºС, сумма дефицитов влажности воздуха за год, сумма осадков за год и теплый период, гидротермический коэффициент Селянинова, коэффициент увлажнения Шашко Д.И., коэффициент роста Шашко Д.И., биоклиматический потенциал территории агроклиматических районов, коэффициент биологической продуктивности климата, используемый культурами, коэффициент эффективности использования климатических ресурсов </w:t>
      </w:r>
      <w:r w:rsidRPr="00E93872">
        <w:rPr>
          <w:rFonts w:ascii="Times New Roman" w:eastAsia="Times New Roman" w:hAnsi="Times New Roman" w:cs="Times New Roman"/>
          <w:sz w:val="28"/>
          <w:szCs w:val="28"/>
          <w:lang w:eastAsia="ru-RU"/>
        </w:rPr>
        <w:t xml:space="preserve">для территории </w:t>
      </w:r>
      <w:r>
        <w:rPr>
          <w:rFonts w:ascii="Times New Roman" w:eastAsia="Times New Roman" w:hAnsi="Times New Roman" w:cs="Times New Roman"/>
          <w:sz w:val="28"/>
          <w:szCs w:val="28"/>
          <w:lang w:eastAsia="ru-RU"/>
        </w:rPr>
        <w:t xml:space="preserve">ЛНР </w:t>
      </w:r>
      <w:r w:rsidRPr="00E93872">
        <w:rPr>
          <w:rFonts w:ascii="Times New Roman" w:eastAsia="Times New Roman" w:hAnsi="Times New Roman" w:cs="Times New Roman"/>
          <w:sz w:val="28"/>
          <w:szCs w:val="28"/>
          <w:lang w:eastAsia="ru-RU"/>
        </w:rPr>
        <w:t>по климатическим данным на</w:t>
      </w:r>
      <w:r>
        <w:rPr>
          <w:rFonts w:ascii="Times New Roman" w:eastAsia="Times New Roman" w:hAnsi="Times New Roman" w:cs="Times New Roman"/>
          <w:sz w:val="28"/>
          <w:szCs w:val="28"/>
          <w:lang w:eastAsia="ru-RU"/>
        </w:rPr>
        <w:t xml:space="preserve"> 2020) </w:t>
      </w:r>
      <w:r w:rsidRPr="00E93872">
        <w:rPr>
          <w:rFonts w:ascii="Times New Roman" w:eastAsia="Times New Roman" w:hAnsi="Times New Roman" w:cs="Times New Roman"/>
          <w:sz w:val="28"/>
          <w:szCs w:val="28"/>
          <w:lang w:eastAsia="ru-RU"/>
        </w:rPr>
        <w:t xml:space="preserve"> и 1958 год</w:t>
      </w:r>
      <w:r>
        <w:rPr>
          <w:rFonts w:ascii="Times New Roman" w:eastAsia="Times New Roman" w:hAnsi="Times New Roman" w:cs="Times New Roman"/>
          <w:sz w:val="28"/>
          <w:szCs w:val="28"/>
          <w:lang w:eastAsia="ru-RU"/>
        </w:rPr>
        <w:t>ы</w:t>
      </w:r>
      <w:r w:rsidRPr="00E93872">
        <w:rPr>
          <w:rFonts w:ascii="Times New Roman" w:eastAsia="Times New Roman" w:hAnsi="Times New Roman" w:cs="Times New Roman"/>
          <w:sz w:val="28"/>
          <w:szCs w:val="28"/>
          <w:lang w:eastAsia="ru-RU"/>
        </w:rPr>
        <w:t xml:space="preserve"> и показали изменение биоклиматич</w:t>
      </w:r>
      <w:r>
        <w:rPr>
          <w:rFonts w:ascii="Times New Roman" w:eastAsia="Times New Roman" w:hAnsi="Times New Roman" w:cs="Times New Roman"/>
          <w:sz w:val="28"/>
          <w:szCs w:val="28"/>
          <w:lang w:eastAsia="ru-RU"/>
        </w:rPr>
        <w:t>еского потенциала за последние 6</w:t>
      </w:r>
      <w:r w:rsidRPr="00E93872">
        <w:rPr>
          <w:rFonts w:ascii="Times New Roman" w:eastAsia="Times New Roman" w:hAnsi="Times New Roman" w:cs="Times New Roman"/>
          <w:sz w:val="28"/>
          <w:szCs w:val="28"/>
          <w:lang w:eastAsia="ru-RU"/>
        </w:rPr>
        <w:t>0 лет, в какой степени это повлияло на использование культурой подсолнечника ресурсов климата. Эти показатели рассчитаны для районов с метеостанциями Сватово, Беловодск, Луганск, Дарьевка.</w:t>
      </w:r>
    </w:p>
    <w:p w14:paraId="1AFE23C8" w14:textId="4682C1EF"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Согласно </w:t>
      </w:r>
      <w:r w:rsidR="009334FC" w:rsidRPr="00E93872">
        <w:rPr>
          <w:rFonts w:ascii="Times New Roman" w:eastAsia="Times New Roman" w:hAnsi="Times New Roman" w:cs="Times New Roman"/>
          <w:sz w:val="28"/>
          <w:szCs w:val="28"/>
          <w:lang w:eastAsia="ru-RU"/>
        </w:rPr>
        <w:t>методике, мы</w:t>
      </w:r>
      <w:r w:rsidRPr="00E93872">
        <w:rPr>
          <w:rFonts w:ascii="Times New Roman" w:eastAsia="Times New Roman" w:hAnsi="Times New Roman" w:cs="Times New Roman"/>
          <w:sz w:val="28"/>
          <w:szCs w:val="28"/>
          <w:lang w:eastAsia="ru-RU"/>
        </w:rPr>
        <w:t xml:space="preserve"> рассчитали все показатели биоклиматического потенциала</w:t>
      </w:r>
      <w:r>
        <w:rPr>
          <w:rFonts w:ascii="Times New Roman" w:eastAsia="Times New Roman" w:hAnsi="Times New Roman" w:cs="Times New Roman"/>
          <w:sz w:val="28"/>
          <w:szCs w:val="28"/>
          <w:lang w:eastAsia="ru-RU"/>
        </w:rPr>
        <w:t xml:space="preserve"> по климатическим данным на 2020</w:t>
      </w:r>
      <w:r w:rsidRPr="00E93872">
        <w:rPr>
          <w:rFonts w:ascii="Times New Roman" w:eastAsia="Times New Roman" w:hAnsi="Times New Roman" w:cs="Times New Roman"/>
          <w:sz w:val="28"/>
          <w:szCs w:val="28"/>
          <w:lang w:eastAsia="ru-RU"/>
        </w:rPr>
        <w:t xml:space="preserve"> год и 1958 год и показали изменение биоклиматич</w:t>
      </w:r>
      <w:r>
        <w:rPr>
          <w:rFonts w:ascii="Times New Roman" w:eastAsia="Times New Roman" w:hAnsi="Times New Roman" w:cs="Times New Roman"/>
          <w:sz w:val="28"/>
          <w:szCs w:val="28"/>
          <w:lang w:eastAsia="ru-RU"/>
        </w:rPr>
        <w:t>еского потенциала за последние 6</w:t>
      </w:r>
      <w:r w:rsidRPr="00E93872">
        <w:rPr>
          <w:rFonts w:ascii="Times New Roman" w:eastAsia="Times New Roman" w:hAnsi="Times New Roman" w:cs="Times New Roman"/>
          <w:sz w:val="28"/>
          <w:szCs w:val="28"/>
          <w:lang w:eastAsia="ru-RU"/>
        </w:rPr>
        <w:t>0 лет,  в какой степени эти изменения  повлияли на использование культурой подсолнечника ресурсов климата. Рассчитанные климатические п</w:t>
      </w:r>
      <w:r>
        <w:rPr>
          <w:rFonts w:ascii="Times New Roman" w:eastAsia="Times New Roman" w:hAnsi="Times New Roman" w:cs="Times New Roman"/>
          <w:sz w:val="28"/>
          <w:szCs w:val="28"/>
          <w:lang w:eastAsia="ru-RU"/>
        </w:rPr>
        <w:t>оказатели приведены в таблицах 4 и 5</w:t>
      </w:r>
      <w:r w:rsidRPr="00E93872">
        <w:rPr>
          <w:rFonts w:ascii="Times New Roman" w:eastAsia="Times New Roman" w:hAnsi="Times New Roman" w:cs="Times New Roman"/>
          <w:sz w:val="28"/>
          <w:szCs w:val="28"/>
          <w:lang w:eastAsia="ru-RU"/>
        </w:rPr>
        <w:t xml:space="preserve">. </w:t>
      </w:r>
    </w:p>
    <w:p w14:paraId="22AF8035" w14:textId="7C9C89A9" w:rsidR="00B04D14" w:rsidRDefault="00B04D14" w:rsidP="00B04D14">
      <w:pPr>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видим из таблицы 4</w:t>
      </w:r>
      <w:r w:rsidRPr="00E9387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что</w:t>
      </w:r>
      <w:r w:rsidRPr="00E93872">
        <w:rPr>
          <w:rFonts w:ascii="Times New Roman" w:eastAsia="Times New Roman" w:hAnsi="Times New Roman" w:cs="Times New Roman"/>
          <w:sz w:val="28"/>
          <w:szCs w:val="28"/>
          <w:lang w:eastAsia="ru-RU"/>
        </w:rPr>
        <w:t xml:space="preserve"> климатические </w:t>
      </w:r>
      <w:r w:rsidR="009334FC" w:rsidRPr="00E93872">
        <w:rPr>
          <w:rFonts w:ascii="Times New Roman" w:eastAsia="Times New Roman" w:hAnsi="Times New Roman" w:cs="Times New Roman"/>
          <w:sz w:val="28"/>
          <w:szCs w:val="28"/>
          <w:lang w:eastAsia="ru-RU"/>
        </w:rPr>
        <w:t>показатели по</w:t>
      </w:r>
      <w:r w:rsidRPr="00E93872">
        <w:rPr>
          <w:rFonts w:ascii="Times New Roman" w:eastAsia="Times New Roman" w:hAnsi="Times New Roman" w:cs="Times New Roman"/>
          <w:sz w:val="28"/>
          <w:szCs w:val="28"/>
          <w:lang w:eastAsia="ru-RU"/>
        </w:rPr>
        <w:t xml:space="preserve"> всем агроклиматически</w:t>
      </w:r>
      <w:r>
        <w:rPr>
          <w:rFonts w:ascii="Times New Roman" w:eastAsia="Times New Roman" w:hAnsi="Times New Roman" w:cs="Times New Roman"/>
          <w:sz w:val="28"/>
          <w:szCs w:val="28"/>
          <w:lang w:eastAsia="ru-RU"/>
        </w:rPr>
        <w:t>м районам ЛНР</w:t>
      </w:r>
      <w:r w:rsidRPr="00E93872">
        <w:rPr>
          <w:rFonts w:ascii="Times New Roman" w:eastAsia="Times New Roman" w:hAnsi="Times New Roman" w:cs="Times New Roman"/>
          <w:sz w:val="28"/>
          <w:szCs w:val="28"/>
          <w:lang w:eastAsia="ru-RU"/>
        </w:rPr>
        <w:t xml:space="preserve"> изменились. Потепление произошло существенное, исходя из накопления суммы активных температур за вегетационный период.</w:t>
      </w:r>
    </w:p>
    <w:p w14:paraId="41D62ED8" w14:textId="58780A31"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В центр</w:t>
      </w:r>
      <w:r>
        <w:rPr>
          <w:rFonts w:ascii="Times New Roman" w:eastAsia="Times New Roman" w:hAnsi="Times New Roman" w:cs="Times New Roman"/>
          <w:sz w:val="28"/>
          <w:szCs w:val="28"/>
          <w:lang w:eastAsia="ru-RU"/>
        </w:rPr>
        <w:t>альных районах ЛНР</w:t>
      </w:r>
      <w:r w:rsidRPr="00E93872">
        <w:rPr>
          <w:rFonts w:ascii="Times New Roman" w:eastAsia="Times New Roman" w:hAnsi="Times New Roman" w:cs="Times New Roman"/>
          <w:sz w:val="28"/>
          <w:szCs w:val="28"/>
          <w:lang w:eastAsia="ru-RU"/>
        </w:rPr>
        <w:t xml:space="preserve"> сумма</w:t>
      </w:r>
      <w:r>
        <w:rPr>
          <w:rFonts w:ascii="Times New Roman" w:eastAsia="Times New Roman" w:hAnsi="Times New Roman" w:cs="Times New Roman"/>
          <w:sz w:val="28"/>
          <w:szCs w:val="28"/>
          <w:lang w:eastAsia="ru-RU"/>
        </w:rPr>
        <w:t xml:space="preserve"> температур повысилась почти</w:t>
      </w:r>
      <w:r w:rsidRPr="00E93872">
        <w:rPr>
          <w:rFonts w:ascii="Times New Roman" w:eastAsia="Times New Roman" w:hAnsi="Times New Roman" w:cs="Times New Roman"/>
          <w:sz w:val="28"/>
          <w:szCs w:val="28"/>
          <w:lang w:eastAsia="ru-RU"/>
        </w:rPr>
        <w:t xml:space="preserve"> на </w:t>
      </w:r>
      <w:r w:rsidR="009334FC" w:rsidRPr="00603DE7">
        <w:rPr>
          <w:rFonts w:ascii="Times New Roman" w:eastAsia="Times New Roman" w:hAnsi="Times New Roman" w:cs="Times New Roman"/>
          <w:sz w:val="28"/>
          <w:szCs w:val="28"/>
          <w:lang w:eastAsia="ru-RU"/>
        </w:rPr>
        <w:t>200 °</w:t>
      </w:r>
      <w:r w:rsidRPr="00E93872">
        <w:rPr>
          <w:rFonts w:ascii="Times New Roman" w:eastAsia="Times New Roman" w:hAnsi="Times New Roman" w:cs="Times New Roman"/>
          <w:sz w:val="28"/>
          <w:szCs w:val="28"/>
          <w:lang w:eastAsia="ru-RU"/>
        </w:rPr>
        <w:t xml:space="preserve">С и </w:t>
      </w:r>
      <w:r w:rsidR="009334FC" w:rsidRPr="00E93872">
        <w:rPr>
          <w:rFonts w:ascii="Times New Roman" w:eastAsia="Times New Roman" w:hAnsi="Times New Roman" w:cs="Times New Roman"/>
          <w:sz w:val="28"/>
          <w:szCs w:val="28"/>
          <w:lang w:eastAsia="ru-RU"/>
        </w:rPr>
        <w:t xml:space="preserve">количество </w:t>
      </w:r>
      <w:r w:rsidR="009334FC">
        <w:rPr>
          <w:rFonts w:ascii="Times New Roman" w:eastAsia="Times New Roman" w:hAnsi="Times New Roman" w:cs="Times New Roman"/>
          <w:sz w:val="28"/>
          <w:szCs w:val="28"/>
          <w:lang w:eastAsia="ru-RU"/>
        </w:rPr>
        <w:t>осадков</w:t>
      </w:r>
      <w:r>
        <w:rPr>
          <w:rFonts w:ascii="Times New Roman" w:eastAsia="Times New Roman" w:hAnsi="Times New Roman" w:cs="Times New Roman"/>
          <w:sz w:val="28"/>
          <w:szCs w:val="28"/>
          <w:lang w:eastAsia="ru-RU"/>
        </w:rPr>
        <w:t xml:space="preserve"> </w:t>
      </w:r>
      <w:r w:rsidR="009334FC">
        <w:rPr>
          <w:rFonts w:ascii="Times New Roman" w:eastAsia="Times New Roman" w:hAnsi="Times New Roman" w:cs="Times New Roman"/>
          <w:sz w:val="28"/>
          <w:szCs w:val="28"/>
          <w:lang w:eastAsia="ru-RU"/>
        </w:rPr>
        <w:t>увеличилось за год</w:t>
      </w:r>
      <w:r>
        <w:rPr>
          <w:rFonts w:ascii="Times New Roman" w:eastAsia="Times New Roman" w:hAnsi="Times New Roman" w:cs="Times New Roman"/>
          <w:sz w:val="28"/>
          <w:szCs w:val="28"/>
          <w:lang w:eastAsia="ru-RU"/>
        </w:rPr>
        <w:t xml:space="preserve">   на 5</w:t>
      </w:r>
      <w:r w:rsidRPr="00E93872">
        <w:rPr>
          <w:rFonts w:ascii="Times New Roman" w:eastAsia="Times New Roman" w:hAnsi="Times New Roman" w:cs="Times New Roman"/>
          <w:sz w:val="28"/>
          <w:szCs w:val="28"/>
          <w:lang w:eastAsia="ru-RU"/>
        </w:rPr>
        <w:t xml:space="preserve">0 мм. В южных районах (МС Дарьевка) также произошли существенные изменения. Значительно увеличилось количество осадков за год и теплый период. За год увеличение произошло на </w:t>
      </w:r>
      <w:r w:rsidRPr="00603DE7">
        <w:rPr>
          <w:rFonts w:ascii="Times New Roman" w:eastAsia="Times New Roman" w:hAnsi="Times New Roman" w:cs="Times New Roman"/>
          <w:sz w:val="28"/>
          <w:szCs w:val="28"/>
          <w:lang w:eastAsia="ru-RU"/>
        </w:rPr>
        <w:t>181</w:t>
      </w:r>
      <w:r w:rsidRPr="00E93872">
        <w:rPr>
          <w:rFonts w:ascii="Times New Roman" w:eastAsia="Times New Roman" w:hAnsi="Times New Roman" w:cs="Times New Roman"/>
          <w:sz w:val="28"/>
          <w:szCs w:val="28"/>
          <w:lang w:eastAsia="ru-RU"/>
        </w:rPr>
        <w:t xml:space="preserve"> мм. Условия увлажнения в настоящее время в южных районах лучшие, чем в центральных. Гидротермический коэффициент Селянинова повысился до 1.1, что соответствует слабоувлажненным условиям. </w:t>
      </w:r>
    </w:p>
    <w:p w14:paraId="50CFFA25" w14:textId="3BC25154"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В связи со значительным повышением суммы активных температур выше 10 </w:t>
      </w:r>
      <w:r>
        <w:rPr>
          <w:rFonts w:ascii="Times New Roman" w:eastAsia="Times New Roman" w:hAnsi="Times New Roman" w:cs="Times New Roman"/>
          <w:sz w:val="28"/>
          <w:szCs w:val="28"/>
          <w:lang w:eastAsia="ru-RU"/>
        </w:rPr>
        <w:t>ºС в центральных районах республики</w:t>
      </w:r>
      <w:r w:rsidRPr="00E93872">
        <w:rPr>
          <w:rFonts w:ascii="Times New Roman" w:eastAsia="Times New Roman" w:hAnsi="Times New Roman" w:cs="Times New Roman"/>
          <w:sz w:val="28"/>
          <w:szCs w:val="28"/>
          <w:lang w:eastAsia="ru-RU"/>
        </w:rPr>
        <w:t xml:space="preserve">, повысилась и испаряемость влаги, поэтому гидротермический коэффициент Селянинова в этих районах, в отличие от других районов области не повысился, а наоборот, понизился до 0.9. Другими </w:t>
      </w:r>
      <w:r w:rsidR="009334FC" w:rsidRPr="00E93872">
        <w:rPr>
          <w:rFonts w:ascii="Times New Roman" w:eastAsia="Times New Roman" w:hAnsi="Times New Roman" w:cs="Times New Roman"/>
          <w:sz w:val="28"/>
          <w:szCs w:val="28"/>
          <w:lang w:eastAsia="ru-RU"/>
        </w:rPr>
        <w:t>словами, степень</w:t>
      </w:r>
      <w:r w:rsidRPr="00E93872">
        <w:rPr>
          <w:rFonts w:ascii="Times New Roman" w:eastAsia="Times New Roman" w:hAnsi="Times New Roman" w:cs="Times New Roman"/>
          <w:sz w:val="28"/>
          <w:szCs w:val="28"/>
          <w:lang w:eastAsia="ru-RU"/>
        </w:rPr>
        <w:t xml:space="preserve"> засушливости климата усиливается, несмотря на повышение количества осадков.</w:t>
      </w:r>
    </w:p>
    <w:p w14:paraId="55BC49F0" w14:textId="7F446B05"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Мы </w:t>
      </w:r>
      <w:r w:rsidR="009334FC" w:rsidRPr="00E93872">
        <w:rPr>
          <w:rFonts w:ascii="Times New Roman" w:eastAsia="Times New Roman" w:hAnsi="Times New Roman" w:cs="Times New Roman"/>
          <w:sz w:val="28"/>
          <w:szCs w:val="28"/>
          <w:lang w:eastAsia="ru-RU"/>
        </w:rPr>
        <w:t>рассчитали коэффициенты</w:t>
      </w:r>
      <w:r w:rsidRPr="00E93872">
        <w:rPr>
          <w:rFonts w:ascii="Times New Roman" w:eastAsia="Times New Roman" w:hAnsi="Times New Roman" w:cs="Times New Roman"/>
          <w:sz w:val="28"/>
          <w:szCs w:val="28"/>
          <w:lang w:eastAsia="ru-RU"/>
        </w:rPr>
        <w:t xml:space="preserve"> увлажнения Шашко Д.И. - М</w:t>
      </w:r>
      <w:r w:rsidR="009334FC" w:rsidRPr="00E93872">
        <w:rPr>
          <w:rFonts w:ascii="Times New Roman" w:eastAsia="Times New Roman" w:hAnsi="Times New Roman" w:cs="Times New Roman"/>
          <w:sz w:val="28"/>
          <w:szCs w:val="28"/>
          <w:lang w:eastAsia="ru-RU"/>
        </w:rPr>
        <w:t>d, коэффициенты</w:t>
      </w:r>
      <w:r w:rsidRPr="00E93872">
        <w:rPr>
          <w:rFonts w:ascii="Times New Roman" w:eastAsia="Times New Roman" w:hAnsi="Times New Roman" w:cs="Times New Roman"/>
          <w:sz w:val="28"/>
          <w:szCs w:val="28"/>
          <w:lang w:eastAsia="ru-RU"/>
        </w:rPr>
        <w:t xml:space="preserve"> роста Кр.  Используя эти показатели, рассчитаны биоклиматический потенциал территорий </w:t>
      </w:r>
      <w:r>
        <w:rPr>
          <w:rFonts w:ascii="Times New Roman" w:eastAsia="Times New Roman" w:hAnsi="Times New Roman" w:cs="Times New Roman"/>
          <w:sz w:val="28"/>
          <w:szCs w:val="28"/>
          <w:lang w:eastAsia="ru-RU"/>
        </w:rPr>
        <w:t>(</w:t>
      </w:r>
      <w:r w:rsidRPr="00E93872">
        <w:rPr>
          <w:rFonts w:ascii="Times New Roman" w:eastAsia="Times New Roman" w:hAnsi="Times New Roman" w:cs="Times New Roman"/>
          <w:sz w:val="28"/>
          <w:szCs w:val="28"/>
          <w:lang w:eastAsia="ru-RU"/>
        </w:rPr>
        <w:t>БКП</w:t>
      </w:r>
      <w:r>
        <w:rPr>
          <w:rFonts w:ascii="Times New Roman" w:eastAsia="Times New Roman" w:hAnsi="Times New Roman" w:cs="Times New Roman"/>
          <w:sz w:val="28"/>
          <w:szCs w:val="28"/>
          <w:lang w:eastAsia="ru-RU"/>
        </w:rPr>
        <w:t>)</w:t>
      </w:r>
      <w:r w:rsidRPr="00E93872">
        <w:rPr>
          <w:rFonts w:ascii="Times New Roman" w:eastAsia="Times New Roman" w:hAnsi="Times New Roman" w:cs="Times New Roman"/>
          <w:sz w:val="28"/>
          <w:szCs w:val="28"/>
          <w:lang w:eastAsia="ru-RU"/>
        </w:rPr>
        <w:t xml:space="preserve"> и биологическую продуктивность </w:t>
      </w:r>
      <w:r w:rsidR="009334FC" w:rsidRPr="00E93872">
        <w:rPr>
          <w:rFonts w:ascii="Times New Roman" w:eastAsia="Times New Roman" w:hAnsi="Times New Roman" w:cs="Times New Roman"/>
          <w:sz w:val="28"/>
          <w:szCs w:val="28"/>
          <w:lang w:eastAsia="ru-RU"/>
        </w:rPr>
        <w:t>климата (</w:t>
      </w:r>
      <w:r w:rsidRPr="00E93872">
        <w:rPr>
          <w:rFonts w:ascii="Times New Roman" w:eastAsia="Times New Roman" w:hAnsi="Times New Roman" w:cs="Times New Roman"/>
          <w:sz w:val="28"/>
          <w:szCs w:val="28"/>
          <w:lang w:eastAsia="ru-RU"/>
        </w:rPr>
        <w:t>Бк</w:t>
      </w:r>
      <w:r>
        <w:rPr>
          <w:rFonts w:ascii="Times New Roman" w:eastAsia="Times New Roman" w:hAnsi="Times New Roman" w:cs="Times New Roman"/>
          <w:sz w:val="28"/>
          <w:szCs w:val="28"/>
          <w:lang w:eastAsia="ru-RU"/>
        </w:rPr>
        <w:t>)</w:t>
      </w:r>
      <w:r w:rsidRPr="00E9387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Результаты рас</w:t>
      </w:r>
      <w:r>
        <w:rPr>
          <w:rFonts w:ascii="Times New Roman" w:eastAsia="Times New Roman" w:hAnsi="Times New Roman" w:cs="Times New Roman"/>
          <w:sz w:val="28"/>
          <w:szCs w:val="28"/>
          <w:lang w:eastAsia="ru-RU"/>
        </w:rPr>
        <w:t xml:space="preserve">четов приведены </w:t>
      </w:r>
      <w:r w:rsidR="009334FC">
        <w:rPr>
          <w:rFonts w:ascii="Times New Roman" w:eastAsia="Times New Roman" w:hAnsi="Times New Roman" w:cs="Times New Roman"/>
          <w:sz w:val="28"/>
          <w:szCs w:val="28"/>
          <w:lang w:eastAsia="ru-RU"/>
        </w:rPr>
        <w:t>ниже в</w:t>
      </w:r>
      <w:r>
        <w:rPr>
          <w:rFonts w:ascii="Times New Roman" w:eastAsia="Times New Roman" w:hAnsi="Times New Roman" w:cs="Times New Roman"/>
          <w:sz w:val="28"/>
          <w:szCs w:val="28"/>
          <w:lang w:eastAsia="ru-RU"/>
        </w:rPr>
        <w:t xml:space="preserve"> таблице 5</w:t>
      </w:r>
      <w:r w:rsidRPr="00E93872">
        <w:rPr>
          <w:rFonts w:ascii="Times New Roman" w:eastAsia="Times New Roman" w:hAnsi="Times New Roman" w:cs="Times New Roman"/>
          <w:sz w:val="28"/>
          <w:szCs w:val="28"/>
          <w:lang w:eastAsia="ru-RU"/>
        </w:rPr>
        <w:t>.</w:t>
      </w:r>
    </w:p>
    <w:p w14:paraId="336D56A1" w14:textId="640057FC"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Как видим из расчётов, биоклиматический потенциал в районе МС Дарьевка на 1958 год был ниже, чем по МС Луганск и</w:t>
      </w:r>
      <w:r>
        <w:rPr>
          <w:rFonts w:ascii="Times New Roman" w:eastAsia="Times New Roman" w:hAnsi="Times New Roman" w:cs="Times New Roman"/>
          <w:sz w:val="28"/>
          <w:szCs w:val="28"/>
          <w:lang w:eastAsia="ru-RU"/>
        </w:rPr>
        <w:t>з-за недостатка тепла, а на 2020</w:t>
      </w:r>
      <w:r w:rsidRPr="00E93872">
        <w:rPr>
          <w:rFonts w:ascii="Times New Roman" w:eastAsia="Times New Roman" w:hAnsi="Times New Roman" w:cs="Times New Roman"/>
          <w:sz w:val="28"/>
          <w:szCs w:val="28"/>
          <w:lang w:eastAsia="ru-RU"/>
        </w:rPr>
        <w:t xml:space="preserve"> год потенциал климата существенно повысился, так </w:t>
      </w:r>
      <w:r w:rsidR="009334FC" w:rsidRPr="00E93872">
        <w:rPr>
          <w:rFonts w:ascii="Times New Roman" w:eastAsia="Times New Roman" w:hAnsi="Times New Roman" w:cs="Times New Roman"/>
          <w:sz w:val="28"/>
          <w:szCs w:val="28"/>
          <w:lang w:eastAsia="ru-RU"/>
        </w:rPr>
        <w:t>как повысилась</w:t>
      </w:r>
      <w:r w:rsidRPr="00E93872">
        <w:rPr>
          <w:rFonts w:ascii="Times New Roman" w:eastAsia="Times New Roman" w:hAnsi="Times New Roman" w:cs="Times New Roman"/>
          <w:sz w:val="28"/>
          <w:szCs w:val="28"/>
          <w:lang w:eastAsia="ru-RU"/>
        </w:rPr>
        <w:t xml:space="preserve"> сумма активных температур выше 10</w:t>
      </w:r>
      <m:oMath>
        <m:r>
          <w:rPr>
            <w:rFonts w:ascii="Cambria Math" w:eastAsia="Times New Roman" w:hAnsi="Cambria Math" w:cs="Times New Roman"/>
            <w:sz w:val="28"/>
            <w:szCs w:val="28"/>
            <w:lang w:eastAsia="ru-RU"/>
          </w:rPr>
          <m:t xml:space="preserve"> </m:t>
        </m:r>
        <m:r>
          <w:rPr>
            <w:rFonts w:ascii="Cambria Math" w:eastAsia="Calibri" w:hAnsi="Cambria Math" w:cs="Times New Roman"/>
            <w:sz w:val="28"/>
            <w:szCs w:val="28"/>
          </w:rPr>
          <m:t>℃</m:t>
        </m:r>
      </m:oMath>
      <w:r w:rsidRPr="00E93872">
        <w:rPr>
          <w:rFonts w:ascii="Times New Roman" w:eastAsia="Times New Roman" w:hAnsi="Times New Roman" w:cs="Times New Roman"/>
          <w:sz w:val="28"/>
          <w:szCs w:val="28"/>
          <w:lang w:eastAsia="ru-RU"/>
        </w:rPr>
        <w:t xml:space="preserve">, что и сказалось на изменении потенциала климата. </w:t>
      </w:r>
    </w:p>
    <w:p w14:paraId="04A11B2F" w14:textId="77777777" w:rsidR="00B04D14" w:rsidRPr="00E93872" w:rsidRDefault="00B04D14" w:rsidP="00B04D14">
      <w:pPr>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о всех районах ЛНР</w:t>
      </w:r>
      <w:r w:rsidRPr="00E93872">
        <w:rPr>
          <w:rFonts w:ascii="Times New Roman" w:eastAsia="Times New Roman" w:hAnsi="Times New Roman" w:cs="Times New Roman"/>
          <w:sz w:val="28"/>
          <w:szCs w:val="28"/>
          <w:lang w:eastAsia="ru-RU"/>
        </w:rPr>
        <w:t xml:space="preserve"> значительно повысилась сумма активных температур, повысился коэффициент роста и коэффициент увлажнения территории. Но в центральных районах области увеличение названных коэффициентов несущественное. </w:t>
      </w:r>
    </w:p>
    <w:p w14:paraId="339C927F" w14:textId="1D9D4CDE" w:rsidR="00B04D14" w:rsidRPr="00E93872" w:rsidRDefault="00B04D14" w:rsidP="00B04D14">
      <w:pPr>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На примере культуры подсолнечника проведены расчеты по оценке потенциала климата. </w:t>
      </w:r>
      <w:r w:rsidR="009334FC" w:rsidRPr="00E93872">
        <w:rPr>
          <w:rFonts w:ascii="Times New Roman" w:eastAsia="Times New Roman" w:hAnsi="Times New Roman" w:cs="Times New Roman"/>
          <w:sz w:val="28"/>
          <w:szCs w:val="28"/>
          <w:lang w:eastAsia="ru-RU"/>
        </w:rPr>
        <w:t>используемого данной</w:t>
      </w:r>
      <w:r w:rsidRPr="00E93872">
        <w:rPr>
          <w:rFonts w:ascii="Times New Roman" w:eastAsia="Times New Roman" w:hAnsi="Times New Roman" w:cs="Times New Roman"/>
          <w:sz w:val="28"/>
          <w:szCs w:val="28"/>
          <w:lang w:eastAsia="ru-RU"/>
        </w:rPr>
        <w:t xml:space="preserve"> культурой раннеспелых </w:t>
      </w:r>
      <w:r w:rsidRPr="00E93872">
        <w:rPr>
          <w:rFonts w:ascii="Times New Roman" w:eastAsia="Times New Roman" w:hAnsi="Times New Roman" w:cs="Times New Roman"/>
          <w:color w:val="000000"/>
          <w:sz w:val="28"/>
          <w:szCs w:val="28"/>
          <w:lang w:eastAsia="ru-RU"/>
        </w:rPr>
        <w:t>БКП</w:t>
      </w:r>
      <w:r w:rsidRPr="00E93872">
        <w:rPr>
          <w:rFonts w:ascii="Times New Roman" w:eastAsia="Times New Roman" w:hAnsi="Times New Roman" w:cs="Times New Roman"/>
          <w:color w:val="000000"/>
          <w:sz w:val="28"/>
          <w:szCs w:val="28"/>
          <w:vertAlign w:val="subscript"/>
          <w:lang w:eastAsia="ru-RU"/>
        </w:rPr>
        <w:t>кр</w:t>
      </w:r>
      <w:r w:rsidRPr="00E93872">
        <w:rPr>
          <w:rFonts w:ascii="Times New Roman" w:eastAsia="Times New Roman" w:hAnsi="Times New Roman" w:cs="Times New Roman"/>
          <w:sz w:val="28"/>
          <w:szCs w:val="28"/>
          <w:lang w:eastAsia="ru-RU"/>
        </w:rPr>
        <w:t xml:space="preserve"> и позднеспелых сортов и гибридов </w:t>
      </w:r>
      <w:r w:rsidRPr="00E93872">
        <w:rPr>
          <w:rFonts w:ascii="Times New Roman" w:eastAsia="Times New Roman" w:hAnsi="Times New Roman" w:cs="Times New Roman"/>
          <w:color w:val="000000"/>
          <w:sz w:val="28"/>
          <w:szCs w:val="28"/>
          <w:lang w:eastAsia="ru-RU"/>
        </w:rPr>
        <w:t>БКП</w:t>
      </w:r>
      <w:r w:rsidRPr="00E93872">
        <w:rPr>
          <w:rFonts w:ascii="Times New Roman" w:eastAsia="Times New Roman" w:hAnsi="Times New Roman" w:cs="Times New Roman"/>
          <w:color w:val="000000"/>
          <w:sz w:val="28"/>
          <w:szCs w:val="28"/>
          <w:vertAlign w:val="subscript"/>
          <w:lang w:eastAsia="ru-RU"/>
        </w:rPr>
        <w:t>кп</w:t>
      </w:r>
      <w:r w:rsidRPr="00E93872">
        <w:rPr>
          <w:rFonts w:ascii="Times New Roman" w:eastAsia="Times New Roman" w:hAnsi="Times New Roman" w:cs="Times New Roman"/>
          <w:sz w:val="28"/>
          <w:szCs w:val="28"/>
          <w:lang w:eastAsia="ru-RU"/>
        </w:rPr>
        <w:t xml:space="preserve"> для четырех районов по кли</w:t>
      </w:r>
      <w:r>
        <w:rPr>
          <w:rFonts w:ascii="Times New Roman" w:eastAsia="Times New Roman" w:hAnsi="Times New Roman" w:cs="Times New Roman"/>
          <w:sz w:val="28"/>
          <w:szCs w:val="28"/>
          <w:lang w:eastAsia="ru-RU"/>
        </w:rPr>
        <w:t>матическим данным на 2020</w:t>
      </w:r>
      <w:r w:rsidRPr="00E93872">
        <w:rPr>
          <w:rFonts w:ascii="Times New Roman" w:eastAsia="Times New Roman" w:hAnsi="Times New Roman" w:cs="Times New Roman"/>
          <w:sz w:val="28"/>
          <w:szCs w:val="28"/>
          <w:lang w:eastAsia="ru-RU"/>
        </w:rPr>
        <w:t xml:space="preserve"> год и на 1958 год [</w:t>
      </w:r>
      <w:r w:rsidRPr="00626D28">
        <w:rPr>
          <w:rFonts w:ascii="Times New Roman" w:eastAsia="Times New Roman" w:hAnsi="Times New Roman" w:cs="Times New Roman"/>
          <w:sz w:val="28"/>
          <w:szCs w:val="28"/>
          <w:lang w:eastAsia="ru-RU"/>
        </w:rPr>
        <w:t>1</w:t>
      </w:r>
      <w:r w:rsidRPr="00E93872">
        <w:rPr>
          <w:rFonts w:ascii="Times New Roman" w:eastAsia="Times New Roman" w:hAnsi="Times New Roman" w:cs="Times New Roman"/>
          <w:sz w:val="28"/>
          <w:szCs w:val="28"/>
          <w:lang w:eastAsia="ru-RU"/>
        </w:rPr>
        <w:t xml:space="preserve">]. Также рассчитаны за этот период показатели биологической продуктивности климата для культуры подсолнечника </w:t>
      </w:r>
      <w:r w:rsidRPr="00E93872">
        <w:rPr>
          <w:rFonts w:ascii="Times New Roman" w:eastAsia="Times New Roman" w:hAnsi="Times New Roman" w:cs="Times New Roman"/>
          <w:color w:val="000000"/>
          <w:sz w:val="28"/>
          <w:szCs w:val="28"/>
          <w:lang w:eastAsia="ru-RU"/>
        </w:rPr>
        <w:t>Б</w:t>
      </w:r>
      <w:r w:rsidRPr="00E93872">
        <w:rPr>
          <w:rFonts w:ascii="Times New Roman" w:eastAsia="Times New Roman" w:hAnsi="Times New Roman" w:cs="Times New Roman"/>
          <w:color w:val="000000"/>
          <w:sz w:val="28"/>
          <w:szCs w:val="28"/>
          <w:vertAlign w:val="subscript"/>
          <w:lang w:eastAsia="ru-RU"/>
        </w:rPr>
        <w:t>кр</w:t>
      </w:r>
      <w:r w:rsidRPr="00E93872">
        <w:rPr>
          <w:rFonts w:ascii="Times New Roman" w:eastAsia="Times New Roman" w:hAnsi="Times New Roman" w:cs="Times New Roman"/>
          <w:color w:val="000000"/>
          <w:sz w:val="28"/>
          <w:szCs w:val="28"/>
          <w:lang w:eastAsia="ru-RU"/>
        </w:rPr>
        <w:t>` и Б</w:t>
      </w:r>
      <w:r w:rsidRPr="00E93872">
        <w:rPr>
          <w:rFonts w:ascii="Times New Roman" w:eastAsia="Times New Roman" w:hAnsi="Times New Roman" w:cs="Times New Roman"/>
          <w:color w:val="000000"/>
          <w:sz w:val="28"/>
          <w:szCs w:val="28"/>
          <w:vertAlign w:val="subscript"/>
          <w:lang w:eastAsia="ru-RU"/>
        </w:rPr>
        <w:t>кп</w:t>
      </w:r>
      <w:r w:rsidRPr="00E93872">
        <w:rPr>
          <w:rFonts w:ascii="Times New Roman" w:eastAsia="Times New Roman" w:hAnsi="Times New Roman" w:cs="Times New Roman"/>
          <w:color w:val="000000"/>
          <w:sz w:val="28"/>
          <w:szCs w:val="28"/>
          <w:lang w:eastAsia="ru-RU"/>
        </w:rPr>
        <w:t>`, т.е. биологическая продуктивность климата, используемая культурой подсолнечника.</w:t>
      </w:r>
      <w:r w:rsidRPr="00E93872">
        <w:rPr>
          <w:rFonts w:ascii="Times New Roman" w:eastAsia="Times New Roman" w:hAnsi="Times New Roman" w:cs="Times New Roman"/>
          <w:sz w:val="28"/>
          <w:szCs w:val="28"/>
          <w:lang w:eastAsia="ru-RU"/>
        </w:rPr>
        <w:t xml:space="preserve"> Результат</w:t>
      </w:r>
      <w:r>
        <w:rPr>
          <w:rFonts w:ascii="Times New Roman" w:eastAsia="Times New Roman" w:hAnsi="Times New Roman" w:cs="Times New Roman"/>
          <w:sz w:val="28"/>
          <w:szCs w:val="28"/>
          <w:lang w:eastAsia="ru-RU"/>
        </w:rPr>
        <w:t>ы расчетов приведены в таблице 6</w:t>
      </w:r>
      <w:r w:rsidRPr="00E93872">
        <w:rPr>
          <w:rFonts w:ascii="Times New Roman" w:eastAsia="Times New Roman" w:hAnsi="Times New Roman" w:cs="Times New Roman"/>
          <w:sz w:val="28"/>
          <w:szCs w:val="28"/>
          <w:lang w:eastAsia="ru-RU"/>
        </w:rPr>
        <w:t xml:space="preserve">. </w:t>
      </w:r>
    </w:p>
    <w:p w14:paraId="5B3A6CEC" w14:textId="77777777" w:rsidR="00EC2423" w:rsidRDefault="00EC2423">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18ACE35D" w14:textId="76C76A00" w:rsidR="00B04D14" w:rsidRPr="005501B4" w:rsidRDefault="00B04D14" w:rsidP="00B04D14">
      <w:pPr>
        <w:tabs>
          <w:tab w:val="left" w:pos="291"/>
        </w:tabs>
        <w:spacing w:after="0" w:line="240" w:lineRule="auto"/>
        <w:jc w:val="center"/>
        <w:rPr>
          <w:rFonts w:ascii="Times New Roman" w:eastAsia="Times New Roman" w:hAnsi="Times New Roman" w:cs="Times New Roman"/>
          <w:b/>
          <w:sz w:val="24"/>
          <w:szCs w:val="24"/>
          <w:lang w:eastAsia="ru-RU"/>
        </w:rPr>
      </w:pPr>
      <w:r w:rsidRPr="005501B4">
        <w:rPr>
          <w:rFonts w:ascii="Times New Roman" w:eastAsia="Times New Roman" w:hAnsi="Times New Roman" w:cs="Times New Roman"/>
          <w:b/>
          <w:sz w:val="24"/>
          <w:szCs w:val="24"/>
          <w:lang w:eastAsia="ru-RU"/>
        </w:rPr>
        <w:t>Таблица 5 - Оценка биологической продуктивности климата при естественном увлажнении в отдельных районах ЛНР</w:t>
      </w:r>
    </w:p>
    <w:tbl>
      <w:tblPr>
        <w:tblW w:w="9394" w:type="dxa"/>
        <w:jc w:val="center"/>
        <w:tblInd w:w="93" w:type="dxa"/>
        <w:tblLook w:val="04A0" w:firstRow="1" w:lastRow="0" w:firstColumn="1" w:lastColumn="0" w:noHBand="0" w:noVBand="1"/>
      </w:tblPr>
      <w:tblGrid>
        <w:gridCol w:w="1456"/>
        <w:gridCol w:w="1417"/>
        <w:gridCol w:w="993"/>
        <w:gridCol w:w="2126"/>
        <w:gridCol w:w="1559"/>
        <w:gridCol w:w="1843"/>
      </w:tblGrid>
      <w:tr w:rsidR="00B04D14" w:rsidRPr="005501B4" w14:paraId="0BE700C3" w14:textId="77777777" w:rsidTr="00EC2423">
        <w:trPr>
          <w:trHeight w:val="300"/>
          <w:jc w:val="center"/>
        </w:trPr>
        <w:tc>
          <w:tcPr>
            <w:tcW w:w="1456" w:type="dxa"/>
            <w:tcBorders>
              <w:top w:val="single" w:sz="4" w:space="0" w:color="auto"/>
              <w:left w:val="single" w:sz="4" w:space="0" w:color="auto"/>
              <w:bottom w:val="single" w:sz="4" w:space="0" w:color="auto"/>
              <w:right w:val="single" w:sz="4" w:space="0" w:color="auto"/>
            </w:tcBorders>
            <w:noWrap/>
            <w:vAlign w:val="bottom"/>
            <w:hideMark/>
          </w:tcPr>
          <w:p w14:paraId="3B9B165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Район</w:t>
            </w:r>
          </w:p>
        </w:tc>
        <w:tc>
          <w:tcPr>
            <w:tcW w:w="1417" w:type="dxa"/>
            <w:tcBorders>
              <w:top w:val="single" w:sz="4" w:space="0" w:color="auto"/>
              <w:left w:val="nil"/>
              <w:bottom w:val="single" w:sz="4" w:space="0" w:color="auto"/>
              <w:right w:val="single" w:sz="4" w:space="0" w:color="auto"/>
            </w:tcBorders>
            <w:noWrap/>
            <w:vAlign w:val="bottom"/>
            <w:hideMark/>
          </w:tcPr>
          <w:p w14:paraId="47B5D4B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Бк, баллы</w:t>
            </w:r>
          </w:p>
        </w:tc>
        <w:tc>
          <w:tcPr>
            <w:tcW w:w="993" w:type="dxa"/>
            <w:tcBorders>
              <w:top w:val="single" w:sz="4" w:space="0" w:color="auto"/>
              <w:left w:val="nil"/>
              <w:bottom w:val="single" w:sz="4" w:space="0" w:color="auto"/>
              <w:right w:val="single" w:sz="4" w:space="0" w:color="auto"/>
            </w:tcBorders>
            <w:noWrap/>
            <w:vAlign w:val="bottom"/>
            <w:hideMark/>
          </w:tcPr>
          <w:p w14:paraId="25AF202B" w14:textId="77777777" w:rsidR="00B04D14" w:rsidRPr="005501B4" w:rsidRDefault="00B04D14" w:rsidP="00766DC9">
            <w:pPr>
              <w:spacing w:after="0" w:line="240" w:lineRule="auto"/>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БКП</w:t>
            </w:r>
          </w:p>
        </w:tc>
        <w:tc>
          <w:tcPr>
            <w:tcW w:w="2126" w:type="dxa"/>
            <w:tcBorders>
              <w:top w:val="single" w:sz="4" w:space="0" w:color="auto"/>
              <w:left w:val="nil"/>
              <w:bottom w:val="single" w:sz="4" w:space="0" w:color="auto"/>
              <w:right w:val="single" w:sz="4" w:space="0" w:color="000000"/>
            </w:tcBorders>
            <w:noWrap/>
            <w:vAlign w:val="bottom"/>
            <w:hideMark/>
          </w:tcPr>
          <w:p w14:paraId="4A71CC5D" w14:textId="49D86A6C"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ΣТакт&gt;10°</w:t>
            </w:r>
            <w:r w:rsidR="009334FC" w:rsidRPr="005501B4">
              <w:rPr>
                <w:rFonts w:ascii="Times New Roman" w:eastAsia="Times New Roman" w:hAnsi="Times New Roman" w:cs="Times New Roman"/>
                <w:b/>
                <w:color w:val="000000"/>
                <w:sz w:val="24"/>
                <w:szCs w:val="24"/>
                <w:lang w:eastAsia="ru-RU"/>
              </w:rPr>
              <w:t>С, °</w:t>
            </w:r>
            <w:r w:rsidRPr="005501B4">
              <w:rPr>
                <w:rFonts w:ascii="Times New Roman" w:eastAsia="Times New Roman" w:hAnsi="Times New Roman" w:cs="Times New Roman"/>
                <w:b/>
                <w:color w:val="000000"/>
                <w:sz w:val="24"/>
                <w:szCs w:val="24"/>
                <w:lang w:eastAsia="ru-RU"/>
              </w:rPr>
              <w:t>С</w:t>
            </w:r>
          </w:p>
        </w:tc>
        <w:tc>
          <w:tcPr>
            <w:tcW w:w="1559" w:type="dxa"/>
            <w:tcBorders>
              <w:top w:val="single" w:sz="4" w:space="0" w:color="auto"/>
              <w:left w:val="nil"/>
              <w:bottom w:val="single" w:sz="4" w:space="0" w:color="auto"/>
              <w:right w:val="single" w:sz="4" w:space="0" w:color="auto"/>
            </w:tcBorders>
            <w:noWrap/>
            <w:vAlign w:val="bottom"/>
            <w:hideMark/>
          </w:tcPr>
          <w:p w14:paraId="0AB9F53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Кр</w:t>
            </w:r>
          </w:p>
        </w:tc>
        <w:tc>
          <w:tcPr>
            <w:tcW w:w="1843" w:type="dxa"/>
            <w:tcBorders>
              <w:top w:val="single" w:sz="4" w:space="0" w:color="auto"/>
              <w:left w:val="nil"/>
              <w:bottom w:val="single" w:sz="4" w:space="0" w:color="auto"/>
              <w:right w:val="single" w:sz="4" w:space="0" w:color="auto"/>
            </w:tcBorders>
            <w:noWrap/>
            <w:vAlign w:val="bottom"/>
            <w:hideMark/>
          </w:tcPr>
          <w:p w14:paraId="1B00E1E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Md</w:t>
            </w:r>
          </w:p>
        </w:tc>
      </w:tr>
      <w:tr w:rsidR="00B04D14" w:rsidRPr="005501B4" w14:paraId="142B2314" w14:textId="77777777" w:rsidTr="00EC2423">
        <w:trPr>
          <w:trHeight w:val="300"/>
          <w:jc w:val="center"/>
        </w:trPr>
        <w:tc>
          <w:tcPr>
            <w:tcW w:w="9394" w:type="dxa"/>
            <w:gridSpan w:val="6"/>
            <w:tcBorders>
              <w:top w:val="single" w:sz="4" w:space="0" w:color="auto"/>
              <w:left w:val="single" w:sz="4" w:space="0" w:color="auto"/>
              <w:bottom w:val="single" w:sz="4" w:space="0" w:color="auto"/>
              <w:right w:val="single" w:sz="4" w:space="0" w:color="auto"/>
            </w:tcBorders>
            <w:noWrap/>
            <w:vAlign w:val="bottom"/>
            <w:hideMark/>
          </w:tcPr>
          <w:p w14:paraId="3814E1E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На 2020 год</w:t>
            </w:r>
          </w:p>
        </w:tc>
      </w:tr>
      <w:tr w:rsidR="00B04D14" w:rsidRPr="005501B4" w14:paraId="174FF578" w14:textId="77777777" w:rsidTr="00EC2423">
        <w:trPr>
          <w:trHeight w:val="300"/>
          <w:jc w:val="center"/>
        </w:trPr>
        <w:tc>
          <w:tcPr>
            <w:tcW w:w="1456" w:type="dxa"/>
            <w:tcBorders>
              <w:top w:val="nil"/>
              <w:left w:val="single" w:sz="4" w:space="0" w:color="auto"/>
              <w:bottom w:val="single" w:sz="4" w:space="0" w:color="auto"/>
              <w:right w:val="single" w:sz="4" w:space="0" w:color="auto"/>
            </w:tcBorders>
            <w:noWrap/>
            <w:vAlign w:val="bottom"/>
          </w:tcPr>
          <w:p w14:paraId="55ED66AB" w14:textId="77777777" w:rsidR="00B04D14" w:rsidRPr="005501B4" w:rsidRDefault="00B04D14" w:rsidP="00766DC9">
            <w:pPr>
              <w:spacing w:after="0" w:line="240" w:lineRule="auto"/>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Сватово</w:t>
            </w:r>
          </w:p>
        </w:tc>
        <w:tc>
          <w:tcPr>
            <w:tcW w:w="1417" w:type="dxa"/>
            <w:tcBorders>
              <w:top w:val="nil"/>
              <w:left w:val="nil"/>
              <w:bottom w:val="single" w:sz="4" w:space="0" w:color="auto"/>
              <w:right w:val="single" w:sz="4" w:space="0" w:color="auto"/>
            </w:tcBorders>
            <w:noWrap/>
            <w:vAlign w:val="bottom"/>
          </w:tcPr>
          <w:p w14:paraId="0F889500"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211</w:t>
            </w:r>
          </w:p>
        </w:tc>
        <w:tc>
          <w:tcPr>
            <w:tcW w:w="993" w:type="dxa"/>
            <w:tcBorders>
              <w:top w:val="nil"/>
              <w:left w:val="nil"/>
              <w:bottom w:val="single" w:sz="4" w:space="0" w:color="auto"/>
              <w:right w:val="single" w:sz="4" w:space="0" w:color="auto"/>
            </w:tcBorders>
            <w:noWrap/>
            <w:vAlign w:val="bottom"/>
          </w:tcPr>
          <w:p w14:paraId="05C8E38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3.8</w:t>
            </w:r>
          </w:p>
        </w:tc>
        <w:tc>
          <w:tcPr>
            <w:tcW w:w="2126" w:type="dxa"/>
            <w:tcBorders>
              <w:top w:val="single" w:sz="4" w:space="0" w:color="auto"/>
              <w:left w:val="nil"/>
              <w:bottom w:val="single" w:sz="4" w:space="0" w:color="auto"/>
              <w:right w:val="single" w:sz="4" w:space="0" w:color="000000"/>
            </w:tcBorders>
            <w:noWrap/>
            <w:vAlign w:val="bottom"/>
          </w:tcPr>
          <w:p w14:paraId="06CDE400"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2992</w:t>
            </w:r>
          </w:p>
        </w:tc>
        <w:tc>
          <w:tcPr>
            <w:tcW w:w="1559" w:type="dxa"/>
            <w:tcBorders>
              <w:top w:val="nil"/>
              <w:left w:val="nil"/>
              <w:bottom w:val="single" w:sz="4" w:space="0" w:color="auto"/>
              <w:right w:val="single" w:sz="4" w:space="0" w:color="auto"/>
            </w:tcBorders>
            <w:noWrap/>
            <w:vAlign w:val="bottom"/>
          </w:tcPr>
          <w:p w14:paraId="23B096B0"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1.28</w:t>
            </w:r>
          </w:p>
        </w:tc>
        <w:tc>
          <w:tcPr>
            <w:tcW w:w="1843" w:type="dxa"/>
            <w:tcBorders>
              <w:top w:val="nil"/>
              <w:left w:val="nil"/>
              <w:bottom w:val="single" w:sz="4" w:space="0" w:color="auto"/>
              <w:right w:val="single" w:sz="4" w:space="0" w:color="auto"/>
            </w:tcBorders>
            <w:noWrap/>
            <w:vAlign w:val="bottom"/>
          </w:tcPr>
          <w:p w14:paraId="4891AAB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0.43</w:t>
            </w:r>
          </w:p>
        </w:tc>
      </w:tr>
      <w:tr w:rsidR="00B04D14" w:rsidRPr="005501B4" w14:paraId="037E36CB" w14:textId="77777777" w:rsidTr="00EC2423">
        <w:trPr>
          <w:trHeight w:val="300"/>
          <w:jc w:val="center"/>
        </w:trPr>
        <w:tc>
          <w:tcPr>
            <w:tcW w:w="1456" w:type="dxa"/>
            <w:tcBorders>
              <w:top w:val="nil"/>
              <w:left w:val="single" w:sz="4" w:space="0" w:color="auto"/>
              <w:bottom w:val="single" w:sz="4" w:space="0" w:color="auto"/>
              <w:right w:val="single" w:sz="4" w:space="0" w:color="auto"/>
            </w:tcBorders>
            <w:noWrap/>
            <w:vAlign w:val="bottom"/>
          </w:tcPr>
          <w:p w14:paraId="7188CA24" w14:textId="77777777" w:rsidR="00B04D14" w:rsidRPr="005501B4" w:rsidRDefault="00B04D14" w:rsidP="00766DC9">
            <w:pPr>
              <w:spacing w:after="0" w:line="240" w:lineRule="auto"/>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Беловодск</w:t>
            </w:r>
          </w:p>
        </w:tc>
        <w:tc>
          <w:tcPr>
            <w:tcW w:w="1417" w:type="dxa"/>
            <w:tcBorders>
              <w:top w:val="nil"/>
              <w:left w:val="nil"/>
              <w:bottom w:val="single" w:sz="4" w:space="0" w:color="auto"/>
              <w:right w:val="single" w:sz="4" w:space="0" w:color="auto"/>
            </w:tcBorders>
            <w:noWrap/>
            <w:vAlign w:val="bottom"/>
          </w:tcPr>
          <w:p w14:paraId="27BFC73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201</w:t>
            </w:r>
          </w:p>
        </w:tc>
        <w:tc>
          <w:tcPr>
            <w:tcW w:w="993" w:type="dxa"/>
            <w:tcBorders>
              <w:top w:val="nil"/>
              <w:left w:val="nil"/>
              <w:bottom w:val="single" w:sz="4" w:space="0" w:color="auto"/>
              <w:right w:val="single" w:sz="4" w:space="0" w:color="auto"/>
            </w:tcBorders>
            <w:noWrap/>
            <w:vAlign w:val="bottom"/>
          </w:tcPr>
          <w:p w14:paraId="034A071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3.66</w:t>
            </w:r>
          </w:p>
        </w:tc>
        <w:tc>
          <w:tcPr>
            <w:tcW w:w="2126" w:type="dxa"/>
            <w:tcBorders>
              <w:top w:val="single" w:sz="4" w:space="0" w:color="auto"/>
              <w:left w:val="nil"/>
              <w:bottom w:val="single" w:sz="4" w:space="0" w:color="auto"/>
              <w:right w:val="single" w:sz="4" w:space="0" w:color="000000"/>
            </w:tcBorders>
            <w:noWrap/>
            <w:vAlign w:val="bottom"/>
          </w:tcPr>
          <w:p w14:paraId="49FF824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2929</w:t>
            </w:r>
          </w:p>
        </w:tc>
        <w:tc>
          <w:tcPr>
            <w:tcW w:w="1559" w:type="dxa"/>
            <w:tcBorders>
              <w:top w:val="nil"/>
              <w:left w:val="nil"/>
              <w:bottom w:val="single" w:sz="4" w:space="0" w:color="auto"/>
              <w:right w:val="single" w:sz="4" w:space="0" w:color="auto"/>
            </w:tcBorders>
            <w:noWrap/>
            <w:vAlign w:val="bottom"/>
          </w:tcPr>
          <w:p w14:paraId="6A34E39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1.25</w:t>
            </w:r>
          </w:p>
        </w:tc>
        <w:tc>
          <w:tcPr>
            <w:tcW w:w="1843" w:type="dxa"/>
            <w:tcBorders>
              <w:top w:val="nil"/>
              <w:left w:val="nil"/>
              <w:bottom w:val="single" w:sz="4" w:space="0" w:color="auto"/>
              <w:right w:val="single" w:sz="4" w:space="0" w:color="auto"/>
            </w:tcBorders>
            <w:noWrap/>
            <w:vAlign w:val="bottom"/>
          </w:tcPr>
          <w:p w14:paraId="0A0BD88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0.42</w:t>
            </w:r>
          </w:p>
        </w:tc>
      </w:tr>
      <w:tr w:rsidR="00B04D14" w:rsidRPr="005501B4" w14:paraId="6E70594C" w14:textId="77777777" w:rsidTr="00EC2423">
        <w:trPr>
          <w:trHeight w:val="300"/>
          <w:jc w:val="center"/>
        </w:trPr>
        <w:tc>
          <w:tcPr>
            <w:tcW w:w="1456" w:type="dxa"/>
            <w:tcBorders>
              <w:top w:val="nil"/>
              <w:left w:val="single" w:sz="4" w:space="0" w:color="auto"/>
              <w:bottom w:val="single" w:sz="4" w:space="0" w:color="auto"/>
              <w:right w:val="single" w:sz="4" w:space="0" w:color="auto"/>
            </w:tcBorders>
            <w:noWrap/>
            <w:vAlign w:val="bottom"/>
            <w:hideMark/>
          </w:tcPr>
          <w:p w14:paraId="1C08C05F" w14:textId="77777777" w:rsidR="00B04D14" w:rsidRPr="005501B4" w:rsidRDefault="00B04D14" w:rsidP="00766DC9">
            <w:pPr>
              <w:spacing w:after="0" w:line="240" w:lineRule="auto"/>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Луганск</w:t>
            </w:r>
          </w:p>
        </w:tc>
        <w:tc>
          <w:tcPr>
            <w:tcW w:w="1417" w:type="dxa"/>
            <w:tcBorders>
              <w:top w:val="nil"/>
              <w:left w:val="nil"/>
              <w:bottom w:val="single" w:sz="4" w:space="0" w:color="auto"/>
              <w:right w:val="single" w:sz="4" w:space="0" w:color="auto"/>
            </w:tcBorders>
            <w:noWrap/>
            <w:vAlign w:val="bottom"/>
            <w:hideMark/>
          </w:tcPr>
          <w:p w14:paraId="16C8BFF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204</w:t>
            </w:r>
          </w:p>
        </w:tc>
        <w:tc>
          <w:tcPr>
            <w:tcW w:w="993" w:type="dxa"/>
            <w:tcBorders>
              <w:top w:val="nil"/>
              <w:left w:val="nil"/>
              <w:bottom w:val="single" w:sz="4" w:space="0" w:color="auto"/>
              <w:right w:val="single" w:sz="4" w:space="0" w:color="auto"/>
            </w:tcBorders>
            <w:noWrap/>
            <w:vAlign w:val="bottom"/>
            <w:hideMark/>
          </w:tcPr>
          <w:p w14:paraId="2E789309"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3.7</w:t>
            </w:r>
          </w:p>
        </w:tc>
        <w:tc>
          <w:tcPr>
            <w:tcW w:w="2126" w:type="dxa"/>
            <w:tcBorders>
              <w:top w:val="single" w:sz="4" w:space="0" w:color="auto"/>
              <w:left w:val="nil"/>
              <w:bottom w:val="single" w:sz="4" w:space="0" w:color="auto"/>
              <w:right w:val="single" w:sz="4" w:space="0" w:color="000000"/>
            </w:tcBorders>
            <w:noWrap/>
            <w:vAlign w:val="bottom"/>
            <w:hideMark/>
          </w:tcPr>
          <w:p w14:paraId="62AD9E3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3207</w:t>
            </w:r>
          </w:p>
        </w:tc>
        <w:tc>
          <w:tcPr>
            <w:tcW w:w="1559" w:type="dxa"/>
            <w:tcBorders>
              <w:top w:val="nil"/>
              <w:left w:val="nil"/>
              <w:bottom w:val="single" w:sz="4" w:space="0" w:color="auto"/>
              <w:right w:val="single" w:sz="4" w:space="0" w:color="auto"/>
            </w:tcBorders>
            <w:noWrap/>
            <w:vAlign w:val="bottom"/>
            <w:hideMark/>
          </w:tcPr>
          <w:p w14:paraId="399C0EB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1.15</w:t>
            </w:r>
          </w:p>
        </w:tc>
        <w:tc>
          <w:tcPr>
            <w:tcW w:w="1843" w:type="dxa"/>
            <w:tcBorders>
              <w:top w:val="nil"/>
              <w:left w:val="nil"/>
              <w:bottom w:val="single" w:sz="4" w:space="0" w:color="auto"/>
              <w:right w:val="single" w:sz="4" w:space="0" w:color="auto"/>
            </w:tcBorders>
            <w:noWrap/>
            <w:vAlign w:val="bottom"/>
            <w:hideMark/>
          </w:tcPr>
          <w:p w14:paraId="32EDF8D9"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0,35</w:t>
            </w:r>
          </w:p>
        </w:tc>
      </w:tr>
      <w:tr w:rsidR="00B04D14" w:rsidRPr="005501B4" w14:paraId="2094B979" w14:textId="77777777" w:rsidTr="00EC2423">
        <w:trPr>
          <w:trHeight w:val="300"/>
          <w:jc w:val="center"/>
        </w:trPr>
        <w:tc>
          <w:tcPr>
            <w:tcW w:w="1456" w:type="dxa"/>
            <w:tcBorders>
              <w:top w:val="nil"/>
              <w:left w:val="single" w:sz="4" w:space="0" w:color="auto"/>
              <w:bottom w:val="single" w:sz="4" w:space="0" w:color="auto"/>
              <w:right w:val="single" w:sz="4" w:space="0" w:color="auto"/>
            </w:tcBorders>
            <w:noWrap/>
            <w:vAlign w:val="bottom"/>
            <w:hideMark/>
          </w:tcPr>
          <w:p w14:paraId="671EA8DA" w14:textId="77777777" w:rsidR="00B04D14" w:rsidRPr="005501B4" w:rsidRDefault="00B04D14" w:rsidP="00766DC9">
            <w:pPr>
              <w:spacing w:after="0" w:line="240" w:lineRule="auto"/>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Дарьевка</w:t>
            </w:r>
          </w:p>
        </w:tc>
        <w:tc>
          <w:tcPr>
            <w:tcW w:w="1417" w:type="dxa"/>
            <w:tcBorders>
              <w:top w:val="nil"/>
              <w:left w:val="nil"/>
              <w:bottom w:val="single" w:sz="4" w:space="0" w:color="auto"/>
              <w:right w:val="single" w:sz="4" w:space="0" w:color="auto"/>
            </w:tcBorders>
            <w:noWrap/>
            <w:vAlign w:val="bottom"/>
            <w:hideMark/>
          </w:tcPr>
          <w:p w14:paraId="1E4090EF"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224</w:t>
            </w:r>
          </w:p>
        </w:tc>
        <w:tc>
          <w:tcPr>
            <w:tcW w:w="993" w:type="dxa"/>
            <w:tcBorders>
              <w:top w:val="nil"/>
              <w:left w:val="nil"/>
              <w:bottom w:val="single" w:sz="4" w:space="0" w:color="auto"/>
              <w:right w:val="single" w:sz="4" w:space="0" w:color="auto"/>
            </w:tcBorders>
            <w:noWrap/>
            <w:vAlign w:val="bottom"/>
            <w:hideMark/>
          </w:tcPr>
          <w:p w14:paraId="2E04DD38"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4.07</w:t>
            </w:r>
          </w:p>
        </w:tc>
        <w:tc>
          <w:tcPr>
            <w:tcW w:w="2126" w:type="dxa"/>
            <w:tcBorders>
              <w:top w:val="single" w:sz="4" w:space="0" w:color="auto"/>
              <w:left w:val="nil"/>
              <w:bottom w:val="single" w:sz="4" w:space="0" w:color="auto"/>
              <w:right w:val="single" w:sz="4" w:space="0" w:color="000000"/>
            </w:tcBorders>
            <w:noWrap/>
            <w:vAlign w:val="bottom"/>
            <w:hideMark/>
          </w:tcPr>
          <w:p w14:paraId="0BA7704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3128</w:t>
            </w:r>
          </w:p>
        </w:tc>
        <w:tc>
          <w:tcPr>
            <w:tcW w:w="1559" w:type="dxa"/>
            <w:tcBorders>
              <w:top w:val="nil"/>
              <w:left w:val="nil"/>
              <w:bottom w:val="single" w:sz="4" w:space="0" w:color="auto"/>
              <w:right w:val="single" w:sz="4" w:space="0" w:color="auto"/>
            </w:tcBorders>
            <w:noWrap/>
            <w:vAlign w:val="bottom"/>
            <w:hideMark/>
          </w:tcPr>
          <w:p w14:paraId="318A4F5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1.3</w:t>
            </w:r>
          </w:p>
        </w:tc>
        <w:tc>
          <w:tcPr>
            <w:tcW w:w="1843" w:type="dxa"/>
            <w:tcBorders>
              <w:top w:val="nil"/>
              <w:left w:val="nil"/>
              <w:bottom w:val="single" w:sz="4" w:space="0" w:color="auto"/>
              <w:right w:val="single" w:sz="4" w:space="0" w:color="auto"/>
            </w:tcBorders>
            <w:noWrap/>
            <w:vAlign w:val="bottom"/>
            <w:hideMark/>
          </w:tcPr>
          <w:p w14:paraId="2211D13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0,45</w:t>
            </w:r>
          </w:p>
        </w:tc>
      </w:tr>
      <w:tr w:rsidR="00B04D14" w:rsidRPr="005501B4" w14:paraId="7570A624" w14:textId="77777777" w:rsidTr="00EC2423">
        <w:trPr>
          <w:trHeight w:val="300"/>
          <w:jc w:val="center"/>
        </w:trPr>
        <w:tc>
          <w:tcPr>
            <w:tcW w:w="9394" w:type="dxa"/>
            <w:gridSpan w:val="6"/>
            <w:tcBorders>
              <w:top w:val="single" w:sz="4" w:space="0" w:color="auto"/>
              <w:left w:val="single" w:sz="4" w:space="0" w:color="auto"/>
              <w:bottom w:val="single" w:sz="4" w:space="0" w:color="auto"/>
              <w:right w:val="single" w:sz="4" w:space="0" w:color="auto"/>
            </w:tcBorders>
            <w:noWrap/>
            <w:vAlign w:val="bottom"/>
            <w:hideMark/>
          </w:tcPr>
          <w:p w14:paraId="049C2629"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На 1958 год</w:t>
            </w:r>
          </w:p>
        </w:tc>
      </w:tr>
      <w:tr w:rsidR="00B04D14" w:rsidRPr="005501B4" w14:paraId="13DD37B5" w14:textId="77777777" w:rsidTr="00EC2423">
        <w:trPr>
          <w:trHeight w:val="300"/>
          <w:jc w:val="center"/>
        </w:trPr>
        <w:tc>
          <w:tcPr>
            <w:tcW w:w="1456" w:type="dxa"/>
            <w:tcBorders>
              <w:top w:val="single" w:sz="4" w:space="0" w:color="auto"/>
              <w:left w:val="single" w:sz="4" w:space="0" w:color="auto"/>
              <w:bottom w:val="single" w:sz="4" w:space="0" w:color="auto"/>
              <w:right w:val="single" w:sz="4" w:space="0" w:color="auto"/>
            </w:tcBorders>
            <w:noWrap/>
            <w:vAlign w:val="bottom"/>
          </w:tcPr>
          <w:p w14:paraId="7DA2BC9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Сватово</w:t>
            </w:r>
          </w:p>
        </w:tc>
        <w:tc>
          <w:tcPr>
            <w:tcW w:w="1417" w:type="dxa"/>
            <w:tcBorders>
              <w:top w:val="single" w:sz="4" w:space="0" w:color="auto"/>
              <w:left w:val="nil"/>
              <w:bottom w:val="single" w:sz="4" w:space="0" w:color="auto"/>
              <w:right w:val="single" w:sz="4" w:space="0" w:color="auto"/>
            </w:tcBorders>
            <w:noWrap/>
            <w:vAlign w:val="bottom"/>
          </w:tcPr>
          <w:p w14:paraId="672912D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164</w:t>
            </w:r>
          </w:p>
        </w:tc>
        <w:tc>
          <w:tcPr>
            <w:tcW w:w="993" w:type="dxa"/>
            <w:tcBorders>
              <w:top w:val="single" w:sz="4" w:space="0" w:color="auto"/>
              <w:left w:val="nil"/>
              <w:bottom w:val="single" w:sz="4" w:space="0" w:color="auto"/>
              <w:right w:val="single" w:sz="4" w:space="0" w:color="auto"/>
            </w:tcBorders>
            <w:noWrap/>
            <w:vAlign w:val="bottom"/>
          </w:tcPr>
          <w:p w14:paraId="2DC5A2C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3.0</w:t>
            </w:r>
          </w:p>
        </w:tc>
        <w:tc>
          <w:tcPr>
            <w:tcW w:w="2126" w:type="dxa"/>
            <w:tcBorders>
              <w:top w:val="single" w:sz="4" w:space="0" w:color="auto"/>
              <w:left w:val="nil"/>
              <w:bottom w:val="single" w:sz="4" w:space="0" w:color="auto"/>
              <w:right w:val="single" w:sz="4" w:space="0" w:color="000000"/>
            </w:tcBorders>
            <w:noWrap/>
            <w:vAlign w:val="bottom"/>
          </w:tcPr>
          <w:p w14:paraId="12031EE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2887</w:t>
            </w:r>
          </w:p>
        </w:tc>
        <w:tc>
          <w:tcPr>
            <w:tcW w:w="1559" w:type="dxa"/>
            <w:tcBorders>
              <w:top w:val="single" w:sz="4" w:space="0" w:color="auto"/>
              <w:left w:val="nil"/>
              <w:bottom w:val="single" w:sz="4" w:space="0" w:color="auto"/>
              <w:right w:val="single" w:sz="4" w:space="0" w:color="auto"/>
            </w:tcBorders>
            <w:noWrap/>
            <w:vAlign w:val="bottom"/>
          </w:tcPr>
          <w:p w14:paraId="1CC5B05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1.03</w:t>
            </w:r>
          </w:p>
        </w:tc>
        <w:tc>
          <w:tcPr>
            <w:tcW w:w="1843" w:type="dxa"/>
            <w:tcBorders>
              <w:top w:val="single" w:sz="4" w:space="0" w:color="auto"/>
              <w:left w:val="nil"/>
              <w:bottom w:val="single" w:sz="4" w:space="0" w:color="auto"/>
              <w:right w:val="single" w:sz="4" w:space="0" w:color="auto"/>
            </w:tcBorders>
            <w:noWrap/>
            <w:vAlign w:val="bottom"/>
          </w:tcPr>
          <w:p w14:paraId="670A5EA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0.29</w:t>
            </w:r>
          </w:p>
        </w:tc>
      </w:tr>
      <w:tr w:rsidR="00B04D14" w:rsidRPr="005501B4" w14:paraId="512E400C" w14:textId="77777777" w:rsidTr="00EC2423">
        <w:trPr>
          <w:trHeight w:val="300"/>
          <w:jc w:val="center"/>
        </w:trPr>
        <w:tc>
          <w:tcPr>
            <w:tcW w:w="1456" w:type="dxa"/>
            <w:tcBorders>
              <w:top w:val="single" w:sz="4" w:space="0" w:color="auto"/>
              <w:left w:val="single" w:sz="4" w:space="0" w:color="auto"/>
              <w:bottom w:val="single" w:sz="4" w:space="0" w:color="auto"/>
              <w:right w:val="single" w:sz="4" w:space="0" w:color="auto"/>
            </w:tcBorders>
            <w:noWrap/>
            <w:vAlign w:val="bottom"/>
          </w:tcPr>
          <w:p w14:paraId="28AEDFD7"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Беловодск</w:t>
            </w:r>
          </w:p>
        </w:tc>
        <w:tc>
          <w:tcPr>
            <w:tcW w:w="1417" w:type="dxa"/>
            <w:tcBorders>
              <w:top w:val="single" w:sz="4" w:space="0" w:color="auto"/>
              <w:left w:val="nil"/>
              <w:bottom w:val="single" w:sz="4" w:space="0" w:color="auto"/>
              <w:right w:val="single" w:sz="4" w:space="0" w:color="auto"/>
            </w:tcBorders>
            <w:noWrap/>
            <w:vAlign w:val="bottom"/>
          </w:tcPr>
          <w:p w14:paraId="57CE00B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176</w:t>
            </w:r>
          </w:p>
        </w:tc>
        <w:tc>
          <w:tcPr>
            <w:tcW w:w="993" w:type="dxa"/>
            <w:tcBorders>
              <w:top w:val="single" w:sz="4" w:space="0" w:color="auto"/>
              <w:left w:val="nil"/>
              <w:bottom w:val="single" w:sz="4" w:space="0" w:color="auto"/>
              <w:right w:val="single" w:sz="4" w:space="0" w:color="auto"/>
            </w:tcBorders>
            <w:noWrap/>
            <w:vAlign w:val="bottom"/>
          </w:tcPr>
          <w:p w14:paraId="14FE3C8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3.21</w:t>
            </w:r>
          </w:p>
        </w:tc>
        <w:tc>
          <w:tcPr>
            <w:tcW w:w="2126" w:type="dxa"/>
            <w:tcBorders>
              <w:top w:val="single" w:sz="4" w:space="0" w:color="auto"/>
              <w:left w:val="nil"/>
              <w:bottom w:val="single" w:sz="4" w:space="0" w:color="auto"/>
              <w:right w:val="single" w:sz="4" w:space="0" w:color="000000"/>
            </w:tcBorders>
            <w:noWrap/>
            <w:vAlign w:val="bottom"/>
          </w:tcPr>
          <w:p w14:paraId="7863FA6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2863</w:t>
            </w:r>
          </w:p>
        </w:tc>
        <w:tc>
          <w:tcPr>
            <w:tcW w:w="1559" w:type="dxa"/>
            <w:tcBorders>
              <w:top w:val="single" w:sz="4" w:space="0" w:color="auto"/>
              <w:left w:val="nil"/>
              <w:bottom w:val="single" w:sz="4" w:space="0" w:color="auto"/>
              <w:right w:val="single" w:sz="4" w:space="0" w:color="auto"/>
            </w:tcBorders>
            <w:noWrap/>
            <w:vAlign w:val="bottom"/>
          </w:tcPr>
          <w:p w14:paraId="2E8A1D9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1.12</w:t>
            </w:r>
          </w:p>
        </w:tc>
        <w:tc>
          <w:tcPr>
            <w:tcW w:w="1843" w:type="dxa"/>
            <w:tcBorders>
              <w:top w:val="single" w:sz="4" w:space="0" w:color="auto"/>
              <w:left w:val="nil"/>
              <w:bottom w:val="single" w:sz="4" w:space="0" w:color="auto"/>
              <w:right w:val="single" w:sz="4" w:space="0" w:color="auto"/>
            </w:tcBorders>
            <w:noWrap/>
            <w:vAlign w:val="bottom"/>
          </w:tcPr>
          <w:p w14:paraId="039DA0C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0.33</w:t>
            </w:r>
          </w:p>
        </w:tc>
      </w:tr>
      <w:tr w:rsidR="00B04D14" w:rsidRPr="005501B4" w14:paraId="1BF73605" w14:textId="77777777" w:rsidTr="00EC2423">
        <w:trPr>
          <w:trHeight w:val="300"/>
          <w:jc w:val="center"/>
        </w:trPr>
        <w:tc>
          <w:tcPr>
            <w:tcW w:w="1456" w:type="dxa"/>
            <w:tcBorders>
              <w:top w:val="single" w:sz="4" w:space="0" w:color="auto"/>
              <w:left w:val="single" w:sz="4" w:space="0" w:color="auto"/>
              <w:bottom w:val="single" w:sz="4" w:space="0" w:color="auto"/>
              <w:right w:val="single" w:sz="4" w:space="0" w:color="auto"/>
            </w:tcBorders>
            <w:noWrap/>
            <w:vAlign w:val="bottom"/>
            <w:hideMark/>
          </w:tcPr>
          <w:p w14:paraId="765BDDF4"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Луганск</w:t>
            </w:r>
          </w:p>
        </w:tc>
        <w:tc>
          <w:tcPr>
            <w:tcW w:w="1417" w:type="dxa"/>
            <w:tcBorders>
              <w:top w:val="single" w:sz="4" w:space="0" w:color="auto"/>
              <w:left w:val="nil"/>
              <w:bottom w:val="single" w:sz="4" w:space="0" w:color="auto"/>
              <w:right w:val="single" w:sz="4" w:space="0" w:color="auto"/>
            </w:tcBorders>
            <w:noWrap/>
            <w:vAlign w:val="bottom"/>
            <w:hideMark/>
          </w:tcPr>
          <w:p w14:paraId="3D5ED26D"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180</w:t>
            </w:r>
          </w:p>
        </w:tc>
        <w:tc>
          <w:tcPr>
            <w:tcW w:w="993" w:type="dxa"/>
            <w:tcBorders>
              <w:top w:val="single" w:sz="4" w:space="0" w:color="auto"/>
              <w:left w:val="nil"/>
              <w:bottom w:val="single" w:sz="4" w:space="0" w:color="auto"/>
              <w:right w:val="single" w:sz="4" w:space="0" w:color="auto"/>
            </w:tcBorders>
            <w:noWrap/>
            <w:vAlign w:val="bottom"/>
            <w:hideMark/>
          </w:tcPr>
          <w:p w14:paraId="79BB71F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3.3</w:t>
            </w:r>
          </w:p>
        </w:tc>
        <w:tc>
          <w:tcPr>
            <w:tcW w:w="2126" w:type="dxa"/>
            <w:tcBorders>
              <w:top w:val="single" w:sz="4" w:space="0" w:color="auto"/>
              <w:left w:val="nil"/>
              <w:bottom w:val="single" w:sz="4" w:space="0" w:color="auto"/>
              <w:right w:val="single" w:sz="4" w:space="0" w:color="000000"/>
            </w:tcBorders>
            <w:noWrap/>
            <w:vAlign w:val="bottom"/>
            <w:hideMark/>
          </w:tcPr>
          <w:p w14:paraId="270F1C4B"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3037</w:t>
            </w:r>
          </w:p>
        </w:tc>
        <w:tc>
          <w:tcPr>
            <w:tcW w:w="1559" w:type="dxa"/>
            <w:tcBorders>
              <w:top w:val="single" w:sz="4" w:space="0" w:color="auto"/>
              <w:left w:val="nil"/>
              <w:bottom w:val="single" w:sz="4" w:space="0" w:color="auto"/>
              <w:right w:val="single" w:sz="4" w:space="0" w:color="auto"/>
            </w:tcBorders>
            <w:noWrap/>
            <w:vAlign w:val="bottom"/>
            <w:hideMark/>
          </w:tcPr>
          <w:p w14:paraId="09BD38E6"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1.08</w:t>
            </w:r>
          </w:p>
        </w:tc>
        <w:tc>
          <w:tcPr>
            <w:tcW w:w="1843" w:type="dxa"/>
            <w:tcBorders>
              <w:top w:val="single" w:sz="4" w:space="0" w:color="auto"/>
              <w:left w:val="nil"/>
              <w:bottom w:val="single" w:sz="4" w:space="0" w:color="auto"/>
              <w:right w:val="single" w:sz="4" w:space="0" w:color="auto"/>
            </w:tcBorders>
            <w:noWrap/>
            <w:vAlign w:val="bottom"/>
            <w:hideMark/>
          </w:tcPr>
          <w:p w14:paraId="3B3C8641"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0.31</w:t>
            </w:r>
          </w:p>
        </w:tc>
      </w:tr>
      <w:tr w:rsidR="00B04D14" w:rsidRPr="005501B4" w14:paraId="61AB5D21" w14:textId="77777777" w:rsidTr="00EC2423">
        <w:trPr>
          <w:trHeight w:val="300"/>
          <w:jc w:val="center"/>
        </w:trPr>
        <w:tc>
          <w:tcPr>
            <w:tcW w:w="1456" w:type="dxa"/>
            <w:tcBorders>
              <w:top w:val="single" w:sz="4" w:space="0" w:color="auto"/>
              <w:left w:val="single" w:sz="4" w:space="0" w:color="auto"/>
              <w:bottom w:val="single" w:sz="4" w:space="0" w:color="auto"/>
              <w:right w:val="single" w:sz="4" w:space="0" w:color="auto"/>
            </w:tcBorders>
            <w:noWrap/>
            <w:vAlign w:val="bottom"/>
            <w:hideMark/>
          </w:tcPr>
          <w:p w14:paraId="75E01F73"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Дарьевка</w:t>
            </w:r>
          </w:p>
        </w:tc>
        <w:tc>
          <w:tcPr>
            <w:tcW w:w="1417" w:type="dxa"/>
            <w:tcBorders>
              <w:top w:val="single" w:sz="4" w:space="0" w:color="auto"/>
              <w:left w:val="nil"/>
              <w:bottom w:val="single" w:sz="4" w:space="0" w:color="auto"/>
              <w:right w:val="single" w:sz="4" w:space="0" w:color="auto"/>
            </w:tcBorders>
            <w:noWrap/>
            <w:vAlign w:val="bottom"/>
            <w:hideMark/>
          </w:tcPr>
          <w:p w14:paraId="3223837A"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173</w:t>
            </w:r>
          </w:p>
        </w:tc>
        <w:tc>
          <w:tcPr>
            <w:tcW w:w="993" w:type="dxa"/>
            <w:tcBorders>
              <w:top w:val="single" w:sz="4" w:space="0" w:color="auto"/>
              <w:left w:val="nil"/>
              <w:bottom w:val="single" w:sz="4" w:space="0" w:color="auto"/>
              <w:right w:val="single" w:sz="4" w:space="0" w:color="auto"/>
            </w:tcBorders>
            <w:noWrap/>
            <w:vAlign w:val="bottom"/>
            <w:hideMark/>
          </w:tcPr>
          <w:p w14:paraId="1777AD2C"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3,15</w:t>
            </w:r>
          </w:p>
        </w:tc>
        <w:tc>
          <w:tcPr>
            <w:tcW w:w="2126" w:type="dxa"/>
            <w:tcBorders>
              <w:top w:val="single" w:sz="4" w:space="0" w:color="auto"/>
              <w:left w:val="nil"/>
              <w:bottom w:val="single" w:sz="4" w:space="0" w:color="auto"/>
              <w:right w:val="single" w:sz="4" w:space="0" w:color="000000"/>
            </w:tcBorders>
            <w:noWrap/>
            <w:vAlign w:val="bottom"/>
            <w:hideMark/>
          </w:tcPr>
          <w:p w14:paraId="653B4042"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2860</w:t>
            </w:r>
          </w:p>
        </w:tc>
        <w:tc>
          <w:tcPr>
            <w:tcW w:w="1559" w:type="dxa"/>
            <w:tcBorders>
              <w:top w:val="single" w:sz="4" w:space="0" w:color="auto"/>
              <w:left w:val="nil"/>
              <w:bottom w:val="single" w:sz="4" w:space="0" w:color="auto"/>
              <w:right w:val="single" w:sz="4" w:space="0" w:color="auto"/>
            </w:tcBorders>
            <w:noWrap/>
            <w:vAlign w:val="bottom"/>
            <w:hideMark/>
          </w:tcPr>
          <w:p w14:paraId="2D1D0490"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1,1</w:t>
            </w:r>
          </w:p>
        </w:tc>
        <w:tc>
          <w:tcPr>
            <w:tcW w:w="1843" w:type="dxa"/>
            <w:tcBorders>
              <w:top w:val="single" w:sz="4" w:space="0" w:color="auto"/>
              <w:left w:val="nil"/>
              <w:bottom w:val="single" w:sz="4" w:space="0" w:color="auto"/>
              <w:right w:val="single" w:sz="4" w:space="0" w:color="auto"/>
            </w:tcBorders>
            <w:noWrap/>
            <w:vAlign w:val="bottom"/>
            <w:hideMark/>
          </w:tcPr>
          <w:p w14:paraId="4D44C0F5" w14:textId="77777777" w:rsidR="00B04D14" w:rsidRPr="005501B4" w:rsidRDefault="00B04D14" w:rsidP="00766DC9">
            <w:pPr>
              <w:spacing w:after="0" w:line="240" w:lineRule="auto"/>
              <w:jc w:val="center"/>
              <w:rPr>
                <w:rFonts w:ascii="Times New Roman" w:eastAsia="Times New Roman" w:hAnsi="Times New Roman" w:cs="Times New Roman"/>
                <w:b/>
                <w:color w:val="000000"/>
                <w:sz w:val="24"/>
                <w:szCs w:val="24"/>
                <w:lang w:eastAsia="ru-RU"/>
              </w:rPr>
            </w:pPr>
            <w:r w:rsidRPr="005501B4">
              <w:rPr>
                <w:rFonts w:ascii="Times New Roman" w:eastAsia="Times New Roman" w:hAnsi="Times New Roman" w:cs="Times New Roman"/>
                <w:b/>
                <w:color w:val="000000"/>
                <w:sz w:val="24"/>
                <w:szCs w:val="24"/>
                <w:lang w:eastAsia="ru-RU"/>
              </w:rPr>
              <w:t>0.32</w:t>
            </w:r>
          </w:p>
        </w:tc>
      </w:tr>
    </w:tbl>
    <w:p w14:paraId="0620AAEF" w14:textId="744C0EE3"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Как видим из таблицы, коэффициент эффективности </w:t>
      </w:r>
      <w:r w:rsidR="009334FC" w:rsidRPr="00E93872">
        <w:rPr>
          <w:rFonts w:ascii="Times New Roman" w:eastAsia="Times New Roman" w:hAnsi="Times New Roman" w:cs="Times New Roman"/>
          <w:sz w:val="28"/>
          <w:szCs w:val="28"/>
          <w:lang w:eastAsia="ru-RU"/>
        </w:rPr>
        <w:t>использования биоклиматического</w:t>
      </w:r>
      <w:r w:rsidRPr="00E93872">
        <w:rPr>
          <w:rFonts w:ascii="Times New Roman" w:eastAsia="Times New Roman" w:hAnsi="Times New Roman" w:cs="Times New Roman"/>
          <w:sz w:val="28"/>
          <w:szCs w:val="28"/>
          <w:lang w:eastAsia="ru-RU"/>
        </w:rPr>
        <w:t xml:space="preserve"> потенциала К</w:t>
      </w:r>
      <w:r w:rsidRPr="00E93872">
        <w:rPr>
          <w:rFonts w:ascii="Times New Roman" w:eastAsia="Times New Roman" w:hAnsi="Times New Roman" w:cs="Times New Roman"/>
          <w:sz w:val="28"/>
          <w:szCs w:val="28"/>
          <w:vertAlign w:val="subscript"/>
          <w:lang w:eastAsia="ru-RU"/>
        </w:rPr>
        <w:t>эр</w:t>
      </w:r>
      <w:r w:rsidRPr="00E93872">
        <w:rPr>
          <w:rFonts w:ascii="Times New Roman" w:eastAsia="Times New Roman" w:hAnsi="Times New Roman" w:cs="Times New Roman"/>
          <w:sz w:val="28"/>
          <w:szCs w:val="28"/>
          <w:lang w:eastAsia="ru-RU"/>
        </w:rPr>
        <w:t xml:space="preserve"> раннеспелой группы спелости для культуры подсолнечника на 1958 год был на уровне 66–70</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xml:space="preserve">%, что достаточно для выращивания культуры данной группы. Для позднеспелых сортов и гибридов коэффициент эффективности использования потенциала климата   </w:t>
      </w:r>
      <w:r>
        <w:rPr>
          <w:rFonts w:ascii="Times New Roman" w:eastAsia="Times New Roman" w:hAnsi="Times New Roman" w:cs="Times New Roman"/>
          <w:sz w:val="28"/>
          <w:szCs w:val="28"/>
          <w:lang w:eastAsia="ru-RU"/>
        </w:rPr>
        <w:t>(</w:t>
      </w:r>
      <w:r w:rsidRPr="00E93872">
        <w:rPr>
          <w:rFonts w:ascii="Times New Roman" w:eastAsia="Times New Roman" w:hAnsi="Times New Roman" w:cs="Times New Roman"/>
          <w:sz w:val="28"/>
          <w:szCs w:val="28"/>
          <w:lang w:eastAsia="ru-RU"/>
        </w:rPr>
        <w:t>К</w:t>
      </w:r>
      <w:r w:rsidRPr="00E93872">
        <w:rPr>
          <w:rFonts w:ascii="Times New Roman" w:eastAsia="Times New Roman" w:hAnsi="Times New Roman" w:cs="Times New Roman"/>
          <w:sz w:val="28"/>
          <w:szCs w:val="28"/>
          <w:vertAlign w:val="subscript"/>
          <w:lang w:eastAsia="ru-RU"/>
        </w:rPr>
        <w:t xml:space="preserve">еп </w:t>
      </w:r>
      <w:r>
        <w:rPr>
          <w:rFonts w:ascii="Times New Roman" w:eastAsia="Times New Roman" w:hAnsi="Times New Roman" w:cs="Times New Roman"/>
          <w:sz w:val="28"/>
          <w:szCs w:val="28"/>
          <w:lang w:eastAsia="ru-RU"/>
        </w:rPr>
        <w:t>)</w:t>
      </w:r>
      <w:r w:rsidRPr="00E93872">
        <w:rPr>
          <w:rFonts w:ascii="Times New Roman" w:eastAsia="Times New Roman" w:hAnsi="Times New Roman" w:cs="Times New Roman"/>
          <w:sz w:val="28"/>
          <w:szCs w:val="28"/>
          <w:lang w:eastAsia="ru-RU"/>
        </w:rPr>
        <w:t xml:space="preserve"> составил 86-91</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а это значит, что в отдельные годы культура может не созреть и сеять культуру подсолнечника поздней группы спелости не рекомендуется.</w:t>
      </w:r>
    </w:p>
    <w:p w14:paraId="2E4A548A" w14:textId="74A0ACB6" w:rsidR="00B04D14" w:rsidRPr="00E93872" w:rsidRDefault="00B04D14" w:rsidP="00B04D14">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2020</w:t>
      </w:r>
      <w:r w:rsidRPr="00E93872">
        <w:rPr>
          <w:rFonts w:ascii="Times New Roman" w:eastAsia="Times New Roman" w:hAnsi="Times New Roman" w:cs="Times New Roman"/>
          <w:sz w:val="28"/>
          <w:szCs w:val="28"/>
          <w:lang w:eastAsia="ru-RU"/>
        </w:rPr>
        <w:t xml:space="preserve"> год условия вегетации для позднеспелых сортов и гибридов </w:t>
      </w:r>
      <w:r>
        <w:rPr>
          <w:rFonts w:ascii="Times New Roman" w:eastAsia="Times New Roman" w:hAnsi="Times New Roman" w:cs="Times New Roman"/>
          <w:sz w:val="28"/>
          <w:szCs w:val="28"/>
          <w:lang w:eastAsia="ru-RU"/>
        </w:rPr>
        <w:t xml:space="preserve">культуры подсолнечника </w:t>
      </w:r>
      <w:r w:rsidRPr="00E93872">
        <w:rPr>
          <w:rFonts w:ascii="Times New Roman" w:eastAsia="Times New Roman" w:hAnsi="Times New Roman" w:cs="Times New Roman"/>
          <w:sz w:val="28"/>
          <w:szCs w:val="28"/>
          <w:lang w:eastAsia="ru-RU"/>
        </w:rPr>
        <w:t xml:space="preserve">улучшились, особенно в центральных районах области. Коэффициент </w:t>
      </w:r>
      <w:r w:rsidR="009334FC" w:rsidRPr="00E93872">
        <w:rPr>
          <w:rFonts w:ascii="Times New Roman" w:eastAsia="Times New Roman" w:hAnsi="Times New Roman" w:cs="Times New Roman"/>
          <w:sz w:val="28"/>
          <w:szCs w:val="28"/>
          <w:lang w:eastAsia="ru-RU"/>
        </w:rPr>
        <w:t>К</w:t>
      </w:r>
      <w:r w:rsidR="009334FC" w:rsidRPr="00E93872">
        <w:rPr>
          <w:rFonts w:ascii="Times New Roman" w:eastAsia="Times New Roman" w:hAnsi="Times New Roman" w:cs="Times New Roman"/>
          <w:sz w:val="28"/>
          <w:szCs w:val="28"/>
          <w:vertAlign w:val="subscript"/>
          <w:lang w:eastAsia="ru-RU"/>
        </w:rPr>
        <w:t>эп составил</w:t>
      </w:r>
      <w:r w:rsidRPr="00E93872">
        <w:rPr>
          <w:rFonts w:ascii="Times New Roman" w:eastAsia="Times New Roman" w:hAnsi="Times New Roman" w:cs="Times New Roman"/>
          <w:sz w:val="28"/>
          <w:szCs w:val="28"/>
          <w:lang w:eastAsia="ru-RU"/>
        </w:rPr>
        <w:t xml:space="preserve"> 81-88</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xml:space="preserve">%, что показывает возможность посева позднеспелых сортов и гибридов и особенно в центральных районах области. </w:t>
      </w:r>
    </w:p>
    <w:p w14:paraId="7499F112" w14:textId="78561DC4" w:rsidR="00B04D14" w:rsidRPr="0024612E" w:rsidRDefault="00B04D14" w:rsidP="00B04D14">
      <w:pPr>
        <w:tabs>
          <w:tab w:val="left" w:pos="291"/>
        </w:tabs>
        <w:spacing w:after="0" w:line="240" w:lineRule="auto"/>
        <w:jc w:val="center"/>
        <w:rPr>
          <w:rFonts w:ascii="Times New Roman" w:eastAsia="Times New Roman" w:hAnsi="Times New Roman" w:cs="Times New Roman"/>
          <w:b/>
          <w:sz w:val="24"/>
          <w:szCs w:val="24"/>
          <w:lang w:eastAsia="ru-RU"/>
        </w:rPr>
      </w:pPr>
      <w:r w:rsidRPr="0024612E">
        <w:rPr>
          <w:rFonts w:ascii="Times New Roman" w:eastAsia="Times New Roman" w:hAnsi="Times New Roman" w:cs="Times New Roman"/>
          <w:b/>
          <w:sz w:val="24"/>
          <w:szCs w:val="24"/>
          <w:lang w:eastAsia="ru-RU"/>
        </w:rPr>
        <w:t xml:space="preserve">Таблица 6 - Сравнительная оценка степени </w:t>
      </w:r>
      <w:r w:rsidR="009334FC" w:rsidRPr="0024612E">
        <w:rPr>
          <w:rFonts w:ascii="Times New Roman" w:eastAsia="Times New Roman" w:hAnsi="Times New Roman" w:cs="Times New Roman"/>
          <w:b/>
          <w:sz w:val="24"/>
          <w:szCs w:val="24"/>
          <w:lang w:eastAsia="ru-RU"/>
        </w:rPr>
        <w:t>использования биоклиматического</w:t>
      </w:r>
      <w:r w:rsidRPr="0024612E">
        <w:rPr>
          <w:rFonts w:ascii="Times New Roman" w:eastAsia="Times New Roman" w:hAnsi="Times New Roman" w:cs="Times New Roman"/>
          <w:b/>
          <w:sz w:val="24"/>
          <w:szCs w:val="24"/>
          <w:lang w:eastAsia="ru-RU"/>
        </w:rPr>
        <w:t xml:space="preserve"> потенциала </w:t>
      </w:r>
      <w:r w:rsidR="009334FC" w:rsidRPr="0024612E">
        <w:rPr>
          <w:rFonts w:ascii="Times New Roman" w:eastAsia="Times New Roman" w:hAnsi="Times New Roman" w:cs="Times New Roman"/>
          <w:b/>
          <w:sz w:val="24"/>
          <w:szCs w:val="24"/>
          <w:lang w:eastAsia="ru-RU"/>
        </w:rPr>
        <w:t>агроландшафтов ЛНР</w:t>
      </w:r>
      <w:r w:rsidRPr="0024612E">
        <w:rPr>
          <w:rFonts w:ascii="Times New Roman" w:eastAsia="Times New Roman" w:hAnsi="Times New Roman" w:cs="Times New Roman"/>
          <w:b/>
          <w:sz w:val="24"/>
          <w:szCs w:val="24"/>
          <w:lang w:eastAsia="ru-RU"/>
        </w:rPr>
        <w:t xml:space="preserve"> сортами и гибридами подсолнечника </w:t>
      </w:r>
      <w:r w:rsidR="009334FC" w:rsidRPr="0024612E">
        <w:rPr>
          <w:rFonts w:ascii="Times New Roman" w:eastAsia="Times New Roman" w:hAnsi="Times New Roman" w:cs="Times New Roman"/>
          <w:b/>
          <w:sz w:val="24"/>
          <w:szCs w:val="24"/>
          <w:lang w:eastAsia="ru-RU"/>
        </w:rPr>
        <w:t>разной группы</w:t>
      </w:r>
      <w:r w:rsidRPr="0024612E">
        <w:rPr>
          <w:rFonts w:ascii="Times New Roman" w:eastAsia="Times New Roman" w:hAnsi="Times New Roman" w:cs="Times New Roman"/>
          <w:b/>
          <w:sz w:val="24"/>
          <w:szCs w:val="24"/>
          <w:lang w:eastAsia="ru-RU"/>
        </w:rPr>
        <w:t xml:space="preserve"> спелости</w:t>
      </w:r>
    </w:p>
    <w:tbl>
      <w:tblPr>
        <w:tblW w:w="9606" w:type="dxa"/>
        <w:jc w:val="center"/>
        <w:tblLook w:val="04A0" w:firstRow="1" w:lastRow="0" w:firstColumn="1" w:lastColumn="0" w:noHBand="0" w:noVBand="1"/>
      </w:tblPr>
      <w:tblGrid>
        <w:gridCol w:w="1708"/>
        <w:gridCol w:w="789"/>
        <w:gridCol w:w="730"/>
        <w:gridCol w:w="956"/>
        <w:gridCol w:w="754"/>
        <w:gridCol w:w="31"/>
        <w:gridCol w:w="61"/>
        <w:gridCol w:w="1289"/>
        <w:gridCol w:w="893"/>
        <w:gridCol w:w="27"/>
        <w:gridCol w:w="56"/>
        <w:gridCol w:w="1041"/>
        <w:gridCol w:w="1271"/>
      </w:tblGrid>
      <w:tr w:rsidR="00B04D14" w:rsidRPr="0024612E" w14:paraId="497CE37B" w14:textId="77777777" w:rsidTr="00EC2423">
        <w:trPr>
          <w:trHeight w:val="257"/>
          <w:jc w:val="center"/>
        </w:trPr>
        <w:tc>
          <w:tcPr>
            <w:tcW w:w="1708" w:type="dxa"/>
            <w:tcBorders>
              <w:top w:val="single" w:sz="4" w:space="0" w:color="auto"/>
              <w:left w:val="single" w:sz="4" w:space="0" w:color="auto"/>
              <w:bottom w:val="nil"/>
              <w:right w:val="single" w:sz="4" w:space="0" w:color="auto"/>
            </w:tcBorders>
            <w:noWrap/>
            <w:vAlign w:val="bottom"/>
            <w:hideMark/>
          </w:tcPr>
          <w:p w14:paraId="50C22F8E"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Район</w:t>
            </w:r>
          </w:p>
        </w:tc>
        <w:tc>
          <w:tcPr>
            <w:tcW w:w="789" w:type="dxa"/>
            <w:tcBorders>
              <w:top w:val="single" w:sz="4" w:space="0" w:color="auto"/>
              <w:left w:val="nil"/>
              <w:bottom w:val="nil"/>
              <w:right w:val="single" w:sz="4" w:space="0" w:color="auto"/>
            </w:tcBorders>
            <w:noWrap/>
            <w:vAlign w:val="bottom"/>
            <w:hideMark/>
          </w:tcPr>
          <w:p w14:paraId="44A749B4"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Б</w:t>
            </w:r>
            <w:r w:rsidRPr="0024612E">
              <w:rPr>
                <w:rFonts w:ascii="Times New Roman" w:eastAsia="Times New Roman" w:hAnsi="Times New Roman" w:cs="Times New Roman"/>
                <w:b/>
                <w:color w:val="000000"/>
                <w:sz w:val="24"/>
                <w:szCs w:val="24"/>
                <w:vertAlign w:val="subscript"/>
                <w:lang w:eastAsia="ru-RU"/>
              </w:rPr>
              <w:t>к</w:t>
            </w:r>
          </w:p>
        </w:tc>
        <w:tc>
          <w:tcPr>
            <w:tcW w:w="730" w:type="dxa"/>
            <w:tcBorders>
              <w:top w:val="single" w:sz="4" w:space="0" w:color="auto"/>
              <w:left w:val="nil"/>
              <w:bottom w:val="nil"/>
              <w:right w:val="single" w:sz="4" w:space="0" w:color="auto"/>
            </w:tcBorders>
            <w:noWrap/>
            <w:vAlign w:val="bottom"/>
            <w:hideMark/>
          </w:tcPr>
          <w:p w14:paraId="60C3668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К</w:t>
            </w:r>
            <w:r w:rsidRPr="0024612E">
              <w:rPr>
                <w:rFonts w:ascii="Times New Roman" w:eastAsia="Times New Roman" w:hAnsi="Times New Roman" w:cs="Times New Roman"/>
                <w:b/>
                <w:color w:val="000000"/>
                <w:sz w:val="24"/>
                <w:szCs w:val="24"/>
                <w:vertAlign w:val="subscript"/>
                <w:lang w:eastAsia="ru-RU"/>
              </w:rPr>
              <w:t>р</w:t>
            </w:r>
          </w:p>
        </w:tc>
        <w:tc>
          <w:tcPr>
            <w:tcW w:w="3091" w:type="dxa"/>
            <w:gridSpan w:val="5"/>
            <w:tcBorders>
              <w:top w:val="single" w:sz="4" w:space="0" w:color="auto"/>
              <w:left w:val="single" w:sz="4" w:space="0" w:color="auto"/>
              <w:bottom w:val="single" w:sz="4" w:space="0" w:color="auto"/>
              <w:right w:val="single" w:sz="4" w:space="0" w:color="000000"/>
            </w:tcBorders>
            <w:noWrap/>
            <w:vAlign w:val="bottom"/>
            <w:hideMark/>
          </w:tcPr>
          <w:p w14:paraId="4341A86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Раннеспелые</w:t>
            </w:r>
          </w:p>
        </w:tc>
        <w:tc>
          <w:tcPr>
            <w:tcW w:w="3288" w:type="dxa"/>
            <w:gridSpan w:val="5"/>
            <w:tcBorders>
              <w:top w:val="single" w:sz="4" w:space="0" w:color="auto"/>
              <w:left w:val="nil"/>
              <w:bottom w:val="single" w:sz="4" w:space="0" w:color="auto"/>
              <w:right w:val="single" w:sz="4" w:space="0" w:color="000000"/>
            </w:tcBorders>
            <w:noWrap/>
            <w:vAlign w:val="bottom"/>
            <w:hideMark/>
          </w:tcPr>
          <w:p w14:paraId="48E6635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Позднеспелые</w:t>
            </w:r>
          </w:p>
        </w:tc>
      </w:tr>
      <w:tr w:rsidR="00B04D14" w:rsidRPr="0024612E" w14:paraId="74322559" w14:textId="77777777" w:rsidTr="00EC2423">
        <w:trPr>
          <w:trHeight w:val="257"/>
          <w:jc w:val="center"/>
        </w:trPr>
        <w:tc>
          <w:tcPr>
            <w:tcW w:w="1708" w:type="dxa"/>
            <w:tcBorders>
              <w:top w:val="nil"/>
              <w:left w:val="single" w:sz="4" w:space="0" w:color="auto"/>
              <w:bottom w:val="single" w:sz="4" w:space="0" w:color="auto"/>
              <w:right w:val="single" w:sz="4" w:space="0" w:color="auto"/>
            </w:tcBorders>
            <w:noWrap/>
            <w:vAlign w:val="bottom"/>
            <w:hideMark/>
          </w:tcPr>
          <w:p w14:paraId="572FC358" w14:textId="77777777" w:rsidR="00B04D14" w:rsidRPr="0024612E" w:rsidRDefault="00B04D14" w:rsidP="00766DC9">
            <w:pPr>
              <w:spacing w:after="0" w:line="276" w:lineRule="auto"/>
              <w:rPr>
                <w:rFonts w:ascii="Times New Roman" w:eastAsia="Calibri" w:hAnsi="Times New Roman" w:cs="Times New Roman"/>
                <w:b/>
                <w:sz w:val="24"/>
                <w:szCs w:val="24"/>
              </w:rPr>
            </w:pPr>
          </w:p>
        </w:tc>
        <w:tc>
          <w:tcPr>
            <w:tcW w:w="789" w:type="dxa"/>
            <w:tcBorders>
              <w:top w:val="nil"/>
              <w:left w:val="nil"/>
              <w:bottom w:val="single" w:sz="4" w:space="0" w:color="auto"/>
              <w:right w:val="single" w:sz="4" w:space="0" w:color="auto"/>
            </w:tcBorders>
            <w:noWrap/>
            <w:vAlign w:val="bottom"/>
            <w:hideMark/>
          </w:tcPr>
          <w:p w14:paraId="5E65E2C1" w14:textId="77777777" w:rsidR="00B04D14" w:rsidRPr="0024612E" w:rsidRDefault="00B04D14" w:rsidP="00766DC9">
            <w:pPr>
              <w:spacing w:after="0" w:line="276" w:lineRule="auto"/>
              <w:rPr>
                <w:rFonts w:ascii="Times New Roman" w:eastAsia="Calibri" w:hAnsi="Times New Roman" w:cs="Times New Roman"/>
                <w:b/>
                <w:sz w:val="24"/>
                <w:szCs w:val="24"/>
              </w:rPr>
            </w:pPr>
          </w:p>
        </w:tc>
        <w:tc>
          <w:tcPr>
            <w:tcW w:w="730" w:type="dxa"/>
            <w:tcBorders>
              <w:top w:val="nil"/>
              <w:left w:val="nil"/>
              <w:bottom w:val="single" w:sz="4" w:space="0" w:color="auto"/>
              <w:right w:val="single" w:sz="4" w:space="0" w:color="auto"/>
            </w:tcBorders>
            <w:noWrap/>
            <w:vAlign w:val="bottom"/>
            <w:hideMark/>
          </w:tcPr>
          <w:p w14:paraId="05B8F383" w14:textId="77777777" w:rsidR="00B04D14" w:rsidRPr="0024612E" w:rsidRDefault="00B04D14" w:rsidP="00766DC9">
            <w:pPr>
              <w:spacing w:after="0" w:line="276" w:lineRule="auto"/>
              <w:rPr>
                <w:rFonts w:ascii="Times New Roman" w:eastAsia="Calibri" w:hAnsi="Times New Roman" w:cs="Times New Roman"/>
                <w:b/>
                <w:sz w:val="24"/>
                <w:szCs w:val="24"/>
              </w:rPr>
            </w:pPr>
          </w:p>
        </w:tc>
        <w:tc>
          <w:tcPr>
            <w:tcW w:w="956" w:type="dxa"/>
            <w:tcBorders>
              <w:top w:val="single" w:sz="4" w:space="0" w:color="auto"/>
              <w:left w:val="nil"/>
              <w:bottom w:val="single" w:sz="4" w:space="0" w:color="auto"/>
              <w:right w:val="single" w:sz="4" w:space="0" w:color="auto"/>
            </w:tcBorders>
            <w:noWrap/>
            <w:vAlign w:val="bottom"/>
            <w:hideMark/>
          </w:tcPr>
          <w:p w14:paraId="2362A38F"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 xml:space="preserve">БКП  </w:t>
            </w:r>
            <w:r w:rsidRPr="0024612E">
              <w:rPr>
                <w:rFonts w:ascii="Times New Roman" w:eastAsia="Times New Roman" w:hAnsi="Times New Roman" w:cs="Times New Roman"/>
                <w:b/>
                <w:color w:val="000000"/>
                <w:sz w:val="24"/>
                <w:szCs w:val="24"/>
                <w:vertAlign w:val="subscript"/>
                <w:lang w:eastAsia="ru-RU"/>
              </w:rPr>
              <w:t>кр</w:t>
            </w:r>
          </w:p>
        </w:tc>
        <w:tc>
          <w:tcPr>
            <w:tcW w:w="754" w:type="dxa"/>
            <w:tcBorders>
              <w:top w:val="single" w:sz="4" w:space="0" w:color="auto"/>
              <w:left w:val="nil"/>
              <w:bottom w:val="single" w:sz="4" w:space="0" w:color="auto"/>
              <w:right w:val="single" w:sz="4" w:space="0" w:color="auto"/>
            </w:tcBorders>
            <w:vAlign w:val="bottom"/>
            <w:hideMark/>
          </w:tcPr>
          <w:p w14:paraId="1A297CEB"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Б</w:t>
            </w:r>
            <w:r w:rsidRPr="0024612E">
              <w:rPr>
                <w:rFonts w:ascii="Times New Roman" w:eastAsia="Times New Roman" w:hAnsi="Times New Roman" w:cs="Times New Roman"/>
                <w:b/>
                <w:color w:val="000000"/>
                <w:sz w:val="24"/>
                <w:szCs w:val="24"/>
                <w:vertAlign w:val="subscript"/>
                <w:lang w:eastAsia="ru-RU"/>
              </w:rPr>
              <w:t>кр</w:t>
            </w:r>
            <w:r w:rsidRPr="0024612E">
              <w:rPr>
                <w:rFonts w:ascii="Times New Roman" w:eastAsia="Times New Roman" w:hAnsi="Times New Roman" w:cs="Times New Roman"/>
                <w:b/>
                <w:color w:val="000000"/>
                <w:sz w:val="24"/>
                <w:szCs w:val="24"/>
                <w:lang w:eastAsia="ru-RU"/>
              </w:rPr>
              <w:t>`</w:t>
            </w:r>
          </w:p>
        </w:tc>
        <w:tc>
          <w:tcPr>
            <w:tcW w:w="1381" w:type="dxa"/>
            <w:gridSpan w:val="3"/>
            <w:tcBorders>
              <w:top w:val="nil"/>
              <w:left w:val="nil"/>
              <w:bottom w:val="single" w:sz="4" w:space="0" w:color="auto"/>
              <w:right w:val="single" w:sz="4" w:space="0" w:color="auto"/>
            </w:tcBorders>
            <w:noWrap/>
            <w:vAlign w:val="bottom"/>
            <w:hideMark/>
          </w:tcPr>
          <w:p w14:paraId="44AA004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Кэ%</w:t>
            </w:r>
          </w:p>
        </w:tc>
        <w:tc>
          <w:tcPr>
            <w:tcW w:w="893" w:type="dxa"/>
            <w:tcBorders>
              <w:top w:val="nil"/>
              <w:left w:val="nil"/>
              <w:bottom w:val="single" w:sz="4" w:space="0" w:color="auto"/>
              <w:right w:val="single" w:sz="4" w:space="0" w:color="auto"/>
            </w:tcBorders>
            <w:noWrap/>
            <w:vAlign w:val="bottom"/>
            <w:hideMark/>
          </w:tcPr>
          <w:p w14:paraId="48D9E43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Б</w:t>
            </w:r>
            <w:r w:rsidRPr="0024612E">
              <w:rPr>
                <w:rFonts w:ascii="Times New Roman" w:eastAsia="Times New Roman" w:hAnsi="Times New Roman" w:cs="Times New Roman"/>
                <w:b/>
                <w:color w:val="000000"/>
                <w:sz w:val="24"/>
                <w:szCs w:val="24"/>
                <w:vertAlign w:val="subscript"/>
                <w:lang w:eastAsia="ru-RU"/>
              </w:rPr>
              <w:t>кп</w:t>
            </w:r>
            <w:r w:rsidRPr="0024612E">
              <w:rPr>
                <w:rFonts w:ascii="Times New Roman" w:eastAsia="Times New Roman" w:hAnsi="Times New Roman" w:cs="Times New Roman"/>
                <w:b/>
                <w:color w:val="000000"/>
                <w:sz w:val="24"/>
                <w:szCs w:val="24"/>
                <w:lang w:eastAsia="ru-RU"/>
              </w:rPr>
              <w:t>`</w:t>
            </w:r>
          </w:p>
        </w:tc>
        <w:tc>
          <w:tcPr>
            <w:tcW w:w="1124" w:type="dxa"/>
            <w:gridSpan w:val="3"/>
            <w:tcBorders>
              <w:top w:val="nil"/>
              <w:left w:val="nil"/>
              <w:bottom w:val="single" w:sz="4" w:space="0" w:color="auto"/>
              <w:right w:val="single" w:sz="4" w:space="0" w:color="auto"/>
            </w:tcBorders>
            <w:noWrap/>
            <w:vAlign w:val="bottom"/>
            <w:hideMark/>
          </w:tcPr>
          <w:p w14:paraId="6A14B07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 xml:space="preserve">БКП </w:t>
            </w:r>
            <w:r w:rsidRPr="0024612E">
              <w:rPr>
                <w:rFonts w:ascii="Times New Roman" w:eastAsia="Times New Roman" w:hAnsi="Times New Roman" w:cs="Times New Roman"/>
                <w:b/>
                <w:color w:val="000000"/>
                <w:sz w:val="24"/>
                <w:szCs w:val="24"/>
                <w:vertAlign w:val="subscript"/>
                <w:lang w:eastAsia="ru-RU"/>
              </w:rPr>
              <w:t>кп</w:t>
            </w:r>
          </w:p>
        </w:tc>
        <w:tc>
          <w:tcPr>
            <w:tcW w:w="1271" w:type="dxa"/>
            <w:tcBorders>
              <w:top w:val="nil"/>
              <w:left w:val="nil"/>
              <w:bottom w:val="single" w:sz="4" w:space="0" w:color="auto"/>
              <w:right w:val="single" w:sz="4" w:space="0" w:color="auto"/>
            </w:tcBorders>
            <w:vAlign w:val="bottom"/>
            <w:hideMark/>
          </w:tcPr>
          <w:p w14:paraId="36C30F63"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Кэ%</w:t>
            </w:r>
          </w:p>
        </w:tc>
      </w:tr>
      <w:tr w:rsidR="00B04D14" w:rsidRPr="0024612E" w14:paraId="37F006E6" w14:textId="77777777" w:rsidTr="00EC2423">
        <w:trPr>
          <w:trHeight w:val="257"/>
          <w:jc w:val="center"/>
        </w:trPr>
        <w:tc>
          <w:tcPr>
            <w:tcW w:w="9606" w:type="dxa"/>
            <w:gridSpan w:val="13"/>
            <w:tcBorders>
              <w:top w:val="nil"/>
              <w:left w:val="single" w:sz="4" w:space="0" w:color="auto"/>
              <w:bottom w:val="single" w:sz="4" w:space="0" w:color="auto"/>
              <w:right w:val="single" w:sz="4" w:space="0" w:color="auto"/>
            </w:tcBorders>
            <w:noWrap/>
            <w:vAlign w:val="bottom"/>
            <w:hideMark/>
          </w:tcPr>
          <w:p w14:paraId="42CFC61C"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На 2020 год</w:t>
            </w:r>
          </w:p>
        </w:tc>
      </w:tr>
      <w:tr w:rsidR="00B04D14" w:rsidRPr="0024612E" w14:paraId="05A97C21" w14:textId="77777777" w:rsidTr="00EC2423">
        <w:trPr>
          <w:trHeight w:val="257"/>
          <w:jc w:val="center"/>
        </w:trPr>
        <w:tc>
          <w:tcPr>
            <w:tcW w:w="1708" w:type="dxa"/>
            <w:tcBorders>
              <w:top w:val="nil"/>
              <w:left w:val="single" w:sz="4" w:space="0" w:color="auto"/>
              <w:bottom w:val="single" w:sz="4" w:space="0" w:color="auto"/>
              <w:right w:val="single" w:sz="4" w:space="0" w:color="auto"/>
            </w:tcBorders>
            <w:noWrap/>
            <w:vAlign w:val="bottom"/>
          </w:tcPr>
          <w:p w14:paraId="0E45808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Сватово</w:t>
            </w:r>
          </w:p>
        </w:tc>
        <w:tc>
          <w:tcPr>
            <w:tcW w:w="789" w:type="dxa"/>
            <w:tcBorders>
              <w:top w:val="nil"/>
              <w:left w:val="nil"/>
              <w:bottom w:val="single" w:sz="4" w:space="0" w:color="auto"/>
              <w:right w:val="single" w:sz="4" w:space="0" w:color="auto"/>
            </w:tcBorders>
            <w:noWrap/>
            <w:vAlign w:val="bottom"/>
          </w:tcPr>
          <w:p w14:paraId="1B60356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211</w:t>
            </w:r>
          </w:p>
        </w:tc>
        <w:tc>
          <w:tcPr>
            <w:tcW w:w="730" w:type="dxa"/>
            <w:tcBorders>
              <w:top w:val="nil"/>
              <w:left w:val="nil"/>
              <w:bottom w:val="single" w:sz="4" w:space="0" w:color="auto"/>
              <w:right w:val="single" w:sz="4" w:space="0" w:color="auto"/>
            </w:tcBorders>
            <w:noWrap/>
            <w:vAlign w:val="bottom"/>
          </w:tcPr>
          <w:p w14:paraId="54EE588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1.28</w:t>
            </w:r>
          </w:p>
        </w:tc>
        <w:tc>
          <w:tcPr>
            <w:tcW w:w="956" w:type="dxa"/>
            <w:tcBorders>
              <w:top w:val="nil"/>
              <w:left w:val="nil"/>
              <w:bottom w:val="single" w:sz="4" w:space="0" w:color="auto"/>
              <w:right w:val="single" w:sz="4" w:space="0" w:color="auto"/>
            </w:tcBorders>
            <w:noWrap/>
            <w:vAlign w:val="bottom"/>
          </w:tcPr>
          <w:p w14:paraId="56C7539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2.56</w:t>
            </w:r>
          </w:p>
        </w:tc>
        <w:tc>
          <w:tcPr>
            <w:tcW w:w="846" w:type="dxa"/>
            <w:gridSpan w:val="3"/>
            <w:tcBorders>
              <w:top w:val="nil"/>
              <w:left w:val="nil"/>
              <w:bottom w:val="single" w:sz="4" w:space="0" w:color="auto"/>
              <w:right w:val="single" w:sz="4" w:space="0" w:color="auto"/>
            </w:tcBorders>
            <w:vAlign w:val="bottom"/>
          </w:tcPr>
          <w:p w14:paraId="37DF91B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141</w:t>
            </w:r>
          </w:p>
        </w:tc>
        <w:tc>
          <w:tcPr>
            <w:tcW w:w="1289" w:type="dxa"/>
            <w:tcBorders>
              <w:top w:val="nil"/>
              <w:left w:val="nil"/>
              <w:bottom w:val="single" w:sz="4" w:space="0" w:color="auto"/>
              <w:right w:val="single" w:sz="4" w:space="0" w:color="auto"/>
            </w:tcBorders>
            <w:noWrap/>
            <w:vAlign w:val="bottom"/>
          </w:tcPr>
          <w:p w14:paraId="16E4FD1C"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67</w:t>
            </w:r>
          </w:p>
        </w:tc>
        <w:tc>
          <w:tcPr>
            <w:tcW w:w="976" w:type="dxa"/>
            <w:gridSpan w:val="3"/>
            <w:tcBorders>
              <w:top w:val="nil"/>
              <w:left w:val="nil"/>
              <w:bottom w:val="single" w:sz="4" w:space="0" w:color="auto"/>
              <w:right w:val="single" w:sz="4" w:space="0" w:color="auto"/>
            </w:tcBorders>
            <w:noWrap/>
            <w:vAlign w:val="bottom"/>
          </w:tcPr>
          <w:p w14:paraId="69CECB6C"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182</w:t>
            </w:r>
          </w:p>
        </w:tc>
        <w:tc>
          <w:tcPr>
            <w:tcW w:w="1041" w:type="dxa"/>
            <w:tcBorders>
              <w:top w:val="nil"/>
              <w:left w:val="nil"/>
              <w:bottom w:val="single" w:sz="4" w:space="0" w:color="auto"/>
              <w:right w:val="single" w:sz="4" w:space="0" w:color="auto"/>
            </w:tcBorders>
            <w:noWrap/>
            <w:vAlign w:val="bottom"/>
          </w:tcPr>
          <w:p w14:paraId="3D5EED8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3.3</w:t>
            </w:r>
          </w:p>
        </w:tc>
        <w:tc>
          <w:tcPr>
            <w:tcW w:w="1271" w:type="dxa"/>
            <w:tcBorders>
              <w:top w:val="nil"/>
              <w:left w:val="nil"/>
              <w:bottom w:val="single" w:sz="4" w:space="0" w:color="auto"/>
              <w:right w:val="single" w:sz="4" w:space="0" w:color="auto"/>
            </w:tcBorders>
            <w:vAlign w:val="bottom"/>
          </w:tcPr>
          <w:p w14:paraId="7DCB91E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86</w:t>
            </w:r>
          </w:p>
        </w:tc>
      </w:tr>
      <w:tr w:rsidR="00B04D14" w:rsidRPr="0024612E" w14:paraId="7E9F3BDA" w14:textId="77777777" w:rsidTr="00EC2423">
        <w:trPr>
          <w:trHeight w:val="257"/>
          <w:jc w:val="center"/>
        </w:trPr>
        <w:tc>
          <w:tcPr>
            <w:tcW w:w="1708" w:type="dxa"/>
            <w:tcBorders>
              <w:top w:val="nil"/>
              <w:left w:val="single" w:sz="4" w:space="0" w:color="auto"/>
              <w:bottom w:val="single" w:sz="4" w:space="0" w:color="auto"/>
              <w:right w:val="single" w:sz="4" w:space="0" w:color="auto"/>
            </w:tcBorders>
            <w:noWrap/>
            <w:vAlign w:val="bottom"/>
          </w:tcPr>
          <w:p w14:paraId="520BA16E"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Беловодск</w:t>
            </w:r>
          </w:p>
        </w:tc>
        <w:tc>
          <w:tcPr>
            <w:tcW w:w="789" w:type="dxa"/>
            <w:tcBorders>
              <w:top w:val="nil"/>
              <w:left w:val="nil"/>
              <w:bottom w:val="single" w:sz="4" w:space="0" w:color="auto"/>
              <w:right w:val="single" w:sz="4" w:space="0" w:color="auto"/>
            </w:tcBorders>
            <w:noWrap/>
            <w:vAlign w:val="bottom"/>
          </w:tcPr>
          <w:p w14:paraId="233CCF9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201</w:t>
            </w:r>
          </w:p>
        </w:tc>
        <w:tc>
          <w:tcPr>
            <w:tcW w:w="730" w:type="dxa"/>
            <w:tcBorders>
              <w:top w:val="nil"/>
              <w:left w:val="nil"/>
              <w:bottom w:val="single" w:sz="4" w:space="0" w:color="auto"/>
              <w:right w:val="single" w:sz="4" w:space="0" w:color="auto"/>
            </w:tcBorders>
            <w:noWrap/>
            <w:vAlign w:val="bottom"/>
          </w:tcPr>
          <w:p w14:paraId="6EF439B4"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1.25</w:t>
            </w:r>
          </w:p>
        </w:tc>
        <w:tc>
          <w:tcPr>
            <w:tcW w:w="956" w:type="dxa"/>
            <w:tcBorders>
              <w:top w:val="nil"/>
              <w:left w:val="nil"/>
              <w:bottom w:val="single" w:sz="4" w:space="0" w:color="auto"/>
              <w:right w:val="single" w:sz="4" w:space="0" w:color="auto"/>
            </w:tcBorders>
            <w:noWrap/>
            <w:vAlign w:val="bottom"/>
          </w:tcPr>
          <w:p w14:paraId="2A569F8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2.5</w:t>
            </w:r>
          </w:p>
        </w:tc>
        <w:tc>
          <w:tcPr>
            <w:tcW w:w="846" w:type="dxa"/>
            <w:gridSpan w:val="3"/>
            <w:tcBorders>
              <w:top w:val="nil"/>
              <w:left w:val="nil"/>
              <w:bottom w:val="single" w:sz="4" w:space="0" w:color="auto"/>
              <w:right w:val="single" w:sz="4" w:space="0" w:color="auto"/>
            </w:tcBorders>
            <w:vAlign w:val="bottom"/>
          </w:tcPr>
          <w:p w14:paraId="5833090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138</w:t>
            </w:r>
          </w:p>
        </w:tc>
        <w:tc>
          <w:tcPr>
            <w:tcW w:w="1289" w:type="dxa"/>
            <w:tcBorders>
              <w:top w:val="nil"/>
              <w:left w:val="nil"/>
              <w:bottom w:val="single" w:sz="4" w:space="0" w:color="auto"/>
              <w:right w:val="single" w:sz="4" w:space="0" w:color="auto"/>
            </w:tcBorders>
            <w:noWrap/>
            <w:vAlign w:val="bottom"/>
          </w:tcPr>
          <w:p w14:paraId="38EE75F0"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69</w:t>
            </w:r>
          </w:p>
        </w:tc>
        <w:tc>
          <w:tcPr>
            <w:tcW w:w="976" w:type="dxa"/>
            <w:gridSpan w:val="3"/>
            <w:tcBorders>
              <w:top w:val="nil"/>
              <w:left w:val="nil"/>
              <w:bottom w:val="single" w:sz="4" w:space="0" w:color="auto"/>
              <w:right w:val="single" w:sz="4" w:space="0" w:color="auto"/>
            </w:tcBorders>
            <w:noWrap/>
            <w:vAlign w:val="bottom"/>
          </w:tcPr>
          <w:p w14:paraId="2F2F3F9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176</w:t>
            </w:r>
          </w:p>
        </w:tc>
        <w:tc>
          <w:tcPr>
            <w:tcW w:w="1041" w:type="dxa"/>
            <w:tcBorders>
              <w:top w:val="nil"/>
              <w:left w:val="nil"/>
              <w:bottom w:val="single" w:sz="4" w:space="0" w:color="auto"/>
              <w:right w:val="single" w:sz="4" w:space="0" w:color="auto"/>
            </w:tcBorders>
            <w:noWrap/>
            <w:vAlign w:val="bottom"/>
          </w:tcPr>
          <w:p w14:paraId="42A78807"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3.2</w:t>
            </w:r>
          </w:p>
        </w:tc>
        <w:tc>
          <w:tcPr>
            <w:tcW w:w="1271" w:type="dxa"/>
            <w:tcBorders>
              <w:top w:val="nil"/>
              <w:left w:val="nil"/>
              <w:bottom w:val="single" w:sz="4" w:space="0" w:color="auto"/>
              <w:right w:val="single" w:sz="4" w:space="0" w:color="auto"/>
            </w:tcBorders>
            <w:vAlign w:val="bottom"/>
          </w:tcPr>
          <w:p w14:paraId="301A5E4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88</w:t>
            </w:r>
          </w:p>
        </w:tc>
      </w:tr>
      <w:tr w:rsidR="00B04D14" w:rsidRPr="0024612E" w14:paraId="3FC6249D" w14:textId="77777777" w:rsidTr="00EC2423">
        <w:trPr>
          <w:trHeight w:val="257"/>
          <w:jc w:val="center"/>
        </w:trPr>
        <w:tc>
          <w:tcPr>
            <w:tcW w:w="1708" w:type="dxa"/>
            <w:tcBorders>
              <w:top w:val="nil"/>
              <w:left w:val="single" w:sz="4" w:space="0" w:color="auto"/>
              <w:bottom w:val="single" w:sz="4" w:space="0" w:color="auto"/>
              <w:right w:val="single" w:sz="4" w:space="0" w:color="auto"/>
            </w:tcBorders>
            <w:noWrap/>
            <w:vAlign w:val="bottom"/>
            <w:hideMark/>
          </w:tcPr>
          <w:p w14:paraId="3DC822A4"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Луганск</w:t>
            </w:r>
          </w:p>
        </w:tc>
        <w:tc>
          <w:tcPr>
            <w:tcW w:w="789" w:type="dxa"/>
            <w:tcBorders>
              <w:top w:val="nil"/>
              <w:left w:val="nil"/>
              <w:bottom w:val="single" w:sz="4" w:space="0" w:color="auto"/>
              <w:right w:val="single" w:sz="4" w:space="0" w:color="auto"/>
            </w:tcBorders>
            <w:noWrap/>
            <w:vAlign w:val="bottom"/>
            <w:hideMark/>
          </w:tcPr>
          <w:p w14:paraId="41E5BE93"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204</w:t>
            </w:r>
          </w:p>
        </w:tc>
        <w:tc>
          <w:tcPr>
            <w:tcW w:w="730" w:type="dxa"/>
            <w:tcBorders>
              <w:top w:val="nil"/>
              <w:left w:val="nil"/>
              <w:bottom w:val="single" w:sz="4" w:space="0" w:color="auto"/>
              <w:right w:val="single" w:sz="4" w:space="0" w:color="auto"/>
            </w:tcBorders>
            <w:noWrap/>
            <w:vAlign w:val="bottom"/>
            <w:hideMark/>
          </w:tcPr>
          <w:p w14:paraId="25CCF4CE"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1.15</w:t>
            </w:r>
          </w:p>
        </w:tc>
        <w:tc>
          <w:tcPr>
            <w:tcW w:w="956" w:type="dxa"/>
            <w:tcBorders>
              <w:top w:val="nil"/>
              <w:left w:val="nil"/>
              <w:bottom w:val="single" w:sz="4" w:space="0" w:color="auto"/>
              <w:right w:val="single" w:sz="4" w:space="0" w:color="auto"/>
            </w:tcBorders>
            <w:noWrap/>
            <w:vAlign w:val="bottom"/>
            <w:hideMark/>
          </w:tcPr>
          <w:p w14:paraId="42D84FC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2,3</w:t>
            </w:r>
          </w:p>
        </w:tc>
        <w:tc>
          <w:tcPr>
            <w:tcW w:w="846" w:type="dxa"/>
            <w:gridSpan w:val="3"/>
            <w:tcBorders>
              <w:top w:val="nil"/>
              <w:left w:val="nil"/>
              <w:bottom w:val="single" w:sz="4" w:space="0" w:color="auto"/>
              <w:right w:val="single" w:sz="4" w:space="0" w:color="auto"/>
            </w:tcBorders>
            <w:vAlign w:val="bottom"/>
            <w:hideMark/>
          </w:tcPr>
          <w:p w14:paraId="7F79C0C3"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126</w:t>
            </w:r>
          </w:p>
        </w:tc>
        <w:tc>
          <w:tcPr>
            <w:tcW w:w="1289" w:type="dxa"/>
            <w:tcBorders>
              <w:top w:val="nil"/>
              <w:left w:val="nil"/>
              <w:bottom w:val="single" w:sz="4" w:space="0" w:color="auto"/>
              <w:right w:val="single" w:sz="4" w:space="0" w:color="auto"/>
            </w:tcBorders>
            <w:noWrap/>
            <w:vAlign w:val="bottom"/>
            <w:hideMark/>
          </w:tcPr>
          <w:p w14:paraId="7CE4E482"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62</w:t>
            </w:r>
          </w:p>
        </w:tc>
        <w:tc>
          <w:tcPr>
            <w:tcW w:w="976" w:type="dxa"/>
            <w:gridSpan w:val="3"/>
            <w:tcBorders>
              <w:top w:val="nil"/>
              <w:left w:val="nil"/>
              <w:bottom w:val="single" w:sz="4" w:space="0" w:color="auto"/>
              <w:right w:val="single" w:sz="4" w:space="0" w:color="auto"/>
            </w:tcBorders>
            <w:noWrap/>
            <w:vAlign w:val="bottom"/>
            <w:hideMark/>
          </w:tcPr>
          <w:p w14:paraId="741F502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165</w:t>
            </w:r>
          </w:p>
        </w:tc>
        <w:tc>
          <w:tcPr>
            <w:tcW w:w="1041" w:type="dxa"/>
            <w:tcBorders>
              <w:top w:val="nil"/>
              <w:left w:val="nil"/>
              <w:bottom w:val="single" w:sz="4" w:space="0" w:color="auto"/>
              <w:right w:val="single" w:sz="4" w:space="0" w:color="auto"/>
            </w:tcBorders>
            <w:noWrap/>
            <w:vAlign w:val="bottom"/>
            <w:hideMark/>
          </w:tcPr>
          <w:p w14:paraId="7053BF6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3,0</w:t>
            </w:r>
          </w:p>
        </w:tc>
        <w:tc>
          <w:tcPr>
            <w:tcW w:w="1271" w:type="dxa"/>
            <w:tcBorders>
              <w:top w:val="nil"/>
              <w:left w:val="nil"/>
              <w:bottom w:val="single" w:sz="4" w:space="0" w:color="auto"/>
              <w:right w:val="single" w:sz="4" w:space="0" w:color="auto"/>
            </w:tcBorders>
            <w:vAlign w:val="bottom"/>
            <w:hideMark/>
          </w:tcPr>
          <w:p w14:paraId="57E3231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81</w:t>
            </w:r>
          </w:p>
        </w:tc>
      </w:tr>
      <w:tr w:rsidR="00B04D14" w:rsidRPr="0024612E" w14:paraId="241F6C54" w14:textId="77777777" w:rsidTr="00EC2423">
        <w:trPr>
          <w:trHeight w:val="257"/>
          <w:jc w:val="center"/>
        </w:trPr>
        <w:tc>
          <w:tcPr>
            <w:tcW w:w="1708" w:type="dxa"/>
            <w:tcBorders>
              <w:top w:val="nil"/>
              <w:left w:val="single" w:sz="4" w:space="0" w:color="auto"/>
              <w:bottom w:val="single" w:sz="4" w:space="0" w:color="auto"/>
              <w:right w:val="single" w:sz="4" w:space="0" w:color="auto"/>
            </w:tcBorders>
            <w:noWrap/>
            <w:vAlign w:val="bottom"/>
            <w:hideMark/>
          </w:tcPr>
          <w:p w14:paraId="2F776D2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Дарьевка</w:t>
            </w:r>
          </w:p>
        </w:tc>
        <w:tc>
          <w:tcPr>
            <w:tcW w:w="789" w:type="dxa"/>
            <w:tcBorders>
              <w:top w:val="nil"/>
              <w:left w:val="nil"/>
              <w:bottom w:val="single" w:sz="4" w:space="0" w:color="auto"/>
              <w:right w:val="single" w:sz="4" w:space="0" w:color="auto"/>
            </w:tcBorders>
            <w:noWrap/>
            <w:vAlign w:val="bottom"/>
            <w:hideMark/>
          </w:tcPr>
          <w:p w14:paraId="13A3745F"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212</w:t>
            </w:r>
          </w:p>
        </w:tc>
        <w:tc>
          <w:tcPr>
            <w:tcW w:w="730" w:type="dxa"/>
            <w:tcBorders>
              <w:top w:val="nil"/>
              <w:left w:val="nil"/>
              <w:bottom w:val="single" w:sz="4" w:space="0" w:color="auto"/>
              <w:right w:val="single" w:sz="4" w:space="0" w:color="auto"/>
            </w:tcBorders>
            <w:noWrap/>
            <w:vAlign w:val="bottom"/>
            <w:hideMark/>
          </w:tcPr>
          <w:p w14:paraId="00B41604"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1.3</w:t>
            </w:r>
          </w:p>
        </w:tc>
        <w:tc>
          <w:tcPr>
            <w:tcW w:w="956" w:type="dxa"/>
            <w:tcBorders>
              <w:top w:val="nil"/>
              <w:left w:val="nil"/>
              <w:bottom w:val="single" w:sz="4" w:space="0" w:color="auto"/>
              <w:right w:val="single" w:sz="4" w:space="0" w:color="auto"/>
            </w:tcBorders>
            <w:noWrap/>
            <w:vAlign w:val="bottom"/>
            <w:hideMark/>
          </w:tcPr>
          <w:p w14:paraId="17BD3F18"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2,6</w:t>
            </w:r>
          </w:p>
        </w:tc>
        <w:tc>
          <w:tcPr>
            <w:tcW w:w="846" w:type="dxa"/>
            <w:gridSpan w:val="3"/>
            <w:tcBorders>
              <w:top w:val="nil"/>
              <w:left w:val="nil"/>
              <w:bottom w:val="single" w:sz="4" w:space="0" w:color="auto"/>
              <w:right w:val="single" w:sz="4" w:space="0" w:color="auto"/>
            </w:tcBorders>
            <w:vAlign w:val="bottom"/>
            <w:hideMark/>
          </w:tcPr>
          <w:p w14:paraId="522A329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143</w:t>
            </w:r>
          </w:p>
        </w:tc>
        <w:tc>
          <w:tcPr>
            <w:tcW w:w="1289" w:type="dxa"/>
            <w:tcBorders>
              <w:top w:val="nil"/>
              <w:left w:val="nil"/>
              <w:bottom w:val="single" w:sz="4" w:space="0" w:color="auto"/>
              <w:right w:val="single" w:sz="4" w:space="0" w:color="auto"/>
            </w:tcBorders>
            <w:noWrap/>
            <w:vAlign w:val="bottom"/>
            <w:hideMark/>
          </w:tcPr>
          <w:p w14:paraId="37E2C88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67</w:t>
            </w:r>
          </w:p>
        </w:tc>
        <w:tc>
          <w:tcPr>
            <w:tcW w:w="976" w:type="dxa"/>
            <w:gridSpan w:val="3"/>
            <w:tcBorders>
              <w:top w:val="nil"/>
              <w:left w:val="nil"/>
              <w:bottom w:val="single" w:sz="4" w:space="0" w:color="auto"/>
              <w:right w:val="single" w:sz="4" w:space="0" w:color="auto"/>
            </w:tcBorders>
            <w:noWrap/>
            <w:vAlign w:val="bottom"/>
            <w:hideMark/>
          </w:tcPr>
          <w:p w14:paraId="12335E67"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187</w:t>
            </w:r>
          </w:p>
        </w:tc>
        <w:tc>
          <w:tcPr>
            <w:tcW w:w="1041" w:type="dxa"/>
            <w:tcBorders>
              <w:top w:val="nil"/>
              <w:left w:val="nil"/>
              <w:bottom w:val="single" w:sz="4" w:space="0" w:color="auto"/>
              <w:right w:val="single" w:sz="4" w:space="0" w:color="auto"/>
            </w:tcBorders>
            <w:noWrap/>
            <w:vAlign w:val="bottom"/>
            <w:hideMark/>
          </w:tcPr>
          <w:p w14:paraId="57B93ED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3,4</w:t>
            </w:r>
          </w:p>
        </w:tc>
        <w:tc>
          <w:tcPr>
            <w:tcW w:w="1271" w:type="dxa"/>
            <w:tcBorders>
              <w:top w:val="nil"/>
              <w:left w:val="nil"/>
              <w:bottom w:val="single" w:sz="4" w:space="0" w:color="auto"/>
              <w:right w:val="single" w:sz="4" w:space="0" w:color="auto"/>
            </w:tcBorders>
            <w:vAlign w:val="bottom"/>
            <w:hideMark/>
          </w:tcPr>
          <w:p w14:paraId="78AD1C3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88</w:t>
            </w:r>
          </w:p>
        </w:tc>
      </w:tr>
      <w:tr w:rsidR="00B04D14" w:rsidRPr="0024612E" w14:paraId="59DF1914" w14:textId="77777777" w:rsidTr="00EC2423">
        <w:trPr>
          <w:trHeight w:val="257"/>
          <w:jc w:val="center"/>
        </w:trPr>
        <w:tc>
          <w:tcPr>
            <w:tcW w:w="9606" w:type="dxa"/>
            <w:gridSpan w:val="13"/>
            <w:tcBorders>
              <w:top w:val="single" w:sz="4" w:space="0" w:color="auto"/>
              <w:left w:val="single" w:sz="4" w:space="0" w:color="auto"/>
              <w:bottom w:val="single" w:sz="4" w:space="0" w:color="auto"/>
              <w:right w:val="single" w:sz="4" w:space="0" w:color="auto"/>
            </w:tcBorders>
            <w:noWrap/>
            <w:vAlign w:val="bottom"/>
            <w:hideMark/>
          </w:tcPr>
          <w:p w14:paraId="648B94F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На 1958 год</w:t>
            </w:r>
          </w:p>
        </w:tc>
      </w:tr>
      <w:tr w:rsidR="00B04D14" w:rsidRPr="0024612E" w14:paraId="04331C8F" w14:textId="77777777" w:rsidTr="00EC2423">
        <w:trPr>
          <w:trHeight w:val="257"/>
          <w:jc w:val="center"/>
        </w:trPr>
        <w:tc>
          <w:tcPr>
            <w:tcW w:w="1708" w:type="dxa"/>
            <w:tcBorders>
              <w:top w:val="single" w:sz="4" w:space="0" w:color="auto"/>
              <w:left w:val="single" w:sz="4" w:space="0" w:color="auto"/>
              <w:bottom w:val="single" w:sz="4" w:space="0" w:color="auto"/>
              <w:right w:val="single" w:sz="4" w:space="0" w:color="auto"/>
            </w:tcBorders>
            <w:noWrap/>
            <w:vAlign w:val="bottom"/>
          </w:tcPr>
          <w:p w14:paraId="5ED2016F"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Сватово</w:t>
            </w:r>
          </w:p>
        </w:tc>
        <w:tc>
          <w:tcPr>
            <w:tcW w:w="789" w:type="dxa"/>
            <w:tcBorders>
              <w:top w:val="single" w:sz="4" w:space="0" w:color="auto"/>
              <w:left w:val="nil"/>
              <w:bottom w:val="single" w:sz="4" w:space="0" w:color="auto"/>
              <w:right w:val="single" w:sz="4" w:space="0" w:color="auto"/>
            </w:tcBorders>
            <w:noWrap/>
            <w:vAlign w:val="bottom"/>
          </w:tcPr>
          <w:p w14:paraId="398DF21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164</w:t>
            </w:r>
          </w:p>
        </w:tc>
        <w:tc>
          <w:tcPr>
            <w:tcW w:w="730" w:type="dxa"/>
            <w:tcBorders>
              <w:top w:val="single" w:sz="4" w:space="0" w:color="auto"/>
              <w:left w:val="nil"/>
              <w:bottom w:val="single" w:sz="4" w:space="0" w:color="auto"/>
              <w:right w:val="single" w:sz="4" w:space="0" w:color="auto"/>
            </w:tcBorders>
            <w:noWrap/>
            <w:vAlign w:val="bottom"/>
          </w:tcPr>
          <w:p w14:paraId="158E26DE"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1.03</w:t>
            </w:r>
          </w:p>
        </w:tc>
        <w:tc>
          <w:tcPr>
            <w:tcW w:w="956" w:type="dxa"/>
            <w:tcBorders>
              <w:top w:val="single" w:sz="4" w:space="0" w:color="auto"/>
              <w:left w:val="nil"/>
              <w:bottom w:val="single" w:sz="4" w:space="0" w:color="auto"/>
              <w:right w:val="single" w:sz="4" w:space="0" w:color="auto"/>
            </w:tcBorders>
            <w:noWrap/>
            <w:vAlign w:val="bottom"/>
          </w:tcPr>
          <w:p w14:paraId="0975CE72"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2.06</w:t>
            </w:r>
          </w:p>
        </w:tc>
        <w:tc>
          <w:tcPr>
            <w:tcW w:w="785" w:type="dxa"/>
            <w:gridSpan w:val="2"/>
            <w:tcBorders>
              <w:top w:val="single" w:sz="4" w:space="0" w:color="auto"/>
              <w:left w:val="nil"/>
              <w:bottom w:val="single" w:sz="4" w:space="0" w:color="auto"/>
              <w:right w:val="single" w:sz="4" w:space="0" w:color="auto"/>
            </w:tcBorders>
            <w:vAlign w:val="bottom"/>
          </w:tcPr>
          <w:p w14:paraId="077D9CF2"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113</w:t>
            </w:r>
          </w:p>
        </w:tc>
        <w:tc>
          <w:tcPr>
            <w:tcW w:w="1350" w:type="dxa"/>
            <w:gridSpan w:val="2"/>
            <w:tcBorders>
              <w:top w:val="single" w:sz="4" w:space="0" w:color="auto"/>
              <w:left w:val="nil"/>
              <w:bottom w:val="single" w:sz="4" w:space="0" w:color="auto"/>
              <w:right w:val="single" w:sz="4" w:space="0" w:color="auto"/>
            </w:tcBorders>
            <w:noWrap/>
            <w:vAlign w:val="bottom"/>
          </w:tcPr>
          <w:p w14:paraId="78FAA5DC"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69</w:t>
            </w:r>
          </w:p>
        </w:tc>
        <w:tc>
          <w:tcPr>
            <w:tcW w:w="920" w:type="dxa"/>
            <w:gridSpan w:val="2"/>
            <w:tcBorders>
              <w:top w:val="single" w:sz="4" w:space="0" w:color="auto"/>
              <w:left w:val="nil"/>
              <w:bottom w:val="single" w:sz="4" w:space="0" w:color="auto"/>
              <w:right w:val="single" w:sz="4" w:space="0" w:color="auto"/>
            </w:tcBorders>
            <w:noWrap/>
            <w:vAlign w:val="bottom"/>
          </w:tcPr>
          <w:p w14:paraId="42B9E0BB"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147</w:t>
            </w:r>
          </w:p>
        </w:tc>
        <w:tc>
          <w:tcPr>
            <w:tcW w:w="1097" w:type="dxa"/>
            <w:gridSpan w:val="2"/>
            <w:tcBorders>
              <w:top w:val="single" w:sz="4" w:space="0" w:color="auto"/>
              <w:left w:val="nil"/>
              <w:bottom w:val="single" w:sz="4" w:space="0" w:color="auto"/>
              <w:right w:val="single" w:sz="4" w:space="0" w:color="auto"/>
            </w:tcBorders>
            <w:noWrap/>
            <w:vAlign w:val="bottom"/>
          </w:tcPr>
          <w:p w14:paraId="6FEF50DB"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2.68</w:t>
            </w:r>
          </w:p>
        </w:tc>
        <w:tc>
          <w:tcPr>
            <w:tcW w:w="1271" w:type="dxa"/>
            <w:tcBorders>
              <w:top w:val="single" w:sz="4" w:space="0" w:color="auto"/>
              <w:left w:val="nil"/>
              <w:bottom w:val="single" w:sz="4" w:space="0" w:color="auto"/>
              <w:right w:val="single" w:sz="4" w:space="0" w:color="auto"/>
            </w:tcBorders>
            <w:vAlign w:val="bottom"/>
          </w:tcPr>
          <w:p w14:paraId="4AFDC31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90</w:t>
            </w:r>
          </w:p>
        </w:tc>
      </w:tr>
      <w:tr w:rsidR="00B04D14" w:rsidRPr="0024612E" w14:paraId="6DDD2531" w14:textId="77777777" w:rsidTr="00EC2423">
        <w:trPr>
          <w:trHeight w:val="257"/>
          <w:jc w:val="center"/>
        </w:trPr>
        <w:tc>
          <w:tcPr>
            <w:tcW w:w="1708" w:type="dxa"/>
            <w:tcBorders>
              <w:top w:val="single" w:sz="4" w:space="0" w:color="auto"/>
              <w:left w:val="single" w:sz="4" w:space="0" w:color="auto"/>
              <w:bottom w:val="single" w:sz="4" w:space="0" w:color="auto"/>
              <w:right w:val="single" w:sz="4" w:space="0" w:color="auto"/>
            </w:tcBorders>
            <w:noWrap/>
            <w:vAlign w:val="bottom"/>
          </w:tcPr>
          <w:p w14:paraId="37DB587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Беловодск</w:t>
            </w:r>
          </w:p>
        </w:tc>
        <w:tc>
          <w:tcPr>
            <w:tcW w:w="789" w:type="dxa"/>
            <w:tcBorders>
              <w:top w:val="single" w:sz="4" w:space="0" w:color="auto"/>
              <w:left w:val="nil"/>
              <w:bottom w:val="single" w:sz="4" w:space="0" w:color="auto"/>
              <w:right w:val="single" w:sz="4" w:space="0" w:color="auto"/>
            </w:tcBorders>
            <w:noWrap/>
            <w:vAlign w:val="bottom"/>
          </w:tcPr>
          <w:p w14:paraId="74DCAD4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176</w:t>
            </w:r>
          </w:p>
        </w:tc>
        <w:tc>
          <w:tcPr>
            <w:tcW w:w="730" w:type="dxa"/>
            <w:tcBorders>
              <w:top w:val="single" w:sz="4" w:space="0" w:color="auto"/>
              <w:left w:val="nil"/>
              <w:bottom w:val="single" w:sz="4" w:space="0" w:color="auto"/>
              <w:right w:val="single" w:sz="4" w:space="0" w:color="auto"/>
            </w:tcBorders>
            <w:noWrap/>
            <w:vAlign w:val="bottom"/>
          </w:tcPr>
          <w:p w14:paraId="50EF9E62"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1.12</w:t>
            </w:r>
          </w:p>
        </w:tc>
        <w:tc>
          <w:tcPr>
            <w:tcW w:w="956" w:type="dxa"/>
            <w:tcBorders>
              <w:top w:val="single" w:sz="4" w:space="0" w:color="auto"/>
              <w:left w:val="nil"/>
              <w:bottom w:val="single" w:sz="4" w:space="0" w:color="auto"/>
              <w:right w:val="single" w:sz="4" w:space="0" w:color="auto"/>
            </w:tcBorders>
            <w:noWrap/>
            <w:vAlign w:val="bottom"/>
          </w:tcPr>
          <w:p w14:paraId="139BF48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2.24</w:t>
            </w:r>
          </w:p>
        </w:tc>
        <w:tc>
          <w:tcPr>
            <w:tcW w:w="785" w:type="dxa"/>
            <w:gridSpan w:val="2"/>
            <w:tcBorders>
              <w:top w:val="single" w:sz="4" w:space="0" w:color="auto"/>
              <w:left w:val="nil"/>
              <w:bottom w:val="single" w:sz="4" w:space="0" w:color="auto"/>
              <w:right w:val="single" w:sz="4" w:space="0" w:color="auto"/>
            </w:tcBorders>
            <w:vAlign w:val="bottom"/>
          </w:tcPr>
          <w:p w14:paraId="61010AE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123</w:t>
            </w:r>
          </w:p>
        </w:tc>
        <w:tc>
          <w:tcPr>
            <w:tcW w:w="1350" w:type="dxa"/>
            <w:gridSpan w:val="2"/>
            <w:tcBorders>
              <w:top w:val="single" w:sz="4" w:space="0" w:color="auto"/>
              <w:left w:val="nil"/>
              <w:bottom w:val="single" w:sz="4" w:space="0" w:color="auto"/>
              <w:right w:val="single" w:sz="4" w:space="0" w:color="auto"/>
            </w:tcBorders>
            <w:noWrap/>
            <w:vAlign w:val="bottom"/>
          </w:tcPr>
          <w:p w14:paraId="000D1A2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70</w:t>
            </w:r>
          </w:p>
        </w:tc>
        <w:tc>
          <w:tcPr>
            <w:tcW w:w="920" w:type="dxa"/>
            <w:gridSpan w:val="2"/>
            <w:tcBorders>
              <w:top w:val="single" w:sz="4" w:space="0" w:color="auto"/>
              <w:left w:val="nil"/>
              <w:bottom w:val="single" w:sz="4" w:space="0" w:color="auto"/>
              <w:right w:val="single" w:sz="4" w:space="0" w:color="auto"/>
            </w:tcBorders>
            <w:noWrap/>
            <w:vAlign w:val="bottom"/>
          </w:tcPr>
          <w:p w14:paraId="11B17E9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160</w:t>
            </w:r>
          </w:p>
        </w:tc>
        <w:tc>
          <w:tcPr>
            <w:tcW w:w="1097" w:type="dxa"/>
            <w:gridSpan w:val="2"/>
            <w:tcBorders>
              <w:top w:val="single" w:sz="4" w:space="0" w:color="auto"/>
              <w:left w:val="nil"/>
              <w:bottom w:val="single" w:sz="4" w:space="0" w:color="auto"/>
              <w:right w:val="single" w:sz="4" w:space="0" w:color="auto"/>
            </w:tcBorders>
            <w:noWrap/>
            <w:vAlign w:val="bottom"/>
          </w:tcPr>
          <w:p w14:paraId="6152760B"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2.91</w:t>
            </w:r>
          </w:p>
        </w:tc>
        <w:tc>
          <w:tcPr>
            <w:tcW w:w="1271" w:type="dxa"/>
            <w:tcBorders>
              <w:top w:val="single" w:sz="4" w:space="0" w:color="auto"/>
              <w:left w:val="nil"/>
              <w:bottom w:val="single" w:sz="4" w:space="0" w:color="auto"/>
              <w:right w:val="single" w:sz="4" w:space="0" w:color="auto"/>
            </w:tcBorders>
            <w:vAlign w:val="bottom"/>
          </w:tcPr>
          <w:p w14:paraId="33876FE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91</w:t>
            </w:r>
          </w:p>
        </w:tc>
      </w:tr>
      <w:tr w:rsidR="00B04D14" w:rsidRPr="0024612E" w14:paraId="7D4E269D" w14:textId="77777777" w:rsidTr="00EC2423">
        <w:trPr>
          <w:trHeight w:val="257"/>
          <w:jc w:val="center"/>
        </w:trPr>
        <w:tc>
          <w:tcPr>
            <w:tcW w:w="1708" w:type="dxa"/>
            <w:tcBorders>
              <w:top w:val="single" w:sz="4" w:space="0" w:color="auto"/>
              <w:left w:val="single" w:sz="4" w:space="0" w:color="auto"/>
              <w:bottom w:val="single" w:sz="4" w:space="0" w:color="auto"/>
              <w:right w:val="single" w:sz="4" w:space="0" w:color="auto"/>
            </w:tcBorders>
            <w:noWrap/>
            <w:vAlign w:val="bottom"/>
            <w:hideMark/>
          </w:tcPr>
          <w:p w14:paraId="57E8CA0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Луганск</w:t>
            </w:r>
          </w:p>
        </w:tc>
        <w:tc>
          <w:tcPr>
            <w:tcW w:w="789" w:type="dxa"/>
            <w:tcBorders>
              <w:top w:val="single" w:sz="4" w:space="0" w:color="auto"/>
              <w:left w:val="nil"/>
              <w:bottom w:val="single" w:sz="4" w:space="0" w:color="auto"/>
              <w:right w:val="single" w:sz="4" w:space="0" w:color="auto"/>
            </w:tcBorders>
            <w:noWrap/>
            <w:vAlign w:val="bottom"/>
            <w:hideMark/>
          </w:tcPr>
          <w:p w14:paraId="189C3B4D"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180</w:t>
            </w:r>
          </w:p>
        </w:tc>
        <w:tc>
          <w:tcPr>
            <w:tcW w:w="730" w:type="dxa"/>
            <w:tcBorders>
              <w:top w:val="single" w:sz="4" w:space="0" w:color="auto"/>
              <w:left w:val="nil"/>
              <w:bottom w:val="single" w:sz="4" w:space="0" w:color="auto"/>
              <w:right w:val="single" w:sz="4" w:space="0" w:color="auto"/>
            </w:tcBorders>
            <w:noWrap/>
            <w:vAlign w:val="bottom"/>
            <w:hideMark/>
          </w:tcPr>
          <w:p w14:paraId="3C9BC600"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1.08</w:t>
            </w:r>
          </w:p>
        </w:tc>
        <w:tc>
          <w:tcPr>
            <w:tcW w:w="956" w:type="dxa"/>
            <w:tcBorders>
              <w:top w:val="single" w:sz="4" w:space="0" w:color="auto"/>
              <w:left w:val="nil"/>
              <w:bottom w:val="single" w:sz="4" w:space="0" w:color="auto"/>
              <w:right w:val="single" w:sz="4" w:space="0" w:color="auto"/>
            </w:tcBorders>
            <w:noWrap/>
            <w:vAlign w:val="bottom"/>
            <w:hideMark/>
          </w:tcPr>
          <w:p w14:paraId="3F07BD5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2.16</w:t>
            </w:r>
          </w:p>
        </w:tc>
        <w:tc>
          <w:tcPr>
            <w:tcW w:w="785" w:type="dxa"/>
            <w:gridSpan w:val="2"/>
            <w:tcBorders>
              <w:top w:val="single" w:sz="4" w:space="0" w:color="auto"/>
              <w:left w:val="nil"/>
              <w:bottom w:val="single" w:sz="4" w:space="0" w:color="auto"/>
              <w:right w:val="single" w:sz="4" w:space="0" w:color="auto"/>
            </w:tcBorders>
            <w:vAlign w:val="bottom"/>
            <w:hideMark/>
          </w:tcPr>
          <w:p w14:paraId="26F7E6E3"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119</w:t>
            </w:r>
          </w:p>
        </w:tc>
        <w:tc>
          <w:tcPr>
            <w:tcW w:w="1350" w:type="dxa"/>
            <w:gridSpan w:val="2"/>
            <w:tcBorders>
              <w:top w:val="single" w:sz="4" w:space="0" w:color="auto"/>
              <w:left w:val="nil"/>
              <w:bottom w:val="single" w:sz="4" w:space="0" w:color="auto"/>
              <w:right w:val="single" w:sz="4" w:space="0" w:color="auto"/>
            </w:tcBorders>
            <w:noWrap/>
            <w:vAlign w:val="bottom"/>
            <w:hideMark/>
          </w:tcPr>
          <w:p w14:paraId="0F6146FE"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66</w:t>
            </w:r>
          </w:p>
        </w:tc>
        <w:tc>
          <w:tcPr>
            <w:tcW w:w="920" w:type="dxa"/>
            <w:gridSpan w:val="2"/>
            <w:tcBorders>
              <w:top w:val="single" w:sz="4" w:space="0" w:color="auto"/>
              <w:left w:val="nil"/>
              <w:bottom w:val="single" w:sz="4" w:space="0" w:color="auto"/>
              <w:right w:val="single" w:sz="4" w:space="0" w:color="auto"/>
            </w:tcBorders>
            <w:noWrap/>
            <w:vAlign w:val="bottom"/>
            <w:hideMark/>
          </w:tcPr>
          <w:p w14:paraId="21ED3E6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155</w:t>
            </w:r>
          </w:p>
        </w:tc>
        <w:tc>
          <w:tcPr>
            <w:tcW w:w="1097" w:type="dxa"/>
            <w:gridSpan w:val="2"/>
            <w:tcBorders>
              <w:top w:val="single" w:sz="4" w:space="0" w:color="auto"/>
              <w:left w:val="nil"/>
              <w:bottom w:val="single" w:sz="4" w:space="0" w:color="auto"/>
              <w:right w:val="single" w:sz="4" w:space="0" w:color="auto"/>
            </w:tcBorders>
            <w:noWrap/>
            <w:vAlign w:val="bottom"/>
            <w:hideMark/>
          </w:tcPr>
          <w:p w14:paraId="25802E9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2.81</w:t>
            </w:r>
          </w:p>
        </w:tc>
        <w:tc>
          <w:tcPr>
            <w:tcW w:w="1271" w:type="dxa"/>
            <w:tcBorders>
              <w:top w:val="single" w:sz="4" w:space="0" w:color="auto"/>
              <w:left w:val="nil"/>
              <w:bottom w:val="single" w:sz="4" w:space="0" w:color="auto"/>
              <w:right w:val="single" w:sz="4" w:space="0" w:color="auto"/>
            </w:tcBorders>
            <w:vAlign w:val="bottom"/>
            <w:hideMark/>
          </w:tcPr>
          <w:p w14:paraId="4187442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86</w:t>
            </w:r>
          </w:p>
        </w:tc>
      </w:tr>
      <w:tr w:rsidR="00B04D14" w:rsidRPr="0024612E" w14:paraId="09258ADF" w14:textId="77777777" w:rsidTr="00EC2423">
        <w:trPr>
          <w:trHeight w:val="257"/>
          <w:jc w:val="center"/>
        </w:trPr>
        <w:tc>
          <w:tcPr>
            <w:tcW w:w="1708" w:type="dxa"/>
            <w:tcBorders>
              <w:top w:val="single" w:sz="4" w:space="0" w:color="auto"/>
              <w:left w:val="single" w:sz="4" w:space="0" w:color="auto"/>
              <w:bottom w:val="single" w:sz="4" w:space="0" w:color="auto"/>
              <w:right w:val="single" w:sz="4" w:space="0" w:color="auto"/>
            </w:tcBorders>
            <w:noWrap/>
            <w:vAlign w:val="bottom"/>
            <w:hideMark/>
          </w:tcPr>
          <w:p w14:paraId="3A2C59CF"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Дарьевка</w:t>
            </w:r>
          </w:p>
        </w:tc>
        <w:tc>
          <w:tcPr>
            <w:tcW w:w="789" w:type="dxa"/>
            <w:tcBorders>
              <w:top w:val="single" w:sz="4" w:space="0" w:color="auto"/>
              <w:left w:val="nil"/>
              <w:bottom w:val="single" w:sz="4" w:space="0" w:color="auto"/>
              <w:right w:val="single" w:sz="4" w:space="0" w:color="auto"/>
            </w:tcBorders>
            <w:noWrap/>
            <w:vAlign w:val="bottom"/>
            <w:hideMark/>
          </w:tcPr>
          <w:p w14:paraId="527E2EF1"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173</w:t>
            </w:r>
          </w:p>
        </w:tc>
        <w:tc>
          <w:tcPr>
            <w:tcW w:w="730" w:type="dxa"/>
            <w:tcBorders>
              <w:top w:val="single" w:sz="4" w:space="0" w:color="auto"/>
              <w:left w:val="nil"/>
              <w:bottom w:val="single" w:sz="4" w:space="0" w:color="auto"/>
              <w:right w:val="single" w:sz="4" w:space="0" w:color="auto"/>
            </w:tcBorders>
            <w:noWrap/>
            <w:vAlign w:val="bottom"/>
            <w:hideMark/>
          </w:tcPr>
          <w:p w14:paraId="4DDBBE19"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1,1</w:t>
            </w:r>
          </w:p>
        </w:tc>
        <w:tc>
          <w:tcPr>
            <w:tcW w:w="956" w:type="dxa"/>
            <w:tcBorders>
              <w:top w:val="single" w:sz="4" w:space="0" w:color="auto"/>
              <w:left w:val="nil"/>
              <w:bottom w:val="single" w:sz="4" w:space="0" w:color="auto"/>
              <w:right w:val="single" w:sz="4" w:space="0" w:color="auto"/>
            </w:tcBorders>
            <w:noWrap/>
            <w:vAlign w:val="bottom"/>
            <w:hideMark/>
          </w:tcPr>
          <w:p w14:paraId="0218AA2A"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2.2</w:t>
            </w:r>
          </w:p>
        </w:tc>
        <w:tc>
          <w:tcPr>
            <w:tcW w:w="785" w:type="dxa"/>
            <w:gridSpan w:val="2"/>
            <w:tcBorders>
              <w:top w:val="single" w:sz="4" w:space="0" w:color="auto"/>
              <w:left w:val="nil"/>
              <w:bottom w:val="single" w:sz="4" w:space="0" w:color="auto"/>
              <w:right w:val="single" w:sz="4" w:space="0" w:color="auto"/>
            </w:tcBorders>
            <w:vAlign w:val="bottom"/>
            <w:hideMark/>
          </w:tcPr>
          <w:p w14:paraId="0744C203"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121</w:t>
            </w:r>
          </w:p>
        </w:tc>
        <w:tc>
          <w:tcPr>
            <w:tcW w:w="1350" w:type="dxa"/>
            <w:gridSpan w:val="2"/>
            <w:tcBorders>
              <w:top w:val="single" w:sz="4" w:space="0" w:color="auto"/>
              <w:left w:val="nil"/>
              <w:bottom w:val="single" w:sz="4" w:space="0" w:color="auto"/>
              <w:right w:val="single" w:sz="4" w:space="0" w:color="auto"/>
            </w:tcBorders>
            <w:noWrap/>
            <w:vAlign w:val="bottom"/>
            <w:hideMark/>
          </w:tcPr>
          <w:p w14:paraId="73D39BC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70</w:t>
            </w:r>
          </w:p>
        </w:tc>
        <w:tc>
          <w:tcPr>
            <w:tcW w:w="920" w:type="dxa"/>
            <w:gridSpan w:val="2"/>
            <w:tcBorders>
              <w:top w:val="single" w:sz="4" w:space="0" w:color="auto"/>
              <w:left w:val="nil"/>
              <w:bottom w:val="single" w:sz="4" w:space="0" w:color="auto"/>
              <w:right w:val="single" w:sz="4" w:space="0" w:color="auto"/>
            </w:tcBorders>
            <w:noWrap/>
            <w:vAlign w:val="bottom"/>
            <w:hideMark/>
          </w:tcPr>
          <w:p w14:paraId="180BCB9F"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157</w:t>
            </w:r>
          </w:p>
        </w:tc>
        <w:tc>
          <w:tcPr>
            <w:tcW w:w="1097" w:type="dxa"/>
            <w:gridSpan w:val="2"/>
            <w:tcBorders>
              <w:top w:val="single" w:sz="4" w:space="0" w:color="auto"/>
              <w:left w:val="nil"/>
              <w:bottom w:val="single" w:sz="4" w:space="0" w:color="auto"/>
              <w:right w:val="single" w:sz="4" w:space="0" w:color="auto"/>
            </w:tcBorders>
            <w:noWrap/>
            <w:vAlign w:val="bottom"/>
            <w:hideMark/>
          </w:tcPr>
          <w:p w14:paraId="178F4F15"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2,86</w:t>
            </w:r>
          </w:p>
        </w:tc>
        <w:tc>
          <w:tcPr>
            <w:tcW w:w="1271" w:type="dxa"/>
            <w:tcBorders>
              <w:top w:val="single" w:sz="4" w:space="0" w:color="auto"/>
              <w:left w:val="nil"/>
              <w:bottom w:val="single" w:sz="4" w:space="0" w:color="auto"/>
              <w:right w:val="single" w:sz="4" w:space="0" w:color="auto"/>
            </w:tcBorders>
            <w:vAlign w:val="bottom"/>
            <w:hideMark/>
          </w:tcPr>
          <w:p w14:paraId="6FD99492" w14:textId="77777777" w:rsidR="00B04D14" w:rsidRPr="0024612E" w:rsidRDefault="00B04D14" w:rsidP="00766DC9">
            <w:pPr>
              <w:spacing w:after="0" w:line="276" w:lineRule="auto"/>
              <w:jc w:val="center"/>
              <w:rPr>
                <w:rFonts w:ascii="Times New Roman" w:eastAsia="Times New Roman" w:hAnsi="Times New Roman" w:cs="Times New Roman"/>
                <w:b/>
                <w:color w:val="000000"/>
                <w:sz w:val="24"/>
                <w:szCs w:val="24"/>
                <w:lang w:eastAsia="ru-RU"/>
              </w:rPr>
            </w:pPr>
            <w:r w:rsidRPr="0024612E">
              <w:rPr>
                <w:rFonts w:ascii="Times New Roman" w:eastAsia="Times New Roman" w:hAnsi="Times New Roman" w:cs="Times New Roman"/>
                <w:b/>
                <w:color w:val="000000"/>
                <w:sz w:val="24"/>
                <w:szCs w:val="24"/>
                <w:lang w:eastAsia="ru-RU"/>
              </w:rPr>
              <w:t>91</w:t>
            </w:r>
          </w:p>
        </w:tc>
      </w:tr>
    </w:tbl>
    <w:p w14:paraId="530EB0DC" w14:textId="77777777" w:rsidR="009334FC" w:rsidRPr="00E93872" w:rsidRDefault="009334FC" w:rsidP="009334FC">
      <w:pPr>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После уборки этой культуры остается ресурсов климата около 20</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xml:space="preserve">% в центральных районах </w:t>
      </w:r>
      <w:r>
        <w:rPr>
          <w:rFonts w:ascii="Times New Roman" w:eastAsia="Times New Roman" w:hAnsi="Times New Roman" w:cs="Times New Roman"/>
          <w:sz w:val="28"/>
          <w:szCs w:val="28"/>
          <w:lang w:eastAsia="ru-RU"/>
        </w:rPr>
        <w:t>республики,</w:t>
      </w:r>
      <w:r w:rsidRPr="00E93872">
        <w:rPr>
          <w:rFonts w:ascii="Times New Roman" w:eastAsia="Times New Roman" w:hAnsi="Times New Roman" w:cs="Times New Roman"/>
          <w:sz w:val="28"/>
          <w:szCs w:val="28"/>
          <w:lang w:eastAsia="ru-RU"/>
        </w:rPr>
        <w:t xml:space="preserve"> до 12</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E93872">
        <w:rPr>
          <w:rFonts w:ascii="Times New Roman" w:eastAsia="Times New Roman" w:hAnsi="Times New Roman" w:cs="Times New Roman"/>
          <w:sz w:val="28"/>
          <w:szCs w:val="28"/>
          <w:lang w:eastAsia="ru-RU"/>
        </w:rPr>
        <w:t xml:space="preserve">в других районах. Наилучшие условия по ресурсам климата наблюдаются в центральных районах </w:t>
      </w:r>
      <w:r>
        <w:rPr>
          <w:rFonts w:ascii="Times New Roman" w:eastAsia="Times New Roman" w:hAnsi="Times New Roman" w:cs="Times New Roman"/>
          <w:sz w:val="28"/>
          <w:szCs w:val="28"/>
          <w:lang w:eastAsia="ru-RU"/>
        </w:rPr>
        <w:t xml:space="preserve">республики </w:t>
      </w:r>
      <w:r w:rsidRPr="00E93872">
        <w:rPr>
          <w:rFonts w:ascii="Times New Roman" w:eastAsia="Times New Roman" w:hAnsi="Times New Roman" w:cs="Times New Roman"/>
          <w:sz w:val="28"/>
          <w:szCs w:val="28"/>
          <w:lang w:eastAsia="ru-RU"/>
        </w:rPr>
        <w:t xml:space="preserve">и поэтому в этих районах можно сеять более продуктивные и урожайные позднеспелые группы культуры подсолнечника. </w:t>
      </w:r>
    </w:p>
    <w:p w14:paraId="004D3ACC" w14:textId="77777777"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После уборки раннеспелых сортов и гибридов остается недоиспользовано более 30 % ресурсов климата, поэтому культуру раннеспелых сортов сеять не </w:t>
      </w:r>
      <w:r>
        <w:rPr>
          <w:rFonts w:ascii="Times New Roman" w:eastAsia="Times New Roman" w:hAnsi="Times New Roman" w:cs="Times New Roman"/>
          <w:sz w:val="28"/>
          <w:szCs w:val="28"/>
          <w:lang w:eastAsia="ru-RU"/>
        </w:rPr>
        <w:t>рекомендуется в целом по республике</w:t>
      </w:r>
      <w:r w:rsidRPr="00E93872">
        <w:rPr>
          <w:rFonts w:ascii="Times New Roman" w:eastAsia="Times New Roman" w:hAnsi="Times New Roman" w:cs="Times New Roman"/>
          <w:sz w:val="28"/>
          <w:szCs w:val="28"/>
          <w:lang w:eastAsia="ru-RU"/>
        </w:rPr>
        <w:t>, а только среднепоздние.</w:t>
      </w:r>
    </w:p>
    <w:p w14:paraId="2DD556EA" w14:textId="77777777" w:rsidR="00B04D14" w:rsidRPr="00E93872" w:rsidRDefault="00B04D14" w:rsidP="00B04D14">
      <w:pPr>
        <w:spacing w:after="0" w:line="240" w:lineRule="auto"/>
        <w:ind w:firstLine="851"/>
        <w:jc w:val="both"/>
        <w:rPr>
          <w:rFonts w:ascii="Times New Roman" w:eastAsia="Calibri" w:hAnsi="Times New Roman" w:cs="Times New Roman"/>
          <w:sz w:val="28"/>
          <w:szCs w:val="28"/>
        </w:rPr>
      </w:pPr>
      <w:r w:rsidRPr="00E93872">
        <w:rPr>
          <w:rFonts w:ascii="Times New Roman" w:eastAsia="Calibri" w:hAnsi="Times New Roman" w:cs="Times New Roman"/>
          <w:sz w:val="28"/>
          <w:szCs w:val="28"/>
        </w:rPr>
        <w:t>Как видим из пол</w:t>
      </w:r>
      <w:r>
        <w:rPr>
          <w:rFonts w:ascii="Times New Roman" w:eastAsia="Calibri" w:hAnsi="Times New Roman" w:cs="Times New Roman"/>
          <w:sz w:val="28"/>
          <w:szCs w:val="28"/>
        </w:rPr>
        <w:t>ученных расчетов, за последние 6</w:t>
      </w:r>
      <w:r w:rsidRPr="00E93872">
        <w:rPr>
          <w:rFonts w:ascii="Times New Roman" w:eastAsia="Calibri" w:hAnsi="Times New Roman" w:cs="Times New Roman"/>
          <w:sz w:val="28"/>
          <w:szCs w:val="28"/>
        </w:rPr>
        <w:t xml:space="preserve">0 лет значительно изменились ресурсы климата по всем районам Донбасского региона. Особенно увеличились тепловые ресурсы. Ресурсы увлажнения неустойчивы в связи с повышением испаряемости влаги. </w:t>
      </w:r>
    </w:p>
    <w:p w14:paraId="6C740854" w14:textId="77777777" w:rsidR="00B04D14" w:rsidRPr="00E93872" w:rsidRDefault="00B04D14" w:rsidP="00B04D14">
      <w:pPr>
        <w:tabs>
          <w:tab w:val="left" w:pos="291"/>
        </w:tabs>
        <w:spacing w:after="0" w:line="240" w:lineRule="auto"/>
        <w:ind w:firstLine="851"/>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По результатам проведенных исследований можно сделать выводы.</w:t>
      </w:r>
    </w:p>
    <w:p w14:paraId="3A706505" w14:textId="09654C12" w:rsidR="00B04D14"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По распределению значений гидротермического коэффициента увлажнения территории Донбасского региона проведено районирование. По Донецкой </w:t>
      </w:r>
      <w:r>
        <w:rPr>
          <w:rFonts w:ascii="Times New Roman" w:eastAsia="Times New Roman" w:hAnsi="Times New Roman" w:cs="Times New Roman"/>
          <w:sz w:val="28"/>
          <w:szCs w:val="28"/>
          <w:lang w:eastAsia="ru-RU"/>
        </w:rPr>
        <w:t xml:space="preserve">Народной Республике </w:t>
      </w:r>
      <w:r w:rsidRPr="00E93872">
        <w:rPr>
          <w:rFonts w:ascii="Times New Roman" w:eastAsia="Times New Roman" w:hAnsi="Times New Roman" w:cs="Times New Roman"/>
          <w:sz w:val="28"/>
          <w:szCs w:val="28"/>
          <w:lang w:eastAsia="ru-RU"/>
        </w:rPr>
        <w:t xml:space="preserve">выделено 4 района увлажнения. Наиболее засушливый южный </w:t>
      </w:r>
      <w:r w:rsidR="009334FC" w:rsidRPr="00E93872">
        <w:rPr>
          <w:rFonts w:ascii="Times New Roman" w:eastAsia="Times New Roman" w:hAnsi="Times New Roman" w:cs="Times New Roman"/>
          <w:sz w:val="28"/>
          <w:szCs w:val="28"/>
          <w:lang w:eastAsia="ru-RU"/>
        </w:rPr>
        <w:t>район -</w:t>
      </w:r>
      <w:r w:rsidRPr="00E93872">
        <w:rPr>
          <w:rFonts w:ascii="Times New Roman" w:eastAsia="Times New Roman" w:hAnsi="Times New Roman" w:cs="Times New Roman"/>
          <w:sz w:val="28"/>
          <w:szCs w:val="28"/>
          <w:lang w:eastAsia="ru-RU"/>
        </w:rPr>
        <w:t xml:space="preserve"> МС Мариуполь (ГТК=0.73). </w:t>
      </w:r>
    </w:p>
    <w:p w14:paraId="04E036E1" w14:textId="77777777"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В Луганской </w:t>
      </w:r>
      <w:r>
        <w:rPr>
          <w:rFonts w:ascii="Times New Roman" w:eastAsia="Times New Roman" w:hAnsi="Times New Roman" w:cs="Times New Roman"/>
          <w:sz w:val="28"/>
          <w:szCs w:val="28"/>
          <w:lang w:eastAsia="ru-RU"/>
        </w:rPr>
        <w:t xml:space="preserve">Народной Республике </w:t>
      </w:r>
      <w:r w:rsidRPr="00E93872">
        <w:rPr>
          <w:rFonts w:ascii="Times New Roman" w:eastAsia="Times New Roman" w:hAnsi="Times New Roman" w:cs="Times New Roman"/>
          <w:sz w:val="28"/>
          <w:szCs w:val="28"/>
          <w:lang w:eastAsia="ru-RU"/>
        </w:rPr>
        <w:t>выделено 3 района. Наиболее засушливый – центральный район – МС Луганск (ГТК=0.93).</w:t>
      </w:r>
    </w:p>
    <w:p w14:paraId="28A602D9" w14:textId="7F5E894A"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По значениям биоклиматического потенциала БКП и биологической продуктивност</w:t>
      </w:r>
      <w:r>
        <w:rPr>
          <w:rFonts w:ascii="Times New Roman" w:eastAsia="Times New Roman" w:hAnsi="Times New Roman" w:cs="Times New Roman"/>
          <w:sz w:val="28"/>
          <w:szCs w:val="28"/>
          <w:lang w:eastAsia="ru-RU"/>
        </w:rPr>
        <w:t>и климата Бк в ЛНР</w:t>
      </w:r>
      <w:r w:rsidRPr="00E93872">
        <w:rPr>
          <w:rFonts w:ascii="Times New Roman" w:eastAsia="Times New Roman" w:hAnsi="Times New Roman" w:cs="Times New Roman"/>
          <w:sz w:val="28"/>
          <w:szCs w:val="28"/>
          <w:lang w:eastAsia="ru-RU"/>
        </w:rPr>
        <w:t xml:space="preserve"> все районы имеют высокую продуктивн</w:t>
      </w:r>
      <w:r>
        <w:rPr>
          <w:rFonts w:ascii="Times New Roman" w:eastAsia="Times New Roman" w:hAnsi="Times New Roman" w:cs="Times New Roman"/>
          <w:sz w:val="28"/>
          <w:szCs w:val="28"/>
          <w:lang w:eastAsia="ru-RU"/>
        </w:rPr>
        <w:t>ость климата, в ДНР</w:t>
      </w:r>
      <w:r w:rsidRPr="00E93872">
        <w:rPr>
          <w:rFonts w:ascii="Times New Roman" w:eastAsia="Times New Roman" w:hAnsi="Times New Roman" w:cs="Times New Roman"/>
          <w:sz w:val="28"/>
          <w:szCs w:val="28"/>
          <w:lang w:eastAsia="ru-RU"/>
        </w:rPr>
        <w:t xml:space="preserve"> очень высокая продуктивность наблюдается в южных районах (МС Мариуполь), умеренно-высокую продуктивность климата в северных районах (МС Артемовск), высокую продуктивность климата – в остальных районах области. Биологическая продуктивнос</w:t>
      </w:r>
      <w:r>
        <w:rPr>
          <w:rFonts w:ascii="Times New Roman" w:eastAsia="Times New Roman" w:hAnsi="Times New Roman" w:cs="Times New Roman"/>
          <w:sz w:val="28"/>
          <w:szCs w:val="28"/>
          <w:lang w:eastAsia="ru-RU"/>
        </w:rPr>
        <w:t>ть климата Бк в ДНР</w:t>
      </w:r>
      <w:r w:rsidRPr="00E93872">
        <w:rPr>
          <w:rFonts w:ascii="Times New Roman" w:eastAsia="Times New Roman" w:hAnsi="Times New Roman" w:cs="Times New Roman"/>
          <w:sz w:val="28"/>
          <w:szCs w:val="28"/>
          <w:lang w:eastAsia="ru-RU"/>
        </w:rPr>
        <w:t xml:space="preserve"> составила 146</w:t>
      </w:r>
      <w:r>
        <w:rPr>
          <w:rFonts w:ascii="Times New Roman" w:eastAsia="Times New Roman" w:hAnsi="Times New Roman" w:cs="Times New Roman"/>
          <w:sz w:val="28"/>
          <w:szCs w:val="28"/>
          <w:lang w:eastAsia="ru-RU"/>
        </w:rPr>
        <w:t xml:space="preserve">-210 баллов, в ЛНР </w:t>
      </w:r>
      <w:r w:rsidR="009334FC">
        <w:rPr>
          <w:rFonts w:ascii="Times New Roman" w:eastAsia="Times New Roman" w:hAnsi="Times New Roman" w:cs="Times New Roman"/>
          <w:sz w:val="28"/>
          <w:szCs w:val="28"/>
          <w:lang w:eastAsia="ru-RU"/>
        </w:rPr>
        <w:t xml:space="preserve">- </w:t>
      </w:r>
      <w:r w:rsidR="009334FC" w:rsidRPr="00E93872">
        <w:rPr>
          <w:rFonts w:ascii="Times New Roman" w:eastAsia="Times New Roman" w:hAnsi="Times New Roman" w:cs="Times New Roman"/>
          <w:sz w:val="28"/>
          <w:szCs w:val="28"/>
          <w:lang w:eastAsia="ru-RU"/>
        </w:rPr>
        <w:t>195</w:t>
      </w:r>
      <w:r w:rsidRPr="00E93872">
        <w:rPr>
          <w:rFonts w:ascii="Times New Roman" w:eastAsia="Times New Roman" w:hAnsi="Times New Roman" w:cs="Times New Roman"/>
          <w:sz w:val="28"/>
          <w:szCs w:val="28"/>
          <w:lang w:eastAsia="ru-RU"/>
        </w:rPr>
        <w:t>-218 баллов.</w:t>
      </w:r>
    </w:p>
    <w:p w14:paraId="03C7FFA6" w14:textId="6BB5AF36"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В условиях оптимального увлажнения биологическая продуктивность климата по значениям коэффициента </w:t>
      </w:r>
      <w:r w:rsidR="009334FC" w:rsidRPr="00E93872">
        <w:rPr>
          <w:rFonts w:ascii="Times New Roman" w:eastAsia="Times New Roman" w:hAnsi="Times New Roman" w:cs="Times New Roman"/>
          <w:sz w:val="28"/>
          <w:szCs w:val="28"/>
          <w:lang w:eastAsia="ru-RU"/>
        </w:rPr>
        <w:t>соответствия.</w:t>
      </w:r>
      <w:r w:rsidRPr="00E93872">
        <w:rPr>
          <w:rFonts w:ascii="Times New Roman" w:eastAsia="Times New Roman" w:hAnsi="Times New Roman" w:cs="Times New Roman"/>
          <w:sz w:val="28"/>
          <w:szCs w:val="28"/>
          <w:lang w:eastAsia="ru-RU"/>
        </w:rPr>
        <w:t xml:space="preserve"> Ко существенно повышается в с</w:t>
      </w:r>
      <w:r>
        <w:rPr>
          <w:rFonts w:ascii="Times New Roman" w:eastAsia="Times New Roman" w:hAnsi="Times New Roman" w:cs="Times New Roman"/>
          <w:sz w:val="28"/>
          <w:szCs w:val="28"/>
          <w:lang w:eastAsia="ru-RU"/>
        </w:rPr>
        <w:t>еверных районах ДНР</w:t>
      </w:r>
      <w:r w:rsidRPr="00E93872">
        <w:rPr>
          <w:rFonts w:ascii="Times New Roman" w:eastAsia="Times New Roman" w:hAnsi="Times New Roman" w:cs="Times New Roman"/>
          <w:sz w:val="28"/>
          <w:szCs w:val="28"/>
          <w:lang w:eastAsia="ru-RU"/>
        </w:rPr>
        <w:t xml:space="preserve"> (на 47%), и в центр</w:t>
      </w:r>
      <w:r>
        <w:rPr>
          <w:rFonts w:ascii="Times New Roman" w:eastAsia="Times New Roman" w:hAnsi="Times New Roman" w:cs="Times New Roman"/>
          <w:sz w:val="28"/>
          <w:szCs w:val="28"/>
          <w:lang w:eastAsia="ru-RU"/>
        </w:rPr>
        <w:t>альных районах ЛНР</w:t>
      </w:r>
      <w:r w:rsidRPr="00E93872">
        <w:rPr>
          <w:rFonts w:ascii="Times New Roman" w:eastAsia="Times New Roman" w:hAnsi="Times New Roman" w:cs="Times New Roman"/>
          <w:sz w:val="28"/>
          <w:szCs w:val="28"/>
          <w:lang w:eastAsia="ru-RU"/>
        </w:rPr>
        <w:t xml:space="preserve"> (на </w:t>
      </w:r>
      <w:r w:rsidRPr="0045520B">
        <w:rPr>
          <w:rFonts w:ascii="Times New Roman" w:eastAsia="Times New Roman" w:hAnsi="Times New Roman" w:cs="Times New Roman"/>
          <w:sz w:val="28"/>
          <w:szCs w:val="28"/>
          <w:lang w:eastAsia="ru-RU"/>
        </w:rPr>
        <w:t>25%).</w:t>
      </w:r>
    </w:p>
    <w:p w14:paraId="2AA73B5A" w14:textId="77777777"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Проведено районирование территории Донбасского региона по показателям биологической продуктивност</w:t>
      </w:r>
      <w:r>
        <w:rPr>
          <w:rFonts w:ascii="Times New Roman" w:eastAsia="Times New Roman" w:hAnsi="Times New Roman" w:cs="Times New Roman"/>
          <w:sz w:val="28"/>
          <w:szCs w:val="28"/>
          <w:lang w:eastAsia="ru-RU"/>
        </w:rPr>
        <w:t>и климата Бк. В ДНР</w:t>
      </w:r>
      <w:r w:rsidRPr="00E93872">
        <w:rPr>
          <w:rFonts w:ascii="Times New Roman" w:eastAsia="Times New Roman" w:hAnsi="Times New Roman" w:cs="Times New Roman"/>
          <w:sz w:val="28"/>
          <w:szCs w:val="28"/>
          <w:lang w:eastAsia="ru-RU"/>
        </w:rPr>
        <w:t xml:space="preserve"> выделен</w:t>
      </w:r>
      <w:r>
        <w:rPr>
          <w:rFonts w:ascii="Times New Roman" w:eastAsia="Times New Roman" w:hAnsi="Times New Roman" w:cs="Times New Roman"/>
          <w:sz w:val="28"/>
          <w:szCs w:val="28"/>
          <w:lang w:eastAsia="ru-RU"/>
        </w:rPr>
        <w:t>о 5 районов, в ЛНР</w:t>
      </w:r>
      <w:r w:rsidRPr="00E93872">
        <w:rPr>
          <w:rFonts w:ascii="Times New Roman" w:eastAsia="Times New Roman" w:hAnsi="Times New Roman" w:cs="Times New Roman"/>
          <w:sz w:val="28"/>
          <w:szCs w:val="28"/>
          <w:lang w:eastAsia="ru-RU"/>
        </w:rPr>
        <w:t xml:space="preserve"> – 3 района. Наиболее высокая продуктивность климата наблюдается в южных районах</w:t>
      </w:r>
      <w:r>
        <w:rPr>
          <w:rFonts w:ascii="Times New Roman" w:eastAsia="Times New Roman" w:hAnsi="Times New Roman" w:cs="Times New Roman"/>
          <w:sz w:val="28"/>
          <w:szCs w:val="28"/>
          <w:lang w:eastAsia="ru-RU"/>
        </w:rPr>
        <w:t xml:space="preserve"> республик</w:t>
      </w:r>
      <w:r w:rsidRPr="00E93872">
        <w:rPr>
          <w:rFonts w:ascii="Times New Roman" w:eastAsia="Times New Roman" w:hAnsi="Times New Roman" w:cs="Times New Roman"/>
          <w:sz w:val="28"/>
          <w:szCs w:val="28"/>
          <w:lang w:eastAsia="ru-RU"/>
        </w:rPr>
        <w:t>. Биологическая продуктивность климата наивысшая по МС Мариуполь (210 баллов) и по МС Дарьевка (218 баллов).</w:t>
      </w:r>
    </w:p>
    <w:p w14:paraId="6C9CC070" w14:textId="77777777" w:rsidR="00B04D14" w:rsidRPr="00E93872" w:rsidRDefault="00B04D14" w:rsidP="00B04D14">
      <w:pPr>
        <w:spacing w:after="0" w:line="240" w:lineRule="auto"/>
        <w:ind w:firstLine="851"/>
        <w:contextualSpacing/>
        <w:jc w:val="both"/>
        <w:rPr>
          <w:rFonts w:ascii="Times New Roman" w:eastAsia="Times New Roman" w:hAnsi="Times New Roman" w:cs="Times New Roman"/>
          <w:sz w:val="28"/>
          <w:szCs w:val="28"/>
          <w:lang w:eastAsia="ru-RU"/>
        </w:rPr>
      </w:pPr>
      <w:r w:rsidRPr="00E93872">
        <w:rPr>
          <w:rFonts w:ascii="Times New Roman" w:eastAsia="Times New Roman" w:hAnsi="Times New Roman" w:cs="Times New Roman"/>
          <w:sz w:val="28"/>
          <w:szCs w:val="28"/>
          <w:lang w:eastAsia="ru-RU"/>
        </w:rPr>
        <w:t xml:space="preserve">Проведен сравнительный анализ биоклиматических ресурсов по климатическим </w:t>
      </w:r>
      <w:r>
        <w:rPr>
          <w:rFonts w:ascii="Times New Roman" w:eastAsia="Times New Roman" w:hAnsi="Times New Roman" w:cs="Times New Roman"/>
          <w:sz w:val="28"/>
          <w:szCs w:val="28"/>
          <w:lang w:eastAsia="ru-RU"/>
        </w:rPr>
        <w:t>данным на 1958 год [3] и на 2020</w:t>
      </w:r>
      <w:r w:rsidRPr="00E93872">
        <w:rPr>
          <w:rFonts w:ascii="Times New Roman" w:eastAsia="Times New Roman" w:hAnsi="Times New Roman" w:cs="Times New Roman"/>
          <w:sz w:val="28"/>
          <w:szCs w:val="28"/>
          <w:lang w:eastAsia="ru-RU"/>
        </w:rPr>
        <w:t xml:space="preserve"> год. Ресурсы увлажнения несколько увеличились, </w:t>
      </w:r>
      <w:r>
        <w:rPr>
          <w:rFonts w:ascii="Times New Roman" w:eastAsia="Times New Roman" w:hAnsi="Times New Roman" w:cs="Times New Roman"/>
          <w:sz w:val="28"/>
          <w:szCs w:val="28"/>
          <w:lang w:eastAsia="ru-RU"/>
        </w:rPr>
        <w:t xml:space="preserve">но </w:t>
      </w:r>
      <w:r w:rsidRPr="00E93872">
        <w:rPr>
          <w:rFonts w:ascii="Times New Roman" w:eastAsia="Times New Roman" w:hAnsi="Times New Roman" w:cs="Times New Roman"/>
          <w:sz w:val="28"/>
          <w:szCs w:val="28"/>
          <w:lang w:eastAsia="ru-RU"/>
        </w:rPr>
        <w:t>намечена тенденция к снижению ГТК</w:t>
      </w:r>
      <w:r>
        <w:rPr>
          <w:rFonts w:ascii="Times New Roman" w:eastAsia="Times New Roman" w:hAnsi="Times New Roman" w:cs="Times New Roman"/>
          <w:sz w:val="28"/>
          <w:szCs w:val="28"/>
          <w:lang w:eastAsia="ru-RU"/>
        </w:rPr>
        <w:t>, так как</w:t>
      </w:r>
      <w:r w:rsidRPr="00E93872">
        <w:rPr>
          <w:rFonts w:ascii="Times New Roman" w:eastAsia="Times New Roman" w:hAnsi="Times New Roman" w:cs="Times New Roman"/>
          <w:sz w:val="28"/>
          <w:szCs w:val="28"/>
          <w:lang w:eastAsia="ru-RU"/>
        </w:rPr>
        <w:t xml:space="preserve"> с повышением температуры повысилась и испаряемость влаги. Во всех районах </w:t>
      </w:r>
      <w:r>
        <w:rPr>
          <w:rFonts w:ascii="Times New Roman" w:eastAsia="Times New Roman" w:hAnsi="Times New Roman" w:cs="Times New Roman"/>
          <w:sz w:val="28"/>
          <w:szCs w:val="28"/>
          <w:lang w:eastAsia="ru-RU"/>
        </w:rPr>
        <w:t xml:space="preserve">ЛНР возможен </w:t>
      </w:r>
      <w:r w:rsidRPr="00E93872">
        <w:rPr>
          <w:rFonts w:ascii="Times New Roman" w:eastAsia="Times New Roman" w:hAnsi="Times New Roman" w:cs="Times New Roman"/>
          <w:sz w:val="28"/>
          <w:szCs w:val="28"/>
          <w:lang w:eastAsia="ru-RU"/>
        </w:rPr>
        <w:t>сев поздних сортов подсолнечника, особенно благоприятные биоклиматические условия складываются в</w:t>
      </w:r>
      <w:r>
        <w:rPr>
          <w:rFonts w:ascii="Times New Roman" w:eastAsia="Times New Roman" w:hAnsi="Times New Roman" w:cs="Times New Roman"/>
          <w:sz w:val="28"/>
          <w:szCs w:val="28"/>
          <w:lang w:eastAsia="ru-RU"/>
        </w:rPr>
        <w:t xml:space="preserve"> центральных районах республики</w:t>
      </w:r>
      <w:r w:rsidRPr="00E93872">
        <w:rPr>
          <w:rFonts w:ascii="Times New Roman" w:eastAsia="Times New Roman" w:hAnsi="Times New Roman" w:cs="Times New Roman"/>
          <w:sz w:val="28"/>
          <w:szCs w:val="28"/>
          <w:lang w:eastAsia="ru-RU"/>
        </w:rPr>
        <w:t>. На 1958 год ресурсов биоклиматического потенциала было недостаточно для культуры подсолнечника позднеспелой группы.</w:t>
      </w:r>
    </w:p>
    <w:p w14:paraId="548F733C" w14:textId="758764F6" w:rsidR="00B04D14" w:rsidRPr="00234556" w:rsidRDefault="009334FC" w:rsidP="00B04D14">
      <w:pPr>
        <w:spacing w:after="0" w:line="240" w:lineRule="auto"/>
        <w:ind w:left="851"/>
        <w:rPr>
          <w:rFonts w:ascii="Times New Roman" w:hAnsi="Times New Roman"/>
          <w:b/>
          <w:sz w:val="28"/>
          <w:szCs w:val="28"/>
        </w:rPr>
      </w:pPr>
      <w:r w:rsidRPr="00234556">
        <w:rPr>
          <w:rFonts w:ascii="Times New Roman" w:hAnsi="Times New Roman"/>
          <w:b/>
          <w:sz w:val="28"/>
          <w:szCs w:val="28"/>
          <w:lang w:bidi="he-IL"/>
        </w:rPr>
        <w:t>Оценка степени</w:t>
      </w:r>
      <w:r w:rsidR="00B04D14">
        <w:rPr>
          <w:rFonts w:ascii="Times New Roman" w:hAnsi="Times New Roman"/>
          <w:b/>
          <w:sz w:val="28"/>
          <w:szCs w:val="28"/>
          <w:lang w:bidi="he-IL"/>
        </w:rPr>
        <w:t xml:space="preserve"> </w:t>
      </w:r>
      <w:r w:rsidR="00B04D14" w:rsidRPr="00234556">
        <w:rPr>
          <w:rFonts w:ascii="Times New Roman" w:hAnsi="Times New Roman"/>
          <w:b/>
          <w:sz w:val="28"/>
          <w:szCs w:val="28"/>
          <w:lang w:bidi="he-IL"/>
        </w:rPr>
        <w:t xml:space="preserve">использования биоклиматического потенциала </w:t>
      </w:r>
      <w:r w:rsidR="00B04D14">
        <w:rPr>
          <w:rFonts w:ascii="Times New Roman" w:hAnsi="Times New Roman"/>
          <w:b/>
          <w:sz w:val="28"/>
          <w:szCs w:val="28"/>
          <w:lang w:bidi="he-IL"/>
        </w:rPr>
        <w:t xml:space="preserve">агроландшафтов </w:t>
      </w:r>
      <w:r w:rsidR="00B04D14" w:rsidRPr="00234556">
        <w:rPr>
          <w:rFonts w:ascii="Times New Roman" w:hAnsi="Times New Roman"/>
          <w:b/>
          <w:sz w:val="28"/>
          <w:szCs w:val="28"/>
          <w:lang w:bidi="he-IL"/>
        </w:rPr>
        <w:t xml:space="preserve">культурой  </w:t>
      </w:r>
      <w:r w:rsidR="00B04D14" w:rsidRPr="00234556">
        <w:rPr>
          <w:rFonts w:ascii="Times New Roman" w:hAnsi="Times New Roman"/>
          <w:b/>
          <w:sz w:val="28"/>
          <w:szCs w:val="28"/>
        </w:rPr>
        <w:t xml:space="preserve"> подсолнечника</w:t>
      </w:r>
      <w:r w:rsidR="00B04D14">
        <w:rPr>
          <w:rFonts w:ascii="Times New Roman" w:hAnsi="Times New Roman"/>
          <w:b/>
          <w:sz w:val="28"/>
          <w:szCs w:val="28"/>
        </w:rPr>
        <w:t xml:space="preserve"> в Донбасском регионе</w:t>
      </w:r>
    </w:p>
    <w:p w14:paraId="1E44AA07" w14:textId="3BD870C0"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xml:space="preserve">Подсолнечник является теплолюбивой культурой и требовательной к условиям </w:t>
      </w:r>
      <w:r w:rsidR="009334FC" w:rsidRPr="00234556">
        <w:rPr>
          <w:rFonts w:ascii="Times New Roman" w:hAnsi="Times New Roman"/>
          <w:sz w:val="28"/>
          <w:szCs w:val="28"/>
          <w:lang w:eastAsia="ru-RU"/>
        </w:rPr>
        <w:t>увлажнения несмотря на то, что</w:t>
      </w:r>
      <w:r w:rsidRPr="00234556">
        <w:rPr>
          <w:rFonts w:ascii="Times New Roman" w:hAnsi="Times New Roman"/>
          <w:sz w:val="28"/>
          <w:szCs w:val="28"/>
          <w:lang w:eastAsia="ru-RU"/>
        </w:rPr>
        <w:t xml:space="preserve"> он считается засухоустойчивым растением. Эта культура характеризуется высокой потребностью в воде на единицу сухого вещества. Высокие урожаи подсолнечника возможны при условии оптимальной обеспеченности растений влагой в течение всего вегетационного периода.</w:t>
      </w:r>
    </w:p>
    <w:p w14:paraId="4B3B913B" w14:textId="520BD9AA"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xml:space="preserve">Общий расход воды этой культурой за вегетационный период в засушливые годы составляет 280-290 мм, во влажные - около 400 </w:t>
      </w:r>
      <w:r w:rsidR="009334FC" w:rsidRPr="00234556">
        <w:rPr>
          <w:rFonts w:ascii="Times New Roman" w:hAnsi="Times New Roman"/>
          <w:sz w:val="28"/>
          <w:szCs w:val="28"/>
          <w:lang w:eastAsia="ru-RU"/>
        </w:rPr>
        <w:t>мм.</w:t>
      </w:r>
    </w:p>
    <w:p w14:paraId="473F513C"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По потребности в тепле, необходимом для достижения фазы созревания, все сорта и гибриды разделены на четыре группы:</w:t>
      </w:r>
    </w:p>
    <w:p w14:paraId="631C4B9A"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раннеспелые, требующие от посева до созревания 2000 ºС;</w:t>
      </w:r>
    </w:p>
    <w:p w14:paraId="4F8D46DC"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среднеспелые -2100 ºС;</w:t>
      </w:r>
    </w:p>
    <w:p w14:paraId="79E43FAF"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среднепоздние -2300 ºС;</w:t>
      </w:r>
    </w:p>
    <w:p w14:paraId="446C0DA4"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позднеспелые -2600 ºС [</w:t>
      </w:r>
      <w:r w:rsidRPr="00626D28">
        <w:rPr>
          <w:rFonts w:ascii="Times New Roman" w:hAnsi="Times New Roman"/>
          <w:sz w:val="28"/>
          <w:szCs w:val="28"/>
          <w:lang w:eastAsia="ru-RU"/>
        </w:rPr>
        <w:t>44</w:t>
      </w:r>
      <w:r w:rsidRPr="00234556">
        <w:rPr>
          <w:rFonts w:ascii="Times New Roman" w:hAnsi="Times New Roman"/>
          <w:sz w:val="28"/>
          <w:szCs w:val="28"/>
          <w:lang w:eastAsia="ru-RU"/>
        </w:rPr>
        <w:t>].</w:t>
      </w:r>
    </w:p>
    <w:p w14:paraId="00542A2B" w14:textId="5B62506D"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 xml:space="preserve">Биологический минимум температуры воздуха для начала роста принято считать 8 ºС, а в период </w:t>
      </w:r>
      <w:r w:rsidR="009334FC" w:rsidRPr="00234556">
        <w:rPr>
          <w:rFonts w:ascii="Times New Roman" w:hAnsi="Times New Roman"/>
          <w:sz w:val="28"/>
          <w:szCs w:val="28"/>
          <w:lang w:eastAsia="ru-RU"/>
        </w:rPr>
        <w:t>созревания 10</w:t>
      </w:r>
      <w:r w:rsidRPr="00234556">
        <w:rPr>
          <w:rFonts w:ascii="Times New Roman" w:hAnsi="Times New Roman"/>
          <w:sz w:val="28"/>
          <w:szCs w:val="28"/>
          <w:lang w:eastAsia="ru-RU"/>
        </w:rPr>
        <w:t xml:space="preserve"> ºС.</w:t>
      </w:r>
    </w:p>
    <w:p w14:paraId="37E26214" w14:textId="77777777" w:rsidR="00B04D14" w:rsidRPr="00234556" w:rsidRDefault="00B04D14" w:rsidP="00B04D14">
      <w:pPr>
        <w:spacing w:after="0" w:line="240" w:lineRule="auto"/>
        <w:ind w:firstLine="851"/>
        <w:jc w:val="both"/>
        <w:rPr>
          <w:rFonts w:ascii="Times New Roman" w:hAnsi="Times New Roman"/>
          <w:sz w:val="28"/>
          <w:szCs w:val="28"/>
          <w:lang w:eastAsia="ru-RU"/>
        </w:rPr>
      </w:pPr>
      <w:r w:rsidRPr="00234556">
        <w:rPr>
          <w:rFonts w:ascii="Times New Roman" w:hAnsi="Times New Roman"/>
          <w:sz w:val="28"/>
          <w:szCs w:val="28"/>
          <w:lang w:eastAsia="ru-RU"/>
        </w:rPr>
        <w:t>По урожайности семян гибриды подсолнечника на 20-30</w:t>
      </w:r>
      <w:r>
        <w:rPr>
          <w:rFonts w:ascii="Times New Roman" w:hAnsi="Times New Roman"/>
          <w:sz w:val="28"/>
          <w:szCs w:val="28"/>
          <w:lang w:eastAsia="ru-RU"/>
        </w:rPr>
        <w:t xml:space="preserve"> </w:t>
      </w:r>
      <w:r w:rsidRPr="00234556">
        <w:rPr>
          <w:rFonts w:ascii="Times New Roman" w:hAnsi="Times New Roman"/>
          <w:sz w:val="28"/>
          <w:szCs w:val="28"/>
          <w:lang w:eastAsia="ru-RU"/>
        </w:rPr>
        <w:t>%, а по масличности - на 15-20</w:t>
      </w:r>
      <w:r>
        <w:rPr>
          <w:rFonts w:ascii="Times New Roman" w:hAnsi="Times New Roman"/>
          <w:sz w:val="28"/>
          <w:szCs w:val="28"/>
          <w:lang w:eastAsia="ru-RU"/>
        </w:rPr>
        <w:t xml:space="preserve"> </w:t>
      </w:r>
      <w:r w:rsidRPr="00234556">
        <w:rPr>
          <w:rFonts w:ascii="Times New Roman" w:hAnsi="Times New Roman"/>
          <w:sz w:val="28"/>
          <w:szCs w:val="28"/>
          <w:lang w:eastAsia="ru-RU"/>
        </w:rPr>
        <w:t>% преобладают лучшие районированные сорта.</w:t>
      </w:r>
    </w:p>
    <w:p w14:paraId="02D9646D" w14:textId="7777777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Для решения вопроса эффективности использования биоклиматического потенциала подсолнечником различной группы спелости в том или ином районе нами проведены расчеты части БКП, используемого культурой раннеспелых сортов БКП</w:t>
      </w:r>
      <w:r w:rsidRPr="00234556">
        <w:rPr>
          <w:rFonts w:ascii="Times New Roman" w:hAnsi="Times New Roman"/>
          <w:sz w:val="28"/>
          <w:szCs w:val="28"/>
          <w:vertAlign w:val="subscript"/>
        </w:rPr>
        <w:t>кр</w:t>
      </w:r>
      <w:r w:rsidRPr="00234556">
        <w:rPr>
          <w:rFonts w:ascii="Times New Roman" w:hAnsi="Times New Roman"/>
          <w:sz w:val="28"/>
          <w:szCs w:val="28"/>
        </w:rPr>
        <w:t>, среднеспелых БКП</w:t>
      </w:r>
      <w:r w:rsidRPr="00234556">
        <w:rPr>
          <w:rFonts w:ascii="Times New Roman" w:hAnsi="Times New Roman"/>
          <w:sz w:val="28"/>
          <w:szCs w:val="28"/>
          <w:vertAlign w:val="subscript"/>
        </w:rPr>
        <w:t>ксс</w:t>
      </w:r>
      <w:r w:rsidRPr="00234556">
        <w:rPr>
          <w:rFonts w:ascii="Times New Roman" w:hAnsi="Times New Roman"/>
          <w:sz w:val="28"/>
          <w:szCs w:val="28"/>
        </w:rPr>
        <w:t>, среднепоздних БКП</w:t>
      </w:r>
      <w:r w:rsidRPr="00234556">
        <w:rPr>
          <w:rFonts w:ascii="Times New Roman" w:hAnsi="Times New Roman"/>
          <w:sz w:val="28"/>
          <w:szCs w:val="28"/>
          <w:vertAlign w:val="subscript"/>
        </w:rPr>
        <w:t>ксп</w:t>
      </w:r>
      <w:r w:rsidRPr="00234556">
        <w:rPr>
          <w:rFonts w:ascii="Times New Roman" w:hAnsi="Times New Roman"/>
          <w:sz w:val="28"/>
          <w:szCs w:val="28"/>
        </w:rPr>
        <w:t>, и позднеспелых БКП</w:t>
      </w:r>
      <w:r w:rsidRPr="00234556">
        <w:rPr>
          <w:rFonts w:ascii="Times New Roman" w:hAnsi="Times New Roman"/>
          <w:sz w:val="28"/>
          <w:szCs w:val="28"/>
          <w:vertAlign w:val="subscript"/>
        </w:rPr>
        <w:t>кп</w:t>
      </w:r>
      <w:r w:rsidRPr="00234556">
        <w:rPr>
          <w:rFonts w:ascii="Times New Roman" w:hAnsi="Times New Roman"/>
          <w:sz w:val="28"/>
          <w:szCs w:val="28"/>
        </w:rPr>
        <w:t>, а также коэффициент использования биоклиматического потенциала культурой К</w:t>
      </w:r>
      <w:r w:rsidRPr="00234556">
        <w:rPr>
          <w:rFonts w:ascii="Times New Roman" w:hAnsi="Times New Roman"/>
          <w:sz w:val="28"/>
          <w:szCs w:val="28"/>
          <w:vertAlign w:val="subscript"/>
        </w:rPr>
        <w:t xml:space="preserve">э </w:t>
      </w:r>
      <w:r w:rsidRPr="00234556">
        <w:rPr>
          <w:rFonts w:ascii="Times New Roman" w:hAnsi="Times New Roman"/>
          <w:sz w:val="28"/>
          <w:szCs w:val="28"/>
        </w:rPr>
        <w:t xml:space="preserve"> .</w:t>
      </w:r>
    </w:p>
    <w:p w14:paraId="68EE4C36" w14:textId="573493B4"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 xml:space="preserve">Для расчета показателей биоклиматического потенциала, который используются культурами раннеспелых, среднеспелых, среднепоздних и поздних сортов и гибридов использованы </w:t>
      </w:r>
      <w:r w:rsidR="009334FC" w:rsidRPr="00234556">
        <w:rPr>
          <w:rFonts w:ascii="Times New Roman" w:hAnsi="Times New Roman"/>
          <w:sz w:val="28"/>
          <w:szCs w:val="28"/>
        </w:rPr>
        <w:t>формулы:</w:t>
      </w:r>
    </w:p>
    <w:p w14:paraId="18EEB0AD"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sz w:val="28"/>
          <w:szCs w:val="28"/>
        </w:rPr>
        <w:t>БКП</w:t>
      </w:r>
      <w:r w:rsidRPr="00234556">
        <w:rPr>
          <w:rFonts w:ascii="Times New Roman" w:hAnsi="Times New Roman"/>
          <w:sz w:val="28"/>
          <w:szCs w:val="28"/>
          <w:vertAlign w:val="subscript"/>
        </w:rPr>
        <w:t>кр</w:t>
      </w:r>
      <w:r w:rsidRPr="00234556">
        <w:rPr>
          <w:rFonts w:ascii="Times New Roman" w:hAnsi="Times New Roman"/>
          <w:sz w:val="28"/>
          <w:szCs w:val="28"/>
        </w:rPr>
        <w:t>=К</w:t>
      </w:r>
      <w:r w:rsidRPr="00234556">
        <w:rPr>
          <w:rFonts w:ascii="Times New Roman" w:hAnsi="Times New Roman"/>
          <w:sz w:val="28"/>
          <w:szCs w:val="28"/>
          <w:vertAlign w:val="subscript"/>
        </w:rPr>
        <w:t>р</w:t>
      </w:r>
      <w:r w:rsidRPr="00234556">
        <w:rPr>
          <w:rFonts w:ascii="Times New Roman" w:hAnsi="Times New Roman"/>
          <w:sz w:val="28"/>
          <w:szCs w:val="28"/>
        </w:rPr>
        <w:t xml:space="preserve"> х ∑Т</w:t>
      </w:r>
      <w:r w:rsidRPr="00234556">
        <w:rPr>
          <w:rFonts w:ascii="Times New Roman" w:hAnsi="Times New Roman"/>
          <w:sz w:val="28"/>
          <w:szCs w:val="28"/>
          <w:vertAlign w:val="subscript"/>
        </w:rPr>
        <w:t>вр</w:t>
      </w:r>
      <w:r w:rsidRPr="00234556">
        <w:rPr>
          <w:rFonts w:ascii="Times New Roman" w:hAnsi="Times New Roman"/>
          <w:sz w:val="28"/>
          <w:szCs w:val="28"/>
        </w:rPr>
        <w:t>/1000 °С</w:t>
      </w:r>
    </w:p>
    <w:p w14:paraId="17FCAD66"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sz w:val="28"/>
          <w:szCs w:val="28"/>
        </w:rPr>
        <w:t>БКП</w:t>
      </w:r>
      <w:r w:rsidRPr="00234556">
        <w:rPr>
          <w:rFonts w:ascii="Times New Roman" w:hAnsi="Times New Roman"/>
          <w:sz w:val="28"/>
          <w:szCs w:val="28"/>
          <w:vertAlign w:val="subscript"/>
        </w:rPr>
        <w:t>ксс</w:t>
      </w:r>
      <w:r w:rsidRPr="00234556">
        <w:rPr>
          <w:rFonts w:ascii="Times New Roman" w:hAnsi="Times New Roman"/>
          <w:sz w:val="28"/>
          <w:szCs w:val="28"/>
        </w:rPr>
        <w:t>=К</w:t>
      </w:r>
      <w:r w:rsidRPr="00234556">
        <w:rPr>
          <w:rFonts w:ascii="Times New Roman" w:hAnsi="Times New Roman"/>
          <w:sz w:val="28"/>
          <w:szCs w:val="28"/>
          <w:vertAlign w:val="subscript"/>
        </w:rPr>
        <w:t>р</w:t>
      </w:r>
      <w:r w:rsidRPr="00234556">
        <w:rPr>
          <w:rFonts w:ascii="Times New Roman" w:hAnsi="Times New Roman"/>
          <w:sz w:val="28"/>
          <w:szCs w:val="28"/>
        </w:rPr>
        <w:t xml:space="preserve"> х ∑Т</w:t>
      </w:r>
      <w:r w:rsidRPr="00234556">
        <w:rPr>
          <w:rFonts w:ascii="Times New Roman" w:hAnsi="Times New Roman"/>
          <w:sz w:val="28"/>
          <w:szCs w:val="28"/>
          <w:vertAlign w:val="subscript"/>
        </w:rPr>
        <w:t>всс</w:t>
      </w:r>
      <w:r w:rsidRPr="00234556">
        <w:rPr>
          <w:rFonts w:ascii="Times New Roman" w:hAnsi="Times New Roman"/>
          <w:sz w:val="28"/>
          <w:szCs w:val="28"/>
        </w:rPr>
        <w:t>/1000 °С</w:t>
      </w:r>
    </w:p>
    <w:p w14:paraId="5394DFA5"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sz w:val="28"/>
          <w:szCs w:val="28"/>
        </w:rPr>
        <w:t>БКП</w:t>
      </w:r>
      <w:r w:rsidRPr="00234556">
        <w:rPr>
          <w:rFonts w:ascii="Times New Roman" w:hAnsi="Times New Roman"/>
          <w:sz w:val="28"/>
          <w:szCs w:val="28"/>
          <w:vertAlign w:val="subscript"/>
        </w:rPr>
        <w:t>ксп</w:t>
      </w:r>
      <w:r w:rsidRPr="00234556">
        <w:rPr>
          <w:rFonts w:ascii="Times New Roman" w:hAnsi="Times New Roman"/>
          <w:sz w:val="28"/>
          <w:szCs w:val="28"/>
        </w:rPr>
        <w:t>=К</w:t>
      </w:r>
      <w:r w:rsidRPr="00234556">
        <w:rPr>
          <w:rFonts w:ascii="Times New Roman" w:hAnsi="Times New Roman"/>
          <w:sz w:val="28"/>
          <w:szCs w:val="28"/>
          <w:vertAlign w:val="subscript"/>
        </w:rPr>
        <w:t>р</w:t>
      </w:r>
      <w:r w:rsidRPr="00234556">
        <w:rPr>
          <w:rFonts w:ascii="Times New Roman" w:hAnsi="Times New Roman"/>
          <w:sz w:val="28"/>
          <w:szCs w:val="28"/>
        </w:rPr>
        <w:t xml:space="preserve"> х ∑Т</w:t>
      </w:r>
      <w:r w:rsidRPr="00234556">
        <w:rPr>
          <w:rFonts w:ascii="Times New Roman" w:hAnsi="Times New Roman"/>
          <w:sz w:val="28"/>
          <w:szCs w:val="28"/>
          <w:vertAlign w:val="subscript"/>
        </w:rPr>
        <w:t>всп</w:t>
      </w:r>
      <w:r w:rsidRPr="00234556">
        <w:rPr>
          <w:rFonts w:ascii="Times New Roman" w:hAnsi="Times New Roman"/>
          <w:sz w:val="28"/>
          <w:szCs w:val="28"/>
        </w:rPr>
        <w:t>/1000 °С</w:t>
      </w:r>
    </w:p>
    <w:p w14:paraId="1154A29F"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sz w:val="28"/>
          <w:szCs w:val="28"/>
        </w:rPr>
        <w:t>БКП</w:t>
      </w:r>
      <w:r w:rsidRPr="00234556">
        <w:rPr>
          <w:rFonts w:ascii="Times New Roman" w:hAnsi="Times New Roman"/>
          <w:sz w:val="28"/>
          <w:szCs w:val="28"/>
          <w:vertAlign w:val="subscript"/>
        </w:rPr>
        <w:t>кп</w:t>
      </w:r>
      <w:r w:rsidRPr="00234556">
        <w:rPr>
          <w:rFonts w:ascii="Times New Roman" w:hAnsi="Times New Roman"/>
          <w:sz w:val="28"/>
          <w:szCs w:val="28"/>
        </w:rPr>
        <w:t>=К</w:t>
      </w:r>
      <w:r w:rsidRPr="00234556">
        <w:rPr>
          <w:rFonts w:ascii="Times New Roman" w:hAnsi="Times New Roman"/>
          <w:sz w:val="28"/>
          <w:szCs w:val="28"/>
          <w:vertAlign w:val="subscript"/>
        </w:rPr>
        <w:t>р</w:t>
      </w:r>
      <w:r w:rsidRPr="00234556">
        <w:rPr>
          <w:rFonts w:ascii="Times New Roman" w:hAnsi="Times New Roman"/>
          <w:sz w:val="28"/>
          <w:szCs w:val="28"/>
        </w:rPr>
        <w:t xml:space="preserve"> х  /1000 °С,</w:t>
      </w:r>
    </w:p>
    <w:p w14:paraId="76EF73E4" w14:textId="7777777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где БКП</w:t>
      </w:r>
      <w:r w:rsidRPr="00234556">
        <w:rPr>
          <w:rFonts w:ascii="Times New Roman" w:hAnsi="Times New Roman"/>
          <w:sz w:val="28"/>
          <w:szCs w:val="28"/>
          <w:vertAlign w:val="subscript"/>
        </w:rPr>
        <w:t>кр</w:t>
      </w:r>
      <w:r w:rsidRPr="00234556">
        <w:rPr>
          <w:rFonts w:ascii="Times New Roman" w:hAnsi="Times New Roman"/>
          <w:sz w:val="28"/>
          <w:szCs w:val="28"/>
        </w:rPr>
        <w:t>, БКП</w:t>
      </w:r>
      <w:r w:rsidRPr="00234556">
        <w:rPr>
          <w:rFonts w:ascii="Times New Roman" w:hAnsi="Times New Roman"/>
          <w:sz w:val="28"/>
          <w:szCs w:val="28"/>
          <w:vertAlign w:val="subscript"/>
        </w:rPr>
        <w:t>ксс</w:t>
      </w:r>
      <w:r w:rsidRPr="00234556">
        <w:rPr>
          <w:rFonts w:ascii="Times New Roman" w:hAnsi="Times New Roman"/>
          <w:sz w:val="28"/>
          <w:szCs w:val="28"/>
        </w:rPr>
        <w:t>,</w:t>
      </w:r>
      <w:r w:rsidRPr="00234556">
        <w:rPr>
          <w:rFonts w:ascii="Times New Roman" w:hAnsi="Times New Roman"/>
          <w:sz w:val="28"/>
          <w:szCs w:val="28"/>
          <w:vertAlign w:val="subscript"/>
        </w:rPr>
        <w:t xml:space="preserve"> </w:t>
      </w:r>
      <w:r w:rsidRPr="00234556">
        <w:rPr>
          <w:rFonts w:ascii="Times New Roman" w:hAnsi="Times New Roman"/>
          <w:sz w:val="28"/>
          <w:szCs w:val="28"/>
        </w:rPr>
        <w:t>БКП</w:t>
      </w:r>
      <w:r w:rsidRPr="00234556">
        <w:rPr>
          <w:rFonts w:ascii="Times New Roman" w:hAnsi="Times New Roman"/>
          <w:sz w:val="28"/>
          <w:szCs w:val="28"/>
          <w:vertAlign w:val="subscript"/>
        </w:rPr>
        <w:t>ксп</w:t>
      </w:r>
      <w:r w:rsidRPr="00234556">
        <w:rPr>
          <w:rFonts w:ascii="Times New Roman" w:hAnsi="Times New Roman"/>
          <w:sz w:val="28"/>
          <w:szCs w:val="28"/>
        </w:rPr>
        <w:t xml:space="preserve"> , БКП</w:t>
      </w:r>
      <w:r w:rsidRPr="00234556">
        <w:rPr>
          <w:rFonts w:ascii="Times New Roman" w:hAnsi="Times New Roman"/>
          <w:sz w:val="28"/>
          <w:szCs w:val="28"/>
          <w:vertAlign w:val="subscript"/>
        </w:rPr>
        <w:t xml:space="preserve">кп </w:t>
      </w:r>
      <w:r w:rsidRPr="00234556">
        <w:rPr>
          <w:rFonts w:ascii="Times New Roman" w:hAnsi="Times New Roman"/>
          <w:sz w:val="28"/>
          <w:szCs w:val="28"/>
        </w:rPr>
        <w:t>– биоклиматический потенциал в относительных единицах, используемый культурами раннеспелых, среднеспелых, среднепоздних и позднеспелых сортов и гибридов подсолнечника; К</w:t>
      </w:r>
      <w:r w:rsidRPr="00234556">
        <w:rPr>
          <w:rFonts w:ascii="Times New Roman" w:hAnsi="Times New Roman"/>
          <w:sz w:val="28"/>
          <w:szCs w:val="28"/>
          <w:vertAlign w:val="subscript"/>
        </w:rPr>
        <w:t>р</w:t>
      </w:r>
      <w:r w:rsidRPr="00234556">
        <w:rPr>
          <w:rFonts w:ascii="Times New Roman" w:hAnsi="Times New Roman"/>
          <w:sz w:val="28"/>
          <w:szCs w:val="28"/>
        </w:rPr>
        <w:t xml:space="preserve"> – коэффициент роста растений по Шашко Д.И.(1962, 1967 гг); ∑Т</w:t>
      </w:r>
      <w:r w:rsidRPr="00234556">
        <w:rPr>
          <w:rFonts w:ascii="Times New Roman" w:hAnsi="Times New Roman"/>
          <w:sz w:val="28"/>
          <w:szCs w:val="28"/>
          <w:vertAlign w:val="subscript"/>
        </w:rPr>
        <w:t>вр</w:t>
      </w:r>
      <w:r w:rsidRPr="00234556">
        <w:rPr>
          <w:rFonts w:ascii="Times New Roman" w:hAnsi="Times New Roman"/>
          <w:sz w:val="28"/>
          <w:szCs w:val="28"/>
        </w:rPr>
        <w:t xml:space="preserve">, </w:t>
      </w:r>
      <w:r w:rsidRPr="00234556">
        <w:rPr>
          <w:rFonts w:ascii="Times New Roman" w:hAnsi="Times New Roman"/>
          <w:sz w:val="28"/>
          <w:szCs w:val="28"/>
          <w:vertAlign w:val="subscript"/>
        </w:rPr>
        <w:t xml:space="preserve">  </w:t>
      </w:r>
      <w:r w:rsidRPr="00234556">
        <w:rPr>
          <w:rFonts w:ascii="Times New Roman" w:hAnsi="Times New Roman"/>
          <w:sz w:val="28"/>
          <w:szCs w:val="28"/>
        </w:rPr>
        <w:t>∑Т</w:t>
      </w:r>
      <w:r w:rsidRPr="00234556">
        <w:rPr>
          <w:rFonts w:ascii="Times New Roman" w:hAnsi="Times New Roman"/>
          <w:sz w:val="28"/>
          <w:szCs w:val="28"/>
          <w:vertAlign w:val="subscript"/>
        </w:rPr>
        <w:t>всс</w:t>
      </w:r>
      <w:r w:rsidRPr="00234556">
        <w:rPr>
          <w:rFonts w:ascii="Times New Roman" w:hAnsi="Times New Roman"/>
          <w:sz w:val="28"/>
          <w:szCs w:val="28"/>
        </w:rPr>
        <w:t xml:space="preserve"> ,</w:t>
      </w:r>
      <w:r w:rsidRPr="00234556">
        <w:rPr>
          <w:rFonts w:ascii="Times New Roman" w:hAnsi="Times New Roman"/>
          <w:sz w:val="28"/>
          <w:szCs w:val="28"/>
          <w:vertAlign w:val="subscript"/>
        </w:rPr>
        <w:t xml:space="preserve"> </w:t>
      </w:r>
      <w:r w:rsidRPr="00234556">
        <w:rPr>
          <w:rFonts w:ascii="Times New Roman" w:hAnsi="Times New Roman"/>
          <w:sz w:val="28"/>
          <w:szCs w:val="28"/>
        </w:rPr>
        <w:t>∑Т</w:t>
      </w:r>
      <w:r w:rsidRPr="00234556">
        <w:rPr>
          <w:rFonts w:ascii="Times New Roman" w:hAnsi="Times New Roman"/>
          <w:sz w:val="28"/>
          <w:szCs w:val="28"/>
          <w:vertAlign w:val="subscript"/>
        </w:rPr>
        <w:t>всп</w:t>
      </w:r>
      <w:r w:rsidRPr="00234556">
        <w:rPr>
          <w:rFonts w:ascii="Times New Roman" w:hAnsi="Times New Roman"/>
          <w:sz w:val="28"/>
          <w:szCs w:val="28"/>
        </w:rPr>
        <w:t xml:space="preserve"> , ∑Т</w:t>
      </w:r>
      <w:r w:rsidRPr="00234556">
        <w:rPr>
          <w:rFonts w:ascii="Times New Roman" w:hAnsi="Times New Roman"/>
          <w:sz w:val="28"/>
          <w:szCs w:val="28"/>
          <w:vertAlign w:val="subscript"/>
        </w:rPr>
        <w:t xml:space="preserve">вп  </w:t>
      </w:r>
      <w:r w:rsidRPr="00234556">
        <w:rPr>
          <w:rFonts w:ascii="Times New Roman" w:hAnsi="Times New Roman"/>
          <w:sz w:val="28"/>
          <w:szCs w:val="28"/>
        </w:rPr>
        <w:t>- сумма среднесуточной температуры воздуха за период вегетации раннеспелых, среднеспелых, среднепоздних и позднеспелых  сортов и гибридов культуры.</w:t>
      </w:r>
    </w:p>
    <w:p w14:paraId="5B3DF2A1" w14:textId="7777777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Также рассчитана биологическая продуктивность климата в баллах Б</w:t>
      </w:r>
      <w:r w:rsidRPr="00234556">
        <w:rPr>
          <w:rFonts w:ascii="Times New Roman" w:hAnsi="Times New Roman"/>
          <w:sz w:val="28"/>
          <w:szCs w:val="28"/>
          <w:vertAlign w:val="subscript"/>
        </w:rPr>
        <w:t>к</w:t>
      </w:r>
      <w:r w:rsidRPr="00234556">
        <w:rPr>
          <w:rFonts w:ascii="Times New Roman" w:hAnsi="Times New Roman"/>
          <w:sz w:val="28"/>
          <w:szCs w:val="28"/>
        </w:rPr>
        <w:t>', используемая культурами разных групп спелости - Б</w:t>
      </w:r>
      <w:r w:rsidRPr="00234556">
        <w:rPr>
          <w:rFonts w:ascii="Times New Roman" w:hAnsi="Times New Roman"/>
          <w:sz w:val="28"/>
          <w:szCs w:val="28"/>
          <w:vertAlign w:val="subscript"/>
        </w:rPr>
        <w:t>кр</w:t>
      </w:r>
      <w:r w:rsidRPr="00234556">
        <w:rPr>
          <w:rFonts w:ascii="Times New Roman" w:hAnsi="Times New Roman"/>
          <w:sz w:val="28"/>
          <w:szCs w:val="28"/>
          <w:rtl/>
          <w:lang w:bidi="he-IL"/>
        </w:rPr>
        <w:t xml:space="preserve">׳, </w:t>
      </w:r>
      <w:r w:rsidRPr="00234556">
        <w:rPr>
          <w:rFonts w:ascii="Times New Roman" w:hAnsi="Times New Roman"/>
          <w:sz w:val="28"/>
          <w:szCs w:val="28"/>
        </w:rPr>
        <w:t xml:space="preserve"> Б</w:t>
      </w:r>
      <w:r w:rsidRPr="00234556">
        <w:rPr>
          <w:rFonts w:ascii="Times New Roman" w:hAnsi="Times New Roman"/>
          <w:sz w:val="28"/>
          <w:szCs w:val="28"/>
          <w:vertAlign w:val="subscript"/>
        </w:rPr>
        <w:t>ксс</w:t>
      </w:r>
      <w:r w:rsidRPr="00234556">
        <w:rPr>
          <w:rFonts w:ascii="Times New Roman" w:hAnsi="Times New Roman"/>
          <w:sz w:val="28"/>
          <w:szCs w:val="28"/>
          <w:rtl/>
          <w:lang w:bidi="he-IL"/>
        </w:rPr>
        <w:t>׳</w:t>
      </w:r>
      <w:r w:rsidRPr="00234556">
        <w:rPr>
          <w:rFonts w:ascii="Times New Roman" w:hAnsi="Times New Roman"/>
          <w:sz w:val="28"/>
          <w:szCs w:val="28"/>
        </w:rPr>
        <w:t xml:space="preserve"> , Б</w:t>
      </w:r>
      <w:r w:rsidRPr="00234556">
        <w:rPr>
          <w:rFonts w:ascii="Times New Roman" w:hAnsi="Times New Roman"/>
          <w:sz w:val="28"/>
          <w:szCs w:val="28"/>
          <w:vertAlign w:val="subscript"/>
        </w:rPr>
        <w:t>ксп</w:t>
      </w:r>
      <w:r w:rsidRPr="00234556">
        <w:rPr>
          <w:rFonts w:ascii="Times New Roman" w:hAnsi="Times New Roman"/>
          <w:sz w:val="28"/>
          <w:szCs w:val="28"/>
        </w:rPr>
        <w:t>´,  Б</w:t>
      </w:r>
      <w:r w:rsidRPr="00234556">
        <w:rPr>
          <w:rFonts w:ascii="Times New Roman" w:hAnsi="Times New Roman"/>
          <w:sz w:val="28"/>
          <w:szCs w:val="28"/>
          <w:vertAlign w:val="subscript"/>
        </w:rPr>
        <w:t>кп</w:t>
      </w:r>
      <w:r w:rsidRPr="00234556">
        <w:rPr>
          <w:rFonts w:ascii="Times New Roman" w:hAnsi="Times New Roman"/>
          <w:sz w:val="28"/>
          <w:szCs w:val="28"/>
        </w:rPr>
        <w:t xml:space="preserve">´ по формуле : </w:t>
      </w:r>
    </w:p>
    <w:p w14:paraId="7291ED9E" w14:textId="77777777" w:rsidR="00B04D14"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position w:val="-10"/>
          <w:sz w:val="28"/>
          <w:szCs w:val="28"/>
        </w:rPr>
        <w:object w:dxaOrig="1400" w:dyaOrig="360" w14:anchorId="6E4DF1B4">
          <v:shape id="_x0000_i1048" type="#_x0000_t75" style="width:79.5pt;height:22.5pt" o:ole="">
            <v:imagedata r:id="rId130" o:title=""/>
          </v:shape>
          <o:OLEObject Type="Embed" ProgID="Equation.3" ShapeID="_x0000_i1048" DrawAspect="Content" ObjectID="_1842653908" r:id="rId131"/>
        </w:object>
      </w:r>
      <w:r w:rsidRPr="00234556">
        <w:rPr>
          <w:rFonts w:ascii="Times New Roman" w:hAnsi="Times New Roman"/>
          <w:sz w:val="28"/>
          <w:szCs w:val="28"/>
        </w:rPr>
        <w:t>,</w:t>
      </w:r>
    </w:p>
    <w:p w14:paraId="6355AC26" w14:textId="5ED1AB34"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 xml:space="preserve">Коэффициент эффективности использования биоклиматического потенциала </w:t>
      </w:r>
      <w:r w:rsidR="009334FC" w:rsidRPr="00234556">
        <w:rPr>
          <w:rFonts w:ascii="Times New Roman" w:hAnsi="Times New Roman"/>
          <w:sz w:val="28"/>
          <w:szCs w:val="28"/>
        </w:rPr>
        <w:t>культурой K</w:t>
      </w:r>
      <w:r w:rsidRPr="00234556">
        <w:rPr>
          <w:rFonts w:ascii="Times New Roman" w:hAnsi="Times New Roman"/>
          <w:sz w:val="28"/>
          <w:szCs w:val="28"/>
        </w:rPr>
        <w:t xml:space="preserve">э </w:t>
      </w:r>
      <w:r w:rsidR="009334FC" w:rsidRPr="00234556">
        <w:rPr>
          <w:rFonts w:ascii="Times New Roman" w:hAnsi="Times New Roman"/>
          <w:sz w:val="28"/>
          <w:szCs w:val="28"/>
        </w:rPr>
        <w:t>рассчитывался по</w:t>
      </w:r>
      <w:r w:rsidRPr="00234556">
        <w:rPr>
          <w:rFonts w:ascii="Times New Roman" w:hAnsi="Times New Roman"/>
          <w:sz w:val="28"/>
          <w:szCs w:val="28"/>
        </w:rPr>
        <w:t xml:space="preserve"> формуле для каждой группы спелости:</w:t>
      </w:r>
    </w:p>
    <w:p w14:paraId="68BA216B"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position w:val="-12"/>
          <w:sz w:val="28"/>
          <w:szCs w:val="28"/>
        </w:rPr>
        <w:object w:dxaOrig="2780" w:dyaOrig="360" w14:anchorId="3F3E7968">
          <v:shape id="_x0000_i1049" type="#_x0000_t75" style="width:136.5pt;height:22.5pt" o:ole="">
            <v:imagedata r:id="rId132" o:title=""/>
          </v:shape>
          <o:OLEObject Type="Embed" ProgID="Equation.3" ShapeID="_x0000_i1049" DrawAspect="Content" ObjectID="_1842653909" r:id="rId133"/>
        </w:object>
      </w:r>
      <w:r w:rsidRPr="00234556">
        <w:rPr>
          <w:rFonts w:ascii="Times New Roman" w:hAnsi="Times New Roman"/>
          <w:sz w:val="28"/>
          <w:szCs w:val="28"/>
        </w:rPr>
        <w:t xml:space="preserve">   или </w:t>
      </w:r>
    </w:p>
    <w:p w14:paraId="47A0EA20" w14:textId="77777777" w:rsidR="00B04D14" w:rsidRPr="00234556" w:rsidRDefault="00B04D14" w:rsidP="00B04D14">
      <w:pPr>
        <w:spacing w:after="0" w:line="240" w:lineRule="auto"/>
        <w:ind w:firstLine="851"/>
        <w:jc w:val="center"/>
        <w:rPr>
          <w:rFonts w:ascii="Times New Roman" w:hAnsi="Times New Roman"/>
          <w:sz w:val="28"/>
          <w:szCs w:val="28"/>
        </w:rPr>
      </w:pPr>
      <w:r w:rsidRPr="00234556">
        <w:rPr>
          <w:rFonts w:ascii="Times New Roman" w:hAnsi="Times New Roman"/>
          <w:position w:val="-12"/>
          <w:sz w:val="28"/>
          <w:szCs w:val="28"/>
        </w:rPr>
        <w:object w:dxaOrig="2140" w:dyaOrig="380" w14:anchorId="5AC45DBA">
          <v:shape id="_x0000_i1050" type="#_x0000_t75" style="width:108pt;height:22.5pt" o:ole="">
            <v:imagedata r:id="rId134" o:title=""/>
          </v:shape>
          <o:OLEObject Type="Embed" ProgID="Equation.3" ShapeID="_x0000_i1050" DrawAspect="Content" ObjectID="_1842653910" r:id="rId135"/>
        </w:object>
      </w:r>
      <w:r w:rsidRPr="00234556">
        <w:rPr>
          <w:rFonts w:ascii="Times New Roman" w:hAnsi="Times New Roman"/>
          <w:sz w:val="28"/>
          <w:szCs w:val="28"/>
        </w:rPr>
        <w:t>.</w:t>
      </w:r>
    </w:p>
    <w:p w14:paraId="0342A8D1" w14:textId="480D9183"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 xml:space="preserve">Результаты расчетов всех показателей биоклиматического потенциала, используемого культурой подсолнечника для Донбасского региона, </w:t>
      </w:r>
      <w:r w:rsidR="009334FC" w:rsidRPr="00234556">
        <w:rPr>
          <w:rFonts w:ascii="Times New Roman" w:hAnsi="Times New Roman"/>
          <w:sz w:val="28"/>
          <w:szCs w:val="28"/>
        </w:rPr>
        <w:t xml:space="preserve">были обобщены и </w:t>
      </w:r>
      <w:r w:rsidR="009334FC">
        <w:rPr>
          <w:rFonts w:ascii="Times New Roman" w:hAnsi="Times New Roman"/>
          <w:sz w:val="28"/>
          <w:szCs w:val="28"/>
        </w:rPr>
        <w:t>представлены</w:t>
      </w:r>
      <w:r>
        <w:rPr>
          <w:rFonts w:ascii="Times New Roman" w:hAnsi="Times New Roman"/>
          <w:sz w:val="28"/>
          <w:szCs w:val="28"/>
        </w:rPr>
        <w:t xml:space="preserve">   в   таблицах 7-8</w:t>
      </w:r>
      <w:r w:rsidRPr="00234556">
        <w:rPr>
          <w:rFonts w:ascii="Times New Roman" w:hAnsi="Times New Roman"/>
          <w:sz w:val="28"/>
          <w:szCs w:val="28"/>
        </w:rPr>
        <w:t>.</w:t>
      </w:r>
    </w:p>
    <w:p w14:paraId="2F530F93" w14:textId="6F89F91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lang w:eastAsia="ru-RU"/>
        </w:rPr>
        <w:t xml:space="preserve">Исходя из полученных </w:t>
      </w:r>
      <w:r w:rsidR="009334FC" w:rsidRPr="00234556">
        <w:rPr>
          <w:rFonts w:ascii="Times New Roman" w:hAnsi="Times New Roman"/>
          <w:sz w:val="28"/>
          <w:szCs w:val="28"/>
          <w:lang w:eastAsia="ru-RU"/>
        </w:rPr>
        <w:t>расчетов, выявлено</w:t>
      </w:r>
      <w:r w:rsidRPr="00234556">
        <w:rPr>
          <w:rFonts w:ascii="Times New Roman" w:hAnsi="Times New Roman"/>
          <w:sz w:val="28"/>
          <w:szCs w:val="28"/>
        </w:rPr>
        <w:t xml:space="preserve">, что раннеспелые сорта и гибриды подсолнечника используют всего 68-74 % биоклиматических ресурсов </w:t>
      </w:r>
      <w:r>
        <w:rPr>
          <w:rFonts w:ascii="Times New Roman" w:hAnsi="Times New Roman"/>
          <w:sz w:val="28"/>
          <w:szCs w:val="28"/>
        </w:rPr>
        <w:t>во всех районах ДНР, а в ЛНР</w:t>
      </w:r>
      <w:r w:rsidRPr="00234556">
        <w:rPr>
          <w:rFonts w:ascii="Times New Roman" w:hAnsi="Times New Roman"/>
          <w:sz w:val="28"/>
          <w:szCs w:val="28"/>
        </w:rPr>
        <w:t xml:space="preserve"> – 63-69</w:t>
      </w:r>
      <w:r>
        <w:rPr>
          <w:rFonts w:ascii="Times New Roman" w:hAnsi="Times New Roman"/>
          <w:sz w:val="28"/>
          <w:szCs w:val="28"/>
        </w:rPr>
        <w:t xml:space="preserve"> </w:t>
      </w:r>
      <w:r w:rsidR="009334FC" w:rsidRPr="00234556">
        <w:rPr>
          <w:rFonts w:ascii="Times New Roman" w:hAnsi="Times New Roman"/>
          <w:sz w:val="28"/>
          <w:szCs w:val="28"/>
        </w:rPr>
        <w:t>%,</w:t>
      </w:r>
      <w:r w:rsidRPr="00234556">
        <w:rPr>
          <w:rFonts w:ascii="Times New Roman" w:hAnsi="Times New Roman"/>
          <w:sz w:val="28"/>
          <w:szCs w:val="28"/>
        </w:rPr>
        <w:t xml:space="preserve"> а это значит, что 30</w:t>
      </w:r>
      <w:r>
        <w:rPr>
          <w:rFonts w:ascii="Times New Roman" w:hAnsi="Times New Roman"/>
          <w:sz w:val="28"/>
          <w:szCs w:val="28"/>
        </w:rPr>
        <w:t xml:space="preserve"> </w:t>
      </w:r>
      <w:r w:rsidRPr="00234556">
        <w:rPr>
          <w:rFonts w:ascii="Times New Roman" w:hAnsi="Times New Roman"/>
          <w:sz w:val="28"/>
          <w:szCs w:val="28"/>
        </w:rPr>
        <w:t xml:space="preserve">% и более ресурсов </w:t>
      </w:r>
      <w:r w:rsidR="009334FC" w:rsidRPr="00234556">
        <w:rPr>
          <w:rFonts w:ascii="Times New Roman" w:hAnsi="Times New Roman"/>
          <w:sz w:val="28"/>
          <w:szCs w:val="28"/>
        </w:rPr>
        <w:t>климата при</w:t>
      </w:r>
      <w:r w:rsidRPr="00234556">
        <w:rPr>
          <w:rFonts w:ascii="Times New Roman" w:hAnsi="Times New Roman"/>
          <w:sz w:val="28"/>
          <w:szCs w:val="28"/>
        </w:rPr>
        <w:t xml:space="preserve"> посеве раннеспелых сортов недоиспользовано. </w:t>
      </w:r>
    </w:p>
    <w:p w14:paraId="20895658" w14:textId="7777777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Позднеспелые сорта и гибриды подсолнечника используют 88-96</w:t>
      </w:r>
      <w:r>
        <w:rPr>
          <w:rFonts w:ascii="Times New Roman" w:hAnsi="Times New Roman"/>
          <w:sz w:val="28"/>
          <w:szCs w:val="28"/>
        </w:rPr>
        <w:t xml:space="preserve"> </w:t>
      </w:r>
      <w:r w:rsidRPr="00234556">
        <w:rPr>
          <w:rFonts w:ascii="Times New Roman" w:hAnsi="Times New Roman"/>
          <w:sz w:val="28"/>
          <w:szCs w:val="28"/>
        </w:rPr>
        <w:t>% биоклиматического потенц</w:t>
      </w:r>
      <w:r>
        <w:rPr>
          <w:rFonts w:ascii="Times New Roman" w:hAnsi="Times New Roman"/>
          <w:sz w:val="28"/>
          <w:szCs w:val="28"/>
        </w:rPr>
        <w:t>иала по районам ДНР. Только на юге республики</w:t>
      </w:r>
      <w:r w:rsidRPr="00234556">
        <w:rPr>
          <w:rFonts w:ascii="Times New Roman" w:hAnsi="Times New Roman"/>
          <w:sz w:val="28"/>
          <w:szCs w:val="28"/>
        </w:rPr>
        <w:t xml:space="preserve"> в</w:t>
      </w:r>
      <w:r>
        <w:rPr>
          <w:rFonts w:ascii="Times New Roman" w:hAnsi="Times New Roman"/>
          <w:sz w:val="28"/>
          <w:szCs w:val="28"/>
        </w:rPr>
        <w:t xml:space="preserve"> районе МС Мариуполь возможен </w:t>
      </w:r>
      <w:r w:rsidRPr="00234556">
        <w:rPr>
          <w:rFonts w:ascii="Times New Roman" w:hAnsi="Times New Roman"/>
          <w:sz w:val="28"/>
          <w:szCs w:val="28"/>
        </w:rPr>
        <w:t>сев позднеспелых сортов и гибридов, в других районах посев культуры поздних сортов не рекомендуется из-за недостатка ресурсов тепла.</w:t>
      </w:r>
    </w:p>
    <w:p w14:paraId="4FC23394" w14:textId="77777777" w:rsidR="00B04D14" w:rsidRPr="00234556" w:rsidRDefault="00B04D14" w:rsidP="00B04D14">
      <w:pPr>
        <w:spacing w:after="0" w:line="240" w:lineRule="auto"/>
        <w:ind w:firstLine="851"/>
        <w:jc w:val="both"/>
        <w:rPr>
          <w:rFonts w:ascii="Times New Roman" w:hAnsi="Times New Roman"/>
          <w:sz w:val="28"/>
          <w:szCs w:val="28"/>
        </w:rPr>
      </w:pPr>
      <w:r>
        <w:rPr>
          <w:rFonts w:ascii="Times New Roman" w:hAnsi="Times New Roman"/>
          <w:sz w:val="28"/>
          <w:szCs w:val="28"/>
        </w:rPr>
        <w:t>В ЛНР</w:t>
      </w:r>
      <w:r w:rsidRPr="00234556">
        <w:rPr>
          <w:rFonts w:ascii="Times New Roman" w:hAnsi="Times New Roman"/>
          <w:sz w:val="28"/>
          <w:szCs w:val="28"/>
        </w:rPr>
        <w:t xml:space="preserve"> позднеспелые сорта используют 82-89</w:t>
      </w:r>
      <w:r>
        <w:rPr>
          <w:rFonts w:ascii="Times New Roman" w:hAnsi="Times New Roman"/>
          <w:sz w:val="28"/>
          <w:szCs w:val="28"/>
        </w:rPr>
        <w:t xml:space="preserve"> </w:t>
      </w:r>
      <w:r w:rsidRPr="00234556">
        <w:rPr>
          <w:rFonts w:ascii="Times New Roman" w:hAnsi="Times New Roman"/>
          <w:sz w:val="28"/>
          <w:szCs w:val="28"/>
        </w:rPr>
        <w:t>% ресурсов климата. Посев поздних сортов и гибридов п</w:t>
      </w:r>
      <w:r>
        <w:rPr>
          <w:rFonts w:ascii="Times New Roman" w:hAnsi="Times New Roman"/>
          <w:sz w:val="28"/>
          <w:szCs w:val="28"/>
        </w:rPr>
        <w:t>одсолнечника в ЛНР</w:t>
      </w:r>
      <w:r w:rsidRPr="00234556">
        <w:rPr>
          <w:rFonts w:ascii="Times New Roman" w:hAnsi="Times New Roman"/>
          <w:sz w:val="28"/>
          <w:szCs w:val="28"/>
        </w:rPr>
        <w:t xml:space="preserve"> возможен в центральных и южных районах области – МС Луганск, Дарьевка. </w:t>
      </w:r>
    </w:p>
    <w:p w14:paraId="684184C9" w14:textId="77777777" w:rsidR="00B04D14" w:rsidRPr="000F3A91" w:rsidRDefault="00B04D14" w:rsidP="00B04D14">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Таблица 7 - Оценка степени использования биоклиматического потенциала агроландшафтов в Донбассе подсолнечником раннеспелых (сумма активных температур   выше   10 ºС 2000 ºС) и позднеспелых (сумма активных температур выше 10 ºС 2600 ºС) сортов и гибридов </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851"/>
        <w:gridCol w:w="709"/>
        <w:gridCol w:w="850"/>
        <w:gridCol w:w="1021"/>
        <w:gridCol w:w="822"/>
        <w:gridCol w:w="850"/>
        <w:gridCol w:w="993"/>
        <w:gridCol w:w="992"/>
      </w:tblGrid>
      <w:tr w:rsidR="00B04D14" w:rsidRPr="000F3A91" w14:paraId="30F1A464" w14:textId="77777777" w:rsidTr="00EC2423">
        <w:trPr>
          <w:jc w:val="center"/>
        </w:trPr>
        <w:tc>
          <w:tcPr>
            <w:tcW w:w="2376" w:type="dxa"/>
            <w:vMerge w:val="restart"/>
            <w:tcBorders>
              <w:top w:val="single" w:sz="4" w:space="0" w:color="auto"/>
              <w:left w:val="single" w:sz="4" w:space="0" w:color="auto"/>
              <w:bottom w:val="single" w:sz="4" w:space="0" w:color="auto"/>
              <w:right w:val="single" w:sz="4" w:space="0" w:color="auto"/>
            </w:tcBorders>
            <w:hideMark/>
          </w:tcPr>
          <w:p w14:paraId="349012E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Метеостанция </w:t>
            </w:r>
          </w:p>
        </w:tc>
        <w:tc>
          <w:tcPr>
            <w:tcW w:w="851" w:type="dxa"/>
            <w:vMerge w:val="restart"/>
            <w:tcBorders>
              <w:top w:val="single" w:sz="4" w:space="0" w:color="auto"/>
              <w:left w:val="single" w:sz="4" w:space="0" w:color="auto"/>
              <w:bottom w:val="single" w:sz="4" w:space="0" w:color="auto"/>
              <w:right w:val="single" w:sz="4" w:space="0" w:color="auto"/>
            </w:tcBorders>
            <w:hideMark/>
          </w:tcPr>
          <w:p w14:paraId="1632C3E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p>
        </w:tc>
        <w:tc>
          <w:tcPr>
            <w:tcW w:w="709" w:type="dxa"/>
            <w:vMerge w:val="restart"/>
            <w:tcBorders>
              <w:top w:val="single" w:sz="4" w:space="0" w:color="auto"/>
              <w:left w:val="single" w:sz="4" w:space="0" w:color="auto"/>
              <w:bottom w:val="single" w:sz="4" w:space="0" w:color="auto"/>
              <w:right w:val="single" w:sz="4" w:space="0" w:color="auto"/>
            </w:tcBorders>
            <w:hideMark/>
          </w:tcPr>
          <w:p w14:paraId="3492121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р</w:t>
            </w:r>
          </w:p>
        </w:tc>
        <w:tc>
          <w:tcPr>
            <w:tcW w:w="850" w:type="dxa"/>
            <w:vMerge w:val="restart"/>
            <w:tcBorders>
              <w:top w:val="single" w:sz="4" w:space="0" w:color="auto"/>
              <w:left w:val="single" w:sz="4" w:space="0" w:color="auto"/>
              <w:bottom w:val="single" w:sz="4" w:space="0" w:color="auto"/>
              <w:right w:val="single" w:sz="4" w:space="0" w:color="auto"/>
            </w:tcBorders>
            <w:hideMark/>
          </w:tcPr>
          <w:p w14:paraId="62CBE2E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БКП </w:t>
            </w:r>
            <w:r w:rsidRPr="000F3A91">
              <w:rPr>
                <w:rFonts w:ascii="Times New Roman" w:hAnsi="Times New Roman"/>
                <w:b/>
                <w:sz w:val="24"/>
                <w:szCs w:val="24"/>
                <w:vertAlign w:val="subscript"/>
              </w:rPr>
              <w:t>кр</w:t>
            </w:r>
          </w:p>
        </w:tc>
        <w:tc>
          <w:tcPr>
            <w:tcW w:w="1843" w:type="dxa"/>
            <w:gridSpan w:val="2"/>
            <w:tcBorders>
              <w:top w:val="single" w:sz="4" w:space="0" w:color="auto"/>
              <w:left w:val="single" w:sz="4" w:space="0" w:color="auto"/>
              <w:bottom w:val="single" w:sz="4" w:space="0" w:color="auto"/>
              <w:right w:val="single" w:sz="4" w:space="0" w:color="auto"/>
            </w:tcBorders>
            <w:hideMark/>
          </w:tcPr>
          <w:p w14:paraId="42CC91C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Раннеспелые</w:t>
            </w:r>
          </w:p>
        </w:tc>
        <w:tc>
          <w:tcPr>
            <w:tcW w:w="850" w:type="dxa"/>
            <w:vMerge w:val="restart"/>
            <w:tcBorders>
              <w:top w:val="single" w:sz="4" w:space="0" w:color="auto"/>
              <w:left w:val="single" w:sz="4" w:space="0" w:color="auto"/>
              <w:bottom w:val="single" w:sz="4" w:space="0" w:color="auto"/>
              <w:right w:val="single" w:sz="4" w:space="0" w:color="auto"/>
            </w:tcBorders>
            <w:hideMark/>
          </w:tcPr>
          <w:p w14:paraId="3D00912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БКП</w:t>
            </w:r>
            <w:r w:rsidRPr="000F3A91">
              <w:rPr>
                <w:rFonts w:ascii="Times New Roman" w:hAnsi="Times New Roman"/>
                <w:b/>
                <w:sz w:val="24"/>
                <w:szCs w:val="24"/>
                <w:vertAlign w:val="subscript"/>
              </w:rPr>
              <w:t>кп</w:t>
            </w:r>
          </w:p>
        </w:tc>
        <w:tc>
          <w:tcPr>
            <w:tcW w:w="1985" w:type="dxa"/>
            <w:gridSpan w:val="2"/>
            <w:tcBorders>
              <w:top w:val="single" w:sz="4" w:space="0" w:color="auto"/>
              <w:left w:val="single" w:sz="4" w:space="0" w:color="auto"/>
              <w:bottom w:val="single" w:sz="4" w:space="0" w:color="auto"/>
              <w:right w:val="single" w:sz="4" w:space="0" w:color="auto"/>
            </w:tcBorders>
            <w:hideMark/>
          </w:tcPr>
          <w:p w14:paraId="59CD383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Позднеспелые </w:t>
            </w:r>
          </w:p>
        </w:tc>
      </w:tr>
      <w:tr w:rsidR="00B04D14" w:rsidRPr="000F3A91" w14:paraId="55568A4B" w14:textId="77777777" w:rsidTr="00EC2423">
        <w:trPr>
          <w:trHeight w:val="441"/>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413C5C15" w14:textId="77777777" w:rsidR="00B04D14" w:rsidRPr="000F3A91" w:rsidRDefault="00B04D14" w:rsidP="00766DC9">
            <w:pPr>
              <w:spacing w:after="0" w:line="240" w:lineRule="auto"/>
              <w:rPr>
                <w:rFonts w:ascii="Times New Roman" w:hAnsi="Times New Roman"/>
                <w:b/>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3A55D9B" w14:textId="77777777" w:rsidR="00B04D14" w:rsidRPr="000F3A91" w:rsidRDefault="00B04D14" w:rsidP="00766DC9">
            <w:pPr>
              <w:spacing w:after="0" w:line="240" w:lineRule="auto"/>
              <w:rPr>
                <w:rFonts w:ascii="Times New Roman" w:hAnsi="Times New Roman"/>
                <w:b/>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A04E431" w14:textId="77777777" w:rsidR="00B04D14" w:rsidRPr="000F3A91" w:rsidRDefault="00B04D14" w:rsidP="00766DC9">
            <w:pPr>
              <w:spacing w:after="0" w:line="240" w:lineRule="auto"/>
              <w:rPr>
                <w:rFonts w:ascii="Times New Roman" w:hAnsi="Times New Roman"/>
                <w:b/>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8B30051" w14:textId="77777777" w:rsidR="00B04D14" w:rsidRPr="000F3A91" w:rsidRDefault="00B04D14" w:rsidP="00766DC9">
            <w:pPr>
              <w:spacing w:after="0" w:line="240" w:lineRule="auto"/>
              <w:rPr>
                <w:rFonts w:ascii="Times New Roman" w:hAnsi="Times New Roman"/>
                <w:b/>
                <w:sz w:val="24"/>
                <w:szCs w:val="24"/>
              </w:rPr>
            </w:pPr>
          </w:p>
        </w:tc>
        <w:tc>
          <w:tcPr>
            <w:tcW w:w="1021" w:type="dxa"/>
            <w:tcBorders>
              <w:top w:val="single" w:sz="4" w:space="0" w:color="auto"/>
              <w:left w:val="single" w:sz="4" w:space="0" w:color="auto"/>
              <w:bottom w:val="single" w:sz="4" w:space="0" w:color="auto"/>
              <w:right w:val="single" w:sz="4" w:space="0" w:color="auto"/>
            </w:tcBorders>
            <w:hideMark/>
          </w:tcPr>
          <w:p w14:paraId="36201F6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кр</w:t>
            </w:r>
            <w:r w:rsidRPr="000F3A91">
              <w:rPr>
                <w:rFonts w:ascii="Times New Roman" w:hAnsi="Times New Roman"/>
                <w:b/>
                <w:sz w:val="24"/>
                <w:szCs w:val="24"/>
                <w:rtl/>
                <w:lang w:bidi="he-IL"/>
              </w:rPr>
              <w:t>׳</w:t>
            </w:r>
          </w:p>
        </w:tc>
        <w:tc>
          <w:tcPr>
            <w:tcW w:w="822" w:type="dxa"/>
            <w:tcBorders>
              <w:top w:val="single" w:sz="4" w:space="0" w:color="auto"/>
              <w:left w:val="single" w:sz="4" w:space="0" w:color="auto"/>
              <w:bottom w:val="single" w:sz="4" w:space="0" w:color="auto"/>
              <w:right w:val="single" w:sz="4" w:space="0" w:color="auto"/>
            </w:tcBorders>
            <w:hideMark/>
          </w:tcPr>
          <w:p w14:paraId="0962B06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A163969" w14:textId="77777777" w:rsidR="00B04D14" w:rsidRPr="000F3A91" w:rsidRDefault="00B04D14" w:rsidP="00766DC9">
            <w:pPr>
              <w:spacing w:after="0" w:line="240" w:lineRule="auto"/>
              <w:rPr>
                <w:rFonts w:ascii="Times New Roman" w:hAnsi="Times New Roman"/>
                <w:b/>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14:paraId="31A52A6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кп</w:t>
            </w:r>
            <w:r w:rsidRPr="000F3A91">
              <w:rPr>
                <w:rFonts w:ascii="Times New Roman" w:hAnsi="Times New Roman"/>
                <w:b/>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8580F7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r>
      <w:tr w:rsidR="00B04D14" w:rsidRPr="000F3A91" w14:paraId="63A3F4EB" w14:textId="77777777" w:rsidTr="00EC2423">
        <w:trPr>
          <w:jc w:val="center"/>
        </w:trPr>
        <w:tc>
          <w:tcPr>
            <w:tcW w:w="9464" w:type="dxa"/>
            <w:gridSpan w:val="9"/>
            <w:tcBorders>
              <w:top w:val="single" w:sz="4" w:space="0" w:color="auto"/>
              <w:left w:val="single" w:sz="4" w:space="0" w:color="auto"/>
              <w:bottom w:val="single" w:sz="4" w:space="0" w:color="auto"/>
              <w:right w:val="single" w:sz="4" w:space="0" w:color="auto"/>
            </w:tcBorders>
            <w:vAlign w:val="center"/>
          </w:tcPr>
          <w:p w14:paraId="74044A5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Донецкая область </w:t>
            </w:r>
          </w:p>
        </w:tc>
      </w:tr>
      <w:tr w:rsidR="00B04D14" w:rsidRPr="000F3A91" w14:paraId="3033A4A8"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23F7C00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Артемовск</w:t>
            </w:r>
          </w:p>
        </w:tc>
        <w:tc>
          <w:tcPr>
            <w:tcW w:w="851" w:type="dxa"/>
            <w:tcBorders>
              <w:top w:val="single" w:sz="4" w:space="0" w:color="auto"/>
              <w:left w:val="single" w:sz="4" w:space="0" w:color="auto"/>
              <w:bottom w:val="single" w:sz="4" w:space="0" w:color="auto"/>
              <w:right w:val="single" w:sz="4" w:space="0" w:color="auto"/>
            </w:tcBorders>
            <w:hideMark/>
          </w:tcPr>
          <w:p w14:paraId="728D97A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146</w:t>
            </w:r>
          </w:p>
        </w:tc>
        <w:tc>
          <w:tcPr>
            <w:tcW w:w="709" w:type="dxa"/>
            <w:tcBorders>
              <w:top w:val="single" w:sz="4" w:space="0" w:color="auto"/>
              <w:left w:val="single" w:sz="4" w:space="0" w:color="auto"/>
              <w:bottom w:val="single" w:sz="4" w:space="0" w:color="auto"/>
              <w:right w:val="single" w:sz="4" w:space="0" w:color="auto"/>
            </w:tcBorders>
            <w:hideMark/>
          </w:tcPr>
          <w:p w14:paraId="3D00428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0.94</w:t>
            </w:r>
          </w:p>
        </w:tc>
        <w:tc>
          <w:tcPr>
            <w:tcW w:w="850" w:type="dxa"/>
            <w:tcBorders>
              <w:top w:val="single" w:sz="4" w:space="0" w:color="auto"/>
              <w:left w:val="single" w:sz="4" w:space="0" w:color="auto"/>
              <w:bottom w:val="single" w:sz="4" w:space="0" w:color="auto"/>
              <w:right w:val="single" w:sz="4" w:space="0" w:color="auto"/>
            </w:tcBorders>
            <w:hideMark/>
          </w:tcPr>
          <w:p w14:paraId="4E0512E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1.88</w:t>
            </w:r>
          </w:p>
        </w:tc>
        <w:tc>
          <w:tcPr>
            <w:tcW w:w="1021" w:type="dxa"/>
            <w:tcBorders>
              <w:top w:val="single" w:sz="4" w:space="0" w:color="auto"/>
              <w:left w:val="single" w:sz="4" w:space="0" w:color="auto"/>
              <w:bottom w:val="single" w:sz="4" w:space="0" w:color="auto"/>
              <w:right w:val="single" w:sz="4" w:space="0" w:color="auto"/>
            </w:tcBorders>
            <w:hideMark/>
          </w:tcPr>
          <w:p w14:paraId="33B3FEC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103.4</w:t>
            </w:r>
          </w:p>
        </w:tc>
        <w:tc>
          <w:tcPr>
            <w:tcW w:w="822" w:type="dxa"/>
            <w:tcBorders>
              <w:top w:val="single" w:sz="4" w:space="0" w:color="auto"/>
              <w:left w:val="single" w:sz="4" w:space="0" w:color="auto"/>
              <w:bottom w:val="single" w:sz="4" w:space="0" w:color="auto"/>
              <w:right w:val="single" w:sz="4" w:space="0" w:color="auto"/>
            </w:tcBorders>
            <w:hideMark/>
          </w:tcPr>
          <w:p w14:paraId="1B426C6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71</w:t>
            </w:r>
          </w:p>
        </w:tc>
        <w:tc>
          <w:tcPr>
            <w:tcW w:w="850" w:type="dxa"/>
            <w:tcBorders>
              <w:top w:val="single" w:sz="4" w:space="0" w:color="auto"/>
              <w:left w:val="single" w:sz="4" w:space="0" w:color="auto"/>
              <w:bottom w:val="single" w:sz="4" w:space="0" w:color="auto"/>
              <w:right w:val="single" w:sz="4" w:space="0" w:color="auto"/>
            </w:tcBorders>
            <w:hideMark/>
          </w:tcPr>
          <w:p w14:paraId="5E4600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2.44</w:t>
            </w:r>
          </w:p>
        </w:tc>
        <w:tc>
          <w:tcPr>
            <w:tcW w:w="993" w:type="dxa"/>
            <w:tcBorders>
              <w:top w:val="single" w:sz="4" w:space="0" w:color="auto"/>
              <w:left w:val="single" w:sz="4" w:space="0" w:color="auto"/>
              <w:bottom w:val="single" w:sz="4" w:space="0" w:color="auto"/>
              <w:right w:val="single" w:sz="4" w:space="0" w:color="auto"/>
            </w:tcBorders>
            <w:hideMark/>
          </w:tcPr>
          <w:p w14:paraId="3E9FD12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134.2</w:t>
            </w:r>
          </w:p>
        </w:tc>
        <w:tc>
          <w:tcPr>
            <w:tcW w:w="992" w:type="dxa"/>
            <w:tcBorders>
              <w:top w:val="single" w:sz="4" w:space="0" w:color="auto"/>
              <w:left w:val="single" w:sz="4" w:space="0" w:color="auto"/>
              <w:bottom w:val="single" w:sz="4" w:space="0" w:color="auto"/>
              <w:right w:val="single" w:sz="4" w:space="0" w:color="auto"/>
            </w:tcBorders>
            <w:hideMark/>
          </w:tcPr>
          <w:p w14:paraId="1426D12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92</w:t>
            </w:r>
          </w:p>
        </w:tc>
      </w:tr>
      <w:tr w:rsidR="00B04D14" w:rsidRPr="000F3A91" w14:paraId="0655C504"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48409DC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Дебальцево</w:t>
            </w:r>
          </w:p>
        </w:tc>
        <w:tc>
          <w:tcPr>
            <w:tcW w:w="851" w:type="dxa"/>
            <w:tcBorders>
              <w:top w:val="single" w:sz="4" w:space="0" w:color="auto"/>
              <w:left w:val="single" w:sz="4" w:space="0" w:color="auto"/>
              <w:bottom w:val="single" w:sz="4" w:space="0" w:color="auto"/>
              <w:right w:val="single" w:sz="4" w:space="0" w:color="auto"/>
            </w:tcBorders>
            <w:hideMark/>
          </w:tcPr>
          <w:p w14:paraId="71F249A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163</w:t>
            </w:r>
          </w:p>
        </w:tc>
        <w:tc>
          <w:tcPr>
            <w:tcW w:w="709" w:type="dxa"/>
            <w:tcBorders>
              <w:top w:val="single" w:sz="4" w:space="0" w:color="auto"/>
              <w:left w:val="single" w:sz="4" w:space="0" w:color="auto"/>
              <w:bottom w:val="single" w:sz="4" w:space="0" w:color="auto"/>
              <w:right w:val="single" w:sz="4" w:space="0" w:color="auto"/>
            </w:tcBorders>
            <w:hideMark/>
          </w:tcPr>
          <w:p w14:paraId="76FFEAB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w:t>
            </w:r>
          </w:p>
        </w:tc>
        <w:tc>
          <w:tcPr>
            <w:tcW w:w="850" w:type="dxa"/>
            <w:tcBorders>
              <w:top w:val="single" w:sz="4" w:space="0" w:color="auto"/>
              <w:left w:val="single" w:sz="4" w:space="0" w:color="auto"/>
              <w:bottom w:val="single" w:sz="4" w:space="0" w:color="auto"/>
              <w:right w:val="single" w:sz="4" w:space="0" w:color="auto"/>
            </w:tcBorders>
            <w:hideMark/>
          </w:tcPr>
          <w:p w14:paraId="52DBB1D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2.2</w:t>
            </w:r>
          </w:p>
        </w:tc>
        <w:tc>
          <w:tcPr>
            <w:tcW w:w="1021" w:type="dxa"/>
            <w:tcBorders>
              <w:top w:val="single" w:sz="4" w:space="0" w:color="auto"/>
              <w:left w:val="single" w:sz="4" w:space="0" w:color="auto"/>
              <w:bottom w:val="single" w:sz="4" w:space="0" w:color="auto"/>
              <w:right w:val="single" w:sz="4" w:space="0" w:color="auto"/>
            </w:tcBorders>
            <w:hideMark/>
          </w:tcPr>
          <w:p w14:paraId="5143473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22" w:type="dxa"/>
            <w:tcBorders>
              <w:top w:val="single" w:sz="4" w:space="0" w:color="auto"/>
              <w:left w:val="single" w:sz="4" w:space="0" w:color="auto"/>
              <w:bottom w:val="single" w:sz="4" w:space="0" w:color="auto"/>
              <w:right w:val="single" w:sz="4" w:space="0" w:color="auto"/>
            </w:tcBorders>
            <w:hideMark/>
          </w:tcPr>
          <w:p w14:paraId="1D102AA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74</w:t>
            </w:r>
          </w:p>
        </w:tc>
        <w:tc>
          <w:tcPr>
            <w:tcW w:w="850" w:type="dxa"/>
            <w:tcBorders>
              <w:top w:val="single" w:sz="4" w:space="0" w:color="auto"/>
              <w:left w:val="single" w:sz="4" w:space="0" w:color="auto"/>
              <w:bottom w:val="single" w:sz="4" w:space="0" w:color="auto"/>
              <w:right w:val="single" w:sz="4" w:space="0" w:color="auto"/>
            </w:tcBorders>
            <w:hideMark/>
          </w:tcPr>
          <w:p w14:paraId="104207F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2.86</w:t>
            </w:r>
          </w:p>
        </w:tc>
        <w:tc>
          <w:tcPr>
            <w:tcW w:w="993" w:type="dxa"/>
            <w:tcBorders>
              <w:top w:val="single" w:sz="4" w:space="0" w:color="auto"/>
              <w:left w:val="single" w:sz="4" w:space="0" w:color="auto"/>
              <w:bottom w:val="single" w:sz="4" w:space="0" w:color="auto"/>
              <w:right w:val="single" w:sz="4" w:space="0" w:color="auto"/>
            </w:tcBorders>
            <w:hideMark/>
          </w:tcPr>
          <w:p w14:paraId="50375AE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157.3</w:t>
            </w:r>
          </w:p>
        </w:tc>
        <w:tc>
          <w:tcPr>
            <w:tcW w:w="992" w:type="dxa"/>
            <w:tcBorders>
              <w:top w:val="single" w:sz="4" w:space="0" w:color="auto"/>
              <w:left w:val="single" w:sz="4" w:space="0" w:color="auto"/>
              <w:bottom w:val="single" w:sz="4" w:space="0" w:color="auto"/>
              <w:right w:val="single" w:sz="4" w:space="0" w:color="auto"/>
            </w:tcBorders>
            <w:hideMark/>
          </w:tcPr>
          <w:p w14:paraId="76A72C2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96</w:t>
            </w:r>
          </w:p>
        </w:tc>
      </w:tr>
      <w:tr w:rsidR="00B04D14" w:rsidRPr="000F3A91" w14:paraId="536EE57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2373CCD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Красноармейск</w:t>
            </w:r>
          </w:p>
        </w:tc>
        <w:tc>
          <w:tcPr>
            <w:tcW w:w="851" w:type="dxa"/>
            <w:tcBorders>
              <w:top w:val="single" w:sz="4" w:space="0" w:color="auto"/>
              <w:left w:val="single" w:sz="4" w:space="0" w:color="auto"/>
              <w:bottom w:val="single" w:sz="4" w:space="0" w:color="auto"/>
              <w:right w:val="single" w:sz="4" w:space="0" w:color="auto"/>
            </w:tcBorders>
            <w:hideMark/>
          </w:tcPr>
          <w:p w14:paraId="2C86629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185</w:t>
            </w:r>
          </w:p>
        </w:tc>
        <w:tc>
          <w:tcPr>
            <w:tcW w:w="709" w:type="dxa"/>
            <w:tcBorders>
              <w:top w:val="single" w:sz="4" w:space="0" w:color="auto"/>
              <w:left w:val="single" w:sz="4" w:space="0" w:color="auto"/>
              <w:bottom w:val="single" w:sz="4" w:space="0" w:color="auto"/>
              <w:right w:val="single" w:sz="4" w:space="0" w:color="auto"/>
            </w:tcBorders>
            <w:hideMark/>
          </w:tcPr>
          <w:p w14:paraId="3A8233A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hideMark/>
          </w:tcPr>
          <w:p w14:paraId="3005130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2.42</w:t>
            </w:r>
          </w:p>
        </w:tc>
        <w:tc>
          <w:tcPr>
            <w:tcW w:w="1021" w:type="dxa"/>
            <w:tcBorders>
              <w:top w:val="single" w:sz="4" w:space="0" w:color="auto"/>
              <w:left w:val="single" w:sz="4" w:space="0" w:color="auto"/>
              <w:bottom w:val="single" w:sz="4" w:space="0" w:color="auto"/>
              <w:right w:val="single" w:sz="4" w:space="0" w:color="auto"/>
            </w:tcBorders>
            <w:hideMark/>
          </w:tcPr>
          <w:p w14:paraId="4DB76FD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133.1</w:t>
            </w:r>
          </w:p>
        </w:tc>
        <w:tc>
          <w:tcPr>
            <w:tcW w:w="822" w:type="dxa"/>
            <w:tcBorders>
              <w:top w:val="single" w:sz="4" w:space="0" w:color="auto"/>
              <w:left w:val="single" w:sz="4" w:space="0" w:color="auto"/>
              <w:bottom w:val="single" w:sz="4" w:space="0" w:color="auto"/>
              <w:right w:val="single" w:sz="4" w:space="0" w:color="auto"/>
            </w:tcBorders>
            <w:hideMark/>
          </w:tcPr>
          <w:p w14:paraId="114B9BA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hideMark/>
          </w:tcPr>
          <w:p w14:paraId="1C9FF14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3.15</w:t>
            </w:r>
          </w:p>
        </w:tc>
        <w:tc>
          <w:tcPr>
            <w:tcW w:w="993" w:type="dxa"/>
            <w:tcBorders>
              <w:top w:val="single" w:sz="4" w:space="0" w:color="auto"/>
              <w:left w:val="single" w:sz="4" w:space="0" w:color="auto"/>
              <w:bottom w:val="single" w:sz="4" w:space="0" w:color="auto"/>
              <w:right w:val="single" w:sz="4" w:space="0" w:color="auto"/>
            </w:tcBorders>
            <w:hideMark/>
          </w:tcPr>
          <w:p w14:paraId="3EF7D17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173.2</w:t>
            </w:r>
          </w:p>
        </w:tc>
        <w:tc>
          <w:tcPr>
            <w:tcW w:w="992" w:type="dxa"/>
            <w:tcBorders>
              <w:top w:val="single" w:sz="4" w:space="0" w:color="auto"/>
              <w:left w:val="single" w:sz="4" w:space="0" w:color="auto"/>
              <w:bottom w:val="single" w:sz="4" w:space="0" w:color="auto"/>
              <w:right w:val="single" w:sz="4" w:space="0" w:color="auto"/>
            </w:tcBorders>
            <w:hideMark/>
          </w:tcPr>
          <w:p w14:paraId="442B7D3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94</w:t>
            </w:r>
          </w:p>
        </w:tc>
      </w:tr>
      <w:tr w:rsidR="00B04D14" w:rsidRPr="000F3A91" w14:paraId="188AB93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066F60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Донецк</w:t>
            </w:r>
          </w:p>
        </w:tc>
        <w:tc>
          <w:tcPr>
            <w:tcW w:w="851" w:type="dxa"/>
            <w:tcBorders>
              <w:top w:val="single" w:sz="4" w:space="0" w:color="auto"/>
              <w:left w:val="single" w:sz="4" w:space="0" w:color="auto"/>
              <w:bottom w:val="single" w:sz="4" w:space="0" w:color="auto"/>
              <w:right w:val="single" w:sz="4" w:space="0" w:color="auto"/>
            </w:tcBorders>
            <w:hideMark/>
          </w:tcPr>
          <w:p w14:paraId="68FA446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184</w:t>
            </w:r>
          </w:p>
        </w:tc>
        <w:tc>
          <w:tcPr>
            <w:tcW w:w="709" w:type="dxa"/>
            <w:tcBorders>
              <w:top w:val="single" w:sz="4" w:space="0" w:color="auto"/>
              <w:left w:val="single" w:sz="4" w:space="0" w:color="auto"/>
              <w:bottom w:val="single" w:sz="4" w:space="0" w:color="auto"/>
              <w:right w:val="single" w:sz="4" w:space="0" w:color="auto"/>
            </w:tcBorders>
            <w:hideMark/>
          </w:tcPr>
          <w:p w14:paraId="641F5B5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hideMark/>
          </w:tcPr>
          <w:p w14:paraId="2200FC3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2.42</w:t>
            </w:r>
          </w:p>
        </w:tc>
        <w:tc>
          <w:tcPr>
            <w:tcW w:w="1021" w:type="dxa"/>
            <w:tcBorders>
              <w:top w:val="single" w:sz="4" w:space="0" w:color="auto"/>
              <w:left w:val="single" w:sz="4" w:space="0" w:color="auto"/>
              <w:bottom w:val="single" w:sz="4" w:space="0" w:color="auto"/>
              <w:right w:val="single" w:sz="4" w:space="0" w:color="auto"/>
            </w:tcBorders>
            <w:hideMark/>
          </w:tcPr>
          <w:p w14:paraId="1AD8A65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133.1</w:t>
            </w:r>
          </w:p>
        </w:tc>
        <w:tc>
          <w:tcPr>
            <w:tcW w:w="822" w:type="dxa"/>
            <w:tcBorders>
              <w:top w:val="single" w:sz="4" w:space="0" w:color="auto"/>
              <w:left w:val="single" w:sz="4" w:space="0" w:color="auto"/>
              <w:bottom w:val="single" w:sz="4" w:space="0" w:color="auto"/>
              <w:right w:val="single" w:sz="4" w:space="0" w:color="auto"/>
            </w:tcBorders>
            <w:hideMark/>
          </w:tcPr>
          <w:p w14:paraId="04733C9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hideMark/>
          </w:tcPr>
          <w:p w14:paraId="53E7470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3.15</w:t>
            </w:r>
          </w:p>
        </w:tc>
        <w:tc>
          <w:tcPr>
            <w:tcW w:w="993" w:type="dxa"/>
            <w:tcBorders>
              <w:top w:val="single" w:sz="4" w:space="0" w:color="auto"/>
              <w:left w:val="single" w:sz="4" w:space="0" w:color="auto"/>
              <w:bottom w:val="single" w:sz="4" w:space="0" w:color="auto"/>
              <w:right w:val="single" w:sz="4" w:space="0" w:color="auto"/>
            </w:tcBorders>
            <w:hideMark/>
          </w:tcPr>
          <w:p w14:paraId="6A9D259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173.2</w:t>
            </w:r>
          </w:p>
        </w:tc>
        <w:tc>
          <w:tcPr>
            <w:tcW w:w="992" w:type="dxa"/>
            <w:tcBorders>
              <w:top w:val="single" w:sz="4" w:space="0" w:color="auto"/>
              <w:left w:val="single" w:sz="4" w:space="0" w:color="auto"/>
              <w:bottom w:val="single" w:sz="4" w:space="0" w:color="auto"/>
              <w:right w:val="single" w:sz="4" w:space="0" w:color="auto"/>
            </w:tcBorders>
            <w:hideMark/>
          </w:tcPr>
          <w:p w14:paraId="29B825B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94</w:t>
            </w:r>
          </w:p>
        </w:tc>
      </w:tr>
      <w:tr w:rsidR="00B04D14" w:rsidRPr="000F3A91" w14:paraId="3D9115CC"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1CF12D0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Амвросиевка</w:t>
            </w:r>
          </w:p>
        </w:tc>
        <w:tc>
          <w:tcPr>
            <w:tcW w:w="851" w:type="dxa"/>
            <w:tcBorders>
              <w:top w:val="single" w:sz="4" w:space="0" w:color="auto"/>
              <w:left w:val="single" w:sz="4" w:space="0" w:color="auto"/>
              <w:bottom w:val="single" w:sz="4" w:space="0" w:color="auto"/>
              <w:right w:val="single" w:sz="4" w:space="0" w:color="auto"/>
            </w:tcBorders>
          </w:tcPr>
          <w:p w14:paraId="6B58630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195</w:t>
            </w:r>
          </w:p>
        </w:tc>
        <w:tc>
          <w:tcPr>
            <w:tcW w:w="709" w:type="dxa"/>
            <w:tcBorders>
              <w:top w:val="single" w:sz="4" w:space="0" w:color="auto"/>
              <w:left w:val="single" w:sz="4" w:space="0" w:color="auto"/>
              <w:bottom w:val="single" w:sz="4" w:space="0" w:color="auto"/>
              <w:right w:val="single" w:sz="4" w:space="0" w:color="auto"/>
            </w:tcBorders>
          </w:tcPr>
          <w:p w14:paraId="38DB809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tcPr>
          <w:p w14:paraId="57E22A7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2.46</w:t>
            </w:r>
          </w:p>
        </w:tc>
        <w:tc>
          <w:tcPr>
            <w:tcW w:w="1021" w:type="dxa"/>
            <w:tcBorders>
              <w:top w:val="single" w:sz="4" w:space="0" w:color="auto"/>
              <w:left w:val="single" w:sz="4" w:space="0" w:color="auto"/>
              <w:bottom w:val="single" w:sz="4" w:space="0" w:color="auto"/>
              <w:right w:val="single" w:sz="4" w:space="0" w:color="auto"/>
            </w:tcBorders>
          </w:tcPr>
          <w:p w14:paraId="1A83840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135</w:t>
            </w:r>
          </w:p>
        </w:tc>
        <w:tc>
          <w:tcPr>
            <w:tcW w:w="822" w:type="dxa"/>
            <w:tcBorders>
              <w:top w:val="single" w:sz="4" w:space="0" w:color="auto"/>
              <w:left w:val="single" w:sz="4" w:space="0" w:color="auto"/>
              <w:bottom w:val="single" w:sz="4" w:space="0" w:color="auto"/>
              <w:right w:val="single" w:sz="4" w:space="0" w:color="auto"/>
            </w:tcBorders>
          </w:tcPr>
          <w:p w14:paraId="426DAD6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69</w:t>
            </w:r>
          </w:p>
        </w:tc>
        <w:tc>
          <w:tcPr>
            <w:tcW w:w="850" w:type="dxa"/>
            <w:tcBorders>
              <w:top w:val="single" w:sz="4" w:space="0" w:color="auto"/>
              <w:left w:val="single" w:sz="4" w:space="0" w:color="auto"/>
              <w:bottom w:val="single" w:sz="4" w:space="0" w:color="auto"/>
              <w:right w:val="single" w:sz="4" w:space="0" w:color="auto"/>
            </w:tcBorders>
          </w:tcPr>
          <w:p w14:paraId="04A1471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993" w:type="dxa"/>
            <w:tcBorders>
              <w:top w:val="single" w:sz="4" w:space="0" w:color="auto"/>
              <w:left w:val="single" w:sz="4" w:space="0" w:color="auto"/>
              <w:bottom w:val="single" w:sz="4" w:space="0" w:color="auto"/>
              <w:right w:val="single" w:sz="4" w:space="0" w:color="auto"/>
            </w:tcBorders>
          </w:tcPr>
          <w:p w14:paraId="3A3129E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992" w:type="dxa"/>
            <w:tcBorders>
              <w:top w:val="single" w:sz="4" w:space="0" w:color="auto"/>
              <w:left w:val="single" w:sz="4" w:space="0" w:color="auto"/>
              <w:bottom w:val="single" w:sz="4" w:space="0" w:color="auto"/>
              <w:right w:val="single" w:sz="4" w:space="0" w:color="auto"/>
            </w:tcBorders>
          </w:tcPr>
          <w:p w14:paraId="0B224A8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90</w:t>
            </w:r>
          </w:p>
        </w:tc>
      </w:tr>
      <w:tr w:rsidR="00B04D14" w:rsidRPr="000F3A91" w14:paraId="30A7A935"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01FE124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Волноваха</w:t>
            </w:r>
          </w:p>
        </w:tc>
        <w:tc>
          <w:tcPr>
            <w:tcW w:w="851" w:type="dxa"/>
            <w:tcBorders>
              <w:top w:val="single" w:sz="4" w:space="0" w:color="auto"/>
              <w:left w:val="single" w:sz="4" w:space="0" w:color="auto"/>
              <w:bottom w:val="single" w:sz="4" w:space="0" w:color="auto"/>
              <w:right w:val="single" w:sz="4" w:space="0" w:color="auto"/>
            </w:tcBorders>
          </w:tcPr>
          <w:p w14:paraId="0B0FAEC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709" w:type="dxa"/>
            <w:tcBorders>
              <w:top w:val="single" w:sz="4" w:space="0" w:color="auto"/>
              <w:left w:val="single" w:sz="4" w:space="0" w:color="auto"/>
              <w:bottom w:val="single" w:sz="4" w:space="0" w:color="auto"/>
              <w:right w:val="single" w:sz="4" w:space="0" w:color="auto"/>
            </w:tcBorders>
          </w:tcPr>
          <w:p w14:paraId="73B07CE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1.29</w:t>
            </w:r>
          </w:p>
        </w:tc>
        <w:tc>
          <w:tcPr>
            <w:tcW w:w="850" w:type="dxa"/>
            <w:tcBorders>
              <w:top w:val="single" w:sz="4" w:space="0" w:color="auto"/>
              <w:left w:val="single" w:sz="4" w:space="0" w:color="auto"/>
              <w:bottom w:val="single" w:sz="4" w:space="0" w:color="auto"/>
              <w:right w:val="single" w:sz="4" w:space="0" w:color="auto"/>
            </w:tcBorders>
          </w:tcPr>
          <w:p w14:paraId="54B4A9B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1021" w:type="dxa"/>
            <w:tcBorders>
              <w:top w:val="single" w:sz="4" w:space="0" w:color="auto"/>
              <w:left w:val="single" w:sz="4" w:space="0" w:color="auto"/>
              <w:bottom w:val="single" w:sz="4" w:space="0" w:color="auto"/>
              <w:right w:val="single" w:sz="4" w:space="0" w:color="auto"/>
            </w:tcBorders>
          </w:tcPr>
          <w:p w14:paraId="31E07DB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822" w:type="dxa"/>
            <w:tcBorders>
              <w:top w:val="single" w:sz="4" w:space="0" w:color="auto"/>
              <w:left w:val="single" w:sz="4" w:space="0" w:color="auto"/>
              <w:bottom w:val="single" w:sz="4" w:space="0" w:color="auto"/>
              <w:right w:val="single" w:sz="4" w:space="0" w:color="auto"/>
            </w:tcBorders>
          </w:tcPr>
          <w:p w14:paraId="0C43CF5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2075173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3.35</w:t>
            </w:r>
          </w:p>
        </w:tc>
        <w:tc>
          <w:tcPr>
            <w:tcW w:w="993" w:type="dxa"/>
            <w:tcBorders>
              <w:top w:val="single" w:sz="4" w:space="0" w:color="auto"/>
              <w:left w:val="single" w:sz="4" w:space="0" w:color="auto"/>
              <w:bottom w:val="single" w:sz="4" w:space="0" w:color="auto"/>
              <w:right w:val="single" w:sz="4" w:space="0" w:color="auto"/>
            </w:tcBorders>
          </w:tcPr>
          <w:p w14:paraId="47095D9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184</w:t>
            </w:r>
          </w:p>
        </w:tc>
        <w:tc>
          <w:tcPr>
            <w:tcW w:w="992" w:type="dxa"/>
            <w:tcBorders>
              <w:top w:val="single" w:sz="4" w:space="0" w:color="auto"/>
              <w:left w:val="single" w:sz="4" w:space="0" w:color="auto"/>
              <w:bottom w:val="single" w:sz="4" w:space="0" w:color="auto"/>
              <w:right w:val="single" w:sz="4" w:space="0" w:color="auto"/>
            </w:tcBorders>
          </w:tcPr>
          <w:p w14:paraId="4D577EC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93</w:t>
            </w:r>
          </w:p>
        </w:tc>
      </w:tr>
      <w:tr w:rsidR="00B04D14" w:rsidRPr="000F3A91" w14:paraId="6143EC4B"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2B1314F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Мариуполь</w:t>
            </w:r>
          </w:p>
        </w:tc>
        <w:tc>
          <w:tcPr>
            <w:tcW w:w="851" w:type="dxa"/>
            <w:tcBorders>
              <w:top w:val="single" w:sz="4" w:space="0" w:color="auto"/>
              <w:left w:val="single" w:sz="4" w:space="0" w:color="auto"/>
              <w:bottom w:val="single" w:sz="4" w:space="0" w:color="auto"/>
              <w:right w:val="single" w:sz="4" w:space="0" w:color="auto"/>
            </w:tcBorders>
          </w:tcPr>
          <w:p w14:paraId="1618493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210</w:t>
            </w:r>
          </w:p>
        </w:tc>
        <w:tc>
          <w:tcPr>
            <w:tcW w:w="709" w:type="dxa"/>
            <w:tcBorders>
              <w:top w:val="single" w:sz="4" w:space="0" w:color="auto"/>
              <w:left w:val="single" w:sz="4" w:space="0" w:color="auto"/>
              <w:bottom w:val="single" w:sz="4" w:space="0" w:color="auto"/>
              <w:right w:val="single" w:sz="4" w:space="0" w:color="auto"/>
            </w:tcBorders>
          </w:tcPr>
          <w:p w14:paraId="3CBD4B4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w:t>
            </w:r>
          </w:p>
        </w:tc>
        <w:tc>
          <w:tcPr>
            <w:tcW w:w="850" w:type="dxa"/>
            <w:tcBorders>
              <w:top w:val="single" w:sz="4" w:space="0" w:color="auto"/>
              <w:left w:val="single" w:sz="4" w:space="0" w:color="auto"/>
              <w:bottom w:val="single" w:sz="4" w:space="0" w:color="auto"/>
              <w:right w:val="single" w:sz="4" w:space="0" w:color="auto"/>
            </w:tcBorders>
          </w:tcPr>
          <w:p w14:paraId="44FE82A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w:t>
            </w:r>
          </w:p>
        </w:tc>
        <w:tc>
          <w:tcPr>
            <w:tcW w:w="1021" w:type="dxa"/>
            <w:tcBorders>
              <w:top w:val="single" w:sz="4" w:space="0" w:color="auto"/>
              <w:left w:val="single" w:sz="4" w:space="0" w:color="auto"/>
              <w:bottom w:val="single" w:sz="4" w:space="0" w:color="auto"/>
              <w:right w:val="single" w:sz="4" w:space="0" w:color="auto"/>
            </w:tcBorders>
          </w:tcPr>
          <w:p w14:paraId="72E7AEB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143</w:t>
            </w:r>
          </w:p>
        </w:tc>
        <w:tc>
          <w:tcPr>
            <w:tcW w:w="822" w:type="dxa"/>
            <w:tcBorders>
              <w:top w:val="single" w:sz="4" w:space="0" w:color="auto"/>
              <w:left w:val="single" w:sz="4" w:space="0" w:color="auto"/>
              <w:bottom w:val="single" w:sz="4" w:space="0" w:color="auto"/>
              <w:right w:val="single" w:sz="4" w:space="0" w:color="auto"/>
            </w:tcBorders>
          </w:tcPr>
          <w:p w14:paraId="3D267F1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68</w:t>
            </w:r>
          </w:p>
        </w:tc>
        <w:tc>
          <w:tcPr>
            <w:tcW w:w="850" w:type="dxa"/>
            <w:tcBorders>
              <w:top w:val="single" w:sz="4" w:space="0" w:color="auto"/>
              <w:left w:val="single" w:sz="4" w:space="0" w:color="auto"/>
              <w:bottom w:val="single" w:sz="4" w:space="0" w:color="auto"/>
              <w:right w:val="single" w:sz="4" w:space="0" w:color="auto"/>
            </w:tcBorders>
          </w:tcPr>
          <w:p w14:paraId="08E682A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3.38</w:t>
            </w:r>
          </w:p>
        </w:tc>
        <w:tc>
          <w:tcPr>
            <w:tcW w:w="993" w:type="dxa"/>
            <w:tcBorders>
              <w:top w:val="single" w:sz="4" w:space="0" w:color="auto"/>
              <w:left w:val="single" w:sz="4" w:space="0" w:color="auto"/>
              <w:bottom w:val="single" w:sz="4" w:space="0" w:color="auto"/>
              <w:right w:val="single" w:sz="4" w:space="0" w:color="auto"/>
            </w:tcBorders>
          </w:tcPr>
          <w:p w14:paraId="0E30013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185.9</w:t>
            </w:r>
          </w:p>
        </w:tc>
        <w:tc>
          <w:tcPr>
            <w:tcW w:w="992" w:type="dxa"/>
            <w:tcBorders>
              <w:top w:val="single" w:sz="4" w:space="0" w:color="auto"/>
              <w:left w:val="single" w:sz="4" w:space="0" w:color="auto"/>
              <w:bottom w:val="single" w:sz="4" w:space="0" w:color="auto"/>
              <w:right w:val="single" w:sz="4" w:space="0" w:color="auto"/>
            </w:tcBorders>
          </w:tcPr>
          <w:p w14:paraId="62AB50B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88</w:t>
            </w:r>
          </w:p>
        </w:tc>
      </w:tr>
      <w:tr w:rsidR="00B04D14" w:rsidRPr="000F3A91" w14:paraId="223191F8" w14:textId="77777777" w:rsidTr="00EC2423">
        <w:trPr>
          <w:jc w:val="center"/>
        </w:trPr>
        <w:tc>
          <w:tcPr>
            <w:tcW w:w="9464" w:type="dxa"/>
            <w:gridSpan w:val="9"/>
            <w:tcBorders>
              <w:top w:val="single" w:sz="4" w:space="0" w:color="auto"/>
              <w:left w:val="single" w:sz="4" w:space="0" w:color="auto"/>
              <w:bottom w:val="single" w:sz="4" w:space="0" w:color="auto"/>
              <w:right w:val="single" w:sz="4" w:space="0" w:color="auto"/>
            </w:tcBorders>
          </w:tcPr>
          <w:p w14:paraId="05CCF07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Луганская область </w:t>
            </w:r>
          </w:p>
        </w:tc>
      </w:tr>
      <w:tr w:rsidR="00B04D14" w:rsidRPr="000F3A91" w14:paraId="79211BE5"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2B9AC4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Троицкое</w:t>
            </w:r>
          </w:p>
        </w:tc>
        <w:tc>
          <w:tcPr>
            <w:tcW w:w="851" w:type="dxa"/>
            <w:tcBorders>
              <w:top w:val="single" w:sz="4" w:space="0" w:color="auto"/>
              <w:left w:val="single" w:sz="4" w:space="0" w:color="auto"/>
              <w:bottom w:val="single" w:sz="4" w:space="0" w:color="auto"/>
              <w:right w:val="single" w:sz="4" w:space="0" w:color="auto"/>
            </w:tcBorders>
            <w:hideMark/>
          </w:tcPr>
          <w:p w14:paraId="08135A8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201</w:t>
            </w:r>
          </w:p>
        </w:tc>
        <w:tc>
          <w:tcPr>
            <w:tcW w:w="709" w:type="dxa"/>
            <w:tcBorders>
              <w:top w:val="single" w:sz="4" w:space="0" w:color="auto"/>
              <w:left w:val="single" w:sz="4" w:space="0" w:color="auto"/>
              <w:bottom w:val="single" w:sz="4" w:space="0" w:color="auto"/>
              <w:right w:val="single" w:sz="4" w:space="0" w:color="auto"/>
            </w:tcBorders>
            <w:hideMark/>
          </w:tcPr>
          <w:p w14:paraId="6984464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1.25</w:t>
            </w:r>
          </w:p>
        </w:tc>
        <w:tc>
          <w:tcPr>
            <w:tcW w:w="850" w:type="dxa"/>
            <w:tcBorders>
              <w:top w:val="single" w:sz="4" w:space="0" w:color="auto"/>
              <w:left w:val="single" w:sz="4" w:space="0" w:color="auto"/>
              <w:bottom w:val="single" w:sz="4" w:space="0" w:color="auto"/>
              <w:right w:val="single" w:sz="4" w:space="0" w:color="auto"/>
            </w:tcBorders>
            <w:hideMark/>
          </w:tcPr>
          <w:p w14:paraId="1289FBB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w:t>
            </w:r>
          </w:p>
        </w:tc>
        <w:tc>
          <w:tcPr>
            <w:tcW w:w="1021" w:type="dxa"/>
            <w:tcBorders>
              <w:top w:val="single" w:sz="4" w:space="0" w:color="auto"/>
              <w:left w:val="single" w:sz="4" w:space="0" w:color="auto"/>
              <w:bottom w:val="single" w:sz="4" w:space="0" w:color="auto"/>
              <w:right w:val="single" w:sz="4" w:space="0" w:color="auto"/>
            </w:tcBorders>
            <w:hideMark/>
          </w:tcPr>
          <w:p w14:paraId="5289C1F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138</w:t>
            </w:r>
          </w:p>
        </w:tc>
        <w:tc>
          <w:tcPr>
            <w:tcW w:w="822" w:type="dxa"/>
            <w:tcBorders>
              <w:top w:val="single" w:sz="4" w:space="0" w:color="auto"/>
              <w:left w:val="single" w:sz="4" w:space="0" w:color="auto"/>
              <w:bottom w:val="single" w:sz="4" w:space="0" w:color="auto"/>
              <w:right w:val="single" w:sz="4" w:space="0" w:color="auto"/>
            </w:tcBorders>
            <w:hideMark/>
          </w:tcPr>
          <w:p w14:paraId="09E2121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69</w:t>
            </w:r>
          </w:p>
        </w:tc>
        <w:tc>
          <w:tcPr>
            <w:tcW w:w="850" w:type="dxa"/>
            <w:tcBorders>
              <w:top w:val="single" w:sz="4" w:space="0" w:color="auto"/>
              <w:left w:val="single" w:sz="4" w:space="0" w:color="auto"/>
              <w:bottom w:val="single" w:sz="4" w:space="0" w:color="auto"/>
              <w:right w:val="single" w:sz="4" w:space="0" w:color="auto"/>
            </w:tcBorders>
            <w:hideMark/>
          </w:tcPr>
          <w:p w14:paraId="40DBF60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3.25</w:t>
            </w:r>
          </w:p>
        </w:tc>
        <w:tc>
          <w:tcPr>
            <w:tcW w:w="993" w:type="dxa"/>
            <w:tcBorders>
              <w:top w:val="single" w:sz="4" w:space="0" w:color="auto"/>
              <w:left w:val="single" w:sz="4" w:space="0" w:color="auto"/>
              <w:bottom w:val="single" w:sz="4" w:space="0" w:color="auto"/>
              <w:right w:val="single" w:sz="4" w:space="0" w:color="auto"/>
            </w:tcBorders>
            <w:hideMark/>
          </w:tcPr>
          <w:p w14:paraId="517990C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179</w:t>
            </w:r>
          </w:p>
        </w:tc>
        <w:tc>
          <w:tcPr>
            <w:tcW w:w="992" w:type="dxa"/>
            <w:tcBorders>
              <w:top w:val="single" w:sz="4" w:space="0" w:color="auto"/>
              <w:left w:val="single" w:sz="4" w:space="0" w:color="auto"/>
              <w:bottom w:val="single" w:sz="4" w:space="0" w:color="auto"/>
              <w:right w:val="single" w:sz="4" w:space="0" w:color="auto"/>
            </w:tcBorders>
            <w:hideMark/>
          </w:tcPr>
          <w:p w14:paraId="3FB40B4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r>
      <w:tr w:rsidR="00B04D14" w:rsidRPr="000F3A91" w14:paraId="0B483A28"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06382B7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Беловодск</w:t>
            </w:r>
          </w:p>
        </w:tc>
        <w:tc>
          <w:tcPr>
            <w:tcW w:w="851" w:type="dxa"/>
            <w:tcBorders>
              <w:top w:val="single" w:sz="4" w:space="0" w:color="auto"/>
              <w:left w:val="single" w:sz="4" w:space="0" w:color="auto"/>
              <w:bottom w:val="single" w:sz="4" w:space="0" w:color="auto"/>
              <w:right w:val="single" w:sz="4" w:space="0" w:color="auto"/>
            </w:tcBorders>
            <w:hideMark/>
          </w:tcPr>
          <w:p w14:paraId="33E9014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198</w:t>
            </w:r>
          </w:p>
        </w:tc>
        <w:tc>
          <w:tcPr>
            <w:tcW w:w="709" w:type="dxa"/>
            <w:tcBorders>
              <w:top w:val="single" w:sz="4" w:space="0" w:color="auto"/>
              <w:left w:val="single" w:sz="4" w:space="0" w:color="auto"/>
              <w:bottom w:val="single" w:sz="4" w:space="0" w:color="auto"/>
              <w:right w:val="single" w:sz="4" w:space="0" w:color="auto"/>
            </w:tcBorders>
            <w:hideMark/>
          </w:tcPr>
          <w:p w14:paraId="0CE3A4D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14388D7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2.46</w:t>
            </w:r>
          </w:p>
        </w:tc>
        <w:tc>
          <w:tcPr>
            <w:tcW w:w="1021" w:type="dxa"/>
            <w:tcBorders>
              <w:top w:val="single" w:sz="4" w:space="0" w:color="auto"/>
              <w:left w:val="single" w:sz="4" w:space="0" w:color="auto"/>
              <w:bottom w:val="single" w:sz="4" w:space="0" w:color="auto"/>
              <w:right w:val="single" w:sz="4" w:space="0" w:color="auto"/>
            </w:tcBorders>
            <w:hideMark/>
          </w:tcPr>
          <w:p w14:paraId="589836F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135</w:t>
            </w:r>
          </w:p>
        </w:tc>
        <w:tc>
          <w:tcPr>
            <w:tcW w:w="822" w:type="dxa"/>
            <w:tcBorders>
              <w:top w:val="single" w:sz="4" w:space="0" w:color="auto"/>
              <w:left w:val="single" w:sz="4" w:space="0" w:color="auto"/>
              <w:bottom w:val="single" w:sz="4" w:space="0" w:color="auto"/>
              <w:right w:val="single" w:sz="4" w:space="0" w:color="auto"/>
            </w:tcBorders>
            <w:hideMark/>
          </w:tcPr>
          <w:p w14:paraId="6281A40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68</w:t>
            </w:r>
          </w:p>
        </w:tc>
        <w:tc>
          <w:tcPr>
            <w:tcW w:w="850" w:type="dxa"/>
            <w:tcBorders>
              <w:top w:val="single" w:sz="4" w:space="0" w:color="auto"/>
              <w:left w:val="single" w:sz="4" w:space="0" w:color="auto"/>
              <w:bottom w:val="single" w:sz="4" w:space="0" w:color="auto"/>
              <w:right w:val="single" w:sz="4" w:space="0" w:color="auto"/>
            </w:tcBorders>
            <w:hideMark/>
          </w:tcPr>
          <w:p w14:paraId="227E9BE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993" w:type="dxa"/>
            <w:tcBorders>
              <w:top w:val="single" w:sz="4" w:space="0" w:color="auto"/>
              <w:left w:val="single" w:sz="4" w:space="0" w:color="auto"/>
              <w:bottom w:val="single" w:sz="4" w:space="0" w:color="auto"/>
              <w:right w:val="single" w:sz="4" w:space="0" w:color="auto"/>
            </w:tcBorders>
            <w:hideMark/>
          </w:tcPr>
          <w:p w14:paraId="6E2EB97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992" w:type="dxa"/>
            <w:tcBorders>
              <w:top w:val="single" w:sz="4" w:space="0" w:color="auto"/>
              <w:left w:val="single" w:sz="4" w:space="0" w:color="auto"/>
              <w:bottom w:val="single" w:sz="4" w:space="0" w:color="auto"/>
              <w:right w:val="single" w:sz="4" w:space="0" w:color="auto"/>
            </w:tcBorders>
            <w:hideMark/>
          </w:tcPr>
          <w:p w14:paraId="118DE2F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r>
      <w:tr w:rsidR="00B04D14" w:rsidRPr="000F3A91" w14:paraId="4D41291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CEBB4A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Сватово</w:t>
            </w:r>
          </w:p>
        </w:tc>
        <w:tc>
          <w:tcPr>
            <w:tcW w:w="851" w:type="dxa"/>
            <w:tcBorders>
              <w:top w:val="single" w:sz="4" w:space="0" w:color="auto"/>
              <w:left w:val="single" w:sz="4" w:space="0" w:color="auto"/>
              <w:bottom w:val="single" w:sz="4" w:space="0" w:color="auto"/>
              <w:right w:val="single" w:sz="4" w:space="0" w:color="auto"/>
            </w:tcBorders>
            <w:hideMark/>
          </w:tcPr>
          <w:p w14:paraId="297E0CE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202</w:t>
            </w:r>
          </w:p>
        </w:tc>
        <w:tc>
          <w:tcPr>
            <w:tcW w:w="709" w:type="dxa"/>
            <w:tcBorders>
              <w:top w:val="single" w:sz="4" w:space="0" w:color="auto"/>
              <w:left w:val="single" w:sz="4" w:space="0" w:color="auto"/>
              <w:bottom w:val="single" w:sz="4" w:space="0" w:color="auto"/>
              <w:right w:val="single" w:sz="4" w:space="0" w:color="auto"/>
            </w:tcBorders>
            <w:hideMark/>
          </w:tcPr>
          <w:p w14:paraId="63C220E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297645F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2.46</w:t>
            </w:r>
          </w:p>
        </w:tc>
        <w:tc>
          <w:tcPr>
            <w:tcW w:w="1021" w:type="dxa"/>
            <w:tcBorders>
              <w:top w:val="single" w:sz="4" w:space="0" w:color="auto"/>
              <w:left w:val="single" w:sz="4" w:space="0" w:color="auto"/>
              <w:bottom w:val="single" w:sz="4" w:space="0" w:color="auto"/>
              <w:right w:val="single" w:sz="4" w:space="0" w:color="auto"/>
            </w:tcBorders>
            <w:hideMark/>
          </w:tcPr>
          <w:p w14:paraId="3966159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135</w:t>
            </w:r>
          </w:p>
        </w:tc>
        <w:tc>
          <w:tcPr>
            <w:tcW w:w="822" w:type="dxa"/>
            <w:tcBorders>
              <w:top w:val="single" w:sz="4" w:space="0" w:color="auto"/>
              <w:left w:val="single" w:sz="4" w:space="0" w:color="auto"/>
              <w:bottom w:val="single" w:sz="4" w:space="0" w:color="auto"/>
              <w:right w:val="single" w:sz="4" w:space="0" w:color="auto"/>
            </w:tcBorders>
            <w:hideMark/>
          </w:tcPr>
          <w:p w14:paraId="1C569F3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67</w:t>
            </w:r>
          </w:p>
        </w:tc>
        <w:tc>
          <w:tcPr>
            <w:tcW w:w="850" w:type="dxa"/>
            <w:tcBorders>
              <w:top w:val="single" w:sz="4" w:space="0" w:color="auto"/>
              <w:left w:val="single" w:sz="4" w:space="0" w:color="auto"/>
              <w:bottom w:val="single" w:sz="4" w:space="0" w:color="auto"/>
              <w:right w:val="single" w:sz="4" w:space="0" w:color="auto"/>
            </w:tcBorders>
            <w:hideMark/>
          </w:tcPr>
          <w:p w14:paraId="4227C42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993" w:type="dxa"/>
            <w:tcBorders>
              <w:top w:val="single" w:sz="4" w:space="0" w:color="auto"/>
              <w:left w:val="single" w:sz="4" w:space="0" w:color="auto"/>
              <w:bottom w:val="single" w:sz="4" w:space="0" w:color="auto"/>
              <w:right w:val="single" w:sz="4" w:space="0" w:color="auto"/>
            </w:tcBorders>
            <w:hideMark/>
          </w:tcPr>
          <w:p w14:paraId="0A9CA93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992" w:type="dxa"/>
            <w:tcBorders>
              <w:top w:val="single" w:sz="4" w:space="0" w:color="auto"/>
              <w:left w:val="single" w:sz="4" w:space="0" w:color="auto"/>
              <w:bottom w:val="single" w:sz="4" w:space="0" w:color="auto"/>
              <w:right w:val="single" w:sz="4" w:space="0" w:color="auto"/>
            </w:tcBorders>
            <w:hideMark/>
          </w:tcPr>
          <w:p w14:paraId="3715754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87</w:t>
            </w:r>
          </w:p>
        </w:tc>
      </w:tr>
      <w:tr w:rsidR="00B04D14" w:rsidRPr="000F3A91" w14:paraId="125C1C1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57D3353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Луганск</w:t>
            </w:r>
          </w:p>
        </w:tc>
        <w:tc>
          <w:tcPr>
            <w:tcW w:w="851" w:type="dxa"/>
            <w:tcBorders>
              <w:top w:val="single" w:sz="4" w:space="0" w:color="auto"/>
              <w:left w:val="single" w:sz="4" w:space="0" w:color="auto"/>
              <w:bottom w:val="single" w:sz="4" w:space="0" w:color="auto"/>
              <w:right w:val="single" w:sz="4" w:space="0" w:color="auto"/>
            </w:tcBorders>
            <w:hideMark/>
          </w:tcPr>
          <w:p w14:paraId="5CAC9C1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204</w:t>
            </w:r>
          </w:p>
        </w:tc>
        <w:tc>
          <w:tcPr>
            <w:tcW w:w="709" w:type="dxa"/>
            <w:tcBorders>
              <w:top w:val="single" w:sz="4" w:space="0" w:color="auto"/>
              <w:left w:val="single" w:sz="4" w:space="0" w:color="auto"/>
              <w:bottom w:val="single" w:sz="4" w:space="0" w:color="auto"/>
              <w:right w:val="single" w:sz="4" w:space="0" w:color="auto"/>
            </w:tcBorders>
            <w:hideMark/>
          </w:tcPr>
          <w:p w14:paraId="64EC67B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1.12</w:t>
            </w:r>
          </w:p>
        </w:tc>
        <w:tc>
          <w:tcPr>
            <w:tcW w:w="850" w:type="dxa"/>
            <w:tcBorders>
              <w:top w:val="single" w:sz="4" w:space="0" w:color="auto"/>
              <w:left w:val="single" w:sz="4" w:space="0" w:color="auto"/>
              <w:bottom w:val="single" w:sz="4" w:space="0" w:color="auto"/>
              <w:right w:val="single" w:sz="4" w:space="0" w:color="auto"/>
            </w:tcBorders>
            <w:hideMark/>
          </w:tcPr>
          <w:p w14:paraId="5C54612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2.24</w:t>
            </w:r>
          </w:p>
        </w:tc>
        <w:tc>
          <w:tcPr>
            <w:tcW w:w="1021" w:type="dxa"/>
            <w:tcBorders>
              <w:top w:val="single" w:sz="4" w:space="0" w:color="auto"/>
              <w:left w:val="single" w:sz="4" w:space="0" w:color="auto"/>
              <w:bottom w:val="single" w:sz="4" w:space="0" w:color="auto"/>
              <w:right w:val="single" w:sz="4" w:space="0" w:color="auto"/>
            </w:tcBorders>
            <w:hideMark/>
          </w:tcPr>
          <w:p w14:paraId="2C20D8E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22" w:type="dxa"/>
            <w:tcBorders>
              <w:top w:val="single" w:sz="4" w:space="0" w:color="auto"/>
              <w:left w:val="single" w:sz="4" w:space="0" w:color="auto"/>
              <w:bottom w:val="single" w:sz="4" w:space="0" w:color="auto"/>
              <w:right w:val="single" w:sz="4" w:space="0" w:color="auto"/>
            </w:tcBorders>
            <w:hideMark/>
          </w:tcPr>
          <w:p w14:paraId="032F1DA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63</w:t>
            </w:r>
          </w:p>
        </w:tc>
        <w:tc>
          <w:tcPr>
            <w:tcW w:w="850" w:type="dxa"/>
            <w:tcBorders>
              <w:top w:val="single" w:sz="4" w:space="0" w:color="auto"/>
              <w:left w:val="single" w:sz="4" w:space="0" w:color="auto"/>
              <w:bottom w:val="single" w:sz="4" w:space="0" w:color="auto"/>
              <w:right w:val="single" w:sz="4" w:space="0" w:color="auto"/>
            </w:tcBorders>
            <w:hideMark/>
          </w:tcPr>
          <w:p w14:paraId="41910E1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w:t>
            </w:r>
          </w:p>
        </w:tc>
        <w:tc>
          <w:tcPr>
            <w:tcW w:w="993" w:type="dxa"/>
            <w:tcBorders>
              <w:top w:val="single" w:sz="4" w:space="0" w:color="auto"/>
              <w:left w:val="single" w:sz="4" w:space="0" w:color="auto"/>
              <w:bottom w:val="single" w:sz="4" w:space="0" w:color="auto"/>
              <w:right w:val="single" w:sz="4" w:space="0" w:color="auto"/>
            </w:tcBorders>
            <w:hideMark/>
          </w:tcPr>
          <w:p w14:paraId="74D68FA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160</w:t>
            </w:r>
          </w:p>
        </w:tc>
        <w:tc>
          <w:tcPr>
            <w:tcW w:w="992" w:type="dxa"/>
            <w:tcBorders>
              <w:top w:val="single" w:sz="4" w:space="0" w:color="auto"/>
              <w:left w:val="single" w:sz="4" w:space="0" w:color="auto"/>
              <w:bottom w:val="single" w:sz="4" w:space="0" w:color="auto"/>
              <w:right w:val="single" w:sz="4" w:space="0" w:color="auto"/>
            </w:tcBorders>
            <w:hideMark/>
          </w:tcPr>
          <w:p w14:paraId="6652D25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1CE0E84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72AD5E1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Дарьевка</w:t>
            </w:r>
          </w:p>
        </w:tc>
        <w:tc>
          <w:tcPr>
            <w:tcW w:w="851" w:type="dxa"/>
            <w:tcBorders>
              <w:top w:val="single" w:sz="4" w:space="0" w:color="auto"/>
              <w:left w:val="single" w:sz="4" w:space="0" w:color="auto"/>
              <w:bottom w:val="single" w:sz="4" w:space="0" w:color="auto"/>
              <w:right w:val="single" w:sz="4" w:space="0" w:color="auto"/>
            </w:tcBorders>
            <w:hideMark/>
          </w:tcPr>
          <w:p w14:paraId="7FFF6EB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218</w:t>
            </w:r>
          </w:p>
        </w:tc>
        <w:tc>
          <w:tcPr>
            <w:tcW w:w="709" w:type="dxa"/>
            <w:tcBorders>
              <w:top w:val="single" w:sz="4" w:space="0" w:color="auto"/>
              <w:left w:val="single" w:sz="4" w:space="0" w:color="auto"/>
              <w:bottom w:val="single" w:sz="4" w:space="0" w:color="auto"/>
              <w:right w:val="single" w:sz="4" w:space="0" w:color="auto"/>
            </w:tcBorders>
            <w:hideMark/>
          </w:tcPr>
          <w:p w14:paraId="05487FD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1.31</w:t>
            </w:r>
          </w:p>
        </w:tc>
        <w:tc>
          <w:tcPr>
            <w:tcW w:w="850" w:type="dxa"/>
            <w:tcBorders>
              <w:top w:val="single" w:sz="4" w:space="0" w:color="auto"/>
              <w:left w:val="single" w:sz="4" w:space="0" w:color="auto"/>
              <w:bottom w:val="single" w:sz="4" w:space="0" w:color="auto"/>
              <w:right w:val="single" w:sz="4" w:space="0" w:color="auto"/>
            </w:tcBorders>
            <w:hideMark/>
          </w:tcPr>
          <w:p w14:paraId="495DF9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2.62</w:t>
            </w:r>
          </w:p>
        </w:tc>
        <w:tc>
          <w:tcPr>
            <w:tcW w:w="1021" w:type="dxa"/>
            <w:tcBorders>
              <w:top w:val="single" w:sz="4" w:space="0" w:color="auto"/>
              <w:left w:val="single" w:sz="4" w:space="0" w:color="auto"/>
              <w:bottom w:val="single" w:sz="4" w:space="0" w:color="auto"/>
              <w:right w:val="single" w:sz="4" w:space="0" w:color="auto"/>
            </w:tcBorders>
            <w:hideMark/>
          </w:tcPr>
          <w:p w14:paraId="352A670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144</w:t>
            </w:r>
          </w:p>
        </w:tc>
        <w:tc>
          <w:tcPr>
            <w:tcW w:w="822" w:type="dxa"/>
            <w:tcBorders>
              <w:top w:val="single" w:sz="4" w:space="0" w:color="auto"/>
              <w:left w:val="single" w:sz="4" w:space="0" w:color="auto"/>
              <w:bottom w:val="single" w:sz="4" w:space="0" w:color="auto"/>
              <w:right w:val="single" w:sz="4" w:space="0" w:color="auto"/>
            </w:tcBorders>
            <w:hideMark/>
          </w:tcPr>
          <w:p w14:paraId="36BEAEA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66</w:t>
            </w:r>
          </w:p>
        </w:tc>
        <w:tc>
          <w:tcPr>
            <w:tcW w:w="850" w:type="dxa"/>
            <w:tcBorders>
              <w:top w:val="single" w:sz="4" w:space="0" w:color="auto"/>
              <w:left w:val="single" w:sz="4" w:space="0" w:color="auto"/>
              <w:bottom w:val="single" w:sz="4" w:space="0" w:color="auto"/>
              <w:right w:val="single" w:sz="4" w:space="0" w:color="auto"/>
            </w:tcBorders>
            <w:hideMark/>
          </w:tcPr>
          <w:p w14:paraId="4C3E872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3.4</w:t>
            </w:r>
          </w:p>
        </w:tc>
        <w:tc>
          <w:tcPr>
            <w:tcW w:w="993" w:type="dxa"/>
            <w:tcBorders>
              <w:top w:val="single" w:sz="4" w:space="0" w:color="auto"/>
              <w:left w:val="single" w:sz="4" w:space="0" w:color="auto"/>
              <w:bottom w:val="single" w:sz="4" w:space="0" w:color="auto"/>
              <w:right w:val="single" w:sz="4" w:space="0" w:color="auto"/>
            </w:tcBorders>
            <w:hideMark/>
          </w:tcPr>
          <w:p w14:paraId="15D4624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187</w:t>
            </w:r>
          </w:p>
        </w:tc>
        <w:tc>
          <w:tcPr>
            <w:tcW w:w="992" w:type="dxa"/>
            <w:tcBorders>
              <w:top w:val="single" w:sz="4" w:space="0" w:color="auto"/>
              <w:left w:val="single" w:sz="4" w:space="0" w:color="auto"/>
              <w:bottom w:val="single" w:sz="4" w:space="0" w:color="auto"/>
              <w:right w:val="single" w:sz="4" w:space="0" w:color="auto"/>
            </w:tcBorders>
            <w:hideMark/>
          </w:tcPr>
          <w:p w14:paraId="0FCBEA1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86</w:t>
            </w:r>
          </w:p>
        </w:tc>
      </w:tr>
    </w:tbl>
    <w:p w14:paraId="7B3A9BF0" w14:textId="77777777" w:rsidR="00B04D14" w:rsidRPr="000F3A91" w:rsidRDefault="00B04D14" w:rsidP="00B04D14">
      <w:pPr>
        <w:spacing w:after="0" w:line="240" w:lineRule="auto"/>
        <w:jc w:val="both"/>
        <w:rPr>
          <w:rFonts w:ascii="Times New Roman" w:hAnsi="Times New Roman"/>
          <w:b/>
          <w:sz w:val="24"/>
          <w:szCs w:val="24"/>
          <w:lang w:eastAsia="ru-RU"/>
        </w:rPr>
      </w:pPr>
      <w:r w:rsidRPr="000F3A91">
        <w:rPr>
          <w:rFonts w:ascii="Times New Roman" w:hAnsi="Times New Roman"/>
          <w:b/>
          <w:sz w:val="24"/>
          <w:szCs w:val="24"/>
          <w:lang w:eastAsia="ru-RU"/>
        </w:rPr>
        <w:t>Бк' - часть общего биоклиматического потенциала, который используется культурой.</w:t>
      </w:r>
    </w:p>
    <w:p w14:paraId="127D4B57" w14:textId="77777777" w:rsidR="00B04D14" w:rsidRPr="00234556" w:rsidRDefault="00B04D14" w:rsidP="00B04D14">
      <w:pPr>
        <w:spacing w:after="0" w:line="240" w:lineRule="auto"/>
        <w:ind w:firstLine="851"/>
        <w:jc w:val="both"/>
        <w:rPr>
          <w:rFonts w:ascii="Times New Roman" w:hAnsi="Times New Roman"/>
          <w:sz w:val="28"/>
          <w:szCs w:val="28"/>
        </w:rPr>
      </w:pPr>
      <w:r>
        <w:rPr>
          <w:rFonts w:ascii="Times New Roman" w:hAnsi="Times New Roman"/>
          <w:sz w:val="28"/>
          <w:szCs w:val="28"/>
        </w:rPr>
        <w:t>В таблице 8</w:t>
      </w:r>
      <w:r w:rsidRPr="00234556">
        <w:rPr>
          <w:rFonts w:ascii="Times New Roman" w:hAnsi="Times New Roman"/>
          <w:sz w:val="28"/>
          <w:szCs w:val="28"/>
        </w:rPr>
        <w:t xml:space="preserve"> приведены расчеты оценки степени использования потенциала климата культурой подсолнечника средней группы спелости. </w:t>
      </w:r>
    </w:p>
    <w:p w14:paraId="6BBFF389" w14:textId="29CFC311" w:rsidR="00B04D14" w:rsidRPr="00234556" w:rsidRDefault="00B04D14" w:rsidP="00B04D14">
      <w:pPr>
        <w:spacing w:after="0" w:line="240" w:lineRule="auto"/>
        <w:ind w:firstLine="851"/>
        <w:jc w:val="both"/>
        <w:rPr>
          <w:rFonts w:ascii="Times New Roman" w:hAnsi="Times New Roman"/>
          <w:sz w:val="28"/>
          <w:szCs w:val="28"/>
        </w:rPr>
      </w:pPr>
      <w:r>
        <w:rPr>
          <w:rFonts w:ascii="Times New Roman" w:hAnsi="Times New Roman"/>
          <w:sz w:val="28"/>
          <w:szCs w:val="28"/>
        </w:rPr>
        <w:t>В ДНР и ЛНР</w:t>
      </w:r>
      <w:r w:rsidRPr="00234556">
        <w:rPr>
          <w:rFonts w:ascii="Times New Roman" w:hAnsi="Times New Roman"/>
          <w:sz w:val="28"/>
          <w:szCs w:val="28"/>
        </w:rPr>
        <w:t xml:space="preserve"> среднеспелые сорта и гибриды используют 67-78</w:t>
      </w:r>
      <w:r>
        <w:rPr>
          <w:rFonts w:ascii="Times New Roman" w:hAnsi="Times New Roman"/>
          <w:sz w:val="28"/>
          <w:szCs w:val="28"/>
        </w:rPr>
        <w:t xml:space="preserve"> </w:t>
      </w:r>
      <w:r w:rsidRPr="00234556">
        <w:rPr>
          <w:rFonts w:ascii="Times New Roman" w:hAnsi="Times New Roman"/>
          <w:sz w:val="28"/>
          <w:szCs w:val="28"/>
        </w:rPr>
        <w:t xml:space="preserve">% климатических ресурсов. Поэтому культуру этой группы спелости желательно не </w:t>
      </w:r>
      <w:r>
        <w:rPr>
          <w:rFonts w:ascii="Times New Roman" w:hAnsi="Times New Roman"/>
          <w:sz w:val="28"/>
          <w:szCs w:val="28"/>
        </w:rPr>
        <w:t>использовать в производственных посевах, так как</w:t>
      </w:r>
      <w:r w:rsidRPr="00234556">
        <w:rPr>
          <w:rFonts w:ascii="Times New Roman" w:hAnsi="Times New Roman"/>
          <w:sz w:val="28"/>
          <w:szCs w:val="28"/>
        </w:rPr>
        <w:t xml:space="preserve"> остается недоиспользовано до 30</w:t>
      </w:r>
      <w:r>
        <w:rPr>
          <w:rFonts w:ascii="Times New Roman" w:hAnsi="Times New Roman"/>
          <w:sz w:val="28"/>
          <w:szCs w:val="28"/>
        </w:rPr>
        <w:t xml:space="preserve"> </w:t>
      </w:r>
      <w:r w:rsidRPr="00234556">
        <w:rPr>
          <w:rFonts w:ascii="Times New Roman" w:hAnsi="Times New Roman"/>
          <w:sz w:val="28"/>
          <w:szCs w:val="28"/>
        </w:rPr>
        <w:t xml:space="preserve">% и более ресурсов климата. </w:t>
      </w:r>
      <w:r w:rsidR="00936024" w:rsidRPr="00234556">
        <w:rPr>
          <w:rFonts w:ascii="Times New Roman" w:hAnsi="Times New Roman"/>
          <w:sz w:val="28"/>
          <w:szCs w:val="28"/>
        </w:rPr>
        <w:t>Среднепоздние сорта и гибриды подсолнечник</w:t>
      </w:r>
      <w:r w:rsidR="00936024">
        <w:rPr>
          <w:rFonts w:ascii="Times New Roman" w:hAnsi="Times New Roman"/>
          <w:sz w:val="28"/>
          <w:szCs w:val="28"/>
        </w:rPr>
        <w:t>а можно сеять в ДНР</w:t>
      </w:r>
      <w:r w:rsidR="00936024" w:rsidRPr="00234556">
        <w:rPr>
          <w:rFonts w:ascii="Times New Roman" w:hAnsi="Times New Roman"/>
          <w:sz w:val="28"/>
          <w:szCs w:val="28"/>
        </w:rPr>
        <w:t xml:space="preserve"> во всех районах, кроме южного (МС Мариуполь), где посл</w:t>
      </w:r>
      <w:r w:rsidR="00936024">
        <w:rPr>
          <w:rFonts w:ascii="Times New Roman" w:hAnsi="Times New Roman"/>
          <w:sz w:val="28"/>
          <w:szCs w:val="28"/>
        </w:rPr>
        <w:t>е уборки культуры среднепоздней</w:t>
      </w:r>
      <w:r w:rsidR="00936024" w:rsidRPr="00234556">
        <w:rPr>
          <w:rFonts w:ascii="Times New Roman" w:hAnsi="Times New Roman"/>
          <w:sz w:val="28"/>
          <w:szCs w:val="28"/>
        </w:rPr>
        <w:t xml:space="preserve"> </w:t>
      </w:r>
      <w:r w:rsidR="00936024">
        <w:rPr>
          <w:rFonts w:ascii="Times New Roman" w:hAnsi="Times New Roman"/>
          <w:sz w:val="28"/>
          <w:szCs w:val="28"/>
        </w:rPr>
        <w:t xml:space="preserve">группы спелости </w:t>
      </w:r>
      <w:r w:rsidR="00936024" w:rsidRPr="00234556">
        <w:rPr>
          <w:rFonts w:ascii="Times New Roman" w:hAnsi="Times New Roman"/>
          <w:sz w:val="28"/>
          <w:szCs w:val="28"/>
        </w:rPr>
        <w:t>остается недоиспользовано 22</w:t>
      </w:r>
      <w:r w:rsidR="00936024">
        <w:rPr>
          <w:rFonts w:ascii="Times New Roman" w:hAnsi="Times New Roman"/>
          <w:sz w:val="28"/>
          <w:szCs w:val="28"/>
        </w:rPr>
        <w:t xml:space="preserve"> </w:t>
      </w:r>
      <w:r w:rsidR="00936024" w:rsidRPr="00234556">
        <w:rPr>
          <w:rFonts w:ascii="Times New Roman" w:hAnsi="Times New Roman"/>
          <w:sz w:val="28"/>
          <w:szCs w:val="28"/>
        </w:rPr>
        <w:t>% ресурсов климата.</w:t>
      </w:r>
    </w:p>
    <w:p w14:paraId="3DEED20B" w14:textId="77777777" w:rsidR="00B04D14" w:rsidRDefault="00B04D14" w:rsidP="00B04D14">
      <w:pPr>
        <w:spacing w:after="0" w:line="240" w:lineRule="auto"/>
        <w:jc w:val="both"/>
        <w:rPr>
          <w:rFonts w:ascii="Times New Roman" w:hAnsi="Times New Roman"/>
          <w:b/>
          <w:sz w:val="24"/>
          <w:szCs w:val="24"/>
        </w:rPr>
      </w:pPr>
    </w:p>
    <w:p w14:paraId="0DFCD2D4" w14:textId="1D160436" w:rsidR="00B04D14" w:rsidRPr="000F3A91" w:rsidRDefault="00B04D14" w:rsidP="00B04D14">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Таблица 8 - Оценка степени использования биоклиматического потенциала агроландшафтов в Донбассе подсолнечником среднеспелых (сумма температур выше 10 ºС 2100 ºС) и среднепоздних (сумма </w:t>
      </w:r>
      <w:r w:rsidR="00936024" w:rsidRPr="000F3A91">
        <w:rPr>
          <w:rFonts w:ascii="Times New Roman" w:hAnsi="Times New Roman"/>
          <w:b/>
          <w:sz w:val="24"/>
          <w:szCs w:val="24"/>
        </w:rPr>
        <w:t>температур выше</w:t>
      </w:r>
      <w:r w:rsidRPr="000F3A91">
        <w:rPr>
          <w:rFonts w:ascii="Times New Roman" w:hAnsi="Times New Roman"/>
          <w:b/>
          <w:sz w:val="24"/>
          <w:szCs w:val="24"/>
        </w:rPr>
        <w:t xml:space="preserve"> 10 ºС  2300 ºС ) сортов и гибридов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709"/>
        <w:gridCol w:w="851"/>
        <w:gridCol w:w="850"/>
        <w:gridCol w:w="1134"/>
        <w:gridCol w:w="851"/>
        <w:gridCol w:w="992"/>
        <w:gridCol w:w="879"/>
        <w:gridCol w:w="709"/>
      </w:tblGrid>
      <w:tr w:rsidR="00B04D14" w:rsidRPr="000F3A91" w14:paraId="0543FBC1" w14:textId="77777777" w:rsidTr="00EC2423">
        <w:trPr>
          <w:jc w:val="center"/>
        </w:trPr>
        <w:tc>
          <w:tcPr>
            <w:tcW w:w="2376" w:type="dxa"/>
            <w:vMerge w:val="restart"/>
            <w:tcBorders>
              <w:top w:val="single" w:sz="4" w:space="0" w:color="auto"/>
              <w:left w:val="single" w:sz="4" w:space="0" w:color="auto"/>
              <w:bottom w:val="single" w:sz="4" w:space="0" w:color="auto"/>
              <w:right w:val="single" w:sz="4" w:space="0" w:color="auto"/>
            </w:tcBorders>
            <w:hideMark/>
          </w:tcPr>
          <w:p w14:paraId="3730D8E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Метеостанция </w:t>
            </w:r>
          </w:p>
        </w:tc>
        <w:tc>
          <w:tcPr>
            <w:tcW w:w="709" w:type="dxa"/>
            <w:vMerge w:val="restart"/>
            <w:tcBorders>
              <w:top w:val="single" w:sz="4" w:space="0" w:color="auto"/>
              <w:left w:val="single" w:sz="4" w:space="0" w:color="auto"/>
              <w:bottom w:val="single" w:sz="4" w:space="0" w:color="auto"/>
              <w:right w:val="single" w:sz="4" w:space="0" w:color="auto"/>
            </w:tcBorders>
            <w:hideMark/>
          </w:tcPr>
          <w:p w14:paraId="67FDA6C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p>
        </w:tc>
        <w:tc>
          <w:tcPr>
            <w:tcW w:w="851" w:type="dxa"/>
            <w:vMerge w:val="restart"/>
            <w:tcBorders>
              <w:top w:val="single" w:sz="4" w:space="0" w:color="auto"/>
              <w:left w:val="single" w:sz="4" w:space="0" w:color="auto"/>
              <w:bottom w:val="single" w:sz="4" w:space="0" w:color="auto"/>
              <w:right w:val="single" w:sz="4" w:space="0" w:color="auto"/>
            </w:tcBorders>
            <w:hideMark/>
          </w:tcPr>
          <w:p w14:paraId="08F3F51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р</w:t>
            </w:r>
          </w:p>
        </w:tc>
        <w:tc>
          <w:tcPr>
            <w:tcW w:w="850" w:type="dxa"/>
            <w:vMerge w:val="restart"/>
            <w:tcBorders>
              <w:top w:val="single" w:sz="4" w:space="0" w:color="auto"/>
              <w:left w:val="single" w:sz="4" w:space="0" w:color="auto"/>
              <w:bottom w:val="single" w:sz="4" w:space="0" w:color="auto"/>
              <w:right w:val="single" w:sz="4" w:space="0" w:color="auto"/>
            </w:tcBorders>
            <w:hideMark/>
          </w:tcPr>
          <w:p w14:paraId="120F24B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БКП </w:t>
            </w:r>
            <w:r w:rsidRPr="000F3A91">
              <w:rPr>
                <w:rFonts w:ascii="Times New Roman" w:hAnsi="Times New Roman"/>
                <w:b/>
                <w:sz w:val="24"/>
                <w:szCs w:val="24"/>
                <w:vertAlign w:val="subscript"/>
              </w:rPr>
              <w:t>ксс</w:t>
            </w:r>
          </w:p>
        </w:tc>
        <w:tc>
          <w:tcPr>
            <w:tcW w:w="1985" w:type="dxa"/>
            <w:gridSpan w:val="2"/>
            <w:tcBorders>
              <w:top w:val="single" w:sz="4" w:space="0" w:color="auto"/>
              <w:left w:val="single" w:sz="4" w:space="0" w:color="auto"/>
              <w:bottom w:val="single" w:sz="4" w:space="0" w:color="auto"/>
              <w:right w:val="single" w:sz="4" w:space="0" w:color="auto"/>
            </w:tcBorders>
            <w:hideMark/>
          </w:tcPr>
          <w:p w14:paraId="69FF54E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Среднеспелые</w:t>
            </w:r>
          </w:p>
        </w:tc>
        <w:tc>
          <w:tcPr>
            <w:tcW w:w="992" w:type="dxa"/>
            <w:vMerge w:val="restart"/>
            <w:tcBorders>
              <w:top w:val="single" w:sz="4" w:space="0" w:color="auto"/>
              <w:left w:val="single" w:sz="4" w:space="0" w:color="auto"/>
              <w:bottom w:val="single" w:sz="4" w:space="0" w:color="auto"/>
              <w:right w:val="single" w:sz="4" w:space="0" w:color="auto"/>
            </w:tcBorders>
            <w:hideMark/>
          </w:tcPr>
          <w:p w14:paraId="0368B0A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БКП</w:t>
            </w:r>
            <w:r w:rsidRPr="000F3A91">
              <w:rPr>
                <w:rFonts w:ascii="Times New Roman" w:hAnsi="Times New Roman"/>
                <w:b/>
                <w:sz w:val="24"/>
                <w:szCs w:val="24"/>
                <w:vertAlign w:val="subscript"/>
              </w:rPr>
              <w:t>ксп</w:t>
            </w:r>
          </w:p>
        </w:tc>
        <w:tc>
          <w:tcPr>
            <w:tcW w:w="1588" w:type="dxa"/>
            <w:gridSpan w:val="2"/>
            <w:tcBorders>
              <w:top w:val="single" w:sz="4" w:space="0" w:color="auto"/>
              <w:left w:val="single" w:sz="4" w:space="0" w:color="auto"/>
              <w:bottom w:val="single" w:sz="4" w:space="0" w:color="auto"/>
              <w:right w:val="single" w:sz="4" w:space="0" w:color="auto"/>
            </w:tcBorders>
            <w:hideMark/>
          </w:tcPr>
          <w:p w14:paraId="624ED4B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Среднепоздние</w:t>
            </w:r>
          </w:p>
        </w:tc>
      </w:tr>
      <w:tr w:rsidR="00B04D14" w:rsidRPr="000F3A91" w14:paraId="4BB199C0" w14:textId="77777777" w:rsidTr="00EC2423">
        <w:trPr>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1C1DCB38" w14:textId="77777777" w:rsidR="00B04D14" w:rsidRPr="000F3A91" w:rsidRDefault="00B04D14" w:rsidP="00766DC9">
            <w:pPr>
              <w:spacing w:after="0" w:line="240" w:lineRule="auto"/>
              <w:rPr>
                <w:rFonts w:ascii="Times New Roman" w:hAnsi="Times New Roman"/>
                <w:b/>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E09EE59" w14:textId="77777777" w:rsidR="00B04D14" w:rsidRPr="000F3A91" w:rsidRDefault="00B04D14" w:rsidP="00766DC9">
            <w:pPr>
              <w:spacing w:after="0" w:line="240" w:lineRule="auto"/>
              <w:rPr>
                <w:rFonts w:ascii="Times New Roman" w:hAnsi="Times New Roman"/>
                <w:b/>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E099F5B" w14:textId="77777777" w:rsidR="00B04D14" w:rsidRPr="000F3A91" w:rsidRDefault="00B04D14" w:rsidP="00766DC9">
            <w:pPr>
              <w:spacing w:after="0" w:line="240" w:lineRule="auto"/>
              <w:rPr>
                <w:rFonts w:ascii="Times New Roman" w:hAnsi="Times New Roman"/>
                <w:b/>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233236C" w14:textId="77777777" w:rsidR="00B04D14" w:rsidRPr="000F3A91" w:rsidRDefault="00B04D14" w:rsidP="00766DC9">
            <w:pPr>
              <w:spacing w:after="0" w:line="240" w:lineRule="auto"/>
              <w:rPr>
                <w:rFonts w:ascii="Times New Roman" w:hAnsi="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2EE2DD5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ксс</w:t>
            </w:r>
            <w:r w:rsidRPr="000F3A91">
              <w:rPr>
                <w:rFonts w:ascii="Times New Roman" w:hAnsi="Times New Roman"/>
                <w:b/>
                <w:sz w:val="24"/>
                <w:szCs w:val="24"/>
                <w:rtl/>
                <w:lang w:bidi="he-IL"/>
              </w:rPr>
              <w:t>׳</w:t>
            </w:r>
          </w:p>
        </w:tc>
        <w:tc>
          <w:tcPr>
            <w:tcW w:w="851" w:type="dxa"/>
            <w:tcBorders>
              <w:top w:val="single" w:sz="4" w:space="0" w:color="auto"/>
              <w:left w:val="single" w:sz="4" w:space="0" w:color="auto"/>
              <w:bottom w:val="single" w:sz="4" w:space="0" w:color="auto"/>
              <w:right w:val="single" w:sz="4" w:space="0" w:color="auto"/>
            </w:tcBorders>
            <w:hideMark/>
          </w:tcPr>
          <w:p w14:paraId="5053582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869DDC9" w14:textId="77777777" w:rsidR="00B04D14" w:rsidRPr="000F3A91" w:rsidRDefault="00B04D14" w:rsidP="00766DC9">
            <w:pPr>
              <w:spacing w:after="0" w:line="240" w:lineRule="auto"/>
              <w:rPr>
                <w:rFonts w:ascii="Times New Roman" w:hAnsi="Times New Roman"/>
                <w:b/>
                <w:sz w:val="24"/>
                <w:szCs w:val="24"/>
              </w:rPr>
            </w:pPr>
          </w:p>
        </w:tc>
        <w:tc>
          <w:tcPr>
            <w:tcW w:w="879" w:type="dxa"/>
            <w:tcBorders>
              <w:top w:val="single" w:sz="4" w:space="0" w:color="auto"/>
              <w:left w:val="single" w:sz="4" w:space="0" w:color="auto"/>
              <w:bottom w:val="single" w:sz="4" w:space="0" w:color="auto"/>
              <w:right w:val="single" w:sz="4" w:space="0" w:color="auto"/>
            </w:tcBorders>
            <w:hideMark/>
          </w:tcPr>
          <w:p w14:paraId="006E270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ксп</w:t>
            </w:r>
            <w:r w:rsidRPr="000F3A91">
              <w:rPr>
                <w:rFonts w:ascii="Times New Roman" w:hAnsi="Times New Roman"/>
                <w:b/>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14:paraId="1CDC54E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r>
      <w:tr w:rsidR="00B04D14" w:rsidRPr="000F3A91" w14:paraId="5D23A551" w14:textId="77777777" w:rsidTr="00EC2423">
        <w:trPr>
          <w:jc w:val="center"/>
        </w:trPr>
        <w:tc>
          <w:tcPr>
            <w:tcW w:w="9351" w:type="dxa"/>
            <w:gridSpan w:val="9"/>
            <w:tcBorders>
              <w:top w:val="single" w:sz="4" w:space="0" w:color="auto"/>
              <w:left w:val="single" w:sz="4" w:space="0" w:color="auto"/>
              <w:bottom w:val="single" w:sz="4" w:space="0" w:color="auto"/>
              <w:right w:val="single" w:sz="4" w:space="0" w:color="auto"/>
            </w:tcBorders>
            <w:vAlign w:val="center"/>
          </w:tcPr>
          <w:p w14:paraId="776447C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ДНР</w:t>
            </w:r>
          </w:p>
        </w:tc>
      </w:tr>
      <w:tr w:rsidR="00B04D14" w:rsidRPr="000F3A91" w14:paraId="60F89FA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3B89FB7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Артемовск</w:t>
            </w:r>
          </w:p>
        </w:tc>
        <w:tc>
          <w:tcPr>
            <w:tcW w:w="709" w:type="dxa"/>
            <w:tcBorders>
              <w:top w:val="single" w:sz="4" w:space="0" w:color="auto"/>
              <w:left w:val="single" w:sz="4" w:space="0" w:color="auto"/>
              <w:bottom w:val="single" w:sz="4" w:space="0" w:color="auto"/>
              <w:right w:val="single" w:sz="4" w:space="0" w:color="auto"/>
            </w:tcBorders>
            <w:hideMark/>
          </w:tcPr>
          <w:p w14:paraId="3780619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146</w:t>
            </w:r>
          </w:p>
        </w:tc>
        <w:tc>
          <w:tcPr>
            <w:tcW w:w="851" w:type="dxa"/>
            <w:tcBorders>
              <w:top w:val="single" w:sz="4" w:space="0" w:color="auto"/>
              <w:left w:val="single" w:sz="4" w:space="0" w:color="auto"/>
              <w:bottom w:val="single" w:sz="4" w:space="0" w:color="auto"/>
              <w:right w:val="single" w:sz="4" w:space="0" w:color="auto"/>
            </w:tcBorders>
            <w:hideMark/>
          </w:tcPr>
          <w:p w14:paraId="532DA10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0.94</w:t>
            </w:r>
          </w:p>
        </w:tc>
        <w:tc>
          <w:tcPr>
            <w:tcW w:w="850" w:type="dxa"/>
            <w:tcBorders>
              <w:top w:val="single" w:sz="4" w:space="0" w:color="auto"/>
              <w:left w:val="single" w:sz="4" w:space="0" w:color="auto"/>
              <w:bottom w:val="single" w:sz="4" w:space="0" w:color="auto"/>
              <w:right w:val="single" w:sz="4" w:space="0" w:color="auto"/>
            </w:tcBorders>
            <w:hideMark/>
          </w:tcPr>
          <w:p w14:paraId="1887269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1134" w:type="dxa"/>
            <w:tcBorders>
              <w:top w:val="single" w:sz="4" w:space="0" w:color="auto"/>
              <w:left w:val="single" w:sz="4" w:space="0" w:color="auto"/>
              <w:bottom w:val="single" w:sz="4" w:space="0" w:color="auto"/>
              <w:right w:val="single" w:sz="4" w:space="0" w:color="auto"/>
            </w:tcBorders>
            <w:hideMark/>
          </w:tcPr>
          <w:p w14:paraId="13E1412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108.35</w:t>
            </w:r>
          </w:p>
        </w:tc>
        <w:tc>
          <w:tcPr>
            <w:tcW w:w="851" w:type="dxa"/>
            <w:tcBorders>
              <w:top w:val="single" w:sz="4" w:space="0" w:color="auto"/>
              <w:left w:val="single" w:sz="4" w:space="0" w:color="auto"/>
              <w:bottom w:val="single" w:sz="4" w:space="0" w:color="auto"/>
              <w:right w:val="single" w:sz="4" w:space="0" w:color="auto"/>
            </w:tcBorders>
            <w:hideMark/>
          </w:tcPr>
          <w:p w14:paraId="438D797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74</w:t>
            </w:r>
          </w:p>
        </w:tc>
        <w:tc>
          <w:tcPr>
            <w:tcW w:w="992" w:type="dxa"/>
            <w:tcBorders>
              <w:top w:val="single" w:sz="4" w:space="0" w:color="auto"/>
              <w:left w:val="single" w:sz="4" w:space="0" w:color="auto"/>
              <w:bottom w:val="single" w:sz="4" w:space="0" w:color="auto"/>
              <w:right w:val="single" w:sz="4" w:space="0" w:color="auto"/>
            </w:tcBorders>
            <w:hideMark/>
          </w:tcPr>
          <w:p w14:paraId="257AA81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2.23</w:t>
            </w:r>
          </w:p>
        </w:tc>
        <w:tc>
          <w:tcPr>
            <w:tcW w:w="879" w:type="dxa"/>
            <w:tcBorders>
              <w:top w:val="single" w:sz="4" w:space="0" w:color="auto"/>
              <w:left w:val="single" w:sz="4" w:space="0" w:color="auto"/>
              <w:bottom w:val="single" w:sz="4" w:space="0" w:color="auto"/>
              <w:right w:val="single" w:sz="4" w:space="0" w:color="auto"/>
            </w:tcBorders>
            <w:hideMark/>
          </w:tcPr>
          <w:p w14:paraId="6D8E977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709" w:type="dxa"/>
            <w:tcBorders>
              <w:top w:val="single" w:sz="4" w:space="0" w:color="auto"/>
              <w:left w:val="single" w:sz="4" w:space="0" w:color="auto"/>
              <w:bottom w:val="single" w:sz="4" w:space="0" w:color="auto"/>
              <w:right w:val="single" w:sz="4" w:space="0" w:color="auto"/>
            </w:tcBorders>
            <w:hideMark/>
          </w:tcPr>
          <w:p w14:paraId="1254F99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84</w:t>
            </w:r>
          </w:p>
        </w:tc>
      </w:tr>
      <w:tr w:rsidR="00B04D14" w:rsidRPr="000F3A91" w14:paraId="157EEB6B"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3D10A1A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Дебальцево</w:t>
            </w:r>
          </w:p>
        </w:tc>
        <w:tc>
          <w:tcPr>
            <w:tcW w:w="709" w:type="dxa"/>
            <w:tcBorders>
              <w:top w:val="single" w:sz="4" w:space="0" w:color="auto"/>
              <w:left w:val="single" w:sz="4" w:space="0" w:color="auto"/>
              <w:bottom w:val="single" w:sz="4" w:space="0" w:color="auto"/>
              <w:right w:val="single" w:sz="4" w:space="0" w:color="auto"/>
            </w:tcBorders>
            <w:hideMark/>
          </w:tcPr>
          <w:p w14:paraId="421760E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163</w:t>
            </w:r>
          </w:p>
        </w:tc>
        <w:tc>
          <w:tcPr>
            <w:tcW w:w="851" w:type="dxa"/>
            <w:tcBorders>
              <w:top w:val="single" w:sz="4" w:space="0" w:color="auto"/>
              <w:left w:val="single" w:sz="4" w:space="0" w:color="auto"/>
              <w:bottom w:val="single" w:sz="4" w:space="0" w:color="auto"/>
              <w:right w:val="single" w:sz="4" w:space="0" w:color="auto"/>
            </w:tcBorders>
            <w:hideMark/>
          </w:tcPr>
          <w:p w14:paraId="15ED962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w:t>
            </w:r>
          </w:p>
        </w:tc>
        <w:tc>
          <w:tcPr>
            <w:tcW w:w="850" w:type="dxa"/>
            <w:tcBorders>
              <w:top w:val="single" w:sz="4" w:space="0" w:color="auto"/>
              <w:left w:val="single" w:sz="4" w:space="0" w:color="auto"/>
              <w:bottom w:val="single" w:sz="4" w:space="0" w:color="auto"/>
              <w:right w:val="single" w:sz="4" w:space="0" w:color="auto"/>
            </w:tcBorders>
            <w:hideMark/>
          </w:tcPr>
          <w:p w14:paraId="56A6F36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2.31</w:t>
            </w:r>
          </w:p>
        </w:tc>
        <w:tc>
          <w:tcPr>
            <w:tcW w:w="1134" w:type="dxa"/>
            <w:tcBorders>
              <w:top w:val="single" w:sz="4" w:space="0" w:color="auto"/>
              <w:left w:val="single" w:sz="4" w:space="0" w:color="auto"/>
              <w:bottom w:val="single" w:sz="4" w:space="0" w:color="auto"/>
              <w:right w:val="single" w:sz="4" w:space="0" w:color="auto"/>
            </w:tcBorders>
            <w:hideMark/>
          </w:tcPr>
          <w:p w14:paraId="5DD53D1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127.05</w:t>
            </w:r>
          </w:p>
        </w:tc>
        <w:tc>
          <w:tcPr>
            <w:tcW w:w="851" w:type="dxa"/>
            <w:tcBorders>
              <w:top w:val="single" w:sz="4" w:space="0" w:color="auto"/>
              <w:left w:val="single" w:sz="4" w:space="0" w:color="auto"/>
              <w:bottom w:val="single" w:sz="4" w:space="0" w:color="auto"/>
              <w:right w:val="single" w:sz="4" w:space="0" w:color="auto"/>
            </w:tcBorders>
            <w:hideMark/>
          </w:tcPr>
          <w:p w14:paraId="58967B4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78</w:t>
            </w:r>
          </w:p>
        </w:tc>
        <w:tc>
          <w:tcPr>
            <w:tcW w:w="992" w:type="dxa"/>
            <w:tcBorders>
              <w:top w:val="single" w:sz="4" w:space="0" w:color="auto"/>
              <w:left w:val="single" w:sz="4" w:space="0" w:color="auto"/>
              <w:bottom w:val="single" w:sz="4" w:space="0" w:color="auto"/>
              <w:right w:val="single" w:sz="4" w:space="0" w:color="auto"/>
            </w:tcBorders>
            <w:hideMark/>
          </w:tcPr>
          <w:p w14:paraId="2004CC7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2.53</w:t>
            </w:r>
          </w:p>
        </w:tc>
        <w:tc>
          <w:tcPr>
            <w:tcW w:w="879" w:type="dxa"/>
            <w:tcBorders>
              <w:top w:val="single" w:sz="4" w:space="0" w:color="auto"/>
              <w:left w:val="single" w:sz="4" w:space="0" w:color="auto"/>
              <w:bottom w:val="single" w:sz="4" w:space="0" w:color="auto"/>
              <w:right w:val="single" w:sz="4" w:space="0" w:color="auto"/>
            </w:tcBorders>
            <w:hideMark/>
          </w:tcPr>
          <w:p w14:paraId="732460A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139</w:t>
            </w:r>
          </w:p>
        </w:tc>
        <w:tc>
          <w:tcPr>
            <w:tcW w:w="709" w:type="dxa"/>
            <w:tcBorders>
              <w:top w:val="single" w:sz="4" w:space="0" w:color="auto"/>
              <w:left w:val="single" w:sz="4" w:space="0" w:color="auto"/>
              <w:bottom w:val="single" w:sz="4" w:space="0" w:color="auto"/>
              <w:right w:val="single" w:sz="4" w:space="0" w:color="auto"/>
            </w:tcBorders>
            <w:hideMark/>
          </w:tcPr>
          <w:p w14:paraId="559D7AD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85</w:t>
            </w:r>
          </w:p>
        </w:tc>
      </w:tr>
      <w:tr w:rsidR="00B04D14" w:rsidRPr="000F3A91" w14:paraId="503397B8"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411A22C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Красноармейск</w:t>
            </w:r>
          </w:p>
        </w:tc>
        <w:tc>
          <w:tcPr>
            <w:tcW w:w="709" w:type="dxa"/>
            <w:tcBorders>
              <w:top w:val="single" w:sz="4" w:space="0" w:color="auto"/>
              <w:left w:val="single" w:sz="4" w:space="0" w:color="auto"/>
              <w:bottom w:val="single" w:sz="4" w:space="0" w:color="auto"/>
              <w:right w:val="single" w:sz="4" w:space="0" w:color="auto"/>
            </w:tcBorders>
            <w:hideMark/>
          </w:tcPr>
          <w:p w14:paraId="22B48A3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185</w:t>
            </w:r>
          </w:p>
        </w:tc>
        <w:tc>
          <w:tcPr>
            <w:tcW w:w="851" w:type="dxa"/>
            <w:tcBorders>
              <w:top w:val="single" w:sz="4" w:space="0" w:color="auto"/>
              <w:left w:val="single" w:sz="4" w:space="0" w:color="auto"/>
              <w:bottom w:val="single" w:sz="4" w:space="0" w:color="auto"/>
              <w:right w:val="single" w:sz="4" w:space="0" w:color="auto"/>
            </w:tcBorders>
            <w:hideMark/>
          </w:tcPr>
          <w:p w14:paraId="0326ADE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hideMark/>
          </w:tcPr>
          <w:p w14:paraId="7DEB506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2.54</w:t>
            </w:r>
          </w:p>
        </w:tc>
        <w:tc>
          <w:tcPr>
            <w:tcW w:w="1134" w:type="dxa"/>
            <w:tcBorders>
              <w:top w:val="single" w:sz="4" w:space="0" w:color="auto"/>
              <w:left w:val="single" w:sz="4" w:space="0" w:color="auto"/>
              <w:bottom w:val="single" w:sz="4" w:space="0" w:color="auto"/>
              <w:right w:val="single" w:sz="4" w:space="0" w:color="auto"/>
            </w:tcBorders>
            <w:hideMark/>
          </w:tcPr>
          <w:p w14:paraId="4778BAE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139.7</w:t>
            </w:r>
          </w:p>
        </w:tc>
        <w:tc>
          <w:tcPr>
            <w:tcW w:w="851" w:type="dxa"/>
            <w:tcBorders>
              <w:top w:val="single" w:sz="4" w:space="0" w:color="auto"/>
              <w:left w:val="single" w:sz="4" w:space="0" w:color="auto"/>
              <w:bottom w:val="single" w:sz="4" w:space="0" w:color="auto"/>
              <w:right w:val="single" w:sz="4" w:space="0" w:color="auto"/>
            </w:tcBorders>
            <w:hideMark/>
          </w:tcPr>
          <w:p w14:paraId="7DA6993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c>
          <w:tcPr>
            <w:tcW w:w="992" w:type="dxa"/>
            <w:tcBorders>
              <w:top w:val="single" w:sz="4" w:space="0" w:color="auto"/>
              <w:left w:val="single" w:sz="4" w:space="0" w:color="auto"/>
              <w:bottom w:val="single" w:sz="4" w:space="0" w:color="auto"/>
              <w:right w:val="single" w:sz="4" w:space="0" w:color="auto"/>
            </w:tcBorders>
            <w:hideMark/>
          </w:tcPr>
          <w:p w14:paraId="7B50AB6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2.78</w:t>
            </w:r>
          </w:p>
        </w:tc>
        <w:tc>
          <w:tcPr>
            <w:tcW w:w="879" w:type="dxa"/>
            <w:tcBorders>
              <w:top w:val="single" w:sz="4" w:space="0" w:color="auto"/>
              <w:left w:val="single" w:sz="4" w:space="0" w:color="auto"/>
              <w:bottom w:val="single" w:sz="4" w:space="0" w:color="auto"/>
              <w:right w:val="single" w:sz="4" w:space="0" w:color="auto"/>
            </w:tcBorders>
            <w:hideMark/>
          </w:tcPr>
          <w:p w14:paraId="60CC286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153</w:t>
            </w:r>
          </w:p>
        </w:tc>
        <w:tc>
          <w:tcPr>
            <w:tcW w:w="709" w:type="dxa"/>
            <w:tcBorders>
              <w:top w:val="single" w:sz="4" w:space="0" w:color="auto"/>
              <w:left w:val="single" w:sz="4" w:space="0" w:color="auto"/>
              <w:bottom w:val="single" w:sz="4" w:space="0" w:color="auto"/>
              <w:right w:val="single" w:sz="4" w:space="0" w:color="auto"/>
            </w:tcBorders>
            <w:hideMark/>
          </w:tcPr>
          <w:p w14:paraId="13376BE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83</w:t>
            </w:r>
          </w:p>
        </w:tc>
      </w:tr>
      <w:tr w:rsidR="00B04D14" w:rsidRPr="000F3A91" w14:paraId="71283678"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650520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Донецк</w:t>
            </w:r>
          </w:p>
        </w:tc>
        <w:tc>
          <w:tcPr>
            <w:tcW w:w="709" w:type="dxa"/>
            <w:tcBorders>
              <w:top w:val="single" w:sz="4" w:space="0" w:color="auto"/>
              <w:left w:val="single" w:sz="4" w:space="0" w:color="auto"/>
              <w:bottom w:val="single" w:sz="4" w:space="0" w:color="auto"/>
              <w:right w:val="single" w:sz="4" w:space="0" w:color="auto"/>
            </w:tcBorders>
            <w:hideMark/>
          </w:tcPr>
          <w:p w14:paraId="3267846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184</w:t>
            </w:r>
          </w:p>
        </w:tc>
        <w:tc>
          <w:tcPr>
            <w:tcW w:w="851" w:type="dxa"/>
            <w:tcBorders>
              <w:top w:val="single" w:sz="4" w:space="0" w:color="auto"/>
              <w:left w:val="single" w:sz="4" w:space="0" w:color="auto"/>
              <w:bottom w:val="single" w:sz="4" w:space="0" w:color="auto"/>
              <w:right w:val="single" w:sz="4" w:space="0" w:color="auto"/>
            </w:tcBorders>
            <w:hideMark/>
          </w:tcPr>
          <w:p w14:paraId="484F1D3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hideMark/>
          </w:tcPr>
          <w:p w14:paraId="1E1F960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2.54</w:t>
            </w:r>
          </w:p>
        </w:tc>
        <w:tc>
          <w:tcPr>
            <w:tcW w:w="1134" w:type="dxa"/>
            <w:tcBorders>
              <w:top w:val="single" w:sz="4" w:space="0" w:color="auto"/>
              <w:left w:val="single" w:sz="4" w:space="0" w:color="auto"/>
              <w:bottom w:val="single" w:sz="4" w:space="0" w:color="auto"/>
              <w:right w:val="single" w:sz="4" w:space="0" w:color="auto"/>
            </w:tcBorders>
            <w:hideMark/>
          </w:tcPr>
          <w:p w14:paraId="3CCA567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139.7</w:t>
            </w:r>
          </w:p>
        </w:tc>
        <w:tc>
          <w:tcPr>
            <w:tcW w:w="851" w:type="dxa"/>
            <w:tcBorders>
              <w:top w:val="single" w:sz="4" w:space="0" w:color="auto"/>
              <w:left w:val="single" w:sz="4" w:space="0" w:color="auto"/>
              <w:bottom w:val="single" w:sz="4" w:space="0" w:color="auto"/>
              <w:right w:val="single" w:sz="4" w:space="0" w:color="auto"/>
            </w:tcBorders>
            <w:hideMark/>
          </w:tcPr>
          <w:p w14:paraId="3964E7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c>
          <w:tcPr>
            <w:tcW w:w="992" w:type="dxa"/>
            <w:tcBorders>
              <w:top w:val="single" w:sz="4" w:space="0" w:color="auto"/>
              <w:left w:val="single" w:sz="4" w:space="0" w:color="auto"/>
              <w:bottom w:val="single" w:sz="4" w:space="0" w:color="auto"/>
              <w:right w:val="single" w:sz="4" w:space="0" w:color="auto"/>
            </w:tcBorders>
            <w:hideMark/>
          </w:tcPr>
          <w:p w14:paraId="6F02CDA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2.78</w:t>
            </w:r>
          </w:p>
        </w:tc>
        <w:tc>
          <w:tcPr>
            <w:tcW w:w="879" w:type="dxa"/>
            <w:tcBorders>
              <w:top w:val="single" w:sz="4" w:space="0" w:color="auto"/>
              <w:left w:val="single" w:sz="4" w:space="0" w:color="auto"/>
              <w:bottom w:val="single" w:sz="4" w:space="0" w:color="auto"/>
              <w:right w:val="single" w:sz="4" w:space="0" w:color="auto"/>
            </w:tcBorders>
            <w:hideMark/>
          </w:tcPr>
          <w:p w14:paraId="5998472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153</w:t>
            </w:r>
          </w:p>
        </w:tc>
        <w:tc>
          <w:tcPr>
            <w:tcW w:w="709" w:type="dxa"/>
            <w:tcBorders>
              <w:top w:val="single" w:sz="4" w:space="0" w:color="auto"/>
              <w:left w:val="single" w:sz="4" w:space="0" w:color="auto"/>
              <w:bottom w:val="single" w:sz="4" w:space="0" w:color="auto"/>
              <w:right w:val="single" w:sz="4" w:space="0" w:color="auto"/>
            </w:tcBorders>
            <w:hideMark/>
          </w:tcPr>
          <w:p w14:paraId="41EE61B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83</w:t>
            </w:r>
          </w:p>
        </w:tc>
      </w:tr>
      <w:tr w:rsidR="00B04D14" w:rsidRPr="000F3A91" w14:paraId="049E0A25"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2EBE9D3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Амвросиевка</w:t>
            </w:r>
          </w:p>
        </w:tc>
        <w:tc>
          <w:tcPr>
            <w:tcW w:w="709" w:type="dxa"/>
            <w:tcBorders>
              <w:top w:val="single" w:sz="4" w:space="0" w:color="auto"/>
              <w:left w:val="single" w:sz="4" w:space="0" w:color="auto"/>
              <w:bottom w:val="single" w:sz="4" w:space="0" w:color="auto"/>
              <w:right w:val="single" w:sz="4" w:space="0" w:color="auto"/>
            </w:tcBorders>
          </w:tcPr>
          <w:p w14:paraId="61A332E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195</w:t>
            </w:r>
          </w:p>
        </w:tc>
        <w:tc>
          <w:tcPr>
            <w:tcW w:w="851" w:type="dxa"/>
            <w:tcBorders>
              <w:top w:val="single" w:sz="4" w:space="0" w:color="auto"/>
              <w:left w:val="single" w:sz="4" w:space="0" w:color="auto"/>
              <w:bottom w:val="single" w:sz="4" w:space="0" w:color="auto"/>
              <w:right w:val="single" w:sz="4" w:space="0" w:color="auto"/>
            </w:tcBorders>
          </w:tcPr>
          <w:p w14:paraId="4CE4D0E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tcPr>
          <w:p w14:paraId="012E6FC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1134" w:type="dxa"/>
            <w:tcBorders>
              <w:top w:val="single" w:sz="4" w:space="0" w:color="auto"/>
              <w:left w:val="single" w:sz="4" w:space="0" w:color="auto"/>
              <w:bottom w:val="single" w:sz="4" w:space="0" w:color="auto"/>
              <w:right w:val="single" w:sz="4" w:space="0" w:color="auto"/>
            </w:tcBorders>
          </w:tcPr>
          <w:p w14:paraId="6D83F56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851" w:type="dxa"/>
            <w:tcBorders>
              <w:top w:val="single" w:sz="4" w:space="0" w:color="auto"/>
              <w:left w:val="single" w:sz="4" w:space="0" w:color="auto"/>
              <w:bottom w:val="single" w:sz="4" w:space="0" w:color="auto"/>
              <w:right w:val="single" w:sz="4" w:space="0" w:color="auto"/>
            </w:tcBorders>
          </w:tcPr>
          <w:p w14:paraId="7A6B03E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73</w:t>
            </w:r>
          </w:p>
        </w:tc>
        <w:tc>
          <w:tcPr>
            <w:tcW w:w="992" w:type="dxa"/>
            <w:tcBorders>
              <w:top w:val="single" w:sz="4" w:space="0" w:color="auto"/>
              <w:left w:val="single" w:sz="4" w:space="0" w:color="auto"/>
              <w:bottom w:val="single" w:sz="4" w:space="0" w:color="auto"/>
              <w:right w:val="single" w:sz="4" w:space="0" w:color="auto"/>
            </w:tcBorders>
          </w:tcPr>
          <w:p w14:paraId="7682A2C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2.83</w:t>
            </w:r>
          </w:p>
        </w:tc>
        <w:tc>
          <w:tcPr>
            <w:tcW w:w="879" w:type="dxa"/>
            <w:tcBorders>
              <w:top w:val="single" w:sz="4" w:space="0" w:color="auto"/>
              <w:left w:val="single" w:sz="4" w:space="0" w:color="auto"/>
              <w:bottom w:val="single" w:sz="4" w:space="0" w:color="auto"/>
              <w:right w:val="single" w:sz="4" w:space="0" w:color="auto"/>
            </w:tcBorders>
          </w:tcPr>
          <w:p w14:paraId="0CAC1DC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156</w:t>
            </w:r>
          </w:p>
        </w:tc>
        <w:tc>
          <w:tcPr>
            <w:tcW w:w="709" w:type="dxa"/>
            <w:tcBorders>
              <w:top w:val="single" w:sz="4" w:space="0" w:color="auto"/>
              <w:left w:val="single" w:sz="4" w:space="0" w:color="auto"/>
              <w:bottom w:val="single" w:sz="4" w:space="0" w:color="auto"/>
              <w:right w:val="single" w:sz="4" w:space="0" w:color="auto"/>
            </w:tcBorders>
          </w:tcPr>
          <w:p w14:paraId="41FF925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80</w:t>
            </w:r>
          </w:p>
        </w:tc>
      </w:tr>
      <w:tr w:rsidR="00B04D14" w:rsidRPr="000F3A91" w14:paraId="51A57CD7"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3DF7EE8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Волноваха</w:t>
            </w:r>
          </w:p>
        </w:tc>
        <w:tc>
          <w:tcPr>
            <w:tcW w:w="709" w:type="dxa"/>
            <w:tcBorders>
              <w:top w:val="single" w:sz="4" w:space="0" w:color="auto"/>
              <w:left w:val="single" w:sz="4" w:space="0" w:color="auto"/>
              <w:bottom w:val="single" w:sz="4" w:space="0" w:color="auto"/>
              <w:right w:val="single" w:sz="4" w:space="0" w:color="auto"/>
            </w:tcBorders>
          </w:tcPr>
          <w:p w14:paraId="6B8791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851" w:type="dxa"/>
            <w:tcBorders>
              <w:top w:val="single" w:sz="4" w:space="0" w:color="auto"/>
              <w:left w:val="single" w:sz="4" w:space="0" w:color="auto"/>
              <w:bottom w:val="single" w:sz="4" w:space="0" w:color="auto"/>
              <w:right w:val="single" w:sz="4" w:space="0" w:color="auto"/>
            </w:tcBorders>
          </w:tcPr>
          <w:p w14:paraId="4AE5EC7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1.29</w:t>
            </w:r>
          </w:p>
        </w:tc>
        <w:tc>
          <w:tcPr>
            <w:tcW w:w="850" w:type="dxa"/>
            <w:tcBorders>
              <w:top w:val="single" w:sz="4" w:space="0" w:color="auto"/>
              <w:left w:val="single" w:sz="4" w:space="0" w:color="auto"/>
              <w:bottom w:val="single" w:sz="4" w:space="0" w:color="auto"/>
              <w:right w:val="single" w:sz="4" w:space="0" w:color="auto"/>
            </w:tcBorders>
          </w:tcPr>
          <w:p w14:paraId="71AE3D2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2.71</w:t>
            </w:r>
          </w:p>
        </w:tc>
        <w:tc>
          <w:tcPr>
            <w:tcW w:w="1134" w:type="dxa"/>
            <w:tcBorders>
              <w:top w:val="single" w:sz="4" w:space="0" w:color="auto"/>
              <w:left w:val="single" w:sz="4" w:space="0" w:color="auto"/>
              <w:bottom w:val="single" w:sz="4" w:space="0" w:color="auto"/>
              <w:right w:val="single" w:sz="4" w:space="0" w:color="auto"/>
            </w:tcBorders>
          </w:tcPr>
          <w:p w14:paraId="446D789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149</w:t>
            </w:r>
          </w:p>
        </w:tc>
        <w:tc>
          <w:tcPr>
            <w:tcW w:w="851" w:type="dxa"/>
            <w:tcBorders>
              <w:top w:val="single" w:sz="4" w:space="0" w:color="auto"/>
              <w:left w:val="single" w:sz="4" w:space="0" w:color="auto"/>
              <w:bottom w:val="single" w:sz="4" w:space="0" w:color="auto"/>
              <w:right w:val="single" w:sz="4" w:space="0" w:color="auto"/>
            </w:tcBorders>
          </w:tcPr>
          <w:p w14:paraId="36B7BD9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c>
          <w:tcPr>
            <w:tcW w:w="992" w:type="dxa"/>
            <w:tcBorders>
              <w:top w:val="single" w:sz="4" w:space="0" w:color="auto"/>
              <w:left w:val="single" w:sz="4" w:space="0" w:color="auto"/>
              <w:bottom w:val="single" w:sz="4" w:space="0" w:color="auto"/>
              <w:right w:val="single" w:sz="4" w:space="0" w:color="auto"/>
            </w:tcBorders>
          </w:tcPr>
          <w:p w14:paraId="41F09B4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2.97</w:t>
            </w:r>
          </w:p>
        </w:tc>
        <w:tc>
          <w:tcPr>
            <w:tcW w:w="879" w:type="dxa"/>
            <w:tcBorders>
              <w:top w:val="single" w:sz="4" w:space="0" w:color="auto"/>
              <w:left w:val="single" w:sz="4" w:space="0" w:color="auto"/>
              <w:bottom w:val="single" w:sz="4" w:space="0" w:color="auto"/>
              <w:right w:val="single" w:sz="4" w:space="0" w:color="auto"/>
            </w:tcBorders>
          </w:tcPr>
          <w:p w14:paraId="4680C0D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163</w:t>
            </w:r>
          </w:p>
        </w:tc>
        <w:tc>
          <w:tcPr>
            <w:tcW w:w="709" w:type="dxa"/>
            <w:tcBorders>
              <w:top w:val="single" w:sz="4" w:space="0" w:color="auto"/>
              <w:left w:val="single" w:sz="4" w:space="0" w:color="auto"/>
              <w:bottom w:val="single" w:sz="4" w:space="0" w:color="auto"/>
              <w:right w:val="single" w:sz="4" w:space="0" w:color="auto"/>
            </w:tcBorders>
          </w:tcPr>
          <w:p w14:paraId="5472C2B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83</w:t>
            </w:r>
          </w:p>
        </w:tc>
      </w:tr>
      <w:tr w:rsidR="00B04D14" w:rsidRPr="000F3A91" w14:paraId="4F1AC5EC"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54B3161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Мариуполь</w:t>
            </w:r>
          </w:p>
        </w:tc>
        <w:tc>
          <w:tcPr>
            <w:tcW w:w="709" w:type="dxa"/>
            <w:tcBorders>
              <w:top w:val="single" w:sz="4" w:space="0" w:color="auto"/>
              <w:left w:val="single" w:sz="4" w:space="0" w:color="auto"/>
              <w:bottom w:val="single" w:sz="4" w:space="0" w:color="auto"/>
              <w:right w:val="single" w:sz="4" w:space="0" w:color="auto"/>
            </w:tcBorders>
          </w:tcPr>
          <w:p w14:paraId="7562CC2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210</w:t>
            </w:r>
          </w:p>
        </w:tc>
        <w:tc>
          <w:tcPr>
            <w:tcW w:w="851" w:type="dxa"/>
            <w:tcBorders>
              <w:top w:val="single" w:sz="4" w:space="0" w:color="auto"/>
              <w:left w:val="single" w:sz="4" w:space="0" w:color="auto"/>
              <w:bottom w:val="single" w:sz="4" w:space="0" w:color="auto"/>
              <w:right w:val="single" w:sz="4" w:space="0" w:color="auto"/>
            </w:tcBorders>
          </w:tcPr>
          <w:p w14:paraId="6A3F4B5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w:t>
            </w:r>
          </w:p>
        </w:tc>
        <w:tc>
          <w:tcPr>
            <w:tcW w:w="850" w:type="dxa"/>
            <w:tcBorders>
              <w:top w:val="single" w:sz="4" w:space="0" w:color="auto"/>
              <w:left w:val="single" w:sz="4" w:space="0" w:color="auto"/>
              <w:bottom w:val="single" w:sz="4" w:space="0" w:color="auto"/>
              <w:right w:val="single" w:sz="4" w:space="0" w:color="auto"/>
            </w:tcBorders>
          </w:tcPr>
          <w:p w14:paraId="193AFC0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2.73</w:t>
            </w:r>
          </w:p>
        </w:tc>
        <w:tc>
          <w:tcPr>
            <w:tcW w:w="1134" w:type="dxa"/>
            <w:tcBorders>
              <w:top w:val="single" w:sz="4" w:space="0" w:color="auto"/>
              <w:left w:val="single" w:sz="4" w:space="0" w:color="auto"/>
              <w:bottom w:val="single" w:sz="4" w:space="0" w:color="auto"/>
              <w:right w:val="single" w:sz="4" w:space="0" w:color="auto"/>
            </w:tcBorders>
          </w:tcPr>
          <w:p w14:paraId="06E3C98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150.15</w:t>
            </w:r>
          </w:p>
        </w:tc>
        <w:tc>
          <w:tcPr>
            <w:tcW w:w="851" w:type="dxa"/>
            <w:tcBorders>
              <w:top w:val="single" w:sz="4" w:space="0" w:color="auto"/>
              <w:left w:val="single" w:sz="4" w:space="0" w:color="auto"/>
              <w:bottom w:val="single" w:sz="4" w:space="0" w:color="auto"/>
              <w:right w:val="single" w:sz="4" w:space="0" w:color="auto"/>
            </w:tcBorders>
          </w:tcPr>
          <w:p w14:paraId="6BB6F4D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992" w:type="dxa"/>
            <w:tcBorders>
              <w:top w:val="single" w:sz="4" w:space="0" w:color="auto"/>
              <w:left w:val="single" w:sz="4" w:space="0" w:color="auto"/>
              <w:bottom w:val="single" w:sz="4" w:space="0" w:color="auto"/>
              <w:right w:val="single" w:sz="4" w:space="0" w:color="auto"/>
            </w:tcBorders>
          </w:tcPr>
          <w:p w14:paraId="64DCC4A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2.99</w:t>
            </w:r>
          </w:p>
        </w:tc>
        <w:tc>
          <w:tcPr>
            <w:tcW w:w="879" w:type="dxa"/>
            <w:tcBorders>
              <w:top w:val="single" w:sz="4" w:space="0" w:color="auto"/>
              <w:left w:val="single" w:sz="4" w:space="0" w:color="auto"/>
              <w:bottom w:val="single" w:sz="4" w:space="0" w:color="auto"/>
              <w:right w:val="single" w:sz="4" w:space="0" w:color="auto"/>
            </w:tcBorders>
          </w:tcPr>
          <w:p w14:paraId="0471635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164</w:t>
            </w:r>
          </w:p>
        </w:tc>
        <w:tc>
          <w:tcPr>
            <w:tcW w:w="709" w:type="dxa"/>
            <w:tcBorders>
              <w:top w:val="single" w:sz="4" w:space="0" w:color="auto"/>
              <w:left w:val="single" w:sz="4" w:space="0" w:color="auto"/>
              <w:bottom w:val="single" w:sz="4" w:space="0" w:color="auto"/>
              <w:right w:val="single" w:sz="4" w:space="0" w:color="auto"/>
            </w:tcBorders>
          </w:tcPr>
          <w:p w14:paraId="0CFC88D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78</w:t>
            </w:r>
          </w:p>
        </w:tc>
      </w:tr>
      <w:tr w:rsidR="00B04D14" w:rsidRPr="000F3A91" w14:paraId="7E1B6303" w14:textId="77777777" w:rsidTr="00EC2423">
        <w:trPr>
          <w:jc w:val="center"/>
        </w:trPr>
        <w:tc>
          <w:tcPr>
            <w:tcW w:w="9351" w:type="dxa"/>
            <w:gridSpan w:val="9"/>
            <w:tcBorders>
              <w:top w:val="single" w:sz="4" w:space="0" w:color="auto"/>
              <w:left w:val="single" w:sz="4" w:space="0" w:color="auto"/>
              <w:bottom w:val="single" w:sz="4" w:space="0" w:color="auto"/>
              <w:right w:val="single" w:sz="4" w:space="0" w:color="auto"/>
            </w:tcBorders>
          </w:tcPr>
          <w:p w14:paraId="5127C77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ЛНР</w:t>
            </w:r>
          </w:p>
        </w:tc>
      </w:tr>
      <w:tr w:rsidR="00B04D14" w:rsidRPr="000F3A91" w14:paraId="09AA522A"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7BB25AE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Троицкое</w:t>
            </w:r>
          </w:p>
        </w:tc>
        <w:tc>
          <w:tcPr>
            <w:tcW w:w="709" w:type="dxa"/>
            <w:tcBorders>
              <w:top w:val="single" w:sz="4" w:space="0" w:color="auto"/>
              <w:left w:val="single" w:sz="4" w:space="0" w:color="auto"/>
              <w:bottom w:val="single" w:sz="4" w:space="0" w:color="auto"/>
              <w:right w:val="single" w:sz="4" w:space="0" w:color="auto"/>
            </w:tcBorders>
            <w:hideMark/>
          </w:tcPr>
          <w:p w14:paraId="04574B9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201</w:t>
            </w:r>
          </w:p>
        </w:tc>
        <w:tc>
          <w:tcPr>
            <w:tcW w:w="851" w:type="dxa"/>
            <w:tcBorders>
              <w:top w:val="single" w:sz="4" w:space="0" w:color="auto"/>
              <w:left w:val="single" w:sz="4" w:space="0" w:color="auto"/>
              <w:bottom w:val="single" w:sz="4" w:space="0" w:color="auto"/>
              <w:right w:val="single" w:sz="4" w:space="0" w:color="auto"/>
            </w:tcBorders>
            <w:hideMark/>
          </w:tcPr>
          <w:p w14:paraId="23FB54F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1.25</w:t>
            </w:r>
          </w:p>
        </w:tc>
        <w:tc>
          <w:tcPr>
            <w:tcW w:w="850" w:type="dxa"/>
            <w:tcBorders>
              <w:top w:val="single" w:sz="4" w:space="0" w:color="auto"/>
              <w:left w:val="single" w:sz="4" w:space="0" w:color="auto"/>
              <w:bottom w:val="single" w:sz="4" w:space="0" w:color="auto"/>
              <w:right w:val="single" w:sz="4" w:space="0" w:color="auto"/>
            </w:tcBorders>
            <w:hideMark/>
          </w:tcPr>
          <w:p w14:paraId="7BF8612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w:t>
            </w:r>
          </w:p>
        </w:tc>
        <w:tc>
          <w:tcPr>
            <w:tcW w:w="1134" w:type="dxa"/>
            <w:tcBorders>
              <w:top w:val="single" w:sz="4" w:space="0" w:color="auto"/>
              <w:left w:val="single" w:sz="4" w:space="0" w:color="auto"/>
              <w:bottom w:val="single" w:sz="4" w:space="0" w:color="auto"/>
              <w:right w:val="single" w:sz="4" w:space="0" w:color="auto"/>
            </w:tcBorders>
            <w:hideMark/>
          </w:tcPr>
          <w:p w14:paraId="02B3D69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143</w:t>
            </w:r>
          </w:p>
        </w:tc>
        <w:tc>
          <w:tcPr>
            <w:tcW w:w="851" w:type="dxa"/>
            <w:tcBorders>
              <w:top w:val="single" w:sz="4" w:space="0" w:color="auto"/>
              <w:left w:val="single" w:sz="4" w:space="0" w:color="auto"/>
              <w:bottom w:val="single" w:sz="4" w:space="0" w:color="auto"/>
              <w:right w:val="single" w:sz="4" w:space="0" w:color="auto"/>
            </w:tcBorders>
            <w:hideMark/>
          </w:tcPr>
          <w:p w14:paraId="483BDBA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71</w:t>
            </w:r>
          </w:p>
        </w:tc>
        <w:tc>
          <w:tcPr>
            <w:tcW w:w="992" w:type="dxa"/>
            <w:tcBorders>
              <w:top w:val="single" w:sz="4" w:space="0" w:color="auto"/>
              <w:left w:val="single" w:sz="4" w:space="0" w:color="auto"/>
              <w:bottom w:val="single" w:sz="4" w:space="0" w:color="auto"/>
              <w:right w:val="single" w:sz="4" w:space="0" w:color="auto"/>
            </w:tcBorders>
            <w:hideMark/>
          </w:tcPr>
          <w:p w14:paraId="3B65B6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2.88</w:t>
            </w:r>
          </w:p>
        </w:tc>
        <w:tc>
          <w:tcPr>
            <w:tcW w:w="879" w:type="dxa"/>
            <w:tcBorders>
              <w:top w:val="single" w:sz="4" w:space="0" w:color="auto"/>
              <w:left w:val="single" w:sz="4" w:space="0" w:color="auto"/>
              <w:bottom w:val="single" w:sz="4" w:space="0" w:color="auto"/>
              <w:right w:val="single" w:sz="4" w:space="0" w:color="auto"/>
            </w:tcBorders>
            <w:hideMark/>
          </w:tcPr>
          <w:p w14:paraId="4828D56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158</w:t>
            </w:r>
          </w:p>
        </w:tc>
        <w:tc>
          <w:tcPr>
            <w:tcW w:w="709" w:type="dxa"/>
            <w:tcBorders>
              <w:top w:val="single" w:sz="4" w:space="0" w:color="auto"/>
              <w:left w:val="single" w:sz="4" w:space="0" w:color="auto"/>
              <w:bottom w:val="single" w:sz="4" w:space="0" w:color="auto"/>
              <w:right w:val="single" w:sz="4" w:space="0" w:color="auto"/>
            </w:tcBorders>
            <w:hideMark/>
          </w:tcPr>
          <w:p w14:paraId="6190C38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79</w:t>
            </w:r>
          </w:p>
        </w:tc>
      </w:tr>
      <w:tr w:rsidR="00B04D14" w:rsidRPr="000F3A91" w14:paraId="3F3625EA"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61EBE3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Беловодск</w:t>
            </w:r>
          </w:p>
        </w:tc>
        <w:tc>
          <w:tcPr>
            <w:tcW w:w="709" w:type="dxa"/>
            <w:tcBorders>
              <w:top w:val="single" w:sz="4" w:space="0" w:color="auto"/>
              <w:left w:val="single" w:sz="4" w:space="0" w:color="auto"/>
              <w:bottom w:val="single" w:sz="4" w:space="0" w:color="auto"/>
              <w:right w:val="single" w:sz="4" w:space="0" w:color="auto"/>
            </w:tcBorders>
            <w:hideMark/>
          </w:tcPr>
          <w:p w14:paraId="4475381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198</w:t>
            </w:r>
          </w:p>
        </w:tc>
        <w:tc>
          <w:tcPr>
            <w:tcW w:w="851" w:type="dxa"/>
            <w:tcBorders>
              <w:top w:val="single" w:sz="4" w:space="0" w:color="auto"/>
              <w:left w:val="single" w:sz="4" w:space="0" w:color="auto"/>
              <w:bottom w:val="single" w:sz="4" w:space="0" w:color="auto"/>
              <w:right w:val="single" w:sz="4" w:space="0" w:color="auto"/>
            </w:tcBorders>
            <w:hideMark/>
          </w:tcPr>
          <w:p w14:paraId="5FF50BC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56D22AE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1134" w:type="dxa"/>
            <w:tcBorders>
              <w:top w:val="single" w:sz="4" w:space="0" w:color="auto"/>
              <w:left w:val="single" w:sz="4" w:space="0" w:color="auto"/>
              <w:bottom w:val="single" w:sz="4" w:space="0" w:color="auto"/>
              <w:right w:val="single" w:sz="4" w:space="0" w:color="auto"/>
            </w:tcBorders>
            <w:hideMark/>
          </w:tcPr>
          <w:p w14:paraId="57C40C8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851" w:type="dxa"/>
            <w:tcBorders>
              <w:top w:val="single" w:sz="4" w:space="0" w:color="auto"/>
              <w:left w:val="single" w:sz="4" w:space="0" w:color="auto"/>
              <w:bottom w:val="single" w:sz="4" w:space="0" w:color="auto"/>
              <w:right w:val="single" w:sz="4" w:space="0" w:color="auto"/>
            </w:tcBorders>
            <w:hideMark/>
          </w:tcPr>
          <w:p w14:paraId="1721442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992" w:type="dxa"/>
            <w:tcBorders>
              <w:top w:val="single" w:sz="4" w:space="0" w:color="auto"/>
              <w:left w:val="single" w:sz="4" w:space="0" w:color="auto"/>
              <w:bottom w:val="single" w:sz="4" w:space="0" w:color="auto"/>
              <w:right w:val="single" w:sz="4" w:space="0" w:color="auto"/>
            </w:tcBorders>
            <w:hideMark/>
          </w:tcPr>
          <w:p w14:paraId="72404CF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2.83</w:t>
            </w:r>
          </w:p>
        </w:tc>
        <w:tc>
          <w:tcPr>
            <w:tcW w:w="879" w:type="dxa"/>
            <w:tcBorders>
              <w:top w:val="single" w:sz="4" w:space="0" w:color="auto"/>
              <w:left w:val="single" w:sz="4" w:space="0" w:color="auto"/>
              <w:bottom w:val="single" w:sz="4" w:space="0" w:color="auto"/>
              <w:right w:val="single" w:sz="4" w:space="0" w:color="auto"/>
            </w:tcBorders>
            <w:hideMark/>
          </w:tcPr>
          <w:p w14:paraId="27D6179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156</w:t>
            </w:r>
          </w:p>
        </w:tc>
        <w:tc>
          <w:tcPr>
            <w:tcW w:w="709" w:type="dxa"/>
            <w:tcBorders>
              <w:top w:val="single" w:sz="4" w:space="0" w:color="auto"/>
              <w:left w:val="single" w:sz="4" w:space="0" w:color="auto"/>
              <w:bottom w:val="single" w:sz="4" w:space="0" w:color="auto"/>
              <w:right w:val="single" w:sz="4" w:space="0" w:color="auto"/>
            </w:tcBorders>
            <w:hideMark/>
          </w:tcPr>
          <w:p w14:paraId="5B53F6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79</w:t>
            </w:r>
          </w:p>
        </w:tc>
      </w:tr>
      <w:tr w:rsidR="00B04D14" w:rsidRPr="000F3A91" w14:paraId="46C6AC5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1B59671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Сватово</w:t>
            </w:r>
          </w:p>
        </w:tc>
        <w:tc>
          <w:tcPr>
            <w:tcW w:w="709" w:type="dxa"/>
            <w:tcBorders>
              <w:top w:val="single" w:sz="4" w:space="0" w:color="auto"/>
              <w:left w:val="single" w:sz="4" w:space="0" w:color="auto"/>
              <w:bottom w:val="single" w:sz="4" w:space="0" w:color="auto"/>
              <w:right w:val="single" w:sz="4" w:space="0" w:color="auto"/>
            </w:tcBorders>
            <w:hideMark/>
          </w:tcPr>
          <w:p w14:paraId="4FD492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202</w:t>
            </w:r>
          </w:p>
        </w:tc>
        <w:tc>
          <w:tcPr>
            <w:tcW w:w="851" w:type="dxa"/>
            <w:tcBorders>
              <w:top w:val="single" w:sz="4" w:space="0" w:color="auto"/>
              <w:left w:val="single" w:sz="4" w:space="0" w:color="auto"/>
              <w:bottom w:val="single" w:sz="4" w:space="0" w:color="auto"/>
              <w:right w:val="single" w:sz="4" w:space="0" w:color="auto"/>
            </w:tcBorders>
            <w:hideMark/>
          </w:tcPr>
          <w:p w14:paraId="28F5EAD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7D3F8D4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1134" w:type="dxa"/>
            <w:tcBorders>
              <w:top w:val="single" w:sz="4" w:space="0" w:color="auto"/>
              <w:left w:val="single" w:sz="4" w:space="0" w:color="auto"/>
              <w:bottom w:val="single" w:sz="4" w:space="0" w:color="auto"/>
              <w:right w:val="single" w:sz="4" w:space="0" w:color="auto"/>
            </w:tcBorders>
            <w:hideMark/>
          </w:tcPr>
          <w:p w14:paraId="0A1ACB3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851" w:type="dxa"/>
            <w:tcBorders>
              <w:top w:val="single" w:sz="4" w:space="0" w:color="auto"/>
              <w:left w:val="single" w:sz="4" w:space="0" w:color="auto"/>
              <w:bottom w:val="single" w:sz="4" w:space="0" w:color="auto"/>
              <w:right w:val="single" w:sz="4" w:space="0" w:color="auto"/>
            </w:tcBorders>
            <w:hideMark/>
          </w:tcPr>
          <w:p w14:paraId="40F28CF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70</w:t>
            </w:r>
          </w:p>
        </w:tc>
        <w:tc>
          <w:tcPr>
            <w:tcW w:w="992" w:type="dxa"/>
            <w:tcBorders>
              <w:top w:val="single" w:sz="4" w:space="0" w:color="auto"/>
              <w:left w:val="single" w:sz="4" w:space="0" w:color="auto"/>
              <w:bottom w:val="single" w:sz="4" w:space="0" w:color="auto"/>
              <w:right w:val="single" w:sz="4" w:space="0" w:color="auto"/>
            </w:tcBorders>
            <w:hideMark/>
          </w:tcPr>
          <w:p w14:paraId="3415C77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2.83</w:t>
            </w:r>
          </w:p>
        </w:tc>
        <w:tc>
          <w:tcPr>
            <w:tcW w:w="879" w:type="dxa"/>
            <w:tcBorders>
              <w:top w:val="single" w:sz="4" w:space="0" w:color="auto"/>
              <w:left w:val="single" w:sz="4" w:space="0" w:color="auto"/>
              <w:bottom w:val="single" w:sz="4" w:space="0" w:color="auto"/>
              <w:right w:val="single" w:sz="4" w:space="0" w:color="auto"/>
            </w:tcBorders>
            <w:hideMark/>
          </w:tcPr>
          <w:p w14:paraId="4292699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156</w:t>
            </w:r>
          </w:p>
        </w:tc>
        <w:tc>
          <w:tcPr>
            <w:tcW w:w="709" w:type="dxa"/>
            <w:tcBorders>
              <w:top w:val="single" w:sz="4" w:space="0" w:color="auto"/>
              <w:left w:val="single" w:sz="4" w:space="0" w:color="auto"/>
              <w:bottom w:val="single" w:sz="4" w:space="0" w:color="auto"/>
              <w:right w:val="single" w:sz="4" w:space="0" w:color="auto"/>
            </w:tcBorders>
            <w:hideMark/>
          </w:tcPr>
          <w:p w14:paraId="05E895C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77</w:t>
            </w:r>
          </w:p>
        </w:tc>
      </w:tr>
      <w:tr w:rsidR="00B04D14" w:rsidRPr="000F3A91" w14:paraId="213A6B18"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4ECD5BA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Луганск</w:t>
            </w:r>
          </w:p>
        </w:tc>
        <w:tc>
          <w:tcPr>
            <w:tcW w:w="709" w:type="dxa"/>
            <w:tcBorders>
              <w:top w:val="single" w:sz="4" w:space="0" w:color="auto"/>
              <w:left w:val="single" w:sz="4" w:space="0" w:color="auto"/>
              <w:bottom w:val="single" w:sz="4" w:space="0" w:color="auto"/>
              <w:right w:val="single" w:sz="4" w:space="0" w:color="auto"/>
            </w:tcBorders>
            <w:hideMark/>
          </w:tcPr>
          <w:p w14:paraId="37428A7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204</w:t>
            </w:r>
          </w:p>
        </w:tc>
        <w:tc>
          <w:tcPr>
            <w:tcW w:w="851" w:type="dxa"/>
            <w:tcBorders>
              <w:top w:val="single" w:sz="4" w:space="0" w:color="auto"/>
              <w:left w:val="single" w:sz="4" w:space="0" w:color="auto"/>
              <w:bottom w:val="single" w:sz="4" w:space="0" w:color="auto"/>
              <w:right w:val="single" w:sz="4" w:space="0" w:color="auto"/>
            </w:tcBorders>
            <w:hideMark/>
          </w:tcPr>
          <w:p w14:paraId="0EC6947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1.12</w:t>
            </w:r>
          </w:p>
        </w:tc>
        <w:tc>
          <w:tcPr>
            <w:tcW w:w="850" w:type="dxa"/>
            <w:tcBorders>
              <w:top w:val="single" w:sz="4" w:space="0" w:color="auto"/>
              <w:left w:val="single" w:sz="4" w:space="0" w:color="auto"/>
              <w:bottom w:val="single" w:sz="4" w:space="0" w:color="auto"/>
              <w:right w:val="single" w:sz="4" w:space="0" w:color="auto"/>
            </w:tcBorders>
            <w:hideMark/>
          </w:tcPr>
          <w:p w14:paraId="7339F9D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2.35</w:t>
            </w:r>
          </w:p>
        </w:tc>
        <w:tc>
          <w:tcPr>
            <w:tcW w:w="1134" w:type="dxa"/>
            <w:tcBorders>
              <w:top w:val="single" w:sz="4" w:space="0" w:color="auto"/>
              <w:left w:val="single" w:sz="4" w:space="0" w:color="auto"/>
              <w:bottom w:val="single" w:sz="4" w:space="0" w:color="auto"/>
              <w:right w:val="single" w:sz="4" w:space="0" w:color="auto"/>
            </w:tcBorders>
            <w:hideMark/>
          </w:tcPr>
          <w:p w14:paraId="12325C7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129</w:t>
            </w:r>
          </w:p>
        </w:tc>
        <w:tc>
          <w:tcPr>
            <w:tcW w:w="851" w:type="dxa"/>
            <w:tcBorders>
              <w:top w:val="single" w:sz="4" w:space="0" w:color="auto"/>
              <w:left w:val="single" w:sz="4" w:space="0" w:color="auto"/>
              <w:bottom w:val="single" w:sz="4" w:space="0" w:color="auto"/>
              <w:right w:val="single" w:sz="4" w:space="0" w:color="auto"/>
            </w:tcBorders>
            <w:hideMark/>
          </w:tcPr>
          <w:p w14:paraId="3111ECE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66</w:t>
            </w:r>
          </w:p>
        </w:tc>
        <w:tc>
          <w:tcPr>
            <w:tcW w:w="992" w:type="dxa"/>
            <w:tcBorders>
              <w:top w:val="single" w:sz="4" w:space="0" w:color="auto"/>
              <w:left w:val="single" w:sz="4" w:space="0" w:color="auto"/>
              <w:bottom w:val="single" w:sz="4" w:space="0" w:color="auto"/>
              <w:right w:val="single" w:sz="4" w:space="0" w:color="auto"/>
            </w:tcBorders>
            <w:hideMark/>
          </w:tcPr>
          <w:p w14:paraId="17BAA2E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879" w:type="dxa"/>
            <w:tcBorders>
              <w:top w:val="single" w:sz="4" w:space="0" w:color="auto"/>
              <w:left w:val="single" w:sz="4" w:space="0" w:color="auto"/>
              <w:bottom w:val="single" w:sz="4" w:space="0" w:color="auto"/>
              <w:right w:val="single" w:sz="4" w:space="0" w:color="auto"/>
            </w:tcBorders>
            <w:hideMark/>
          </w:tcPr>
          <w:p w14:paraId="6E074B5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709" w:type="dxa"/>
            <w:tcBorders>
              <w:top w:val="single" w:sz="4" w:space="0" w:color="auto"/>
              <w:left w:val="single" w:sz="4" w:space="0" w:color="auto"/>
              <w:bottom w:val="single" w:sz="4" w:space="0" w:color="auto"/>
              <w:right w:val="single" w:sz="4" w:space="0" w:color="auto"/>
            </w:tcBorders>
            <w:hideMark/>
          </w:tcPr>
          <w:p w14:paraId="28E2D60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73</w:t>
            </w:r>
          </w:p>
        </w:tc>
      </w:tr>
      <w:tr w:rsidR="00B04D14" w:rsidRPr="000F3A91" w14:paraId="746EC951"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592B3E4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Дарьевка</w:t>
            </w:r>
          </w:p>
        </w:tc>
        <w:tc>
          <w:tcPr>
            <w:tcW w:w="709" w:type="dxa"/>
            <w:tcBorders>
              <w:top w:val="single" w:sz="4" w:space="0" w:color="auto"/>
              <w:left w:val="single" w:sz="4" w:space="0" w:color="auto"/>
              <w:bottom w:val="single" w:sz="4" w:space="0" w:color="auto"/>
              <w:right w:val="single" w:sz="4" w:space="0" w:color="auto"/>
            </w:tcBorders>
            <w:hideMark/>
          </w:tcPr>
          <w:p w14:paraId="6B01EDD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218</w:t>
            </w:r>
          </w:p>
        </w:tc>
        <w:tc>
          <w:tcPr>
            <w:tcW w:w="851" w:type="dxa"/>
            <w:tcBorders>
              <w:top w:val="single" w:sz="4" w:space="0" w:color="auto"/>
              <w:left w:val="single" w:sz="4" w:space="0" w:color="auto"/>
              <w:bottom w:val="single" w:sz="4" w:space="0" w:color="auto"/>
              <w:right w:val="single" w:sz="4" w:space="0" w:color="auto"/>
            </w:tcBorders>
            <w:hideMark/>
          </w:tcPr>
          <w:p w14:paraId="440EDB4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1.31</w:t>
            </w:r>
          </w:p>
        </w:tc>
        <w:tc>
          <w:tcPr>
            <w:tcW w:w="850" w:type="dxa"/>
            <w:tcBorders>
              <w:top w:val="single" w:sz="4" w:space="0" w:color="auto"/>
              <w:left w:val="single" w:sz="4" w:space="0" w:color="auto"/>
              <w:bottom w:val="single" w:sz="4" w:space="0" w:color="auto"/>
              <w:right w:val="single" w:sz="4" w:space="0" w:color="auto"/>
            </w:tcBorders>
            <w:hideMark/>
          </w:tcPr>
          <w:p w14:paraId="08FE074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2.75</w:t>
            </w:r>
          </w:p>
        </w:tc>
        <w:tc>
          <w:tcPr>
            <w:tcW w:w="1134" w:type="dxa"/>
            <w:tcBorders>
              <w:top w:val="single" w:sz="4" w:space="0" w:color="auto"/>
              <w:left w:val="single" w:sz="4" w:space="0" w:color="auto"/>
              <w:bottom w:val="single" w:sz="4" w:space="0" w:color="auto"/>
              <w:right w:val="single" w:sz="4" w:space="0" w:color="auto"/>
            </w:tcBorders>
            <w:hideMark/>
          </w:tcPr>
          <w:p w14:paraId="146A379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151</w:t>
            </w:r>
          </w:p>
        </w:tc>
        <w:tc>
          <w:tcPr>
            <w:tcW w:w="851" w:type="dxa"/>
            <w:tcBorders>
              <w:top w:val="single" w:sz="4" w:space="0" w:color="auto"/>
              <w:left w:val="single" w:sz="4" w:space="0" w:color="auto"/>
              <w:bottom w:val="single" w:sz="4" w:space="0" w:color="auto"/>
              <w:right w:val="single" w:sz="4" w:space="0" w:color="auto"/>
            </w:tcBorders>
            <w:hideMark/>
          </w:tcPr>
          <w:p w14:paraId="49E44F7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69</w:t>
            </w:r>
          </w:p>
        </w:tc>
        <w:tc>
          <w:tcPr>
            <w:tcW w:w="992" w:type="dxa"/>
            <w:tcBorders>
              <w:top w:val="single" w:sz="4" w:space="0" w:color="auto"/>
              <w:left w:val="single" w:sz="4" w:space="0" w:color="auto"/>
              <w:bottom w:val="single" w:sz="4" w:space="0" w:color="auto"/>
              <w:right w:val="single" w:sz="4" w:space="0" w:color="auto"/>
            </w:tcBorders>
            <w:hideMark/>
          </w:tcPr>
          <w:p w14:paraId="56C8478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3.01</w:t>
            </w:r>
          </w:p>
        </w:tc>
        <w:tc>
          <w:tcPr>
            <w:tcW w:w="879" w:type="dxa"/>
            <w:tcBorders>
              <w:top w:val="single" w:sz="4" w:space="0" w:color="auto"/>
              <w:left w:val="single" w:sz="4" w:space="0" w:color="auto"/>
              <w:bottom w:val="single" w:sz="4" w:space="0" w:color="auto"/>
              <w:right w:val="single" w:sz="4" w:space="0" w:color="auto"/>
            </w:tcBorders>
            <w:hideMark/>
          </w:tcPr>
          <w:p w14:paraId="5C6C65E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166</w:t>
            </w:r>
          </w:p>
        </w:tc>
        <w:tc>
          <w:tcPr>
            <w:tcW w:w="709" w:type="dxa"/>
            <w:tcBorders>
              <w:top w:val="single" w:sz="4" w:space="0" w:color="auto"/>
              <w:left w:val="single" w:sz="4" w:space="0" w:color="auto"/>
              <w:bottom w:val="single" w:sz="4" w:space="0" w:color="auto"/>
              <w:right w:val="single" w:sz="4" w:space="0" w:color="auto"/>
            </w:tcBorders>
            <w:hideMark/>
          </w:tcPr>
          <w:p w14:paraId="458E055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r>
    </w:tbl>
    <w:p w14:paraId="592E20E9" w14:textId="1BC6845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 xml:space="preserve">В </w:t>
      </w:r>
      <w:r>
        <w:rPr>
          <w:rFonts w:ascii="Times New Roman" w:hAnsi="Times New Roman"/>
          <w:sz w:val="28"/>
          <w:szCs w:val="28"/>
        </w:rPr>
        <w:t xml:space="preserve">ЛНР </w:t>
      </w:r>
      <w:r w:rsidRPr="00234556">
        <w:rPr>
          <w:rFonts w:ascii="Times New Roman" w:hAnsi="Times New Roman"/>
          <w:sz w:val="28"/>
          <w:szCs w:val="28"/>
        </w:rPr>
        <w:t xml:space="preserve">сев культуры среднепоздних сортов возможен в северных районах. В центральных и южных районах Луганской области по имеющимся биоклиматическим ресурсам желательно сеять позднеспелые сорта и гибриды подсолнечника, так как после уборки </w:t>
      </w:r>
      <w:r w:rsidR="00936024" w:rsidRPr="00234556">
        <w:rPr>
          <w:rFonts w:ascii="Times New Roman" w:hAnsi="Times New Roman"/>
          <w:sz w:val="28"/>
          <w:szCs w:val="28"/>
        </w:rPr>
        <w:t>среднепоздних сортов</w:t>
      </w:r>
      <w:r w:rsidRPr="00234556">
        <w:rPr>
          <w:rFonts w:ascii="Times New Roman" w:hAnsi="Times New Roman"/>
          <w:sz w:val="28"/>
          <w:szCs w:val="28"/>
        </w:rPr>
        <w:t xml:space="preserve"> остается недоиспользовано 23-27</w:t>
      </w:r>
      <w:r>
        <w:rPr>
          <w:rFonts w:ascii="Times New Roman" w:hAnsi="Times New Roman"/>
          <w:sz w:val="28"/>
          <w:szCs w:val="28"/>
        </w:rPr>
        <w:t xml:space="preserve"> </w:t>
      </w:r>
      <w:r w:rsidRPr="00234556">
        <w:rPr>
          <w:rFonts w:ascii="Times New Roman" w:hAnsi="Times New Roman"/>
          <w:sz w:val="28"/>
          <w:szCs w:val="28"/>
        </w:rPr>
        <w:t>% ресурсов.</w:t>
      </w:r>
    </w:p>
    <w:p w14:paraId="59B1677B" w14:textId="5CA212FF" w:rsidR="00B04D14" w:rsidRPr="00234556" w:rsidRDefault="00936024" w:rsidP="00B04D14">
      <w:pPr>
        <w:spacing w:after="0" w:line="240" w:lineRule="auto"/>
        <w:ind w:left="851"/>
        <w:rPr>
          <w:rFonts w:ascii="Times New Roman" w:hAnsi="Times New Roman"/>
          <w:b/>
          <w:sz w:val="28"/>
          <w:szCs w:val="28"/>
        </w:rPr>
      </w:pPr>
      <w:r w:rsidRPr="00234556">
        <w:rPr>
          <w:rFonts w:ascii="Times New Roman" w:hAnsi="Times New Roman"/>
          <w:b/>
          <w:sz w:val="28"/>
          <w:szCs w:val="28"/>
          <w:lang w:bidi="he-IL"/>
        </w:rPr>
        <w:t>Оценка степени</w:t>
      </w:r>
      <w:r w:rsidR="00B04D14">
        <w:rPr>
          <w:rFonts w:ascii="Times New Roman" w:hAnsi="Times New Roman"/>
          <w:b/>
          <w:sz w:val="28"/>
          <w:szCs w:val="28"/>
          <w:lang w:bidi="he-IL"/>
        </w:rPr>
        <w:t xml:space="preserve"> </w:t>
      </w:r>
      <w:r w:rsidR="00B04D14" w:rsidRPr="00234556">
        <w:rPr>
          <w:rFonts w:ascii="Times New Roman" w:hAnsi="Times New Roman"/>
          <w:b/>
          <w:sz w:val="28"/>
          <w:szCs w:val="28"/>
          <w:lang w:bidi="he-IL"/>
        </w:rPr>
        <w:t xml:space="preserve">использования биоклиматического потенциала </w:t>
      </w:r>
      <w:r w:rsidR="00B04D14">
        <w:rPr>
          <w:rFonts w:ascii="Times New Roman" w:hAnsi="Times New Roman"/>
          <w:b/>
          <w:sz w:val="28"/>
          <w:szCs w:val="28"/>
          <w:lang w:bidi="he-IL"/>
        </w:rPr>
        <w:t xml:space="preserve">агроландшафтов </w:t>
      </w:r>
      <w:r w:rsidR="00B04D14" w:rsidRPr="00234556">
        <w:rPr>
          <w:rFonts w:ascii="Times New Roman" w:hAnsi="Times New Roman"/>
          <w:b/>
          <w:sz w:val="28"/>
          <w:szCs w:val="28"/>
          <w:lang w:bidi="he-IL"/>
        </w:rPr>
        <w:t xml:space="preserve">культурой  </w:t>
      </w:r>
      <w:r w:rsidR="00B04D14">
        <w:rPr>
          <w:rFonts w:ascii="Times New Roman" w:hAnsi="Times New Roman"/>
          <w:b/>
          <w:sz w:val="28"/>
          <w:szCs w:val="28"/>
        </w:rPr>
        <w:t xml:space="preserve"> кукурузы</w:t>
      </w:r>
      <w:r w:rsidR="00B04D14" w:rsidRPr="00234556">
        <w:rPr>
          <w:rFonts w:ascii="Times New Roman" w:hAnsi="Times New Roman"/>
          <w:b/>
          <w:sz w:val="28"/>
          <w:szCs w:val="28"/>
        </w:rPr>
        <w:t xml:space="preserve"> на зерно</w:t>
      </w:r>
      <w:r w:rsidR="00B04D14">
        <w:rPr>
          <w:rFonts w:ascii="Times New Roman" w:hAnsi="Times New Roman"/>
          <w:b/>
          <w:sz w:val="28"/>
          <w:szCs w:val="28"/>
        </w:rPr>
        <w:t xml:space="preserve"> в Донбасском регионе</w:t>
      </w:r>
    </w:p>
    <w:p w14:paraId="05DBB58D" w14:textId="4957D7BF"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Кукуруза – одна из основных культур мирового земледелия. Это культура всестороннего использования и высокой урожайности. На продовольственные цели в странах мира используется около 20</w:t>
      </w:r>
      <w:r>
        <w:rPr>
          <w:rFonts w:ascii="Times New Roman" w:hAnsi="Times New Roman"/>
          <w:sz w:val="28"/>
          <w:szCs w:val="28"/>
        </w:rPr>
        <w:t xml:space="preserve"> </w:t>
      </w:r>
      <w:r w:rsidRPr="00A52CE6">
        <w:rPr>
          <w:rFonts w:ascii="Times New Roman" w:hAnsi="Times New Roman"/>
          <w:sz w:val="28"/>
          <w:szCs w:val="28"/>
        </w:rPr>
        <w:t>% зерна кукурузы, на технические цели – 15-20</w:t>
      </w:r>
      <w:r>
        <w:rPr>
          <w:rFonts w:ascii="Times New Roman" w:hAnsi="Times New Roman"/>
          <w:sz w:val="28"/>
          <w:szCs w:val="28"/>
        </w:rPr>
        <w:t xml:space="preserve"> </w:t>
      </w:r>
      <w:r w:rsidRPr="00A52CE6">
        <w:rPr>
          <w:rFonts w:ascii="Times New Roman" w:hAnsi="Times New Roman"/>
          <w:sz w:val="28"/>
          <w:szCs w:val="28"/>
        </w:rPr>
        <w:t>% и около двух третей – на корм. В зерне содержатся углеводы (65-70</w:t>
      </w:r>
      <w:r>
        <w:rPr>
          <w:rFonts w:ascii="Times New Roman" w:hAnsi="Times New Roman"/>
          <w:sz w:val="28"/>
          <w:szCs w:val="28"/>
        </w:rPr>
        <w:t xml:space="preserve"> </w:t>
      </w:r>
      <w:r w:rsidRPr="00A52CE6">
        <w:rPr>
          <w:rFonts w:ascii="Times New Roman" w:hAnsi="Times New Roman"/>
          <w:sz w:val="28"/>
          <w:szCs w:val="28"/>
        </w:rPr>
        <w:t>%), белок (9-12</w:t>
      </w:r>
      <w:r>
        <w:rPr>
          <w:rFonts w:ascii="Times New Roman" w:hAnsi="Times New Roman"/>
          <w:sz w:val="28"/>
          <w:szCs w:val="28"/>
        </w:rPr>
        <w:t xml:space="preserve"> </w:t>
      </w:r>
      <w:r w:rsidRPr="00A52CE6">
        <w:rPr>
          <w:rFonts w:ascii="Times New Roman" w:hAnsi="Times New Roman"/>
          <w:sz w:val="28"/>
          <w:szCs w:val="28"/>
        </w:rPr>
        <w:t>%), жир (4-8</w:t>
      </w:r>
      <w:r>
        <w:rPr>
          <w:rFonts w:ascii="Times New Roman" w:hAnsi="Times New Roman"/>
          <w:sz w:val="28"/>
          <w:szCs w:val="28"/>
        </w:rPr>
        <w:t xml:space="preserve"> </w:t>
      </w:r>
      <w:r w:rsidRPr="00A52CE6">
        <w:rPr>
          <w:rFonts w:ascii="Times New Roman" w:hAnsi="Times New Roman"/>
          <w:sz w:val="28"/>
          <w:szCs w:val="28"/>
        </w:rPr>
        <w:t xml:space="preserve">%), минеральные соли и витамины. Из </w:t>
      </w:r>
      <w:r w:rsidR="00936024" w:rsidRPr="00A52CE6">
        <w:rPr>
          <w:rFonts w:ascii="Times New Roman" w:hAnsi="Times New Roman"/>
          <w:sz w:val="28"/>
          <w:szCs w:val="28"/>
        </w:rPr>
        <w:t>зерна получают</w:t>
      </w:r>
      <w:r w:rsidRPr="00A52CE6">
        <w:rPr>
          <w:rFonts w:ascii="Times New Roman" w:hAnsi="Times New Roman"/>
          <w:sz w:val="28"/>
          <w:szCs w:val="28"/>
        </w:rPr>
        <w:t xml:space="preserve"> муку, крупу, хлопья, консервы, крахмал, пиво, мед, масло, витамин Е, </w:t>
      </w:r>
      <w:r w:rsidRPr="00A52CE6">
        <w:rPr>
          <w:rFonts w:ascii="Times New Roman" w:hAnsi="Times New Roman"/>
          <w:sz w:val="28"/>
          <w:szCs w:val="28"/>
          <w:lang w:eastAsia="ru-RU"/>
        </w:rPr>
        <w:t>аскорбиновую и глутаминовую кислоты.</w:t>
      </w:r>
    </w:p>
    <w:p w14:paraId="58D089DC"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Зерно кукурузы прекрасный корм. Оно является ценным компонентом комбикорма для животных. Кукуруза используется на зеленый корм, который богат каротином. 100 кг кукурузной соломы содержит 37 кормовых единиц.</w:t>
      </w:r>
    </w:p>
    <w:p w14:paraId="53459A22" w14:textId="48D5881D"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В последние годы значительно увеличился спрос на кукурузу для использования как продукта питания. Внедряются в производство новые сорта и гибриды кукурузы кремнистой для производства крупы; сахарной кукурузы – для пищевой и консервной промышленности, используется в пищу в стадии молочной спелости; для </w:t>
      </w:r>
      <w:r w:rsidR="00936024" w:rsidRPr="00A52CE6">
        <w:rPr>
          <w:rFonts w:ascii="Times New Roman" w:hAnsi="Times New Roman"/>
          <w:sz w:val="28"/>
          <w:szCs w:val="28"/>
        </w:rPr>
        <w:t>попкорна</w:t>
      </w:r>
      <w:r w:rsidRPr="00A52CE6">
        <w:rPr>
          <w:rFonts w:ascii="Times New Roman" w:hAnsi="Times New Roman"/>
          <w:sz w:val="28"/>
          <w:szCs w:val="28"/>
        </w:rPr>
        <w:t>.</w:t>
      </w:r>
    </w:p>
    <w:p w14:paraId="3036E2B1"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В Соединенных Штатах, Китае и других странах кукуруза широко используется как сырье для производства биоэтанола.</w:t>
      </w:r>
    </w:p>
    <w:p w14:paraId="44A3800F" w14:textId="4AD323FE"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Как культура пропашная</w:t>
      </w:r>
      <w:r>
        <w:rPr>
          <w:rFonts w:ascii="Times New Roman" w:hAnsi="Times New Roman"/>
          <w:sz w:val="28"/>
          <w:szCs w:val="28"/>
        </w:rPr>
        <w:t>,</w:t>
      </w:r>
      <w:r w:rsidRPr="00A52CE6">
        <w:rPr>
          <w:rFonts w:ascii="Times New Roman" w:hAnsi="Times New Roman"/>
          <w:sz w:val="28"/>
          <w:szCs w:val="28"/>
        </w:rPr>
        <w:t xml:space="preserve"> </w:t>
      </w:r>
      <w:r>
        <w:rPr>
          <w:rFonts w:ascii="Times New Roman" w:hAnsi="Times New Roman"/>
          <w:sz w:val="28"/>
          <w:szCs w:val="28"/>
        </w:rPr>
        <w:t xml:space="preserve">кукуруза </w:t>
      </w:r>
      <w:r w:rsidRPr="00A52CE6">
        <w:rPr>
          <w:rFonts w:ascii="Times New Roman" w:hAnsi="Times New Roman"/>
          <w:sz w:val="28"/>
          <w:szCs w:val="28"/>
        </w:rPr>
        <w:t xml:space="preserve">является хорошим предшественником в </w:t>
      </w:r>
      <w:r w:rsidR="00936024" w:rsidRPr="00A52CE6">
        <w:rPr>
          <w:rFonts w:ascii="Times New Roman" w:hAnsi="Times New Roman"/>
          <w:sz w:val="28"/>
          <w:szCs w:val="28"/>
        </w:rPr>
        <w:t>севообороте</w:t>
      </w:r>
      <w:r w:rsidR="00936024">
        <w:rPr>
          <w:rFonts w:ascii="Times New Roman" w:hAnsi="Times New Roman"/>
          <w:sz w:val="28"/>
          <w:szCs w:val="28"/>
        </w:rPr>
        <w:t>,</w:t>
      </w:r>
      <w:r w:rsidR="00936024" w:rsidRPr="00A52CE6">
        <w:rPr>
          <w:rFonts w:ascii="Times New Roman" w:hAnsi="Times New Roman"/>
          <w:sz w:val="28"/>
          <w:szCs w:val="28"/>
        </w:rPr>
        <w:t xml:space="preserve"> способствует</w:t>
      </w:r>
      <w:r w:rsidRPr="00A52CE6">
        <w:rPr>
          <w:rFonts w:ascii="Times New Roman" w:hAnsi="Times New Roman"/>
          <w:sz w:val="28"/>
          <w:szCs w:val="28"/>
        </w:rPr>
        <w:t xml:space="preserve"> в освобождении полей от сорняков, почти не имеет общих с зерновыми культурами вредителей и болезней. При уборке на зерно это хороший предшественник зерновых культур,</w:t>
      </w:r>
      <w:r>
        <w:rPr>
          <w:rFonts w:ascii="Times New Roman" w:hAnsi="Times New Roman"/>
          <w:sz w:val="28"/>
          <w:szCs w:val="28"/>
        </w:rPr>
        <w:t xml:space="preserve"> </w:t>
      </w:r>
      <w:r w:rsidRPr="00A52CE6">
        <w:rPr>
          <w:rFonts w:ascii="Times New Roman" w:hAnsi="Times New Roman"/>
          <w:sz w:val="28"/>
          <w:szCs w:val="28"/>
        </w:rPr>
        <w:t xml:space="preserve">а при выращивании на зеленый корм – хорошая парозанимающая культура. </w:t>
      </w:r>
      <w:r w:rsidR="00936024" w:rsidRPr="00A52CE6">
        <w:rPr>
          <w:rFonts w:ascii="Times New Roman" w:hAnsi="Times New Roman"/>
          <w:sz w:val="28"/>
          <w:szCs w:val="28"/>
        </w:rPr>
        <w:t>Используют ее</w:t>
      </w:r>
      <w:r w:rsidRPr="00A52CE6">
        <w:rPr>
          <w:rFonts w:ascii="Times New Roman" w:hAnsi="Times New Roman"/>
          <w:sz w:val="28"/>
          <w:szCs w:val="28"/>
        </w:rPr>
        <w:t xml:space="preserve"> как кулисное растение.</w:t>
      </w:r>
    </w:p>
    <w:p w14:paraId="4F749E88"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Кукуруза выращивается по всему миру – от тропических широт до Скандинавских стран. В мировом земледелии площадь ее возделывания на зерно занимает 129,3 млн.</w:t>
      </w:r>
      <w:r>
        <w:rPr>
          <w:rFonts w:ascii="Times New Roman" w:hAnsi="Times New Roman"/>
          <w:sz w:val="28"/>
          <w:szCs w:val="28"/>
        </w:rPr>
        <w:t xml:space="preserve"> </w:t>
      </w:r>
      <w:r w:rsidRPr="00A52CE6">
        <w:rPr>
          <w:rFonts w:ascii="Times New Roman" w:hAnsi="Times New Roman"/>
          <w:sz w:val="28"/>
          <w:szCs w:val="28"/>
        </w:rPr>
        <w:t>га. Это высокоурожайная зерновая культура. Наиболее благоприятные районы ее выращивания – Украина, Северный Кавказ, Грузия</w:t>
      </w:r>
      <w:r>
        <w:rPr>
          <w:rFonts w:ascii="Times New Roman" w:hAnsi="Times New Roman"/>
          <w:sz w:val="28"/>
          <w:szCs w:val="28"/>
        </w:rPr>
        <w:t>, Россия</w:t>
      </w:r>
      <w:r w:rsidRPr="00A52CE6">
        <w:rPr>
          <w:rFonts w:ascii="Times New Roman" w:hAnsi="Times New Roman"/>
          <w:sz w:val="28"/>
          <w:szCs w:val="28"/>
        </w:rPr>
        <w:t xml:space="preserve"> и другие. В условиях полива можно получить урожайность 80-100 ц/га и </w:t>
      </w:r>
      <w:r>
        <w:rPr>
          <w:rFonts w:ascii="Times New Roman" w:hAnsi="Times New Roman"/>
          <w:sz w:val="28"/>
          <w:szCs w:val="28"/>
        </w:rPr>
        <w:t>силосной массы – 800-1000 ц/га</w:t>
      </w:r>
      <w:r w:rsidRPr="00A52CE6">
        <w:rPr>
          <w:rFonts w:ascii="Times New Roman" w:hAnsi="Times New Roman"/>
          <w:sz w:val="28"/>
          <w:szCs w:val="28"/>
        </w:rPr>
        <w:t>.</w:t>
      </w:r>
    </w:p>
    <w:p w14:paraId="47F2B480" w14:textId="0E6D8886"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Кукуруза теплолюбивая культура. Зерновка выходит из периода покоя при 6-7 °С и начинает прорастать при температуре 10 °С. При этой температуре всходы задерживаются на 25-30 дней, значительную часть (до 70</w:t>
      </w:r>
      <w:r>
        <w:rPr>
          <w:rFonts w:ascii="Times New Roman" w:hAnsi="Times New Roman"/>
          <w:sz w:val="28"/>
          <w:szCs w:val="28"/>
        </w:rPr>
        <w:t xml:space="preserve"> </w:t>
      </w:r>
      <w:r w:rsidRPr="00A52CE6">
        <w:rPr>
          <w:rFonts w:ascii="Times New Roman" w:hAnsi="Times New Roman"/>
          <w:sz w:val="28"/>
          <w:szCs w:val="28"/>
        </w:rPr>
        <w:t>%) зародышей зерновки погибает. Эффективная температура для кукурузы выше 10</w:t>
      </w:r>
      <w:r>
        <w:rPr>
          <w:rFonts w:ascii="Times New Roman" w:hAnsi="Times New Roman"/>
          <w:sz w:val="28"/>
          <w:szCs w:val="28"/>
        </w:rPr>
        <w:t xml:space="preserve"> </w:t>
      </w:r>
      <w:r w:rsidRPr="00A52CE6">
        <w:rPr>
          <w:rFonts w:ascii="Times New Roman" w:hAnsi="Times New Roman"/>
          <w:sz w:val="28"/>
          <w:szCs w:val="28"/>
        </w:rPr>
        <w:t xml:space="preserve">°С и наиболее благоприятная – 20-25 °С. При этой температуре всходы появляются на 7-8 день. Для получения всходов необходима </w:t>
      </w:r>
      <w:r w:rsidR="00936024" w:rsidRPr="00A52CE6">
        <w:rPr>
          <w:rFonts w:ascii="Times New Roman" w:hAnsi="Times New Roman"/>
          <w:sz w:val="28"/>
          <w:szCs w:val="28"/>
        </w:rPr>
        <w:t>сумма эффективных</w:t>
      </w:r>
      <w:r w:rsidRPr="00A52CE6">
        <w:rPr>
          <w:rFonts w:ascii="Times New Roman" w:hAnsi="Times New Roman"/>
          <w:sz w:val="28"/>
          <w:szCs w:val="28"/>
        </w:rPr>
        <w:t xml:space="preserve"> температур 80-90 °С. Наиболее благоприятная температура для роста и развития растений 22-25 °С. При </w:t>
      </w:r>
      <w:r w:rsidR="00936024" w:rsidRPr="00A52CE6">
        <w:rPr>
          <w:rFonts w:ascii="Times New Roman" w:hAnsi="Times New Roman"/>
          <w:sz w:val="28"/>
          <w:szCs w:val="28"/>
        </w:rPr>
        <w:t>температуре ниже</w:t>
      </w:r>
      <w:r w:rsidRPr="00A52CE6">
        <w:rPr>
          <w:rFonts w:ascii="Times New Roman" w:hAnsi="Times New Roman"/>
          <w:sz w:val="28"/>
          <w:szCs w:val="28"/>
        </w:rPr>
        <w:t xml:space="preserve"> 10-12 °С  кукуруза останавливает рост и желтеет, снижается иммунитет. </w:t>
      </w:r>
      <w:r>
        <w:rPr>
          <w:rFonts w:ascii="Times New Roman" w:hAnsi="Times New Roman"/>
          <w:sz w:val="28"/>
          <w:szCs w:val="28"/>
        </w:rPr>
        <w:t xml:space="preserve">  </w:t>
      </w:r>
      <w:r w:rsidRPr="00A52CE6">
        <w:rPr>
          <w:rFonts w:ascii="Times New Roman" w:hAnsi="Times New Roman"/>
          <w:sz w:val="28"/>
          <w:szCs w:val="28"/>
        </w:rPr>
        <w:t xml:space="preserve">Температура </w:t>
      </w:r>
      <w:r>
        <w:rPr>
          <w:rFonts w:ascii="Times New Roman" w:hAnsi="Times New Roman"/>
          <w:sz w:val="28"/>
          <w:szCs w:val="28"/>
        </w:rPr>
        <w:t xml:space="preserve">  </w:t>
      </w:r>
      <w:r w:rsidR="00936024" w:rsidRPr="00A52CE6">
        <w:rPr>
          <w:rFonts w:ascii="Times New Roman" w:hAnsi="Times New Roman"/>
          <w:sz w:val="28"/>
          <w:szCs w:val="28"/>
        </w:rPr>
        <w:t xml:space="preserve">свыше </w:t>
      </w:r>
      <w:r w:rsidR="00936024">
        <w:rPr>
          <w:rFonts w:ascii="Times New Roman" w:hAnsi="Times New Roman"/>
          <w:sz w:val="28"/>
          <w:szCs w:val="28"/>
        </w:rPr>
        <w:t>30</w:t>
      </w:r>
      <w:r w:rsidRPr="00A52CE6">
        <w:rPr>
          <w:rFonts w:ascii="Times New Roman" w:hAnsi="Times New Roman"/>
          <w:sz w:val="28"/>
          <w:szCs w:val="28"/>
        </w:rPr>
        <w:t xml:space="preserve"> °С неблагоприятна для кукурузы в фазе цветения. Кукурузная пыльца содержит до 60</w:t>
      </w:r>
      <w:r>
        <w:rPr>
          <w:rFonts w:ascii="Times New Roman" w:hAnsi="Times New Roman"/>
          <w:sz w:val="28"/>
          <w:szCs w:val="28"/>
        </w:rPr>
        <w:t xml:space="preserve"> </w:t>
      </w:r>
      <w:r w:rsidRPr="00A52CE6">
        <w:rPr>
          <w:rFonts w:ascii="Times New Roman" w:hAnsi="Times New Roman"/>
          <w:sz w:val="28"/>
          <w:szCs w:val="28"/>
        </w:rPr>
        <w:t xml:space="preserve">% воды и обладает слабой способностью удерживать влагу, при температуре 30-35 °С и относительной влажности менее 30 </w:t>
      </w:r>
      <w:r w:rsidR="00936024" w:rsidRPr="00A52CE6">
        <w:rPr>
          <w:rFonts w:ascii="Times New Roman" w:hAnsi="Times New Roman"/>
          <w:sz w:val="28"/>
          <w:szCs w:val="28"/>
        </w:rPr>
        <w:t>%</w:t>
      </w:r>
      <w:r w:rsidR="00936024">
        <w:rPr>
          <w:rFonts w:ascii="Times New Roman" w:hAnsi="Times New Roman"/>
          <w:sz w:val="28"/>
          <w:szCs w:val="28"/>
        </w:rPr>
        <w:t xml:space="preserve">, </w:t>
      </w:r>
      <w:r w:rsidR="00936024" w:rsidRPr="00A52CE6">
        <w:rPr>
          <w:rFonts w:ascii="Times New Roman" w:hAnsi="Times New Roman"/>
          <w:sz w:val="28"/>
          <w:szCs w:val="28"/>
        </w:rPr>
        <w:t>в</w:t>
      </w:r>
      <w:r w:rsidRPr="00A52CE6">
        <w:rPr>
          <w:rFonts w:ascii="Times New Roman" w:hAnsi="Times New Roman"/>
          <w:sz w:val="28"/>
          <w:szCs w:val="28"/>
        </w:rPr>
        <w:t xml:space="preserve"> течение 1-2 часов засыхает и теряет способность к прорастанию. </w:t>
      </w:r>
    </w:p>
    <w:p w14:paraId="45037E52"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Всходы кукурузы повреждаются заморозком -3-4 °С. Но если точка роста находится в почве и не пострадала от заморозка, то растения отрастают за 3-5 дней. Если точка роста уже появляется на поверхности почвы (6 листьев кукурузы) и повреждена, посев должен быть пересеян.</w:t>
      </w:r>
    </w:p>
    <w:p w14:paraId="3211F83E"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Осенние заморозки -5-7 °С резко снижают всхожесть влажного зерна (влажность 25 % и выше). </w:t>
      </w:r>
    </w:p>
    <w:p w14:paraId="766D1DF0" w14:textId="1414EC24"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На всех этапах развития кукуруза положительно реагирует на повышение температуры при одновременном сокращении </w:t>
      </w:r>
      <w:r w:rsidR="00936024" w:rsidRPr="00A52CE6">
        <w:rPr>
          <w:rFonts w:ascii="Times New Roman" w:hAnsi="Times New Roman"/>
          <w:sz w:val="28"/>
          <w:szCs w:val="28"/>
        </w:rPr>
        <w:t>продолжительности межфазных</w:t>
      </w:r>
      <w:r w:rsidRPr="00A52CE6">
        <w:rPr>
          <w:rFonts w:ascii="Times New Roman" w:hAnsi="Times New Roman"/>
          <w:sz w:val="28"/>
          <w:szCs w:val="28"/>
        </w:rPr>
        <w:t xml:space="preserve"> периодов. </w:t>
      </w:r>
    </w:p>
    <w:p w14:paraId="532281F6"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Кукуруза - засухоустойчивая культура. Мощная корневая система кукурузы позволяет ей успешно справляться с весенней и летней засухой. Но она экономно расходует влагу. На формирование 1 т сухого вещества нужно до 240 – 360 тонн воды. </w:t>
      </w:r>
    </w:p>
    <w:p w14:paraId="6DE0AB48" w14:textId="26533A83"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 В критический период (10 дней до </w:t>
      </w:r>
      <w:r w:rsidR="00936024" w:rsidRPr="00A52CE6">
        <w:rPr>
          <w:rFonts w:ascii="Times New Roman" w:hAnsi="Times New Roman"/>
          <w:sz w:val="28"/>
          <w:szCs w:val="28"/>
        </w:rPr>
        <w:t>выметывания метелки</w:t>
      </w:r>
      <w:r w:rsidRPr="00A52CE6">
        <w:rPr>
          <w:rFonts w:ascii="Times New Roman" w:hAnsi="Times New Roman"/>
          <w:sz w:val="28"/>
          <w:szCs w:val="28"/>
        </w:rPr>
        <w:t xml:space="preserve"> и 20 дней после выметывания) кукуруза потребляет до 50 % от общего количества влаги, которая связана с интенсивным накоплением сухого вещества растений, созреванием пыльцы, цветением, оплодотворением и началом формирования зерна. Развитое растение кукурузы в день тратит до 2-4 литров воды. Недостаток влаги в этот период уменьшает урожай до 40</w:t>
      </w:r>
      <w:r>
        <w:rPr>
          <w:rFonts w:ascii="Times New Roman" w:hAnsi="Times New Roman"/>
          <w:sz w:val="28"/>
          <w:szCs w:val="28"/>
        </w:rPr>
        <w:t xml:space="preserve"> %, формирую</w:t>
      </w:r>
      <w:r w:rsidRPr="00A52CE6">
        <w:rPr>
          <w:rFonts w:ascii="Times New Roman" w:hAnsi="Times New Roman"/>
          <w:sz w:val="28"/>
          <w:szCs w:val="28"/>
        </w:rPr>
        <w:t>тся мелкие кочаны с небольшим количеством зерен и у части растений кочаны вовсе не образуются.</w:t>
      </w:r>
    </w:p>
    <w:p w14:paraId="5F17DF18" w14:textId="61F791AC"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Кукуруза светолюбивая культура короткого дня (8-10 часов). Продолжительность дня более 14 часов удлиняет вегетационный </w:t>
      </w:r>
      <w:r w:rsidR="00044444" w:rsidRPr="00A52CE6">
        <w:rPr>
          <w:rFonts w:ascii="Times New Roman" w:hAnsi="Times New Roman"/>
          <w:sz w:val="28"/>
          <w:szCs w:val="28"/>
        </w:rPr>
        <w:t>период.</w:t>
      </w:r>
      <w:r w:rsidRPr="00A52CE6">
        <w:rPr>
          <w:rFonts w:ascii="Times New Roman" w:hAnsi="Times New Roman"/>
          <w:sz w:val="28"/>
          <w:szCs w:val="28"/>
        </w:rPr>
        <w:t xml:space="preserve"> Затенение растений, их загущенность, запаздывание с прореживанием всходов или уничтожением сорняков влияет угнетающе на ростовые процессы, тормозится формирование органов плодоношення, увеличивающийся разрыв в цветении мужских и женских соцветий, количество бесплодных растений.</w:t>
      </w:r>
    </w:p>
    <w:p w14:paraId="31D671F6" w14:textId="4F00BCB1"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Критическим периодом в формировании высокой урожайности кукурузы (за исключением выметывания метелки) – это фаза 2-3 листьев, когда </w:t>
      </w:r>
      <w:r w:rsidR="00936024" w:rsidRPr="00A52CE6">
        <w:rPr>
          <w:rFonts w:ascii="Times New Roman" w:hAnsi="Times New Roman"/>
          <w:sz w:val="28"/>
          <w:szCs w:val="28"/>
        </w:rPr>
        <w:t>происходит дифференциация</w:t>
      </w:r>
      <w:r w:rsidRPr="00A52CE6">
        <w:rPr>
          <w:rFonts w:ascii="Times New Roman" w:hAnsi="Times New Roman"/>
          <w:sz w:val="28"/>
          <w:szCs w:val="28"/>
        </w:rPr>
        <w:t xml:space="preserve"> зачаточного стебля и в фазе 6-7 листьев, когда определяется размер початка.</w:t>
      </w:r>
    </w:p>
    <w:p w14:paraId="0ADEC6D5"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Кукуруза имеет разные группы спелости, а значит различную продолжительность вегетационного периода, различную потребность в сумме активных или эффективных температур воздуха выше 10 ºС. Более поздние группы спелости культуры потребляют за весь период вегетации большее количество солнечного света, а значит нарастает больше органической массы, увеличивается продолжительность вегетации и увеличивается урожайность кул</w:t>
      </w:r>
      <w:r>
        <w:rPr>
          <w:rFonts w:ascii="Times New Roman" w:hAnsi="Times New Roman"/>
          <w:sz w:val="28"/>
          <w:szCs w:val="28"/>
        </w:rPr>
        <w:t>ьтуры. Ниже приведена таблица 9</w:t>
      </w:r>
      <w:r w:rsidRPr="00A52CE6">
        <w:rPr>
          <w:rFonts w:ascii="Times New Roman" w:hAnsi="Times New Roman"/>
          <w:sz w:val="28"/>
          <w:szCs w:val="28"/>
        </w:rPr>
        <w:t xml:space="preserve"> с характеристикой по некоторым показателям сортов и гибридов разной скороспелости.</w:t>
      </w:r>
    </w:p>
    <w:p w14:paraId="1F7E9267" w14:textId="77777777" w:rsidR="00B04D14" w:rsidRPr="000F3A91" w:rsidRDefault="00B04D14" w:rsidP="00B04D14">
      <w:pPr>
        <w:spacing w:after="0" w:line="240" w:lineRule="auto"/>
        <w:jc w:val="center"/>
        <w:rPr>
          <w:rFonts w:ascii="Times New Roman" w:hAnsi="Times New Roman"/>
          <w:b/>
          <w:sz w:val="24"/>
          <w:szCs w:val="24"/>
        </w:rPr>
      </w:pPr>
      <w:r w:rsidRPr="000F3A91">
        <w:rPr>
          <w:rFonts w:ascii="Times New Roman" w:hAnsi="Times New Roman"/>
          <w:b/>
          <w:sz w:val="24"/>
          <w:szCs w:val="24"/>
        </w:rPr>
        <w:t>Таблица 9 - Классификация гибридов кукурузы в зависимости от длительности вегетационного периода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835"/>
        <w:gridCol w:w="1985"/>
        <w:gridCol w:w="2409"/>
      </w:tblGrid>
      <w:tr w:rsidR="00B04D14" w:rsidRPr="000F3A91" w14:paraId="57674510" w14:textId="77777777" w:rsidTr="00EC2423">
        <w:trPr>
          <w:jc w:val="center"/>
        </w:trPr>
        <w:tc>
          <w:tcPr>
            <w:tcW w:w="2518" w:type="dxa"/>
          </w:tcPr>
          <w:p w14:paraId="55C335A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Группа спелости</w:t>
            </w:r>
          </w:p>
          <w:p w14:paraId="3CEE6FB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гибридов</w:t>
            </w:r>
          </w:p>
        </w:tc>
        <w:tc>
          <w:tcPr>
            <w:tcW w:w="2835" w:type="dxa"/>
          </w:tcPr>
          <w:p w14:paraId="224142E2" w14:textId="77777777" w:rsidR="00B04D14" w:rsidRPr="000F3A91" w:rsidRDefault="00B04D14" w:rsidP="00766DC9">
            <w:pPr>
              <w:spacing w:after="0" w:line="240" w:lineRule="auto"/>
              <w:jc w:val="both"/>
              <w:rPr>
                <w:rFonts w:ascii="Times New Roman" w:hAnsi="Times New Roman"/>
                <w:b/>
                <w:sz w:val="24"/>
                <w:szCs w:val="24"/>
              </w:rPr>
            </w:pPr>
            <w:r w:rsidRPr="000F3A91">
              <w:rPr>
                <w:rFonts w:ascii="Times New Roman" w:hAnsi="Times New Roman"/>
                <w:b/>
                <w:sz w:val="24"/>
                <w:szCs w:val="24"/>
              </w:rPr>
              <w:t>Продолжительность вегетационного пери ода, в днях</w:t>
            </w:r>
          </w:p>
        </w:tc>
        <w:tc>
          <w:tcPr>
            <w:tcW w:w="1985" w:type="dxa"/>
          </w:tcPr>
          <w:p w14:paraId="3CAFABC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Количество листьев, шт.</w:t>
            </w:r>
          </w:p>
        </w:tc>
        <w:tc>
          <w:tcPr>
            <w:tcW w:w="2409" w:type="dxa"/>
          </w:tcPr>
          <w:p w14:paraId="3A5E86D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Сумма активных температур выше 10 ºС</w:t>
            </w:r>
          </w:p>
        </w:tc>
      </w:tr>
      <w:tr w:rsidR="00B04D14" w:rsidRPr="000F3A91" w14:paraId="12BDC17C" w14:textId="77777777" w:rsidTr="00EC2423">
        <w:trPr>
          <w:jc w:val="center"/>
        </w:trPr>
        <w:tc>
          <w:tcPr>
            <w:tcW w:w="2518" w:type="dxa"/>
          </w:tcPr>
          <w:p w14:paraId="2FD14CA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Раннеспелые </w:t>
            </w:r>
          </w:p>
        </w:tc>
        <w:tc>
          <w:tcPr>
            <w:tcW w:w="2835" w:type="dxa"/>
          </w:tcPr>
          <w:p w14:paraId="0B778F3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80-90</w:t>
            </w:r>
          </w:p>
        </w:tc>
        <w:tc>
          <w:tcPr>
            <w:tcW w:w="1985" w:type="dxa"/>
          </w:tcPr>
          <w:p w14:paraId="04BD3EC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9-11</w:t>
            </w:r>
          </w:p>
        </w:tc>
        <w:tc>
          <w:tcPr>
            <w:tcW w:w="2409" w:type="dxa"/>
          </w:tcPr>
          <w:p w14:paraId="6B1EAC1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2100</w:t>
            </w:r>
          </w:p>
        </w:tc>
      </w:tr>
      <w:tr w:rsidR="00B04D14" w:rsidRPr="000F3A91" w14:paraId="136337C3" w14:textId="77777777" w:rsidTr="00EC2423">
        <w:trPr>
          <w:jc w:val="center"/>
        </w:trPr>
        <w:tc>
          <w:tcPr>
            <w:tcW w:w="2518" w:type="dxa"/>
          </w:tcPr>
          <w:p w14:paraId="14B469B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Среднеспелые </w:t>
            </w:r>
          </w:p>
        </w:tc>
        <w:tc>
          <w:tcPr>
            <w:tcW w:w="2835" w:type="dxa"/>
          </w:tcPr>
          <w:p w14:paraId="684890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100-115</w:t>
            </w:r>
          </w:p>
        </w:tc>
        <w:tc>
          <w:tcPr>
            <w:tcW w:w="1985" w:type="dxa"/>
          </w:tcPr>
          <w:p w14:paraId="42CD5A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14-16</w:t>
            </w:r>
          </w:p>
        </w:tc>
        <w:tc>
          <w:tcPr>
            <w:tcW w:w="2409" w:type="dxa"/>
          </w:tcPr>
          <w:p w14:paraId="5B27729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2400</w:t>
            </w:r>
          </w:p>
        </w:tc>
      </w:tr>
      <w:tr w:rsidR="00B04D14" w:rsidRPr="000F3A91" w14:paraId="15D231BB" w14:textId="77777777" w:rsidTr="00EC2423">
        <w:trPr>
          <w:jc w:val="center"/>
        </w:trPr>
        <w:tc>
          <w:tcPr>
            <w:tcW w:w="2518" w:type="dxa"/>
          </w:tcPr>
          <w:p w14:paraId="605EFCD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Среднепоздние </w:t>
            </w:r>
          </w:p>
        </w:tc>
        <w:tc>
          <w:tcPr>
            <w:tcW w:w="2835" w:type="dxa"/>
          </w:tcPr>
          <w:p w14:paraId="3715DAF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115-130</w:t>
            </w:r>
          </w:p>
        </w:tc>
        <w:tc>
          <w:tcPr>
            <w:tcW w:w="1985" w:type="dxa"/>
          </w:tcPr>
          <w:p w14:paraId="5C7EAF1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16-18</w:t>
            </w:r>
          </w:p>
        </w:tc>
        <w:tc>
          <w:tcPr>
            <w:tcW w:w="2409" w:type="dxa"/>
          </w:tcPr>
          <w:p w14:paraId="030FF26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2600</w:t>
            </w:r>
          </w:p>
        </w:tc>
      </w:tr>
      <w:tr w:rsidR="00B04D14" w:rsidRPr="000F3A91" w14:paraId="33F6C9EB" w14:textId="77777777" w:rsidTr="00EC2423">
        <w:trPr>
          <w:jc w:val="center"/>
        </w:trPr>
        <w:tc>
          <w:tcPr>
            <w:tcW w:w="2518" w:type="dxa"/>
          </w:tcPr>
          <w:p w14:paraId="3BCA992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Позднеспелые</w:t>
            </w:r>
          </w:p>
        </w:tc>
        <w:tc>
          <w:tcPr>
            <w:tcW w:w="2835" w:type="dxa"/>
          </w:tcPr>
          <w:p w14:paraId="6661F27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130-150</w:t>
            </w:r>
          </w:p>
        </w:tc>
        <w:tc>
          <w:tcPr>
            <w:tcW w:w="1985" w:type="dxa"/>
          </w:tcPr>
          <w:p w14:paraId="56A07B4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18-20</w:t>
            </w:r>
          </w:p>
        </w:tc>
        <w:tc>
          <w:tcPr>
            <w:tcW w:w="2409" w:type="dxa"/>
          </w:tcPr>
          <w:p w14:paraId="65A632C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2800</w:t>
            </w:r>
          </w:p>
        </w:tc>
      </w:tr>
      <w:tr w:rsidR="00B04D14" w:rsidRPr="000F3A91" w14:paraId="522090BB" w14:textId="77777777" w:rsidTr="00EC2423">
        <w:trPr>
          <w:jc w:val="center"/>
        </w:trPr>
        <w:tc>
          <w:tcPr>
            <w:tcW w:w="2518" w:type="dxa"/>
          </w:tcPr>
          <w:p w14:paraId="1DAD1D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Очень позднеспелые</w:t>
            </w:r>
          </w:p>
        </w:tc>
        <w:tc>
          <w:tcPr>
            <w:tcW w:w="2835" w:type="dxa"/>
          </w:tcPr>
          <w:p w14:paraId="15425B6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Более 150</w:t>
            </w:r>
          </w:p>
        </w:tc>
        <w:tc>
          <w:tcPr>
            <w:tcW w:w="1985" w:type="dxa"/>
          </w:tcPr>
          <w:p w14:paraId="2DB8E93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Более 20</w:t>
            </w:r>
          </w:p>
        </w:tc>
        <w:tc>
          <w:tcPr>
            <w:tcW w:w="2409" w:type="dxa"/>
          </w:tcPr>
          <w:p w14:paraId="29D7AD5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3200</w:t>
            </w:r>
          </w:p>
        </w:tc>
      </w:tr>
    </w:tbl>
    <w:p w14:paraId="465D3864"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Для определения количественной оценки степени использования потенциала климата кукурузой различных групп спелости мы также использовали методику Шашко Д.И. и Мищенко З.А. По данным исследования Шульгина А.М.  кукуруза для развития от посева до созревания зерна требует значительное количество тепла, выраженное суммой активных температур выше 10°С [</w:t>
      </w:r>
      <w:r w:rsidRPr="0086744F">
        <w:rPr>
          <w:rFonts w:ascii="Times New Roman" w:hAnsi="Times New Roman"/>
          <w:sz w:val="28"/>
          <w:szCs w:val="28"/>
        </w:rPr>
        <w:t>45-47</w:t>
      </w:r>
      <w:r w:rsidRPr="00A52CE6">
        <w:rPr>
          <w:rFonts w:ascii="Times New Roman" w:hAnsi="Times New Roman"/>
          <w:sz w:val="28"/>
          <w:szCs w:val="28"/>
        </w:rPr>
        <w:t xml:space="preserve">]. </w:t>
      </w:r>
    </w:p>
    <w:p w14:paraId="014921BC" w14:textId="6122C4A9"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Мы определили долю биоклиматического потенциала, который использует кукуруза различных групп спелости в относительных единицах (БКП</w:t>
      </w:r>
      <w:r w:rsidRPr="00A52CE6">
        <w:rPr>
          <w:rFonts w:ascii="Times New Roman" w:hAnsi="Times New Roman"/>
          <w:sz w:val="28"/>
          <w:szCs w:val="28"/>
          <w:vertAlign w:val="subscript"/>
        </w:rPr>
        <w:t>к</w:t>
      </w:r>
      <w:r w:rsidRPr="00A52CE6">
        <w:rPr>
          <w:rFonts w:ascii="Times New Roman" w:hAnsi="Times New Roman"/>
          <w:sz w:val="28"/>
          <w:szCs w:val="28"/>
        </w:rPr>
        <w:t>) и в баллах (Б</w:t>
      </w:r>
      <w:r w:rsidRPr="00A52CE6">
        <w:rPr>
          <w:rFonts w:ascii="Times New Roman" w:hAnsi="Times New Roman"/>
          <w:sz w:val="28"/>
          <w:szCs w:val="28"/>
          <w:vertAlign w:val="subscript"/>
        </w:rPr>
        <w:t>к</w:t>
      </w:r>
      <w:r w:rsidRPr="00A52CE6">
        <w:rPr>
          <w:rFonts w:ascii="Times New Roman" w:hAnsi="Times New Roman"/>
          <w:sz w:val="28"/>
          <w:szCs w:val="28"/>
        </w:rPr>
        <w:t xml:space="preserve">'). Мы также определили коэффициент использования потенциала </w:t>
      </w:r>
      <w:r w:rsidR="00936024" w:rsidRPr="00A52CE6">
        <w:rPr>
          <w:rFonts w:ascii="Times New Roman" w:hAnsi="Times New Roman"/>
          <w:sz w:val="28"/>
          <w:szCs w:val="28"/>
        </w:rPr>
        <w:t>климата культурой</w:t>
      </w:r>
      <w:r w:rsidRPr="00A52CE6">
        <w:rPr>
          <w:rFonts w:ascii="Times New Roman" w:hAnsi="Times New Roman"/>
          <w:sz w:val="28"/>
          <w:szCs w:val="28"/>
        </w:rPr>
        <w:t>, выраженный в процентах от общего потенциала (K</w:t>
      </w:r>
      <w:r w:rsidRPr="00A52CE6">
        <w:rPr>
          <w:rFonts w:ascii="Times New Roman" w:hAnsi="Times New Roman"/>
          <w:sz w:val="28"/>
          <w:szCs w:val="28"/>
          <w:vertAlign w:val="subscript"/>
        </w:rPr>
        <w:t>э</w:t>
      </w:r>
      <w:r w:rsidRPr="00A52CE6">
        <w:rPr>
          <w:rFonts w:ascii="Times New Roman" w:hAnsi="Times New Roman"/>
          <w:sz w:val="28"/>
          <w:szCs w:val="28"/>
        </w:rPr>
        <w:t xml:space="preserve">, %). </w:t>
      </w:r>
    </w:p>
    <w:p w14:paraId="6D9FCEC2" w14:textId="4087BAF0" w:rsidR="00B04D14" w:rsidRPr="00A52CE6" w:rsidRDefault="00B04D14" w:rsidP="00B04D14">
      <w:pPr>
        <w:spacing w:after="0" w:line="240" w:lineRule="auto"/>
        <w:ind w:firstLine="851"/>
        <w:jc w:val="both"/>
        <w:rPr>
          <w:rFonts w:ascii="Times New Roman" w:hAnsi="Times New Roman"/>
          <w:sz w:val="28"/>
          <w:szCs w:val="28"/>
        </w:rPr>
      </w:pPr>
      <w:r>
        <w:rPr>
          <w:rFonts w:ascii="Times New Roman" w:hAnsi="Times New Roman"/>
          <w:sz w:val="28"/>
          <w:szCs w:val="28"/>
        </w:rPr>
        <w:t>В таблицах 10 и 11</w:t>
      </w:r>
      <w:r w:rsidRPr="00A52CE6">
        <w:rPr>
          <w:rFonts w:ascii="Times New Roman" w:hAnsi="Times New Roman"/>
          <w:sz w:val="28"/>
          <w:szCs w:val="28"/>
        </w:rPr>
        <w:t xml:space="preserve"> приведены результаты расчетов для</w:t>
      </w:r>
      <w:r>
        <w:rPr>
          <w:rFonts w:ascii="Times New Roman" w:hAnsi="Times New Roman"/>
          <w:sz w:val="28"/>
          <w:szCs w:val="28"/>
        </w:rPr>
        <w:t xml:space="preserve"> ЛНР и ДНР</w:t>
      </w:r>
      <w:r w:rsidRPr="00A52CE6">
        <w:rPr>
          <w:rFonts w:ascii="Times New Roman" w:hAnsi="Times New Roman"/>
          <w:sz w:val="28"/>
          <w:szCs w:val="28"/>
        </w:rPr>
        <w:t>. Как мы видим из таблицы</w:t>
      </w:r>
      <w:r>
        <w:rPr>
          <w:rFonts w:ascii="Times New Roman" w:hAnsi="Times New Roman"/>
          <w:sz w:val="28"/>
          <w:szCs w:val="28"/>
        </w:rPr>
        <w:t xml:space="preserve"> 10</w:t>
      </w:r>
      <w:r w:rsidRPr="00A52CE6">
        <w:rPr>
          <w:rFonts w:ascii="Times New Roman" w:hAnsi="Times New Roman"/>
          <w:sz w:val="28"/>
          <w:szCs w:val="28"/>
        </w:rPr>
        <w:t>, раннеспелые сорта и гибриды кукурузы используют ре</w:t>
      </w:r>
      <w:r>
        <w:rPr>
          <w:rFonts w:ascii="Times New Roman" w:hAnsi="Times New Roman"/>
          <w:sz w:val="28"/>
          <w:szCs w:val="28"/>
        </w:rPr>
        <w:t xml:space="preserve">сурсы климата в </w:t>
      </w:r>
      <w:r w:rsidR="00936024">
        <w:rPr>
          <w:rFonts w:ascii="Times New Roman" w:hAnsi="Times New Roman"/>
          <w:sz w:val="28"/>
          <w:szCs w:val="28"/>
        </w:rPr>
        <w:t xml:space="preserve">ДНР </w:t>
      </w:r>
      <w:r w:rsidR="00936024" w:rsidRPr="00A52CE6">
        <w:rPr>
          <w:rFonts w:ascii="Times New Roman" w:hAnsi="Times New Roman"/>
          <w:sz w:val="28"/>
          <w:szCs w:val="28"/>
        </w:rPr>
        <w:t>71</w:t>
      </w:r>
      <w:r w:rsidRPr="00A52CE6">
        <w:rPr>
          <w:rFonts w:ascii="Times New Roman" w:hAnsi="Times New Roman"/>
          <w:sz w:val="28"/>
          <w:szCs w:val="28"/>
        </w:rPr>
        <w:t xml:space="preserve">-78 %. Наименьше ресурсов остается в Дебальцево – 22 %, в южных районах остаются недоиспользованные ресурсы климата 28-29 %. </w:t>
      </w:r>
    </w:p>
    <w:p w14:paraId="26CBE1CA" w14:textId="77777777" w:rsidR="00B04D14" w:rsidRPr="00A52CE6"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Среднеспелые сорта и </w:t>
      </w:r>
      <w:r>
        <w:rPr>
          <w:rFonts w:ascii="Times New Roman" w:hAnsi="Times New Roman"/>
          <w:sz w:val="28"/>
          <w:szCs w:val="28"/>
        </w:rPr>
        <w:t>гибриды в ДНР</w:t>
      </w:r>
      <w:r w:rsidRPr="00A52CE6">
        <w:rPr>
          <w:rFonts w:ascii="Times New Roman" w:hAnsi="Times New Roman"/>
          <w:sz w:val="28"/>
          <w:szCs w:val="28"/>
        </w:rPr>
        <w:t xml:space="preserve"> используют почти весь ресурс – 82-89 %. Потому в отдельные прохладные годы в районе Дебальцево кукуруза на зерно может не созреть.</w:t>
      </w:r>
    </w:p>
    <w:p w14:paraId="76A1C464" w14:textId="22BC6755" w:rsidR="00B04D14" w:rsidRDefault="00B04D14" w:rsidP="00B04D14">
      <w:pPr>
        <w:spacing w:after="0" w:line="240" w:lineRule="auto"/>
        <w:ind w:firstLine="851"/>
        <w:jc w:val="both"/>
        <w:rPr>
          <w:rFonts w:ascii="Times New Roman" w:hAnsi="Times New Roman"/>
          <w:sz w:val="28"/>
          <w:szCs w:val="28"/>
        </w:rPr>
      </w:pPr>
      <w:r w:rsidRPr="00A52CE6">
        <w:rPr>
          <w:rFonts w:ascii="Times New Roman" w:hAnsi="Times New Roman"/>
          <w:sz w:val="28"/>
          <w:szCs w:val="28"/>
        </w:rPr>
        <w:t xml:space="preserve">В </w:t>
      </w:r>
      <w:r>
        <w:rPr>
          <w:rFonts w:ascii="Times New Roman" w:hAnsi="Times New Roman"/>
          <w:sz w:val="28"/>
          <w:szCs w:val="28"/>
        </w:rPr>
        <w:t xml:space="preserve">ЛНР </w:t>
      </w:r>
      <w:r w:rsidRPr="00A52CE6">
        <w:rPr>
          <w:rFonts w:ascii="Times New Roman" w:hAnsi="Times New Roman"/>
          <w:sz w:val="28"/>
          <w:szCs w:val="28"/>
        </w:rPr>
        <w:t>после созревания кукурузы раннеспелых сортов и гибридов остается во всех районах 28-34 % ресурсов климата. Особенно</w:t>
      </w:r>
      <w:r w:rsidRPr="00234556">
        <w:rPr>
          <w:rFonts w:ascii="Times New Roman" w:hAnsi="Times New Roman"/>
          <w:sz w:val="28"/>
          <w:szCs w:val="28"/>
        </w:rPr>
        <w:t xml:space="preserve"> много ресурсов климата остает</w:t>
      </w:r>
      <w:r>
        <w:rPr>
          <w:rFonts w:ascii="Times New Roman" w:hAnsi="Times New Roman"/>
          <w:sz w:val="28"/>
          <w:szCs w:val="28"/>
        </w:rPr>
        <w:t>ся в центральных районах республики</w:t>
      </w:r>
      <w:r w:rsidRPr="00234556">
        <w:rPr>
          <w:rFonts w:ascii="Times New Roman" w:hAnsi="Times New Roman"/>
          <w:sz w:val="28"/>
          <w:szCs w:val="28"/>
        </w:rPr>
        <w:t xml:space="preserve"> (МС Луганск). Среднеспелые сорта и гибриды кукурузы используют в области 76-82 % ресурсов климата. Наиболее благоприятные условия наблюдаются в центра</w:t>
      </w:r>
      <w:r>
        <w:rPr>
          <w:rFonts w:ascii="Times New Roman" w:hAnsi="Times New Roman"/>
          <w:sz w:val="28"/>
          <w:szCs w:val="28"/>
        </w:rPr>
        <w:t>льных районах ЛНР – MС Луганск (76 %)</w:t>
      </w:r>
      <w:r w:rsidRPr="00234556">
        <w:rPr>
          <w:rFonts w:ascii="Times New Roman" w:hAnsi="Times New Roman"/>
          <w:sz w:val="28"/>
          <w:szCs w:val="28"/>
        </w:rPr>
        <w:t xml:space="preserve">. Во всех районах </w:t>
      </w:r>
      <w:r>
        <w:rPr>
          <w:rFonts w:ascii="Times New Roman" w:hAnsi="Times New Roman"/>
          <w:sz w:val="28"/>
          <w:szCs w:val="28"/>
        </w:rPr>
        <w:t xml:space="preserve">республики </w:t>
      </w:r>
      <w:r w:rsidRPr="00234556">
        <w:rPr>
          <w:rFonts w:ascii="Times New Roman" w:hAnsi="Times New Roman"/>
          <w:sz w:val="28"/>
          <w:szCs w:val="28"/>
        </w:rPr>
        <w:t>после уборки среднеспелых сортов и гибридов кукурузы остается достаточно много ресурсов климата неиспользованных. Поэтому в</w:t>
      </w:r>
      <w:r>
        <w:rPr>
          <w:rFonts w:ascii="Times New Roman" w:hAnsi="Times New Roman"/>
          <w:sz w:val="28"/>
          <w:szCs w:val="28"/>
        </w:rPr>
        <w:t xml:space="preserve"> республике</w:t>
      </w:r>
      <w:r w:rsidRPr="00234556">
        <w:rPr>
          <w:rFonts w:ascii="Times New Roman" w:hAnsi="Times New Roman"/>
          <w:sz w:val="28"/>
          <w:szCs w:val="28"/>
        </w:rPr>
        <w:t xml:space="preserve"> следует </w:t>
      </w:r>
      <w:r w:rsidR="00936024" w:rsidRPr="00234556">
        <w:rPr>
          <w:rFonts w:ascii="Times New Roman" w:hAnsi="Times New Roman"/>
          <w:sz w:val="28"/>
          <w:szCs w:val="28"/>
        </w:rPr>
        <w:t>сеять кукурузу</w:t>
      </w:r>
      <w:r w:rsidRPr="00234556">
        <w:rPr>
          <w:rFonts w:ascii="Times New Roman" w:hAnsi="Times New Roman"/>
          <w:sz w:val="28"/>
          <w:szCs w:val="28"/>
        </w:rPr>
        <w:t xml:space="preserve"> на зерно более поздних групп спелости.</w:t>
      </w:r>
    </w:p>
    <w:p w14:paraId="5A83D712" w14:textId="77777777" w:rsidR="00EC2423" w:rsidRPr="00234556" w:rsidRDefault="00EC2423" w:rsidP="00B04D14">
      <w:pPr>
        <w:spacing w:after="0" w:line="240" w:lineRule="auto"/>
        <w:ind w:firstLine="851"/>
        <w:jc w:val="both"/>
        <w:rPr>
          <w:rFonts w:ascii="Times New Roman" w:hAnsi="Times New Roman"/>
          <w:sz w:val="28"/>
          <w:szCs w:val="28"/>
        </w:rPr>
      </w:pPr>
    </w:p>
    <w:p w14:paraId="36F83181" w14:textId="77777777" w:rsidR="00B04D14" w:rsidRPr="0086744F" w:rsidRDefault="00B04D14" w:rsidP="00B04D14">
      <w:pPr>
        <w:spacing w:after="0" w:line="240" w:lineRule="auto"/>
        <w:jc w:val="right"/>
        <w:rPr>
          <w:rFonts w:ascii="Times New Roman" w:hAnsi="Times New Roman"/>
          <w:sz w:val="24"/>
          <w:szCs w:val="24"/>
          <w:lang w:eastAsia="ru-RU"/>
        </w:rPr>
      </w:pPr>
      <w:r w:rsidRPr="0086744F">
        <w:rPr>
          <w:rFonts w:ascii="Times New Roman" w:hAnsi="Times New Roman"/>
          <w:sz w:val="24"/>
          <w:szCs w:val="24"/>
        </w:rPr>
        <w:t>Таблица 10</w:t>
      </w:r>
    </w:p>
    <w:p w14:paraId="6A900165" w14:textId="5CDCB3DA" w:rsidR="00B04D14" w:rsidRPr="000F3A91" w:rsidRDefault="00B04D14" w:rsidP="00B04D14">
      <w:pPr>
        <w:spacing w:line="240" w:lineRule="auto"/>
        <w:jc w:val="center"/>
        <w:rPr>
          <w:rFonts w:ascii="Times New Roman" w:hAnsi="Times New Roman"/>
          <w:b/>
          <w:sz w:val="24"/>
          <w:szCs w:val="24"/>
        </w:rPr>
      </w:pPr>
      <w:r w:rsidRPr="000F3A91">
        <w:rPr>
          <w:rFonts w:ascii="Times New Roman" w:hAnsi="Times New Roman"/>
          <w:b/>
          <w:sz w:val="24"/>
          <w:szCs w:val="24"/>
        </w:rPr>
        <w:t xml:space="preserve">Таблица </w:t>
      </w:r>
      <w:r>
        <w:rPr>
          <w:rFonts w:ascii="Times New Roman" w:hAnsi="Times New Roman"/>
          <w:b/>
          <w:sz w:val="24"/>
          <w:szCs w:val="24"/>
        </w:rPr>
        <w:t>10</w:t>
      </w:r>
      <w:r w:rsidRPr="000F3A91">
        <w:rPr>
          <w:rFonts w:ascii="Times New Roman" w:hAnsi="Times New Roman"/>
          <w:b/>
          <w:sz w:val="24"/>
          <w:szCs w:val="24"/>
        </w:rPr>
        <w:t xml:space="preserve"> - Оценка степени использования биоклиматического потенциала агроландшафтов Донбасса </w:t>
      </w:r>
      <w:r w:rsidR="00936024" w:rsidRPr="000F3A91">
        <w:rPr>
          <w:rFonts w:ascii="Times New Roman" w:hAnsi="Times New Roman"/>
          <w:b/>
          <w:sz w:val="24"/>
          <w:szCs w:val="24"/>
        </w:rPr>
        <w:t>кукурузой раннеспелой</w:t>
      </w:r>
      <w:r w:rsidRPr="000F3A91">
        <w:rPr>
          <w:rFonts w:ascii="Times New Roman" w:hAnsi="Times New Roman"/>
          <w:b/>
          <w:sz w:val="24"/>
          <w:szCs w:val="24"/>
        </w:rPr>
        <w:t xml:space="preserve"> и  среднеспелой группы спелости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851"/>
        <w:gridCol w:w="709"/>
        <w:gridCol w:w="850"/>
        <w:gridCol w:w="851"/>
        <w:gridCol w:w="992"/>
        <w:gridCol w:w="850"/>
        <w:gridCol w:w="993"/>
        <w:gridCol w:w="1134"/>
      </w:tblGrid>
      <w:tr w:rsidR="00B04D14" w:rsidRPr="000F3A91" w14:paraId="78202942" w14:textId="77777777" w:rsidTr="00EC2423">
        <w:trPr>
          <w:jc w:val="center"/>
        </w:trPr>
        <w:tc>
          <w:tcPr>
            <w:tcW w:w="2376" w:type="dxa"/>
            <w:vMerge w:val="restart"/>
            <w:tcBorders>
              <w:top w:val="single" w:sz="4" w:space="0" w:color="auto"/>
              <w:left w:val="single" w:sz="4" w:space="0" w:color="auto"/>
              <w:bottom w:val="single" w:sz="4" w:space="0" w:color="auto"/>
              <w:right w:val="single" w:sz="4" w:space="0" w:color="auto"/>
            </w:tcBorders>
            <w:hideMark/>
          </w:tcPr>
          <w:p w14:paraId="3192703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Станция</w:t>
            </w:r>
          </w:p>
        </w:tc>
        <w:tc>
          <w:tcPr>
            <w:tcW w:w="851" w:type="dxa"/>
            <w:vMerge w:val="restart"/>
            <w:tcBorders>
              <w:top w:val="single" w:sz="4" w:space="0" w:color="auto"/>
              <w:left w:val="single" w:sz="4" w:space="0" w:color="auto"/>
              <w:bottom w:val="single" w:sz="4" w:space="0" w:color="auto"/>
              <w:right w:val="single" w:sz="4" w:space="0" w:color="auto"/>
            </w:tcBorders>
            <w:hideMark/>
          </w:tcPr>
          <w:p w14:paraId="59E880E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p>
        </w:tc>
        <w:tc>
          <w:tcPr>
            <w:tcW w:w="709" w:type="dxa"/>
            <w:vMerge w:val="restart"/>
            <w:tcBorders>
              <w:top w:val="single" w:sz="4" w:space="0" w:color="auto"/>
              <w:left w:val="single" w:sz="4" w:space="0" w:color="auto"/>
              <w:bottom w:val="single" w:sz="4" w:space="0" w:color="auto"/>
              <w:right w:val="single" w:sz="4" w:space="0" w:color="auto"/>
            </w:tcBorders>
            <w:hideMark/>
          </w:tcPr>
          <w:p w14:paraId="47A5958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р</w:t>
            </w:r>
          </w:p>
        </w:tc>
        <w:tc>
          <w:tcPr>
            <w:tcW w:w="850" w:type="dxa"/>
            <w:vMerge w:val="restart"/>
            <w:tcBorders>
              <w:top w:val="single" w:sz="4" w:space="0" w:color="auto"/>
              <w:left w:val="single" w:sz="4" w:space="0" w:color="auto"/>
              <w:bottom w:val="single" w:sz="4" w:space="0" w:color="auto"/>
              <w:right w:val="single" w:sz="4" w:space="0" w:color="auto"/>
            </w:tcBorders>
            <w:hideMark/>
          </w:tcPr>
          <w:p w14:paraId="366628B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БКП </w:t>
            </w:r>
            <w:r w:rsidRPr="000F3A91">
              <w:rPr>
                <w:rFonts w:ascii="Times New Roman" w:hAnsi="Times New Roman"/>
                <w:b/>
                <w:sz w:val="24"/>
                <w:szCs w:val="24"/>
                <w:vertAlign w:val="subscript"/>
              </w:rPr>
              <w:t>кр</w:t>
            </w:r>
          </w:p>
        </w:tc>
        <w:tc>
          <w:tcPr>
            <w:tcW w:w="1843" w:type="dxa"/>
            <w:gridSpan w:val="2"/>
            <w:tcBorders>
              <w:top w:val="single" w:sz="4" w:space="0" w:color="auto"/>
              <w:left w:val="single" w:sz="4" w:space="0" w:color="auto"/>
              <w:bottom w:val="single" w:sz="4" w:space="0" w:color="auto"/>
              <w:right w:val="single" w:sz="4" w:space="0" w:color="auto"/>
            </w:tcBorders>
            <w:hideMark/>
          </w:tcPr>
          <w:p w14:paraId="0834078A" w14:textId="77777777" w:rsidR="00B04D14" w:rsidRPr="000F3A91" w:rsidRDefault="00B04D14" w:rsidP="00766DC9">
            <w:pPr>
              <w:spacing w:after="0" w:line="240" w:lineRule="auto"/>
              <w:rPr>
                <w:rFonts w:ascii="Times New Roman" w:hAnsi="Times New Roman"/>
                <w:b/>
                <w:sz w:val="24"/>
                <w:szCs w:val="24"/>
              </w:rPr>
            </w:pPr>
            <w:r w:rsidRPr="000F3A91">
              <w:rPr>
                <w:rFonts w:ascii="Times New Roman" w:hAnsi="Times New Roman"/>
                <w:b/>
                <w:sz w:val="24"/>
                <w:szCs w:val="24"/>
              </w:rPr>
              <w:t>Раннеспелые</w:t>
            </w:r>
          </w:p>
        </w:tc>
        <w:tc>
          <w:tcPr>
            <w:tcW w:w="850" w:type="dxa"/>
            <w:vMerge w:val="restart"/>
            <w:tcBorders>
              <w:top w:val="single" w:sz="4" w:space="0" w:color="auto"/>
              <w:left w:val="single" w:sz="4" w:space="0" w:color="auto"/>
              <w:bottom w:val="single" w:sz="4" w:space="0" w:color="auto"/>
              <w:right w:val="single" w:sz="4" w:space="0" w:color="auto"/>
            </w:tcBorders>
            <w:hideMark/>
          </w:tcPr>
          <w:p w14:paraId="4F11E89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БКП</w:t>
            </w:r>
            <w:r w:rsidRPr="000F3A91">
              <w:rPr>
                <w:rFonts w:ascii="Times New Roman" w:hAnsi="Times New Roman"/>
                <w:b/>
                <w:sz w:val="24"/>
                <w:szCs w:val="24"/>
                <w:vertAlign w:val="subscript"/>
              </w:rPr>
              <w:t>ксс</w:t>
            </w:r>
          </w:p>
        </w:tc>
        <w:tc>
          <w:tcPr>
            <w:tcW w:w="2127" w:type="dxa"/>
            <w:gridSpan w:val="2"/>
            <w:tcBorders>
              <w:top w:val="single" w:sz="4" w:space="0" w:color="auto"/>
              <w:left w:val="single" w:sz="4" w:space="0" w:color="auto"/>
              <w:bottom w:val="single" w:sz="4" w:space="0" w:color="auto"/>
              <w:right w:val="single" w:sz="4" w:space="0" w:color="auto"/>
            </w:tcBorders>
            <w:hideMark/>
          </w:tcPr>
          <w:p w14:paraId="7D13B55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Среднеспелые </w:t>
            </w:r>
          </w:p>
        </w:tc>
      </w:tr>
      <w:tr w:rsidR="00B04D14" w:rsidRPr="000F3A91" w14:paraId="34719015" w14:textId="77777777" w:rsidTr="00EC2423">
        <w:trPr>
          <w:trHeight w:val="395"/>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04DBCFC7" w14:textId="77777777" w:rsidR="00B04D14" w:rsidRPr="000F3A91" w:rsidRDefault="00B04D14" w:rsidP="00766DC9">
            <w:pPr>
              <w:spacing w:after="0" w:line="240" w:lineRule="auto"/>
              <w:rPr>
                <w:rFonts w:ascii="Times New Roman" w:hAnsi="Times New Roman"/>
                <w:b/>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FBEB013" w14:textId="77777777" w:rsidR="00B04D14" w:rsidRPr="000F3A91" w:rsidRDefault="00B04D14" w:rsidP="00766DC9">
            <w:pPr>
              <w:spacing w:after="0" w:line="240" w:lineRule="auto"/>
              <w:rPr>
                <w:rFonts w:ascii="Times New Roman" w:hAnsi="Times New Roman"/>
                <w:b/>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175BE3D" w14:textId="77777777" w:rsidR="00B04D14" w:rsidRPr="000F3A91" w:rsidRDefault="00B04D14" w:rsidP="00766DC9">
            <w:pPr>
              <w:spacing w:after="0" w:line="240" w:lineRule="auto"/>
              <w:rPr>
                <w:rFonts w:ascii="Times New Roman" w:hAnsi="Times New Roman"/>
                <w:b/>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D101562" w14:textId="77777777" w:rsidR="00B04D14" w:rsidRPr="000F3A91" w:rsidRDefault="00B04D14" w:rsidP="00766DC9">
            <w:pPr>
              <w:spacing w:after="0" w:line="240" w:lineRule="auto"/>
              <w:rPr>
                <w:rFonts w:ascii="Times New Roman" w:hAnsi="Times New Roman"/>
                <w:b/>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5D1127A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r w:rsidRPr="000F3A91">
              <w:rPr>
                <w:rFonts w:ascii="Times New Roman" w:hAnsi="Times New Roman"/>
                <w:b/>
                <w:sz w:val="24"/>
                <w:szCs w:val="24"/>
                <w:vertAlign w:val="subscript"/>
                <w:rtl/>
                <w:lang w:bidi="he-IL"/>
              </w:rPr>
              <w:t>׳</w:t>
            </w:r>
            <w:r w:rsidRPr="000F3A91">
              <w:rPr>
                <w:rFonts w:ascii="Times New Roman" w:hAnsi="Times New Roman"/>
                <w:b/>
                <w:sz w:val="24"/>
                <w:szCs w:val="24"/>
                <w:vertAlign w:val="subscript"/>
                <w:lang w:bidi="he-IL"/>
              </w:rPr>
              <w:t>р</w:t>
            </w:r>
            <w:r w:rsidRPr="000F3A91">
              <w:rPr>
                <w:rFonts w:ascii="Times New Roman" w:hAnsi="Times New Roman"/>
                <w:b/>
                <w:sz w:val="24"/>
                <w:szCs w:val="24"/>
                <w:lang w:bidi="he-IL"/>
              </w:rPr>
              <w:t>ʹ</w:t>
            </w:r>
          </w:p>
        </w:tc>
        <w:tc>
          <w:tcPr>
            <w:tcW w:w="992" w:type="dxa"/>
            <w:tcBorders>
              <w:top w:val="single" w:sz="4" w:space="0" w:color="auto"/>
              <w:left w:val="single" w:sz="4" w:space="0" w:color="auto"/>
              <w:bottom w:val="single" w:sz="4" w:space="0" w:color="auto"/>
              <w:right w:val="single" w:sz="4" w:space="0" w:color="auto"/>
            </w:tcBorders>
            <w:hideMark/>
          </w:tcPr>
          <w:p w14:paraId="762BA7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3C5FEA5" w14:textId="77777777" w:rsidR="00B04D14" w:rsidRPr="000F3A91" w:rsidRDefault="00B04D14" w:rsidP="00766DC9">
            <w:pPr>
              <w:spacing w:after="0" w:line="240" w:lineRule="auto"/>
              <w:rPr>
                <w:rFonts w:ascii="Times New Roman" w:hAnsi="Times New Roman"/>
                <w:b/>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14:paraId="5DC6C04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r w:rsidRPr="000F3A91">
              <w:rPr>
                <w:rFonts w:ascii="Times New Roman" w:hAnsi="Times New Roman"/>
                <w:b/>
                <w:sz w:val="24"/>
                <w:szCs w:val="24"/>
              </w:rPr>
              <w:t>´</w:t>
            </w:r>
            <w:r w:rsidRPr="000F3A91">
              <w:rPr>
                <w:rFonts w:ascii="Times New Roman" w:hAnsi="Times New Roman"/>
                <w:b/>
                <w:sz w:val="24"/>
                <w:szCs w:val="24"/>
                <w:vertAlign w:val="subscript"/>
              </w:rPr>
              <w:t>сс</w:t>
            </w:r>
          </w:p>
        </w:tc>
        <w:tc>
          <w:tcPr>
            <w:tcW w:w="1134" w:type="dxa"/>
            <w:tcBorders>
              <w:top w:val="single" w:sz="4" w:space="0" w:color="auto"/>
              <w:left w:val="single" w:sz="4" w:space="0" w:color="auto"/>
              <w:bottom w:val="single" w:sz="4" w:space="0" w:color="auto"/>
              <w:right w:val="single" w:sz="4" w:space="0" w:color="auto"/>
            </w:tcBorders>
            <w:hideMark/>
          </w:tcPr>
          <w:p w14:paraId="2CCC4B4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r>
      <w:tr w:rsidR="00B04D14" w:rsidRPr="000F3A91" w14:paraId="40AD8985" w14:textId="77777777" w:rsidTr="00EC2423">
        <w:trPr>
          <w:trHeight w:val="288"/>
          <w:jc w:val="center"/>
        </w:trPr>
        <w:tc>
          <w:tcPr>
            <w:tcW w:w="9606" w:type="dxa"/>
            <w:gridSpan w:val="9"/>
            <w:tcBorders>
              <w:top w:val="single" w:sz="4" w:space="0" w:color="auto"/>
              <w:left w:val="single" w:sz="4" w:space="0" w:color="auto"/>
              <w:bottom w:val="single" w:sz="4" w:space="0" w:color="auto"/>
              <w:right w:val="single" w:sz="4" w:space="0" w:color="auto"/>
            </w:tcBorders>
            <w:hideMark/>
          </w:tcPr>
          <w:p w14:paraId="03B1379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ДНР</w:t>
            </w:r>
          </w:p>
        </w:tc>
      </w:tr>
      <w:tr w:rsidR="00B04D14" w:rsidRPr="000F3A91" w14:paraId="7561A37C"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5C8196F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Артемовск</w:t>
            </w:r>
          </w:p>
        </w:tc>
        <w:tc>
          <w:tcPr>
            <w:tcW w:w="851" w:type="dxa"/>
            <w:tcBorders>
              <w:top w:val="single" w:sz="4" w:space="0" w:color="auto"/>
              <w:left w:val="single" w:sz="4" w:space="0" w:color="auto"/>
              <w:bottom w:val="single" w:sz="4" w:space="0" w:color="auto"/>
              <w:right w:val="single" w:sz="4" w:space="0" w:color="auto"/>
            </w:tcBorders>
            <w:hideMark/>
          </w:tcPr>
          <w:p w14:paraId="7289984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146</w:t>
            </w:r>
          </w:p>
        </w:tc>
        <w:tc>
          <w:tcPr>
            <w:tcW w:w="709" w:type="dxa"/>
            <w:tcBorders>
              <w:top w:val="single" w:sz="4" w:space="0" w:color="auto"/>
              <w:left w:val="single" w:sz="4" w:space="0" w:color="auto"/>
              <w:bottom w:val="single" w:sz="4" w:space="0" w:color="auto"/>
              <w:right w:val="single" w:sz="4" w:space="0" w:color="auto"/>
            </w:tcBorders>
            <w:hideMark/>
          </w:tcPr>
          <w:p w14:paraId="23A318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0.94</w:t>
            </w:r>
          </w:p>
        </w:tc>
        <w:tc>
          <w:tcPr>
            <w:tcW w:w="850" w:type="dxa"/>
            <w:tcBorders>
              <w:top w:val="single" w:sz="4" w:space="0" w:color="auto"/>
              <w:left w:val="single" w:sz="4" w:space="0" w:color="auto"/>
              <w:bottom w:val="single" w:sz="4" w:space="0" w:color="auto"/>
              <w:right w:val="single" w:sz="4" w:space="0" w:color="auto"/>
            </w:tcBorders>
            <w:hideMark/>
          </w:tcPr>
          <w:p w14:paraId="430147F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851" w:type="dxa"/>
            <w:tcBorders>
              <w:top w:val="single" w:sz="4" w:space="0" w:color="auto"/>
              <w:left w:val="single" w:sz="4" w:space="0" w:color="auto"/>
              <w:bottom w:val="single" w:sz="4" w:space="0" w:color="auto"/>
              <w:right w:val="single" w:sz="4" w:space="0" w:color="auto"/>
            </w:tcBorders>
            <w:hideMark/>
          </w:tcPr>
          <w:p w14:paraId="2331D9B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108</w:t>
            </w:r>
          </w:p>
        </w:tc>
        <w:tc>
          <w:tcPr>
            <w:tcW w:w="992" w:type="dxa"/>
            <w:tcBorders>
              <w:top w:val="single" w:sz="4" w:space="0" w:color="auto"/>
              <w:left w:val="single" w:sz="4" w:space="0" w:color="auto"/>
              <w:bottom w:val="single" w:sz="4" w:space="0" w:color="auto"/>
              <w:right w:val="single" w:sz="4" w:space="0" w:color="auto"/>
            </w:tcBorders>
            <w:hideMark/>
          </w:tcPr>
          <w:p w14:paraId="4A793FC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74</w:t>
            </w:r>
          </w:p>
        </w:tc>
        <w:tc>
          <w:tcPr>
            <w:tcW w:w="850" w:type="dxa"/>
            <w:tcBorders>
              <w:top w:val="single" w:sz="4" w:space="0" w:color="auto"/>
              <w:left w:val="single" w:sz="4" w:space="0" w:color="auto"/>
              <w:bottom w:val="single" w:sz="4" w:space="0" w:color="auto"/>
              <w:right w:val="single" w:sz="4" w:space="0" w:color="auto"/>
            </w:tcBorders>
            <w:hideMark/>
          </w:tcPr>
          <w:p w14:paraId="2890A56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2.26</w:t>
            </w:r>
          </w:p>
        </w:tc>
        <w:tc>
          <w:tcPr>
            <w:tcW w:w="993" w:type="dxa"/>
            <w:tcBorders>
              <w:top w:val="single" w:sz="4" w:space="0" w:color="auto"/>
              <w:left w:val="single" w:sz="4" w:space="0" w:color="auto"/>
              <w:bottom w:val="single" w:sz="4" w:space="0" w:color="auto"/>
              <w:right w:val="single" w:sz="4" w:space="0" w:color="auto"/>
            </w:tcBorders>
            <w:hideMark/>
          </w:tcPr>
          <w:p w14:paraId="5025969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124</w:t>
            </w:r>
          </w:p>
        </w:tc>
        <w:tc>
          <w:tcPr>
            <w:tcW w:w="1134" w:type="dxa"/>
            <w:tcBorders>
              <w:top w:val="single" w:sz="4" w:space="0" w:color="auto"/>
              <w:left w:val="single" w:sz="4" w:space="0" w:color="auto"/>
              <w:bottom w:val="single" w:sz="4" w:space="0" w:color="auto"/>
              <w:right w:val="single" w:sz="4" w:space="0" w:color="auto"/>
            </w:tcBorders>
            <w:hideMark/>
          </w:tcPr>
          <w:p w14:paraId="4D0FE21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85</w:t>
            </w:r>
          </w:p>
        </w:tc>
      </w:tr>
      <w:tr w:rsidR="00B04D14" w:rsidRPr="000F3A91" w14:paraId="1983A9AF"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3DC9B40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Дебальцево</w:t>
            </w:r>
          </w:p>
        </w:tc>
        <w:tc>
          <w:tcPr>
            <w:tcW w:w="851" w:type="dxa"/>
            <w:tcBorders>
              <w:top w:val="single" w:sz="4" w:space="0" w:color="auto"/>
              <w:left w:val="single" w:sz="4" w:space="0" w:color="auto"/>
              <w:bottom w:val="single" w:sz="4" w:space="0" w:color="auto"/>
              <w:right w:val="single" w:sz="4" w:space="0" w:color="auto"/>
            </w:tcBorders>
            <w:hideMark/>
          </w:tcPr>
          <w:p w14:paraId="7E0D0EB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163</w:t>
            </w:r>
          </w:p>
        </w:tc>
        <w:tc>
          <w:tcPr>
            <w:tcW w:w="709" w:type="dxa"/>
            <w:tcBorders>
              <w:top w:val="single" w:sz="4" w:space="0" w:color="auto"/>
              <w:left w:val="single" w:sz="4" w:space="0" w:color="auto"/>
              <w:bottom w:val="single" w:sz="4" w:space="0" w:color="auto"/>
              <w:right w:val="single" w:sz="4" w:space="0" w:color="auto"/>
            </w:tcBorders>
            <w:hideMark/>
          </w:tcPr>
          <w:p w14:paraId="55F9907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w:t>
            </w:r>
          </w:p>
        </w:tc>
        <w:tc>
          <w:tcPr>
            <w:tcW w:w="850" w:type="dxa"/>
            <w:tcBorders>
              <w:top w:val="single" w:sz="4" w:space="0" w:color="auto"/>
              <w:left w:val="single" w:sz="4" w:space="0" w:color="auto"/>
              <w:bottom w:val="single" w:sz="4" w:space="0" w:color="auto"/>
              <w:right w:val="single" w:sz="4" w:space="0" w:color="auto"/>
            </w:tcBorders>
            <w:hideMark/>
          </w:tcPr>
          <w:p w14:paraId="622707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2.31</w:t>
            </w:r>
          </w:p>
        </w:tc>
        <w:tc>
          <w:tcPr>
            <w:tcW w:w="851" w:type="dxa"/>
            <w:tcBorders>
              <w:top w:val="single" w:sz="4" w:space="0" w:color="auto"/>
              <w:left w:val="single" w:sz="4" w:space="0" w:color="auto"/>
              <w:bottom w:val="single" w:sz="4" w:space="0" w:color="auto"/>
              <w:right w:val="single" w:sz="4" w:space="0" w:color="auto"/>
            </w:tcBorders>
            <w:hideMark/>
          </w:tcPr>
          <w:p w14:paraId="0E57D28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127</w:t>
            </w:r>
          </w:p>
        </w:tc>
        <w:tc>
          <w:tcPr>
            <w:tcW w:w="992" w:type="dxa"/>
            <w:tcBorders>
              <w:top w:val="single" w:sz="4" w:space="0" w:color="auto"/>
              <w:left w:val="single" w:sz="4" w:space="0" w:color="auto"/>
              <w:bottom w:val="single" w:sz="4" w:space="0" w:color="auto"/>
              <w:right w:val="single" w:sz="4" w:space="0" w:color="auto"/>
            </w:tcBorders>
            <w:hideMark/>
          </w:tcPr>
          <w:p w14:paraId="5A33754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78</w:t>
            </w:r>
          </w:p>
        </w:tc>
        <w:tc>
          <w:tcPr>
            <w:tcW w:w="850" w:type="dxa"/>
            <w:tcBorders>
              <w:top w:val="single" w:sz="4" w:space="0" w:color="auto"/>
              <w:left w:val="single" w:sz="4" w:space="0" w:color="auto"/>
              <w:bottom w:val="single" w:sz="4" w:space="0" w:color="auto"/>
              <w:right w:val="single" w:sz="4" w:space="0" w:color="auto"/>
            </w:tcBorders>
            <w:hideMark/>
          </w:tcPr>
          <w:p w14:paraId="0326290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2.64</w:t>
            </w:r>
          </w:p>
        </w:tc>
        <w:tc>
          <w:tcPr>
            <w:tcW w:w="993" w:type="dxa"/>
            <w:tcBorders>
              <w:top w:val="single" w:sz="4" w:space="0" w:color="auto"/>
              <w:left w:val="single" w:sz="4" w:space="0" w:color="auto"/>
              <w:bottom w:val="single" w:sz="4" w:space="0" w:color="auto"/>
              <w:right w:val="single" w:sz="4" w:space="0" w:color="auto"/>
            </w:tcBorders>
            <w:hideMark/>
          </w:tcPr>
          <w:p w14:paraId="6A002F3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145</w:t>
            </w:r>
          </w:p>
        </w:tc>
        <w:tc>
          <w:tcPr>
            <w:tcW w:w="1134" w:type="dxa"/>
            <w:tcBorders>
              <w:top w:val="single" w:sz="4" w:space="0" w:color="auto"/>
              <w:left w:val="single" w:sz="4" w:space="0" w:color="auto"/>
              <w:bottom w:val="single" w:sz="4" w:space="0" w:color="auto"/>
              <w:right w:val="single" w:sz="4" w:space="0" w:color="auto"/>
            </w:tcBorders>
            <w:hideMark/>
          </w:tcPr>
          <w:p w14:paraId="2420CDC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r>
      <w:tr w:rsidR="00B04D14" w:rsidRPr="000F3A91" w14:paraId="286F08DD"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B11563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Красноармейск</w:t>
            </w:r>
          </w:p>
        </w:tc>
        <w:tc>
          <w:tcPr>
            <w:tcW w:w="851" w:type="dxa"/>
            <w:tcBorders>
              <w:top w:val="single" w:sz="4" w:space="0" w:color="auto"/>
              <w:left w:val="single" w:sz="4" w:space="0" w:color="auto"/>
              <w:bottom w:val="single" w:sz="4" w:space="0" w:color="auto"/>
              <w:right w:val="single" w:sz="4" w:space="0" w:color="auto"/>
            </w:tcBorders>
            <w:hideMark/>
          </w:tcPr>
          <w:p w14:paraId="1326872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185</w:t>
            </w:r>
          </w:p>
        </w:tc>
        <w:tc>
          <w:tcPr>
            <w:tcW w:w="709" w:type="dxa"/>
            <w:tcBorders>
              <w:top w:val="single" w:sz="4" w:space="0" w:color="auto"/>
              <w:left w:val="single" w:sz="4" w:space="0" w:color="auto"/>
              <w:bottom w:val="single" w:sz="4" w:space="0" w:color="auto"/>
              <w:right w:val="single" w:sz="4" w:space="0" w:color="auto"/>
            </w:tcBorders>
            <w:hideMark/>
          </w:tcPr>
          <w:p w14:paraId="481BBC1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hideMark/>
          </w:tcPr>
          <w:p w14:paraId="6B0C48F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2.54</w:t>
            </w:r>
          </w:p>
        </w:tc>
        <w:tc>
          <w:tcPr>
            <w:tcW w:w="851" w:type="dxa"/>
            <w:tcBorders>
              <w:top w:val="single" w:sz="4" w:space="0" w:color="auto"/>
              <w:left w:val="single" w:sz="4" w:space="0" w:color="auto"/>
              <w:bottom w:val="single" w:sz="4" w:space="0" w:color="auto"/>
              <w:right w:val="single" w:sz="4" w:space="0" w:color="auto"/>
            </w:tcBorders>
            <w:hideMark/>
          </w:tcPr>
          <w:p w14:paraId="515776C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140</w:t>
            </w:r>
          </w:p>
        </w:tc>
        <w:tc>
          <w:tcPr>
            <w:tcW w:w="992" w:type="dxa"/>
            <w:tcBorders>
              <w:top w:val="single" w:sz="4" w:space="0" w:color="auto"/>
              <w:left w:val="single" w:sz="4" w:space="0" w:color="auto"/>
              <w:bottom w:val="single" w:sz="4" w:space="0" w:color="auto"/>
              <w:right w:val="single" w:sz="4" w:space="0" w:color="auto"/>
            </w:tcBorders>
            <w:hideMark/>
          </w:tcPr>
          <w:p w14:paraId="2373BA4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c>
          <w:tcPr>
            <w:tcW w:w="850" w:type="dxa"/>
            <w:tcBorders>
              <w:top w:val="single" w:sz="4" w:space="0" w:color="auto"/>
              <w:left w:val="single" w:sz="4" w:space="0" w:color="auto"/>
              <w:bottom w:val="single" w:sz="4" w:space="0" w:color="auto"/>
              <w:right w:val="single" w:sz="4" w:space="0" w:color="auto"/>
            </w:tcBorders>
            <w:hideMark/>
          </w:tcPr>
          <w:p w14:paraId="29BE32C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w:t>
            </w:r>
          </w:p>
        </w:tc>
        <w:tc>
          <w:tcPr>
            <w:tcW w:w="993" w:type="dxa"/>
            <w:tcBorders>
              <w:top w:val="single" w:sz="4" w:space="0" w:color="auto"/>
              <w:left w:val="single" w:sz="4" w:space="0" w:color="auto"/>
              <w:bottom w:val="single" w:sz="4" w:space="0" w:color="auto"/>
              <w:right w:val="single" w:sz="4" w:space="0" w:color="auto"/>
            </w:tcBorders>
            <w:hideMark/>
          </w:tcPr>
          <w:p w14:paraId="00AEAEE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160</w:t>
            </w:r>
          </w:p>
        </w:tc>
        <w:tc>
          <w:tcPr>
            <w:tcW w:w="1134" w:type="dxa"/>
            <w:tcBorders>
              <w:top w:val="single" w:sz="4" w:space="0" w:color="auto"/>
              <w:left w:val="single" w:sz="4" w:space="0" w:color="auto"/>
              <w:bottom w:val="single" w:sz="4" w:space="0" w:color="auto"/>
              <w:right w:val="single" w:sz="4" w:space="0" w:color="auto"/>
            </w:tcBorders>
            <w:hideMark/>
          </w:tcPr>
          <w:p w14:paraId="48776BC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86</w:t>
            </w:r>
          </w:p>
        </w:tc>
      </w:tr>
      <w:tr w:rsidR="00B04D14" w:rsidRPr="000F3A91" w14:paraId="263EFEFB"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46B3DB7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Донецк</w:t>
            </w:r>
          </w:p>
        </w:tc>
        <w:tc>
          <w:tcPr>
            <w:tcW w:w="851" w:type="dxa"/>
            <w:tcBorders>
              <w:top w:val="single" w:sz="4" w:space="0" w:color="auto"/>
              <w:left w:val="single" w:sz="4" w:space="0" w:color="auto"/>
              <w:bottom w:val="single" w:sz="4" w:space="0" w:color="auto"/>
              <w:right w:val="single" w:sz="4" w:space="0" w:color="auto"/>
            </w:tcBorders>
          </w:tcPr>
          <w:p w14:paraId="7CF7C55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184</w:t>
            </w:r>
          </w:p>
        </w:tc>
        <w:tc>
          <w:tcPr>
            <w:tcW w:w="709" w:type="dxa"/>
            <w:tcBorders>
              <w:top w:val="single" w:sz="4" w:space="0" w:color="auto"/>
              <w:left w:val="single" w:sz="4" w:space="0" w:color="auto"/>
              <w:bottom w:val="single" w:sz="4" w:space="0" w:color="auto"/>
              <w:right w:val="single" w:sz="4" w:space="0" w:color="auto"/>
            </w:tcBorders>
          </w:tcPr>
          <w:p w14:paraId="485980C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tcPr>
          <w:p w14:paraId="2CAE2FB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2.54</w:t>
            </w:r>
          </w:p>
        </w:tc>
        <w:tc>
          <w:tcPr>
            <w:tcW w:w="851" w:type="dxa"/>
            <w:tcBorders>
              <w:top w:val="single" w:sz="4" w:space="0" w:color="auto"/>
              <w:left w:val="single" w:sz="4" w:space="0" w:color="auto"/>
              <w:bottom w:val="single" w:sz="4" w:space="0" w:color="auto"/>
              <w:right w:val="single" w:sz="4" w:space="0" w:color="auto"/>
            </w:tcBorders>
          </w:tcPr>
          <w:p w14:paraId="3169DFD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140</w:t>
            </w:r>
          </w:p>
        </w:tc>
        <w:tc>
          <w:tcPr>
            <w:tcW w:w="992" w:type="dxa"/>
            <w:tcBorders>
              <w:top w:val="single" w:sz="4" w:space="0" w:color="auto"/>
              <w:left w:val="single" w:sz="4" w:space="0" w:color="auto"/>
              <w:bottom w:val="single" w:sz="4" w:space="0" w:color="auto"/>
              <w:right w:val="single" w:sz="4" w:space="0" w:color="auto"/>
            </w:tcBorders>
          </w:tcPr>
          <w:p w14:paraId="45BC285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c>
          <w:tcPr>
            <w:tcW w:w="850" w:type="dxa"/>
            <w:tcBorders>
              <w:top w:val="single" w:sz="4" w:space="0" w:color="auto"/>
              <w:left w:val="single" w:sz="4" w:space="0" w:color="auto"/>
              <w:bottom w:val="single" w:sz="4" w:space="0" w:color="auto"/>
              <w:right w:val="single" w:sz="4" w:space="0" w:color="auto"/>
            </w:tcBorders>
          </w:tcPr>
          <w:p w14:paraId="5E63B1F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w:t>
            </w:r>
          </w:p>
        </w:tc>
        <w:tc>
          <w:tcPr>
            <w:tcW w:w="993" w:type="dxa"/>
            <w:tcBorders>
              <w:top w:val="single" w:sz="4" w:space="0" w:color="auto"/>
              <w:left w:val="single" w:sz="4" w:space="0" w:color="auto"/>
              <w:bottom w:val="single" w:sz="4" w:space="0" w:color="auto"/>
              <w:right w:val="single" w:sz="4" w:space="0" w:color="auto"/>
            </w:tcBorders>
          </w:tcPr>
          <w:p w14:paraId="31B0662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160</w:t>
            </w:r>
          </w:p>
        </w:tc>
        <w:tc>
          <w:tcPr>
            <w:tcW w:w="1134" w:type="dxa"/>
            <w:tcBorders>
              <w:top w:val="single" w:sz="4" w:space="0" w:color="auto"/>
              <w:left w:val="single" w:sz="4" w:space="0" w:color="auto"/>
              <w:bottom w:val="single" w:sz="4" w:space="0" w:color="auto"/>
              <w:right w:val="single" w:sz="4" w:space="0" w:color="auto"/>
            </w:tcBorders>
          </w:tcPr>
          <w:p w14:paraId="574C53F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87</w:t>
            </w:r>
          </w:p>
        </w:tc>
      </w:tr>
      <w:tr w:rsidR="00B04D14" w:rsidRPr="000F3A91" w14:paraId="3F6DB33F"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59C8B6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Амвросиевка</w:t>
            </w:r>
          </w:p>
        </w:tc>
        <w:tc>
          <w:tcPr>
            <w:tcW w:w="851" w:type="dxa"/>
            <w:tcBorders>
              <w:top w:val="single" w:sz="4" w:space="0" w:color="auto"/>
              <w:left w:val="single" w:sz="4" w:space="0" w:color="auto"/>
              <w:bottom w:val="single" w:sz="4" w:space="0" w:color="auto"/>
              <w:right w:val="single" w:sz="4" w:space="0" w:color="auto"/>
            </w:tcBorders>
          </w:tcPr>
          <w:p w14:paraId="040E4C1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195</w:t>
            </w:r>
          </w:p>
        </w:tc>
        <w:tc>
          <w:tcPr>
            <w:tcW w:w="709" w:type="dxa"/>
            <w:tcBorders>
              <w:top w:val="single" w:sz="4" w:space="0" w:color="auto"/>
              <w:left w:val="single" w:sz="4" w:space="0" w:color="auto"/>
              <w:bottom w:val="single" w:sz="4" w:space="0" w:color="auto"/>
              <w:right w:val="single" w:sz="4" w:space="0" w:color="auto"/>
            </w:tcBorders>
          </w:tcPr>
          <w:p w14:paraId="338A681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0" w:type="dxa"/>
            <w:tcBorders>
              <w:top w:val="single" w:sz="4" w:space="0" w:color="auto"/>
              <w:left w:val="single" w:sz="4" w:space="0" w:color="auto"/>
              <w:bottom w:val="single" w:sz="4" w:space="0" w:color="auto"/>
              <w:right w:val="single" w:sz="4" w:space="0" w:color="auto"/>
            </w:tcBorders>
          </w:tcPr>
          <w:p w14:paraId="5FC85B1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2.54</w:t>
            </w:r>
          </w:p>
        </w:tc>
        <w:tc>
          <w:tcPr>
            <w:tcW w:w="851" w:type="dxa"/>
            <w:tcBorders>
              <w:top w:val="single" w:sz="4" w:space="0" w:color="auto"/>
              <w:left w:val="single" w:sz="4" w:space="0" w:color="auto"/>
              <w:bottom w:val="single" w:sz="4" w:space="0" w:color="auto"/>
              <w:right w:val="single" w:sz="4" w:space="0" w:color="auto"/>
            </w:tcBorders>
          </w:tcPr>
          <w:p w14:paraId="245AD97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140</w:t>
            </w:r>
          </w:p>
        </w:tc>
        <w:tc>
          <w:tcPr>
            <w:tcW w:w="992" w:type="dxa"/>
            <w:tcBorders>
              <w:top w:val="single" w:sz="4" w:space="0" w:color="auto"/>
              <w:left w:val="single" w:sz="4" w:space="0" w:color="auto"/>
              <w:bottom w:val="single" w:sz="4" w:space="0" w:color="auto"/>
              <w:right w:val="single" w:sz="4" w:space="0" w:color="auto"/>
            </w:tcBorders>
          </w:tcPr>
          <w:p w14:paraId="4C569EB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3213106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w:t>
            </w:r>
          </w:p>
        </w:tc>
        <w:tc>
          <w:tcPr>
            <w:tcW w:w="993" w:type="dxa"/>
            <w:tcBorders>
              <w:top w:val="single" w:sz="4" w:space="0" w:color="auto"/>
              <w:left w:val="single" w:sz="4" w:space="0" w:color="auto"/>
              <w:bottom w:val="single" w:sz="4" w:space="0" w:color="auto"/>
              <w:right w:val="single" w:sz="4" w:space="0" w:color="auto"/>
            </w:tcBorders>
          </w:tcPr>
          <w:p w14:paraId="2068C49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160</w:t>
            </w:r>
          </w:p>
        </w:tc>
        <w:tc>
          <w:tcPr>
            <w:tcW w:w="1134" w:type="dxa"/>
            <w:tcBorders>
              <w:top w:val="single" w:sz="4" w:space="0" w:color="auto"/>
              <w:left w:val="single" w:sz="4" w:space="0" w:color="auto"/>
              <w:bottom w:val="single" w:sz="4" w:space="0" w:color="auto"/>
              <w:right w:val="single" w:sz="4" w:space="0" w:color="auto"/>
            </w:tcBorders>
          </w:tcPr>
          <w:p w14:paraId="6E4A9CC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3B36A4A6"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6E8244D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Волноваха</w:t>
            </w:r>
          </w:p>
        </w:tc>
        <w:tc>
          <w:tcPr>
            <w:tcW w:w="851" w:type="dxa"/>
            <w:tcBorders>
              <w:top w:val="single" w:sz="4" w:space="0" w:color="auto"/>
              <w:left w:val="single" w:sz="4" w:space="0" w:color="auto"/>
              <w:bottom w:val="single" w:sz="4" w:space="0" w:color="auto"/>
              <w:right w:val="single" w:sz="4" w:space="0" w:color="auto"/>
            </w:tcBorders>
          </w:tcPr>
          <w:p w14:paraId="1697B47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709" w:type="dxa"/>
            <w:tcBorders>
              <w:top w:val="single" w:sz="4" w:space="0" w:color="auto"/>
              <w:left w:val="single" w:sz="4" w:space="0" w:color="auto"/>
              <w:bottom w:val="single" w:sz="4" w:space="0" w:color="auto"/>
              <w:right w:val="single" w:sz="4" w:space="0" w:color="auto"/>
            </w:tcBorders>
          </w:tcPr>
          <w:p w14:paraId="54F3E4D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tcPr>
          <w:p w14:paraId="2BA0011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851" w:type="dxa"/>
            <w:tcBorders>
              <w:top w:val="single" w:sz="4" w:space="0" w:color="auto"/>
              <w:left w:val="single" w:sz="4" w:space="0" w:color="auto"/>
              <w:bottom w:val="single" w:sz="4" w:space="0" w:color="auto"/>
              <w:right w:val="single" w:sz="4" w:space="0" w:color="auto"/>
            </w:tcBorders>
          </w:tcPr>
          <w:p w14:paraId="3456FDD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992" w:type="dxa"/>
            <w:tcBorders>
              <w:top w:val="single" w:sz="4" w:space="0" w:color="auto"/>
              <w:left w:val="single" w:sz="4" w:space="0" w:color="auto"/>
              <w:bottom w:val="single" w:sz="4" w:space="0" w:color="auto"/>
              <w:right w:val="single" w:sz="4" w:space="0" w:color="auto"/>
            </w:tcBorders>
          </w:tcPr>
          <w:p w14:paraId="0855E2B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61E6B79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2.95</w:t>
            </w:r>
          </w:p>
        </w:tc>
        <w:tc>
          <w:tcPr>
            <w:tcW w:w="993" w:type="dxa"/>
            <w:tcBorders>
              <w:top w:val="single" w:sz="4" w:space="0" w:color="auto"/>
              <w:left w:val="single" w:sz="4" w:space="0" w:color="auto"/>
              <w:bottom w:val="single" w:sz="4" w:space="0" w:color="auto"/>
              <w:right w:val="single" w:sz="4" w:space="0" w:color="auto"/>
            </w:tcBorders>
          </w:tcPr>
          <w:p w14:paraId="6B1D9EB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162</w:t>
            </w:r>
          </w:p>
        </w:tc>
        <w:tc>
          <w:tcPr>
            <w:tcW w:w="1134" w:type="dxa"/>
            <w:tcBorders>
              <w:top w:val="single" w:sz="4" w:space="0" w:color="auto"/>
              <w:left w:val="single" w:sz="4" w:space="0" w:color="auto"/>
              <w:bottom w:val="single" w:sz="4" w:space="0" w:color="auto"/>
              <w:right w:val="single" w:sz="4" w:space="0" w:color="auto"/>
            </w:tcBorders>
          </w:tcPr>
          <w:p w14:paraId="6A5E357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4AB7C105" w14:textId="77777777" w:rsidTr="00EC2423">
        <w:trPr>
          <w:trHeight w:val="447"/>
          <w:jc w:val="center"/>
        </w:trPr>
        <w:tc>
          <w:tcPr>
            <w:tcW w:w="2376" w:type="dxa"/>
            <w:tcBorders>
              <w:top w:val="single" w:sz="4" w:space="0" w:color="auto"/>
              <w:left w:val="single" w:sz="4" w:space="0" w:color="auto"/>
              <w:bottom w:val="single" w:sz="4" w:space="0" w:color="auto"/>
              <w:right w:val="single" w:sz="4" w:space="0" w:color="auto"/>
            </w:tcBorders>
            <w:hideMark/>
          </w:tcPr>
          <w:p w14:paraId="3A573C8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Мариуполь</w:t>
            </w:r>
          </w:p>
        </w:tc>
        <w:tc>
          <w:tcPr>
            <w:tcW w:w="851" w:type="dxa"/>
            <w:tcBorders>
              <w:top w:val="single" w:sz="4" w:space="0" w:color="auto"/>
              <w:left w:val="single" w:sz="4" w:space="0" w:color="auto"/>
              <w:bottom w:val="single" w:sz="4" w:space="0" w:color="auto"/>
              <w:right w:val="single" w:sz="4" w:space="0" w:color="auto"/>
            </w:tcBorders>
            <w:hideMark/>
          </w:tcPr>
          <w:p w14:paraId="3FBA31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210</w:t>
            </w:r>
          </w:p>
        </w:tc>
        <w:tc>
          <w:tcPr>
            <w:tcW w:w="709" w:type="dxa"/>
            <w:tcBorders>
              <w:top w:val="single" w:sz="4" w:space="0" w:color="auto"/>
              <w:left w:val="single" w:sz="4" w:space="0" w:color="auto"/>
              <w:bottom w:val="single" w:sz="4" w:space="0" w:color="auto"/>
              <w:right w:val="single" w:sz="4" w:space="0" w:color="auto"/>
            </w:tcBorders>
            <w:hideMark/>
          </w:tcPr>
          <w:p w14:paraId="650A049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w:t>
            </w:r>
          </w:p>
        </w:tc>
        <w:tc>
          <w:tcPr>
            <w:tcW w:w="850" w:type="dxa"/>
            <w:tcBorders>
              <w:top w:val="single" w:sz="4" w:space="0" w:color="auto"/>
              <w:left w:val="single" w:sz="4" w:space="0" w:color="auto"/>
              <w:bottom w:val="single" w:sz="4" w:space="0" w:color="auto"/>
              <w:right w:val="single" w:sz="4" w:space="0" w:color="auto"/>
            </w:tcBorders>
            <w:hideMark/>
          </w:tcPr>
          <w:p w14:paraId="4C600AA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2.73</w:t>
            </w:r>
          </w:p>
        </w:tc>
        <w:tc>
          <w:tcPr>
            <w:tcW w:w="851" w:type="dxa"/>
            <w:tcBorders>
              <w:top w:val="single" w:sz="4" w:space="0" w:color="auto"/>
              <w:left w:val="single" w:sz="4" w:space="0" w:color="auto"/>
              <w:bottom w:val="single" w:sz="4" w:space="0" w:color="auto"/>
              <w:right w:val="single" w:sz="4" w:space="0" w:color="auto"/>
            </w:tcBorders>
            <w:hideMark/>
          </w:tcPr>
          <w:p w14:paraId="1B864A3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150</w:t>
            </w:r>
          </w:p>
        </w:tc>
        <w:tc>
          <w:tcPr>
            <w:tcW w:w="992" w:type="dxa"/>
            <w:tcBorders>
              <w:top w:val="single" w:sz="4" w:space="0" w:color="auto"/>
              <w:left w:val="single" w:sz="4" w:space="0" w:color="auto"/>
              <w:bottom w:val="single" w:sz="4" w:space="0" w:color="auto"/>
              <w:right w:val="single" w:sz="4" w:space="0" w:color="auto"/>
            </w:tcBorders>
            <w:hideMark/>
          </w:tcPr>
          <w:p w14:paraId="09D90E4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71</w:t>
            </w:r>
          </w:p>
        </w:tc>
        <w:tc>
          <w:tcPr>
            <w:tcW w:w="850" w:type="dxa"/>
            <w:tcBorders>
              <w:top w:val="single" w:sz="4" w:space="0" w:color="auto"/>
              <w:left w:val="single" w:sz="4" w:space="0" w:color="auto"/>
              <w:bottom w:val="single" w:sz="4" w:space="0" w:color="auto"/>
              <w:right w:val="single" w:sz="4" w:space="0" w:color="auto"/>
            </w:tcBorders>
            <w:hideMark/>
          </w:tcPr>
          <w:p w14:paraId="6704558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3.12</w:t>
            </w:r>
          </w:p>
        </w:tc>
        <w:tc>
          <w:tcPr>
            <w:tcW w:w="993" w:type="dxa"/>
            <w:tcBorders>
              <w:top w:val="single" w:sz="4" w:space="0" w:color="auto"/>
              <w:left w:val="single" w:sz="4" w:space="0" w:color="auto"/>
              <w:bottom w:val="single" w:sz="4" w:space="0" w:color="auto"/>
              <w:right w:val="single" w:sz="4" w:space="0" w:color="auto"/>
            </w:tcBorders>
            <w:hideMark/>
          </w:tcPr>
          <w:p w14:paraId="2C53448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172</w:t>
            </w:r>
          </w:p>
        </w:tc>
        <w:tc>
          <w:tcPr>
            <w:tcW w:w="1134" w:type="dxa"/>
            <w:tcBorders>
              <w:top w:val="single" w:sz="4" w:space="0" w:color="auto"/>
              <w:left w:val="single" w:sz="4" w:space="0" w:color="auto"/>
              <w:bottom w:val="single" w:sz="4" w:space="0" w:color="auto"/>
              <w:right w:val="single" w:sz="4" w:space="0" w:color="auto"/>
            </w:tcBorders>
            <w:hideMark/>
          </w:tcPr>
          <w:p w14:paraId="11782F3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48592824" w14:textId="77777777" w:rsidTr="00EC2423">
        <w:trPr>
          <w:jc w:val="center"/>
        </w:trPr>
        <w:tc>
          <w:tcPr>
            <w:tcW w:w="9606" w:type="dxa"/>
            <w:gridSpan w:val="9"/>
            <w:tcBorders>
              <w:top w:val="single" w:sz="4" w:space="0" w:color="auto"/>
              <w:left w:val="single" w:sz="4" w:space="0" w:color="auto"/>
              <w:bottom w:val="single" w:sz="4" w:space="0" w:color="auto"/>
              <w:right w:val="single" w:sz="4" w:space="0" w:color="auto"/>
            </w:tcBorders>
            <w:hideMark/>
          </w:tcPr>
          <w:p w14:paraId="0674C29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ЛНР</w:t>
            </w:r>
          </w:p>
        </w:tc>
      </w:tr>
      <w:tr w:rsidR="00B04D14" w:rsidRPr="000F3A91" w14:paraId="6AED52F2"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1F65C36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Троицкое</w:t>
            </w:r>
          </w:p>
        </w:tc>
        <w:tc>
          <w:tcPr>
            <w:tcW w:w="851" w:type="dxa"/>
            <w:tcBorders>
              <w:top w:val="single" w:sz="4" w:space="0" w:color="auto"/>
              <w:left w:val="single" w:sz="4" w:space="0" w:color="auto"/>
              <w:bottom w:val="single" w:sz="4" w:space="0" w:color="auto"/>
              <w:right w:val="single" w:sz="4" w:space="0" w:color="auto"/>
            </w:tcBorders>
          </w:tcPr>
          <w:p w14:paraId="1E05DD2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201</w:t>
            </w:r>
          </w:p>
        </w:tc>
        <w:tc>
          <w:tcPr>
            <w:tcW w:w="709" w:type="dxa"/>
            <w:tcBorders>
              <w:top w:val="single" w:sz="4" w:space="0" w:color="auto"/>
              <w:left w:val="single" w:sz="4" w:space="0" w:color="auto"/>
              <w:bottom w:val="single" w:sz="4" w:space="0" w:color="auto"/>
              <w:right w:val="single" w:sz="4" w:space="0" w:color="auto"/>
            </w:tcBorders>
          </w:tcPr>
          <w:p w14:paraId="6200C98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1.25</w:t>
            </w:r>
          </w:p>
        </w:tc>
        <w:tc>
          <w:tcPr>
            <w:tcW w:w="850" w:type="dxa"/>
            <w:tcBorders>
              <w:top w:val="single" w:sz="4" w:space="0" w:color="auto"/>
              <w:left w:val="single" w:sz="4" w:space="0" w:color="auto"/>
              <w:bottom w:val="single" w:sz="4" w:space="0" w:color="auto"/>
              <w:right w:val="single" w:sz="4" w:space="0" w:color="auto"/>
            </w:tcBorders>
          </w:tcPr>
          <w:p w14:paraId="533FFCA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2.62</w:t>
            </w:r>
          </w:p>
        </w:tc>
        <w:tc>
          <w:tcPr>
            <w:tcW w:w="851" w:type="dxa"/>
            <w:tcBorders>
              <w:top w:val="single" w:sz="4" w:space="0" w:color="auto"/>
              <w:left w:val="single" w:sz="4" w:space="0" w:color="auto"/>
              <w:bottom w:val="single" w:sz="4" w:space="0" w:color="auto"/>
              <w:right w:val="single" w:sz="4" w:space="0" w:color="auto"/>
            </w:tcBorders>
          </w:tcPr>
          <w:p w14:paraId="58CCB73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144</w:t>
            </w:r>
          </w:p>
        </w:tc>
        <w:tc>
          <w:tcPr>
            <w:tcW w:w="992" w:type="dxa"/>
            <w:tcBorders>
              <w:top w:val="single" w:sz="4" w:space="0" w:color="auto"/>
              <w:left w:val="single" w:sz="4" w:space="0" w:color="auto"/>
              <w:bottom w:val="single" w:sz="4" w:space="0" w:color="auto"/>
              <w:right w:val="single" w:sz="4" w:space="0" w:color="auto"/>
            </w:tcBorders>
          </w:tcPr>
          <w:p w14:paraId="409D67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71AA1DE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w:t>
            </w:r>
          </w:p>
        </w:tc>
        <w:tc>
          <w:tcPr>
            <w:tcW w:w="993" w:type="dxa"/>
            <w:tcBorders>
              <w:top w:val="single" w:sz="4" w:space="0" w:color="auto"/>
              <w:left w:val="single" w:sz="4" w:space="0" w:color="auto"/>
              <w:bottom w:val="single" w:sz="4" w:space="0" w:color="auto"/>
              <w:right w:val="single" w:sz="4" w:space="0" w:color="auto"/>
            </w:tcBorders>
          </w:tcPr>
          <w:p w14:paraId="264B444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165</w:t>
            </w:r>
          </w:p>
        </w:tc>
        <w:tc>
          <w:tcPr>
            <w:tcW w:w="1134" w:type="dxa"/>
            <w:tcBorders>
              <w:top w:val="single" w:sz="4" w:space="0" w:color="auto"/>
              <w:left w:val="single" w:sz="4" w:space="0" w:color="auto"/>
              <w:bottom w:val="single" w:sz="4" w:space="0" w:color="auto"/>
              <w:right w:val="single" w:sz="4" w:space="0" w:color="auto"/>
            </w:tcBorders>
          </w:tcPr>
          <w:p w14:paraId="3087F5C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4E07B7F4"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2D9404D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Беловодск</w:t>
            </w:r>
          </w:p>
        </w:tc>
        <w:tc>
          <w:tcPr>
            <w:tcW w:w="851" w:type="dxa"/>
            <w:tcBorders>
              <w:top w:val="single" w:sz="4" w:space="0" w:color="auto"/>
              <w:left w:val="single" w:sz="4" w:space="0" w:color="auto"/>
              <w:bottom w:val="single" w:sz="4" w:space="0" w:color="auto"/>
              <w:right w:val="single" w:sz="4" w:space="0" w:color="auto"/>
            </w:tcBorders>
            <w:hideMark/>
          </w:tcPr>
          <w:p w14:paraId="2289F6A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198</w:t>
            </w:r>
          </w:p>
        </w:tc>
        <w:tc>
          <w:tcPr>
            <w:tcW w:w="709" w:type="dxa"/>
            <w:tcBorders>
              <w:top w:val="single" w:sz="4" w:space="0" w:color="auto"/>
              <w:left w:val="single" w:sz="4" w:space="0" w:color="auto"/>
              <w:bottom w:val="single" w:sz="4" w:space="0" w:color="auto"/>
              <w:right w:val="single" w:sz="4" w:space="0" w:color="auto"/>
            </w:tcBorders>
            <w:hideMark/>
          </w:tcPr>
          <w:p w14:paraId="21C95DD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452282E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851" w:type="dxa"/>
            <w:tcBorders>
              <w:top w:val="single" w:sz="4" w:space="0" w:color="auto"/>
              <w:left w:val="single" w:sz="4" w:space="0" w:color="auto"/>
              <w:bottom w:val="single" w:sz="4" w:space="0" w:color="auto"/>
              <w:right w:val="single" w:sz="4" w:space="0" w:color="auto"/>
            </w:tcBorders>
            <w:hideMark/>
          </w:tcPr>
          <w:p w14:paraId="5805E5A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992" w:type="dxa"/>
            <w:tcBorders>
              <w:top w:val="single" w:sz="4" w:space="0" w:color="auto"/>
              <w:left w:val="single" w:sz="4" w:space="0" w:color="auto"/>
              <w:bottom w:val="single" w:sz="4" w:space="0" w:color="auto"/>
              <w:right w:val="single" w:sz="4" w:space="0" w:color="auto"/>
            </w:tcBorders>
            <w:hideMark/>
          </w:tcPr>
          <w:p w14:paraId="75477DB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72</w:t>
            </w:r>
          </w:p>
        </w:tc>
        <w:tc>
          <w:tcPr>
            <w:tcW w:w="850" w:type="dxa"/>
            <w:tcBorders>
              <w:top w:val="single" w:sz="4" w:space="0" w:color="auto"/>
              <w:left w:val="single" w:sz="4" w:space="0" w:color="auto"/>
              <w:bottom w:val="single" w:sz="4" w:space="0" w:color="auto"/>
              <w:right w:val="single" w:sz="4" w:space="0" w:color="auto"/>
            </w:tcBorders>
            <w:hideMark/>
          </w:tcPr>
          <w:p w14:paraId="52AFF8E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2.95</w:t>
            </w:r>
          </w:p>
        </w:tc>
        <w:tc>
          <w:tcPr>
            <w:tcW w:w="993" w:type="dxa"/>
            <w:tcBorders>
              <w:top w:val="single" w:sz="4" w:space="0" w:color="auto"/>
              <w:left w:val="single" w:sz="4" w:space="0" w:color="auto"/>
              <w:bottom w:val="single" w:sz="4" w:space="0" w:color="auto"/>
              <w:right w:val="single" w:sz="4" w:space="0" w:color="auto"/>
            </w:tcBorders>
            <w:hideMark/>
          </w:tcPr>
          <w:p w14:paraId="43ED95B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162</w:t>
            </w:r>
          </w:p>
        </w:tc>
        <w:tc>
          <w:tcPr>
            <w:tcW w:w="1134" w:type="dxa"/>
            <w:tcBorders>
              <w:top w:val="single" w:sz="4" w:space="0" w:color="auto"/>
              <w:left w:val="single" w:sz="4" w:space="0" w:color="auto"/>
              <w:bottom w:val="single" w:sz="4" w:space="0" w:color="auto"/>
              <w:right w:val="single" w:sz="4" w:space="0" w:color="auto"/>
            </w:tcBorders>
            <w:hideMark/>
          </w:tcPr>
          <w:p w14:paraId="0C95130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r>
      <w:tr w:rsidR="00B04D14" w:rsidRPr="000F3A91" w14:paraId="6C2FD85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1928DF4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Сватово</w:t>
            </w:r>
          </w:p>
        </w:tc>
        <w:tc>
          <w:tcPr>
            <w:tcW w:w="851" w:type="dxa"/>
            <w:tcBorders>
              <w:top w:val="single" w:sz="4" w:space="0" w:color="auto"/>
              <w:left w:val="single" w:sz="4" w:space="0" w:color="auto"/>
              <w:bottom w:val="single" w:sz="4" w:space="0" w:color="auto"/>
              <w:right w:val="single" w:sz="4" w:space="0" w:color="auto"/>
            </w:tcBorders>
            <w:hideMark/>
          </w:tcPr>
          <w:p w14:paraId="5009DC1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202</w:t>
            </w:r>
          </w:p>
        </w:tc>
        <w:tc>
          <w:tcPr>
            <w:tcW w:w="709" w:type="dxa"/>
            <w:tcBorders>
              <w:top w:val="single" w:sz="4" w:space="0" w:color="auto"/>
              <w:left w:val="single" w:sz="4" w:space="0" w:color="auto"/>
              <w:bottom w:val="single" w:sz="4" w:space="0" w:color="auto"/>
              <w:right w:val="single" w:sz="4" w:space="0" w:color="auto"/>
            </w:tcBorders>
            <w:hideMark/>
          </w:tcPr>
          <w:p w14:paraId="254D348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0" w:type="dxa"/>
            <w:tcBorders>
              <w:top w:val="single" w:sz="4" w:space="0" w:color="auto"/>
              <w:left w:val="single" w:sz="4" w:space="0" w:color="auto"/>
              <w:bottom w:val="single" w:sz="4" w:space="0" w:color="auto"/>
              <w:right w:val="single" w:sz="4" w:space="0" w:color="auto"/>
            </w:tcBorders>
            <w:hideMark/>
          </w:tcPr>
          <w:p w14:paraId="1DE4CE2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2.58</w:t>
            </w:r>
          </w:p>
        </w:tc>
        <w:tc>
          <w:tcPr>
            <w:tcW w:w="851" w:type="dxa"/>
            <w:tcBorders>
              <w:top w:val="single" w:sz="4" w:space="0" w:color="auto"/>
              <w:left w:val="single" w:sz="4" w:space="0" w:color="auto"/>
              <w:bottom w:val="single" w:sz="4" w:space="0" w:color="auto"/>
              <w:right w:val="single" w:sz="4" w:space="0" w:color="auto"/>
            </w:tcBorders>
            <w:hideMark/>
          </w:tcPr>
          <w:p w14:paraId="6DC6517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142</w:t>
            </w:r>
          </w:p>
        </w:tc>
        <w:tc>
          <w:tcPr>
            <w:tcW w:w="992" w:type="dxa"/>
            <w:tcBorders>
              <w:top w:val="single" w:sz="4" w:space="0" w:color="auto"/>
              <w:left w:val="single" w:sz="4" w:space="0" w:color="auto"/>
              <w:bottom w:val="single" w:sz="4" w:space="0" w:color="auto"/>
              <w:right w:val="single" w:sz="4" w:space="0" w:color="auto"/>
            </w:tcBorders>
            <w:hideMark/>
          </w:tcPr>
          <w:p w14:paraId="6C310AA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70</w:t>
            </w:r>
          </w:p>
        </w:tc>
        <w:tc>
          <w:tcPr>
            <w:tcW w:w="850" w:type="dxa"/>
            <w:tcBorders>
              <w:top w:val="single" w:sz="4" w:space="0" w:color="auto"/>
              <w:left w:val="single" w:sz="4" w:space="0" w:color="auto"/>
              <w:bottom w:val="single" w:sz="4" w:space="0" w:color="auto"/>
              <w:right w:val="single" w:sz="4" w:space="0" w:color="auto"/>
            </w:tcBorders>
            <w:hideMark/>
          </w:tcPr>
          <w:p w14:paraId="3072148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2.95</w:t>
            </w:r>
          </w:p>
        </w:tc>
        <w:tc>
          <w:tcPr>
            <w:tcW w:w="993" w:type="dxa"/>
            <w:tcBorders>
              <w:top w:val="single" w:sz="4" w:space="0" w:color="auto"/>
              <w:left w:val="single" w:sz="4" w:space="0" w:color="auto"/>
              <w:bottom w:val="single" w:sz="4" w:space="0" w:color="auto"/>
              <w:right w:val="single" w:sz="4" w:space="0" w:color="auto"/>
            </w:tcBorders>
            <w:hideMark/>
          </w:tcPr>
          <w:p w14:paraId="2389C4D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162</w:t>
            </w:r>
          </w:p>
        </w:tc>
        <w:tc>
          <w:tcPr>
            <w:tcW w:w="1134" w:type="dxa"/>
            <w:tcBorders>
              <w:top w:val="single" w:sz="4" w:space="0" w:color="auto"/>
              <w:left w:val="single" w:sz="4" w:space="0" w:color="auto"/>
              <w:bottom w:val="single" w:sz="4" w:space="0" w:color="auto"/>
              <w:right w:val="single" w:sz="4" w:space="0" w:color="auto"/>
            </w:tcBorders>
            <w:hideMark/>
          </w:tcPr>
          <w:p w14:paraId="7750A75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80</w:t>
            </w:r>
          </w:p>
        </w:tc>
      </w:tr>
      <w:tr w:rsidR="00B04D14" w:rsidRPr="000F3A91" w14:paraId="2228325D"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028C776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Луганск</w:t>
            </w:r>
          </w:p>
        </w:tc>
        <w:tc>
          <w:tcPr>
            <w:tcW w:w="851" w:type="dxa"/>
            <w:tcBorders>
              <w:top w:val="single" w:sz="4" w:space="0" w:color="auto"/>
              <w:left w:val="single" w:sz="4" w:space="0" w:color="auto"/>
              <w:bottom w:val="single" w:sz="4" w:space="0" w:color="auto"/>
              <w:right w:val="single" w:sz="4" w:space="0" w:color="auto"/>
            </w:tcBorders>
            <w:hideMark/>
          </w:tcPr>
          <w:p w14:paraId="61CE4C0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204</w:t>
            </w:r>
          </w:p>
        </w:tc>
        <w:tc>
          <w:tcPr>
            <w:tcW w:w="709" w:type="dxa"/>
            <w:tcBorders>
              <w:top w:val="single" w:sz="4" w:space="0" w:color="auto"/>
              <w:left w:val="single" w:sz="4" w:space="0" w:color="auto"/>
              <w:bottom w:val="single" w:sz="4" w:space="0" w:color="auto"/>
              <w:right w:val="single" w:sz="4" w:space="0" w:color="auto"/>
            </w:tcBorders>
            <w:hideMark/>
          </w:tcPr>
          <w:p w14:paraId="424710D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1.12</w:t>
            </w:r>
          </w:p>
        </w:tc>
        <w:tc>
          <w:tcPr>
            <w:tcW w:w="850" w:type="dxa"/>
            <w:tcBorders>
              <w:top w:val="single" w:sz="4" w:space="0" w:color="auto"/>
              <w:left w:val="single" w:sz="4" w:space="0" w:color="auto"/>
              <w:bottom w:val="single" w:sz="4" w:space="0" w:color="auto"/>
              <w:right w:val="single" w:sz="4" w:space="0" w:color="auto"/>
            </w:tcBorders>
            <w:hideMark/>
          </w:tcPr>
          <w:p w14:paraId="3B5EF63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2.35</w:t>
            </w:r>
          </w:p>
        </w:tc>
        <w:tc>
          <w:tcPr>
            <w:tcW w:w="851" w:type="dxa"/>
            <w:tcBorders>
              <w:top w:val="single" w:sz="4" w:space="0" w:color="auto"/>
              <w:left w:val="single" w:sz="4" w:space="0" w:color="auto"/>
              <w:bottom w:val="single" w:sz="4" w:space="0" w:color="auto"/>
              <w:right w:val="single" w:sz="4" w:space="0" w:color="auto"/>
            </w:tcBorders>
            <w:hideMark/>
          </w:tcPr>
          <w:p w14:paraId="451815C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129</w:t>
            </w:r>
          </w:p>
        </w:tc>
        <w:tc>
          <w:tcPr>
            <w:tcW w:w="992" w:type="dxa"/>
            <w:tcBorders>
              <w:top w:val="single" w:sz="4" w:space="0" w:color="auto"/>
              <w:left w:val="single" w:sz="4" w:space="0" w:color="auto"/>
              <w:bottom w:val="single" w:sz="4" w:space="0" w:color="auto"/>
              <w:right w:val="single" w:sz="4" w:space="0" w:color="auto"/>
            </w:tcBorders>
            <w:hideMark/>
          </w:tcPr>
          <w:p w14:paraId="4807B0C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66</w:t>
            </w:r>
          </w:p>
        </w:tc>
        <w:tc>
          <w:tcPr>
            <w:tcW w:w="850" w:type="dxa"/>
            <w:tcBorders>
              <w:top w:val="single" w:sz="4" w:space="0" w:color="auto"/>
              <w:left w:val="single" w:sz="4" w:space="0" w:color="auto"/>
              <w:bottom w:val="single" w:sz="4" w:space="0" w:color="auto"/>
              <w:right w:val="single" w:sz="4" w:space="0" w:color="auto"/>
            </w:tcBorders>
            <w:hideMark/>
          </w:tcPr>
          <w:p w14:paraId="6A14D0E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2.69</w:t>
            </w:r>
          </w:p>
        </w:tc>
        <w:tc>
          <w:tcPr>
            <w:tcW w:w="993" w:type="dxa"/>
            <w:tcBorders>
              <w:top w:val="single" w:sz="4" w:space="0" w:color="auto"/>
              <w:left w:val="single" w:sz="4" w:space="0" w:color="auto"/>
              <w:bottom w:val="single" w:sz="4" w:space="0" w:color="auto"/>
              <w:right w:val="single" w:sz="4" w:space="0" w:color="auto"/>
            </w:tcBorders>
            <w:hideMark/>
          </w:tcPr>
          <w:p w14:paraId="3B9FF4C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148</w:t>
            </w:r>
          </w:p>
        </w:tc>
        <w:tc>
          <w:tcPr>
            <w:tcW w:w="1134" w:type="dxa"/>
            <w:tcBorders>
              <w:top w:val="single" w:sz="4" w:space="0" w:color="auto"/>
              <w:left w:val="single" w:sz="4" w:space="0" w:color="auto"/>
              <w:bottom w:val="single" w:sz="4" w:space="0" w:color="auto"/>
              <w:right w:val="single" w:sz="4" w:space="0" w:color="auto"/>
            </w:tcBorders>
            <w:hideMark/>
          </w:tcPr>
          <w:p w14:paraId="027D761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76</w:t>
            </w:r>
          </w:p>
        </w:tc>
      </w:tr>
      <w:tr w:rsidR="00B04D14" w:rsidRPr="000F3A91" w14:paraId="7E2E35D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7B20E3B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Дарьевка</w:t>
            </w:r>
          </w:p>
        </w:tc>
        <w:tc>
          <w:tcPr>
            <w:tcW w:w="851" w:type="dxa"/>
            <w:tcBorders>
              <w:top w:val="single" w:sz="4" w:space="0" w:color="auto"/>
              <w:left w:val="single" w:sz="4" w:space="0" w:color="auto"/>
              <w:bottom w:val="single" w:sz="4" w:space="0" w:color="auto"/>
              <w:right w:val="single" w:sz="4" w:space="0" w:color="auto"/>
            </w:tcBorders>
            <w:hideMark/>
          </w:tcPr>
          <w:p w14:paraId="37CDC53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218</w:t>
            </w:r>
          </w:p>
        </w:tc>
        <w:tc>
          <w:tcPr>
            <w:tcW w:w="709" w:type="dxa"/>
            <w:tcBorders>
              <w:top w:val="single" w:sz="4" w:space="0" w:color="auto"/>
              <w:left w:val="single" w:sz="4" w:space="0" w:color="auto"/>
              <w:bottom w:val="single" w:sz="4" w:space="0" w:color="auto"/>
              <w:right w:val="single" w:sz="4" w:space="0" w:color="auto"/>
            </w:tcBorders>
            <w:hideMark/>
          </w:tcPr>
          <w:p w14:paraId="6C13BD0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1.31</w:t>
            </w:r>
          </w:p>
        </w:tc>
        <w:tc>
          <w:tcPr>
            <w:tcW w:w="850" w:type="dxa"/>
            <w:tcBorders>
              <w:top w:val="single" w:sz="4" w:space="0" w:color="auto"/>
              <w:left w:val="single" w:sz="4" w:space="0" w:color="auto"/>
              <w:bottom w:val="single" w:sz="4" w:space="0" w:color="auto"/>
              <w:right w:val="single" w:sz="4" w:space="0" w:color="auto"/>
            </w:tcBorders>
            <w:hideMark/>
          </w:tcPr>
          <w:p w14:paraId="4C486F0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2.75</w:t>
            </w:r>
          </w:p>
        </w:tc>
        <w:tc>
          <w:tcPr>
            <w:tcW w:w="851" w:type="dxa"/>
            <w:tcBorders>
              <w:top w:val="single" w:sz="4" w:space="0" w:color="auto"/>
              <w:left w:val="single" w:sz="4" w:space="0" w:color="auto"/>
              <w:bottom w:val="single" w:sz="4" w:space="0" w:color="auto"/>
              <w:right w:val="single" w:sz="4" w:space="0" w:color="auto"/>
            </w:tcBorders>
            <w:hideMark/>
          </w:tcPr>
          <w:p w14:paraId="11D8D23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151</w:t>
            </w:r>
          </w:p>
        </w:tc>
        <w:tc>
          <w:tcPr>
            <w:tcW w:w="992" w:type="dxa"/>
            <w:tcBorders>
              <w:top w:val="single" w:sz="4" w:space="0" w:color="auto"/>
              <w:left w:val="single" w:sz="4" w:space="0" w:color="auto"/>
              <w:bottom w:val="single" w:sz="4" w:space="0" w:color="auto"/>
              <w:right w:val="single" w:sz="4" w:space="0" w:color="auto"/>
            </w:tcBorders>
            <w:hideMark/>
          </w:tcPr>
          <w:p w14:paraId="46062E7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69</w:t>
            </w:r>
          </w:p>
        </w:tc>
        <w:tc>
          <w:tcPr>
            <w:tcW w:w="850" w:type="dxa"/>
            <w:tcBorders>
              <w:top w:val="single" w:sz="4" w:space="0" w:color="auto"/>
              <w:left w:val="single" w:sz="4" w:space="0" w:color="auto"/>
              <w:bottom w:val="single" w:sz="4" w:space="0" w:color="auto"/>
              <w:right w:val="single" w:sz="4" w:space="0" w:color="auto"/>
            </w:tcBorders>
            <w:hideMark/>
          </w:tcPr>
          <w:p w14:paraId="7630C5C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3.14</w:t>
            </w:r>
          </w:p>
        </w:tc>
        <w:tc>
          <w:tcPr>
            <w:tcW w:w="993" w:type="dxa"/>
            <w:tcBorders>
              <w:top w:val="single" w:sz="4" w:space="0" w:color="auto"/>
              <w:left w:val="single" w:sz="4" w:space="0" w:color="auto"/>
              <w:bottom w:val="single" w:sz="4" w:space="0" w:color="auto"/>
              <w:right w:val="single" w:sz="4" w:space="0" w:color="auto"/>
            </w:tcBorders>
            <w:hideMark/>
          </w:tcPr>
          <w:p w14:paraId="4820082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w:t>
            </w:r>
          </w:p>
        </w:tc>
        <w:tc>
          <w:tcPr>
            <w:tcW w:w="1134" w:type="dxa"/>
            <w:tcBorders>
              <w:top w:val="single" w:sz="4" w:space="0" w:color="auto"/>
              <w:left w:val="single" w:sz="4" w:space="0" w:color="auto"/>
              <w:bottom w:val="single" w:sz="4" w:space="0" w:color="auto"/>
              <w:right w:val="single" w:sz="4" w:space="0" w:color="auto"/>
            </w:tcBorders>
            <w:hideMark/>
          </w:tcPr>
          <w:p w14:paraId="0FE5CE7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79</w:t>
            </w:r>
          </w:p>
        </w:tc>
      </w:tr>
    </w:tbl>
    <w:p w14:paraId="4DD57DE8" w14:textId="77777777" w:rsidR="00B04D14" w:rsidRPr="000F3A91" w:rsidRDefault="00B04D14" w:rsidP="00B04D14">
      <w:pPr>
        <w:spacing w:after="0" w:line="276" w:lineRule="auto"/>
        <w:jc w:val="center"/>
        <w:rPr>
          <w:rFonts w:ascii="Times New Roman" w:hAnsi="Times New Roman"/>
          <w:b/>
          <w:lang w:bidi="he-IL"/>
        </w:rPr>
      </w:pPr>
      <w:r w:rsidRPr="000F3A91">
        <w:rPr>
          <w:rFonts w:ascii="Times New Roman" w:hAnsi="Times New Roman"/>
          <w:b/>
        </w:rPr>
        <w:t>Бк</w:t>
      </w:r>
      <w:r w:rsidRPr="000F3A91">
        <w:rPr>
          <w:rFonts w:ascii="Times New Roman" w:hAnsi="Times New Roman"/>
          <w:b/>
          <w:rtl/>
          <w:lang w:bidi="he-IL"/>
        </w:rPr>
        <w:t>׳</w:t>
      </w:r>
      <w:r w:rsidRPr="000F3A91">
        <w:rPr>
          <w:rFonts w:ascii="Times New Roman" w:hAnsi="Times New Roman"/>
          <w:b/>
          <w:lang w:bidi="he-IL"/>
        </w:rPr>
        <w:t>- часть общего биоклиматического потенциала, который используется культурой.</w:t>
      </w:r>
    </w:p>
    <w:p w14:paraId="0F3B00BE" w14:textId="77777777" w:rsidR="00EC2423" w:rsidRDefault="00EC2423" w:rsidP="00B04D14">
      <w:pPr>
        <w:spacing w:after="0" w:line="240" w:lineRule="auto"/>
        <w:ind w:firstLine="851"/>
        <w:jc w:val="both"/>
        <w:rPr>
          <w:rFonts w:ascii="Times New Roman" w:hAnsi="Times New Roman"/>
          <w:sz w:val="28"/>
          <w:szCs w:val="28"/>
        </w:rPr>
      </w:pPr>
    </w:p>
    <w:p w14:paraId="124C1BA7" w14:textId="77777777" w:rsidR="00B04D14" w:rsidRPr="00234556" w:rsidRDefault="00B04D14" w:rsidP="00B04D14">
      <w:pPr>
        <w:spacing w:after="0" w:line="240" w:lineRule="auto"/>
        <w:ind w:firstLine="851"/>
        <w:jc w:val="both"/>
        <w:rPr>
          <w:rFonts w:ascii="Times New Roman" w:hAnsi="Times New Roman"/>
          <w:sz w:val="28"/>
          <w:szCs w:val="28"/>
        </w:rPr>
      </w:pPr>
      <w:r w:rsidRPr="00234556">
        <w:rPr>
          <w:rFonts w:ascii="Times New Roman" w:hAnsi="Times New Roman"/>
          <w:sz w:val="28"/>
          <w:szCs w:val="28"/>
        </w:rPr>
        <w:t>Во всех районах, где наблюдается высокий биоклиматический потенциал, достаточно ресурсов тепла, но н</w:t>
      </w:r>
      <w:r>
        <w:rPr>
          <w:rFonts w:ascii="Times New Roman" w:hAnsi="Times New Roman"/>
          <w:sz w:val="28"/>
          <w:szCs w:val="28"/>
        </w:rPr>
        <w:t>едостаточные условия увлажнения</w:t>
      </w:r>
      <w:r w:rsidRPr="00234556">
        <w:rPr>
          <w:rFonts w:ascii="Times New Roman" w:hAnsi="Times New Roman"/>
          <w:sz w:val="28"/>
          <w:szCs w:val="28"/>
        </w:rPr>
        <w:t xml:space="preserve">, поэтому требуются такие мелиорации как полив сельскохозяйственных культур.  </w:t>
      </w:r>
    </w:p>
    <w:p w14:paraId="4764579C" w14:textId="64CE9E67" w:rsidR="001023EC" w:rsidRDefault="00B04D14" w:rsidP="001023EC">
      <w:pPr>
        <w:spacing w:after="0" w:line="240" w:lineRule="auto"/>
        <w:ind w:firstLine="851"/>
        <w:jc w:val="both"/>
        <w:rPr>
          <w:rFonts w:ascii="Times New Roman" w:hAnsi="Times New Roman"/>
          <w:sz w:val="28"/>
          <w:szCs w:val="28"/>
          <w:lang w:bidi="he-IL"/>
        </w:rPr>
      </w:pPr>
      <w:r w:rsidRPr="00234556">
        <w:rPr>
          <w:rFonts w:ascii="Times New Roman" w:hAnsi="Times New Roman"/>
          <w:sz w:val="28"/>
          <w:szCs w:val="28"/>
          <w:lang w:bidi="he-IL"/>
        </w:rPr>
        <w:t>Среднепоздние и поздние сорта и гибриды кукурузы используют значительно бо</w:t>
      </w:r>
      <w:r>
        <w:rPr>
          <w:rFonts w:ascii="Times New Roman" w:hAnsi="Times New Roman"/>
          <w:sz w:val="28"/>
          <w:szCs w:val="28"/>
          <w:lang w:bidi="he-IL"/>
        </w:rPr>
        <w:t>льше ресурсов климата (таблица 11</w:t>
      </w:r>
      <w:r w:rsidRPr="00234556">
        <w:rPr>
          <w:rFonts w:ascii="Times New Roman" w:hAnsi="Times New Roman"/>
          <w:sz w:val="28"/>
          <w:szCs w:val="28"/>
          <w:lang w:bidi="he-IL"/>
        </w:rPr>
        <w:t xml:space="preserve">). Как видно из таблицы, в </w:t>
      </w:r>
      <w:r>
        <w:rPr>
          <w:rFonts w:ascii="Times New Roman" w:hAnsi="Times New Roman"/>
          <w:sz w:val="28"/>
          <w:szCs w:val="28"/>
          <w:lang w:bidi="he-IL"/>
        </w:rPr>
        <w:t xml:space="preserve">ДНР </w:t>
      </w:r>
      <w:r w:rsidRPr="00234556">
        <w:rPr>
          <w:rFonts w:ascii="Times New Roman" w:hAnsi="Times New Roman"/>
          <w:sz w:val="28"/>
          <w:szCs w:val="28"/>
          <w:lang w:bidi="he-IL"/>
        </w:rPr>
        <w:t>среднепоздние сорта и гибриды, которые требуют 2600 °С температур выше 10</w:t>
      </w:r>
      <w:r>
        <w:rPr>
          <w:rFonts w:ascii="Times New Roman" w:hAnsi="Times New Roman"/>
          <w:sz w:val="28"/>
          <w:szCs w:val="28"/>
          <w:lang w:bidi="he-IL"/>
        </w:rPr>
        <w:t xml:space="preserve"> </w:t>
      </w:r>
      <w:r w:rsidRPr="00234556">
        <w:rPr>
          <w:rFonts w:ascii="Times New Roman" w:hAnsi="Times New Roman"/>
          <w:sz w:val="28"/>
          <w:szCs w:val="28"/>
          <w:lang w:bidi="he-IL"/>
        </w:rPr>
        <w:t xml:space="preserve">°С почти во многих районах могут не вызревать. Для их созревания требуется 92-96 </w:t>
      </w:r>
      <w:r w:rsidR="00936024" w:rsidRPr="00234556">
        <w:rPr>
          <w:rFonts w:ascii="Times New Roman" w:hAnsi="Times New Roman"/>
          <w:sz w:val="28"/>
          <w:szCs w:val="28"/>
          <w:lang w:bidi="he-IL"/>
        </w:rPr>
        <w:t>% ресурсов</w:t>
      </w:r>
      <w:r w:rsidRPr="00234556">
        <w:rPr>
          <w:rFonts w:ascii="Times New Roman" w:hAnsi="Times New Roman"/>
          <w:sz w:val="28"/>
          <w:szCs w:val="28"/>
          <w:lang w:bidi="he-IL"/>
        </w:rPr>
        <w:t xml:space="preserve"> климата. Возможно созревание только в южных районах – Волноваха, Амвросиевка и Мариуполь.  Недостаточно тепла наблюдается в районе МС Дебальцево. Здесь используется культурой практически весь ресурс климата – 96 %. </w:t>
      </w:r>
      <w:r>
        <w:rPr>
          <w:rFonts w:ascii="Times New Roman" w:hAnsi="Times New Roman"/>
          <w:sz w:val="28"/>
          <w:szCs w:val="28"/>
          <w:lang w:bidi="he-IL"/>
        </w:rPr>
        <w:t>Только в</w:t>
      </w:r>
      <w:r w:rsidRPr="00234556">
        <w:rPr>
          <w:rFonts w:ascii="Times New Roman" w:hAnsi="Times New Roman"/>
          <w:sz w:val="28"/>
          <w:szCs w:val="28"/>
          <w:lang w:bidi="he-IL"/>
        </w:rPr>
        <w:t xml:space="preserve"> отдельные годы возможно вызревание.</w:t>
      </w:r>
      <w:r w:rsidR="001023EC" w:rsidRPr="001023EC">
        <w:rPr>
          <w:rFonts w:ascii="Times New Roman" w:hAnsi="Times New Roman"/>
          <w:sz w:val="28"/>
          <w:szCs w:val="28"/>
          <w:lang w:bidi="he-IL"/>
        </w:rPr>
        <w:t xml:space="preserve"> </w:t>
      </w:r>
      <w:r w:rsidR="001023EC" w:rsidRPr="00234556">
        <w:rPr>
          <w:rFonts w:ascii="Times New Roman" w:hAnsi="Times New Roman"/>
          <w:sz w:val="28"/>
          <w:szCs w:val="28"/>
          <w:lang w:bidi="he-IL"/>
        </w:rPr>
        <w:t xml:space="preserve">Позднеспелые сорта и гибриды требуют 95-104 % ресурсов климата от обеспеченности района. Поэтому такие сорта и гибриды выращивать не рекомендуется </w:t>
      </w:r>
      <w:r w:rsidR="001023EC">
        <w:rPr>
          <w:rFonts w:ascii="Times New Roman" w:hAnsi="Times New Roman"/>
          <w:sz w:val="28"/>
          <w:szCs w:val="28"/>
          <w:lang w:bidi="he-IL"/>
        </w:rPr>
        <w:t>во всех районах ДНР</w:t>
      </w:r>
      <w:r w:rsidR="001023EC" w:rsidRPr="00234556">
        <w:rPr>
          <w:rFonts w:ascii="Times New Roman" w:hAnsi="Times New Roman"/>
          <w:sz w:val="28"/>
          <w:szCs w:val="28"/>
          <w:lang w:bidi="he-IL"/>
        </w:rPr>
        <w:t>.</w:t>
      </w:r>
    </w:p>
    <w:p w14:paraId="7B96929F" w14:textId="77777777" w:rsidR="00EC2423" w:rsidRPr="00234556" w:rsidRDefault="00EC2423" w:rsidP="001023EC">
      <w:pPr>
        <w:spacing w:after="0" w:line="240" w:lineRule="auto"/>
        <w:ind w:firstLine="851"/>
        <w:jc w:val="both"/>
        <w:rPr>
          <w:rFonts w:ascii="Times New Roman" w:hAnsi="Times New Roman"/>
          <w:sz w:val="28"/>
          <w:szCs w:val="28"/>
          <w:lang w:bidi="he-IL"/>
        </w:rPr>
      </w:pPr>
    </w:p>
    <w:p w14:paraId="47465D41" w14:textId="77777777" w:rsidR="00B04D14" w:rsidRPr="000F3A91" w:rsidRDefault="00B04D14" w:rsidP="00B04D14">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Таблица 11 - Оценка степени использования биоклиматического потенциала земель Донбасса среднепоздними и позднеспелыми сортами и гибридами кукурузы на зерно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851"/>
        <w:gridCol w:w="992"/>
        <w:gridCol w:w="851"/>
        <w:gridCol w:w="850"/>
        <w:gridCol w:w="851"/>
        <w:gridCol w:w="850"/>
        <w:gridCol w:w="879"/>
        <w:gridCol w:w="851"/>
      </w:tblGrid>
      <w:tr w:rsidR="00B04D14" w:rsidRPr="000F3A91" w14:paraId="29582A24" w14:textId="77777777" w:rsidTr="00EC2423">
        <w:trPr>
          <w:jc w:val="center"/>
        </w:trPr>
        <w:tc>
          <w:tcPr>
            <w:tcW w:w="2376" w:type="dxa"/>
            <w:vMerge w:val="restart"/>
            <w:tcBorders>
              <w:top w:val="single" w:sz="4" w:space="0" w:color="auto"/>
              <w:left w:val="single" w:sz="4" w:space="0" w:color="auto"/>
              <w:bottom w:val="single" w:sz="4" w:space="0" w:color="auto"/>
              <w:right w:val="single" w:sz="4" w:space="0" w:color="auto"/>
            </w:tcBorders>
            <w:hideMark/>
          </w:tcPr>
          <w:p w14:paraId="71746EC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Станция</w:t>
            </w:r>
          </w:p>
        </w:tc>
        <w:tc>
          <w:tcPr>
            <w:tcW w:w="851" w:type="dxa"/>
            <w:vMerge w:val="restart"/>
            <w:tcBorders>
              <w:top w:val="single" w:sz="4" w:space="0" w:color="auto"/>
              <w:left w:val="single" w:sz="4" w:space="0" w:color="auto"/>
              <w:bottom w:val="single" w:sz="4" w:space="0" w:color="auto"/>
              <w:right w:val="single" w:sz="4" w:space="0" w:color="auto"/>
            </w:tcBorders>
            <w:hideMark/>
          </w:tcPr>
          <w:p w14:paraId="1ACA1B1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Бк</w:t>
            </w:r>
          </w:p>
        </w:tc>
        <w:tc>
          <w:tcPr>
            <w:tcW w:w="992" w:type="dxa"/>
            <w:vMerge w:val="restart"/>
            <w:tcBorders>
              <w:top w:val="single" w:sz="4" w:space="0" w:color="auto"/>
              <w:left w:val="single" w:sz="4" w:space="0" w:color="auto"/>
              <w:bottom w:val="single" w:sz="4" w:space="0" w:color="auto"/>
              <w:right w:val="single" w:sz="4" w:space="0" w:color="auto"/>
            </w:tcBorders>
            <w:hideMark/>
          </w:tcPr>
          <w:p w14:paraId="567EED2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Кр</w:t>
            </w:r>
          </w:p>
        </w:tc>
        <w:tc>
          <w:tcPr>
            <w:tcW w:w="851" w:type="dxa"/>
            <w:vMerge w:val="restart"/>
            <w:tcBorders>
              <w:top w:val="single" w:sz="4" w:space="0" w:color="auto"/>
              <w:left w:val="single" w:sz="4" w:space="0" w:color="auto"/>
              <w:bottom w:val="single" w:sz="4" w:space="0" w:color="auto"/>
              <w:right w:val="single" w:sz="4" w:space="0" w:color="auto"/>
            </w:tcBorders>
            <w:hideMark/>
          </w:tcPr>
          <w:p w14:paraId="5E5C747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БКП </w:t>
            </w:r>
            <w:r w:rsidRPr="000F3A91">
              <w:rPr>
                <w:rFonts w:ascii="Times New Roman" w:hAnsi="Times New Roman"/>
                <w:b/>
                <w:sz w:val="24"/>
                <w:szCs w:val="24"/>
                <w:vertAlign w:val="subscript"/>
              </w:rPr>
              <w:t>ксп</w:t>
            </w:r>
          </w:p>
        </w:tc>
        <w:tc>
          <w:tcPr>
            <w:tcW w:w="1701" w:type="dxa"/>
            <w:gridSpan w:val="2"/>
            <w:tcBorders>
              <w:top w:val="single" w:sz="4" w:space="0" w:color="auto"/>
              <w:left w:val="single" w:sz="4" w:space="0" w:color="auto"/>
              <w:bottom w:val="single" w:sz="4" w:space="0" w:color="auto"/>
              <w:right w:val="single" w:sz="4" w:space="0" w:color="auto"/>
            </w:tcBorders>
            <w:hideMark/>
          </w:tcPr>
          <w:p w14:paraId="1BECD2C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 xml:space="preserve">Среднепоздние </w:t>
            </w:r>
          </w:p>
        </w:tc>
        <w:tc>
          <w:tcPr>
            <w:tcW w:w="850" w:type="dxa"/>
            <w:vMerge w:val="restart"/>
            <w:tcBorders>
              <w:top w:val="single" w:sz="4" w:space="0" w:color="auto"/>
              <w:left w:val="single" w:sz="4" w:space="0" w:color="auto"/>
              <w:bottom w:val="single" w:sz="4" w:space="0" w:color="auto"/>
              <w:right w:val="single" w:sz="4" w:space="0" w:color="auto"/>
            </w:tcBorders>
            <w:hideMark/>
          </w:tcPr>
          <w:p w14:paraId="675EABB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БКП</w:t>
            </w:r>
            <w:r w:rsidRPr="000F3A91">
              <w:rPr>
                <w:rFonts w:ascii="Times New Roman" w:hAnsi="Times New Roman"/>
                <w:b/>
                <w:sz w:val="24"/>
                <w:szCs w:val="24"/>
                <w:vertAlign w:val="subscript"/>
              </w:rPr>
              <w:t>кп</w:t>
            </w:r>
          </w:p>
        </w:tc>
        <w:tc>
          <w:tcPr>
            <w:tcW w:w="1730" w:type="dxa"/>
            <w:gridSpan w:val="2"/>
            <w:tcBorders>
              <w:top w:val="single" w:sz="4" w:space="0" w:color="auto"/>
              <w:left w:val="single" w:sz="4" w:space="0" w:color="auto"/>
              <w:bottom w:val="single" w:sz="4" w:space="0" w:color="auto"/>
              <w:right w:val="single" w:sz="4" w:space="0" w:color="auto"/>
            </w:tcBorders>
            <w:hideMark/>
          </w:tcPr>
          <w:p w14:paraId="35EEE87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Позднеспелые</w:t>
            </w:r>
          </w:p>
        </w:tc>
      </w:tr>
      <w:tr w:rsidR="00B04D14" w:rsidRPr="000F3A91" w14:paraId="11AFF6FF" w14:textId="77777777" w:rsidTr="00EC2423">
        <w:trPr>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365580EB" w14:textId="77777777" w:rsidR="00B04D14" w:rsidRPr="000F3A91" w:rsidRDefault="00B04D14" w:rsidP="00766DC9">
            <w:pPr>
              <w:spacing w:after="0" w:line="240" w:lineRule="auto"/>
              <w:rPr>
                <w:rFonts w:ascii="Times New Roman" w:hAnsi="Times New Roman"/>
                <w:b/>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93F890C" w14:textId="77777777" w:rsidR="00B04D14" w:rsidRPr="000F3A91" w:rsidRDefault="00B04D14" w:rsidP="00766DC9">
            <w:pPr>
              <w:spacing w:after="0" w:line="240" w:lineRule="auto"/>
              <w:rPr>
                <w:rFonts w:ascii="Times New Roman" w:hAnsi="Times New Roman"/>
                <w:b/>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5794462" w14:textId="77777777" w:rsidR="00B04D14" w:rsidRPr="000F3A91" w:rsidRDefault="00B04D14" w:rsidP="00766DC9">
            <w:pPr>
              <w:spacing w:after="0" w:line="240" w:lineRule="auto"/>
              <w:rPr>
                <w:rFonts w:ascii="Times New Roman" w:hAnsi="Times New Roman"/>
                <w:b/>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8415830" w14:textId="77777777" w:rsidR="00B04D14" w:rsidRPr="000F3A91" w:rsidRDefault="00B04D14" w:rsidP="00766DC9">
            <w:pPr>
              <w:spacing w:after="0" w:line="240" w:lineRule="auto"/>
              <w:rPr>
                <w:rFonts w:ascii="Times New Roman" w:hAnsi="Times New Roman"/>
                <w:b/>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14:paraId="7DE11B8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r w:rsidRPr="000F3A91">
              <w:rPr>
                <w:rFonts w:ascii="Times New Roman" w:hAnsi="Times New Roman"/>
                <w:b/>
                <w:sz w:val="24"/>
                <w:szCs w:val="24"/>
                <w:rtl/>
                <w:lang w:bidi="he-IL"/>
              </w:rPr>
              <w:t>׳</w:t>
            </w:r>
            <w:r w:rsidRPr="000F3A91">
              <w:rPr>
                <w:rFonts w:ascii="Times New Roman" w:hAnsi="Times New Roman"/>
                <w:b/>
                <w:sz w:val="24"/>
                <w:szCs w:val="24"/>
                <w:vertAlign w:val="subscript"/>
                <w:lang w:bidi="he-IL"/>
              </w:rPr>
              <w:t>сп</w:t>
            </w:r>
          </w:p>
        </w:tc>
        <w:tc>
          <w:tcPr>
            <w:tcW w:w="851" w:type="dxa"/>
            <w:tcBorders>
              <w:top w:val="single" w:sz="4" w:space="0" w:color="auto"/>
              <w:left w:val="single" w:sz="4" w:space="0" w:color="auto"/>
              <w:bottom w:val="single" w:sz="4" w:space="0" w:color="auto"/>
              <w:right w:val="single" w:sz="4" w:space="0" w:color="auto"/>
            </w:tcBorders>
            <w:hideMark/>
          </w:tcPr>
          <w:p w14:paraId="3FEAE2A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1056F24" w14:textId="77777777" w:rsidR="00B04D14" w:rsidRPr="000F3A91" w:rsidRDefault="00B04D14" w:rsidP="00766DC9">
            <w:pPr>
              <w:spacing w:after="0" w:line="240" w:lineRule="auto"/>
              <w:rPr>
                <w:rFonts w:ascii="Times New Roman" w:hAnsi="Times New Roman"/>
                <w:b/>
                <w:sz w:val="24"/>
                <w:szCs w:val="24"/>
              </w:rPr>
            </w:pPr>
          </w:p>
        </w:tc>
        <w:tc>
          <w:tcPr>
            <w:tcW w:w="879" w:type="dxa"/>
            <w:tcBorders>
              <w:top w:val="single" w:sz="4" w:space="0" w:color="auto"/>
              <w:left w:val="single" w:sz="4" w:space="0" w:color="auto"/>
              <w:bottom w:val="single" w:sz="4" w:space="0" w:color="auto"/>
              <w:right w:val="single" w:sz="4" w:space="0" w:color="auto"/>
            </w:tcBorders>
            <w:hideMark/>
          </w:tcPr>
          <w:p w14:paraId="38858F7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w:t>
            </w:r>
            <w:r w:rsidRPr="000F3A91">
              <w:rPr>
                <w:rFonts w:ascii="Times New Roman" w:hAnsi="Times New Roman"/>
                <w:b/>
                <w:sz w:val="24"/>
                <w:szCs w:val="24"/>
                <w:vertAlign w:val="subscript"/>
              </w:rPr>
              <w:t>к</w:t>
            </w:r>
            <w:r w:rsidRPr="000F3A91">
              <w:rPr>
                <w:rFonts w:ascii="Times New Roman" w:hAnsi="Times New Roman"/>
                <w:b/>
                <w:sz w:val="24"/>
                <w:szCs w:val="24"/>
              </w:rPr>
              <w:t>´</w:t>
            </w:r>
            <w:r w:rsidRPr="000F3A91">
              <w:rPr>
                <w:rFonts w:ascii="Times New Roman" w:hAnsi="Times New Roman"/>
                <w:b/>
                <w:sz w:val="24"/>
                <w:szCs w:val="24"/>
                <w:vertAlign w:val="subscript"/>
              </w:rPr>
              <w:t>п</w:t>
            </w:r>
          </w:p>
        </w:tc>
        <w:tc>
          <w:tcPr>
            <w:tcW w:w="851" w:type="dxa"/>
            <w:tcBorders>
              <w:top w:val="single" w:sz="4" w:space="0" w:color="auto"/>
              <w:left w:val="single" w:sz="4" w:space="0" w:color="auto"/>
              <w:bottom w:val="single" w:sz="4" w:space="0" w:color="auto"/>
              <w:right w:val="single" w:sz="4" w:space="0" w:color="auto"/>
            </w:tcBorders>
            <w:hideMark/>
          </w:tcPr>
          <w:p w14:paraId="76DCDA4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w:t>
            </w:r>
            <w:r w:rsidRPr="000F3A91">
              <w:rPr>
                <w:rFonts w:ascii="Times New Roman" w:hAnsi="Times New Roman"/>
                <w:b/>
                <w:sz w:val="24"/>
                <w:szCs w:val="24"/>
                <w:vertAlign w:val="subscript"/>
              </w:rPr>
              <w:t>э</w:t>
            </w:r>
            <w:r w:rsidRPr="000F3A91">
              <w:rPr>
                <w:rFonts w:ascii="Times New Roman" w:hAnsi="Times New Roman"/>
                <w:b/>
                <w:sz w:val="24"/>
                <w:szCs w:val="24"/>
              </w:rPr>
              <w:t>,%</w:t>
            </w:r>
          </w:p>
        </w:tc>
      </w:tr>
      <w:tr w:rsidR="00B04D14" w:rsidRPr="000F3A91" w14:paraId="633A3960" w14:textId="77777777" w:rsidTr="00EC2423">
        <w:trPr>
          <w:trHeight w:val="348"/>
          <w:jc w:val="center"/>
        </w:trPr>
        <w:tc>
          <w:tcPr>
            <w:tcW w:w="9351" w:type="dxa"/>
            <w:gridSpan w:val="9"/>
            <w:tcBorders>
              <w:top w:val="single" w:sz="4" w:space="0" w:color="auto"/>
              <w:left w:val="single" w:sz="4" w:space="0" w:color="auto"/>
              <w:right w:val="single" w:sz="4" w:space="0" w:color="auto"/>
            </w:tcBorders>
            <w:hideMark/>
          </w:tcPr>
          <w:p w14:paraId="26A35680" w14:textId="77777777" w:rsidR="00B04D14" w:rsidRPr="000F3A91" w:rsidRDefault="00B04D14" w:rsidP="00766DC9">
            <w:pPr>
              <w:spacing w:after="0" w:line="240" w:lineRule="auto"/>
              <w:jc w:val="center"/>
              <w:rPr>
                <w:b/>
                <w:sz w:val="24"/>
                <w:szCs w:val="24"/>
                <w:lang w:eastAsia="ru-RU"/>
              </w:rPr>
            </w:pPr>
            <w:r w:rsidRPr="000F3A91">
              <w:rPr>
                <w:rFonts w:ascii="Times New Roman" w:hAnsi="Times New Roman"/>
                <w:b/>
                <w:sz w:val="24"/>
                <w:szCs w:val="24"/>
              </w:rPr>
              <w:t>ДНР</w:t>
            </w:r>
          </w:p>
        </w:tc>
      </w:tr>
      <w:tr w:rsidR="00B04D14" w:rsidRPr="000F3A91" w14:paraId="55A4A3D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4BB7FFA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Артемовск</w:t>
            </w:r>
          </w:p>
        </w:tc>
        <w:tc>
          <w:tcPr>
            <w:tcW w:w="851" w:type="dxa"/>
            <w:tcBorders>
              <w:top w:val="single" w:sz="4" w:space="0" w:color="auto"/>
              <w:left w:val="single" w:sz="4" w:space="0" w:color="auto"/>
              <w:bottom w:val="single" w:sz="4" w:space="0" w:color="auto"/>
              <w:right w:val="single" w:sz="4" w:space="0" w:color="auto"/>
            </w:tcBorders>
            <w:hideMark/>
          </w:tcPr>
          <w:p w14:paraId="6CD7731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146</w:t>
            </w:r>
          </w:p>
        </w:tc>
        <w:tc>
          <w:tcPr>
            <w:tcW w:w="992" w:type="dxa"/>
            <w:tcBorders>
              <w:top w:val="single" w:sz="4" w:space="0" w:color="auto"/>
              <w:left w:val="single" w:sz="4" w:space="0" w:color="auto"/>
              <w:bottom w:val="single" w:sz="4" w:space="0" w:color="auto"/>
              <w:right w:val="single" w:sz="4" w:space="0" w:color="auto"/>
            </w:tcBorders>
            <w:hideMark/>
          </w:tcPr>
          <w:p w14:paraId="2067603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0.94</w:t>
            </w:r>
          </w:p>
        </w:tc>
        <w:tc>
          <w:tcPr>
            <w:tcW w:w="851" w:type="dxa"/>
            <w:tcBorders>
              <w:top w:val="single" w:sz="4" w:space="0" w:color="auto"/>
              <w:left w:val="single" w:sz="4" w:space="0" w:color="auto"/>
              <w:bottom w:val="single" w:sz="4" w:space="0" w:color="auto"/>
              <w:right w:val="single" w:sz="4" w:space="0" w:color="auto"/>
            </w:tcBorders>
            <w:hideMark/>
          </w:tcPr>
          <w:p w14:paraId="38E331F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2.44</w:t>
            </w:r>
          </w:p>
        </w:tc>
        <w:tc>
          <w:tcPr>
            <w:tcW w:w="850" w:type="dxa"/>
            <w:tcBorders>
              <w:top w:val="single" w:sz="4" w:space="0" w:color="auto"/>
              <w:left w:val="single" w:sz="4" w:space="0" w:color="auto"/>
              <w:bottom w:val="single" w:sz="4" w:space="0" w:color="auto"/>
              <w:right w:val="single" w:sz="4" w:space="0" w:color="auto"/>
            </w:tcBorders>
            <w:hideMark/>
          </w:tcPr>
          <w:p w14:paraId="7F00A09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134</w:t>
            </w:r>
          </w:p>
        </w:tc>
        <w:tc>
          <w:tcPr>
            <w:tcW w:w="851" w:type="dxa"/>
            <w:tcBorders>
              <w:top w:val="single" w:sz="4" w:space="0" w:color="auto"/>
              <w:left w:val="single" w:sz="4" w:space="0" w:color="auto"/>
              <w:bottom w:val="single" w:sz="4" w:space="0" w:color="auto"/>
              <w:right w:val="single" w:sz="4" w:space="0" w:color="auto"/>
            </w:tcBorders>
            <w:hideMark/>
          </w:tcPr>
          <w:p w14:paraId="561E25E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92</w:t>
            </w:r>
          </w:p>
        </w:tc>
        <w:tc>
          <w:tcPr>
            <w:tcW w:w="850" w:type="dxa"/>
            <w:tcBorders>
              <w:top w:val="single" w:sz="4" w:space="0" w:color="auto"/>
              <w:left w:val="single" w:sz="4" w:space="0" w:color="auto"/>
              <w:bottom w:val="single" w:sz="4" w:space="0" w:color="auto"/>
              <w:right w:val="single" w:sz="4" w:space="0" w:color="auto"/>
            </w:tcBorders>
            <w:hideMark/>
          </w:tcPr>
          <w:p w14:paraId="5DA1401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2.63</w:t>
            </w:r>
          </w:p>
        </w:tc>
        <w:tc>
          <w:tcPr>
            <w:tcW w:w="879" w:type="dxa"/>
            <w:tcBorders>
              <w:top w:val="single" w:sz="4" w:space="0" w:color="auto"/>
              <w:left w:val="single" w:sz="4" w:space="0" w:color="auto"/>
              <w:bottom w:val="single" w:sz="4" w:space="0" w:color="auto"/>
              <w:right w:val="single" w:sz="4" w:space="0" w:color="auto"/>
            </w:tcBorders>
            <w:hideMark/>
          </w:tcPr>
          <w:p w14:paraId="0E25D55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145</w:t>
            </w:r>
          </w:p>
        </w:tc>
        <w:tc>
          <w:tcPr>
            <w:tcW w:w="851" w:type="dxa"/>
            <w:tcBorders>
              <w:top w:val="single" w:sz="4" w:space="0" w:color="auto"/>
              <w:left w:val="single" w:sz="4" w:space="0" w:color="auto"/>
              <w:bottom w:val="single" w:sz="4" w:space="0" w:color="auto"/>
              <w:right w:val="single" w:sz="4" w:space="0" w:color="auto"/>
            </w:tcBorders>
            <w:hideMark/>
          </w:tcPr>
          <w:p w14:paraId="5C76D3B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99</w:t>
            </w:r>
          </w:p>
        </w:tc>
      </w:tr>
      <w:tr w:rsidR="00B04D14" w:rsidRPr="000F3A91" w14:paraId="4623BE90"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282D535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Дебальцево</w:t>
            </w:r>
          </w:p>
        </w:tc>
        <w:tc>
          <w:tcPr>
            <w:tcW w:w="851" w:type="dxa"/>
            <w:tcBorders>
              <w:top w:val="single" w:sz="4" w:space="0" w:color="auto"/>
              <w:left w:val="single" w:sz="4" w:space="0" w:color="auto"/>
              <w:bottom w:val="single" w:sz="4" w:space="0" w:color="auto"/>
              <w:right w:val="single" w:sz="4" w:space="0" w:color="auto"/>
            </w:tcBorders>
            <w:hideMark/>
          </w:tcPr>
          <w:p w14:paraId="6DE2A58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163</w:t>
            </w:r>
          </w:p>
        </w:tc>
        <w:tc>
          <w:tcPr>
            <w:tcW w:w="992" w:type="dxa"/>
            <w:tcBorders>
              <w:top w:val="single" w:sz="4" w:space="0" w:color="auto"/>
              <w:left w:val="single" w:sz="4" w:space="0" w:color="auto"/>
              <w:bottom w:val="single" w:sz="4" w:space="0" w:color="auto"/>
              <w:right w:val="single" w:sz="4" w:space="0" w:color="auto"/>
            </w:tcBorders>
            <w:hideMark/>
          </w:tcPr>
          <w:p w14:paraId="2AF4974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w:t>
            </w:r>
          </w:p>
        </w:tc>
        <w:tc>
          <w:tcPr>
            <w:tcW w:w="851" w:type="dxa"/>
            <w:tcBorders>
              <w:top w:val="single" w:sz="4" w:space="0" w:color="auto"/>
              <w:left w:val="single" w:sz="4" w:space="0" w:color="auto"/>
              <w:bottom w:val="single" w:sz="4" w:space="0" w:color="auto"/>
              <w:right w:val="single" w:sz="4" w:space="0" w:color="auto"/>
            </w:tcBorders>
            <w:hideMark/>
          </w:tcPr>
          <w:p w14:paraId="045CBFB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2.86</w:t>
            </w:r>
          </w:p>
        </w:tc>
        <w:tc>
          <w:tcPr>
            <w:tcW w:w="850" w:type="dxa"/>
            <w:tcBorders>
              <w:top w:val="single" w:sz="4" w:space="0" w:color="auto"/>
              <w:left w:val="single" w:sz="4" w:space="0" w:color="auto"/>
              <w:bottom w:val="single" w:sz="4" w:space="0" w:color="auto"/>
              <w:right w:val="single" w:sz="4" w:space="0" w:color="auto"/>
            </w:tcBorders>
            <w:hideMark/>
          </w:tcPr>
          <w:p w14:paraId="75345E9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157</w:t>
            </w:r>
          </w:p>
        </w:tc>
        <w:tc>
          <w:tcPr>
            <w:tcW w:w="851" w:type="dxa"/>
            <w:tcBorders>
              <w:top w:val="single" w:sz="4" w:space="0" w:color="auto"/>
              <w:left w:val="single" w:sz="4" w:space="0" w:color="auto"/>
              <w:bottom w:val="single" w:sz="4" w:space="0" w:color="auto"/>
              <w:right w:val="single" w:sz="4" w:space="0" w:color="auto"/>
            </w:tcBorders>
            <w:hideMark/>
          </w:tcPr>
          <w:p w14:paraId="751CE79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96</w:t>
            </w:r>
          </w:p>
        </w:tc>
        <w:tc>
          <w:tcPr>
            <w:tcW w:w="850" w:type="dxa"/>
            <w:tcBorders>
              <w:top w:val="single" w:sz="4" w:space="0" w:color="auto"/>
              <w:left w:val="single" w:sz="4" w:space="0" w:color="auto"/>
              <w:bottom w:val="single" w:sz="4" w:space="0" w:color="auto"/>
              <w:right w:val="single" w:sz="4" w:space="0" w:color="auto"/>
            </w:tcBorders>
            <w:hideMark/>
          </w:tcPr>
          <w:p w14:paraId="70EE9DD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3.08</w:t>
            </w:r>
          </w:p>
        </w:tc>
        <w:tc>
          <w:tcPr>
            <w:tcW w:w="879" w:type="dxa"/>
            <w:tcBorders>
              <w:top w:val="single" w:sz="4" w:space="0" w:color="auto"/>
              <w:left w:val="single" w:sz="4" w:space="0" w:color="auto"/>
              <w:bottom w:val="single" w:sz="4" w:space="0" w:color="auto"/>
              <w:right w:val="single" w:sz="4" w:space="0" w:color="auto"/>
            </w:tcBorders>
            <w:hideMark/>
          </w:tcPr>
          <w:p w14:paraId="0D2A54A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169</w:t>
            </w:r>
          </w:p>
        </w:tc>
        <w:tc>
          <w:tcPr>
            <w:tcW w:w="851" w:type="dxa"/>
            <w:tcBorders>
              <w:top w:val="single" w:sz="4" w:space="0" w:color="auto"/>
              <w:left w:val="single" w:sz="4" w:space="0" w:color="auto"/>
              <w:bottom w:val="single" w:sz="4" w:space="0" w:color="auto"/>
              <w:right w:val="single" w:sz="4" w:space="0" w:color="auto"/>
            </w:tcBorders>
            <w:hideMark/>
          </w:tcPr>
          <w:p w14:paraId="2BFDE41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104</w:t>
            </w:r>
          </w:p>
        </w:tc>
      </w:tr>
      <w:tr w:rsidR="00B04D14" w:rsidRPr="000F3A91" w14:paraId="2487997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452785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Красноармейск</w:t>
            </w:r>
          </w:p>
        </w:tc>
        <w:tc>
          <w:tcPr>
            <w:tcW w:w="851" w:type="dxa"/>
            <w:tcBorders>
              <w:top w:val="single" w:sz="4" w:space="0" w:color="auto"/>
              <w:left w:val="single" w:sz="4" w:space="0" w:color="auto"/>
              <w:bottom w:val="single" w:sz="4" w:space="0" w:color="auto"/>
              <w:right w:val="single" w:sz="4" w:space="0" w:color="auto"/>
            </w:tcBorders>
            <w:hideMark/>
          </w:tcPr>
          <w:p w14:paraId="4ADFC69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185</w:t>
            </w:r>
          </w:p>
        </w:tc>
        <w:tc>
          <w:tcPr>
            <w:tcW w:w="992" w:type="dxa"/>
            <w:tcBorders>
              <w:top w:val="single" w:sz="4" w:space="0" w:color="auto"/>
              <w:left w:val="single" w:sz="4" w:space="0" w:color="auto"/>
              <w:bottom w:val="single" w:sz="4" w:space="0" w:color="auto"/>
              <w:right w:val="single" w:sz="4" w:space="0" w:color="auto"/>
            </w:tcBorders>
            <w:hideMark/>
          </w:tcPr>
          <w:p w14:paraId="05D2B46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1" w:type="dxa"/>
            <w:tcBorders>
              <w:top w:val="single" w:sz="4" w:space="0" w:color="auto"/>
              <w:left w:val="single" w:sz="4" w:space="0" w:color="auto"/>
              <w:bottom w:val="single" w:sz="4" w:space="0" w:color="auto"/>
              <w:right w:val="single" w:sz="4" w:space="0" w:color="auto"/>
            </w:tcBorders>
            <w:hideMark/>
          </w:tcPr>
          <w:p w14:paraId="7F5E83B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3.15</w:t>
            </w:r>
          </w:p>
        </w:tc>
        <w:tc>
          <w:tcPr>
            <w:tcW w:w="850" w:type="dxa"/>
            <w:tcBorders>
              <w:top w:val="single" w:sz="4" w:space="0" w:color="auto"/>
              <w:left w:val="single" w:sz="4" w:space="0" w:color="auto"/>
              <w:bottom w:val="single" w:sz="4" w:space="0" w:color="auto"/>
              <w:right w:val="single" w:sz="4" w:space="0" w:color="auto"/>
            </w:tcBorders>
            <w:hideMark/>
          </w:tcPr>
          <w:p w14:paraId="67EFF03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w:t>
            </w:r>
          </w:p>
        </w:tc>
        <w:tc>
          <w:tcPr>
            <w:tcW w:w="851" w:type="dxa"/>
            <w:tcBorders>
              <w:top w:val="single" w:sz="4" w:space="0" w:color="auto"/>
              <w:left w:val="single" w:sz="4" w:space="0" w:color="auto"/>
              <w:bottom w:val="single" w:sz="4" w:space="0" w:color="auto"/>
              <w:right w:val="single" w:sz="4" w:space="0" w:color="auto"/>
            </w:tcBorders>
            <w:hideMark/>
          </w:tcPr>
          <w:p w14:paraId="7ADEC3F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94</w:t>
            </w:r>
          </w:p>
        </w:tc>
        <w:tc>
          <w:tcPr>
            <w:tcW w:w="850" w:type="dxa"/>
            <w:tcBorders>
              <w:top w:val="single" w:sz="4" w:space="0" w:color="auto"/>
              <w:left w:val="single" w:sz="4" w:space="0" w:color="auto"/>
              <w:bottom w:val="single" w:sz="4" w:space="0" w:color="auto"/>
              <w:right w:val="single" w:sz="4" w:space="0" w:color="auto"/>
            </w:tcBorders>
            <w:hideMark/>
          </w:tcPr>
          <w:p w14:paraId="4F0FF893"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3.39</w:t>
            </w:r>
          </w:p>
        </w:tc>
        <w:tc>
          <w:tcPr>
            <w:tcW w:w="879" w:type="dxa"/>
            <w:tcBorders>
              <w:top w:val="single" w:sz="4" w:space="0" w:color="auto"/>
              <w:left w:val="single" w:sz="4" w:space="0" w:color="auto"/>
              <w:bottom w:val="single" w:sz="4" w:space="0" w:color="auto"/>
              <w:right w:val="single" w:sz="4" w:space="0" w:color="auto"/>
            </w:tcBorders>
            <w:hideMark/>
          </w:tcPr>
          <w:p w14:paraId="32BFFB5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186</w:t>
            </w:r>
          </w:p>
        </w:tc>
        <w:tc>
          <w:tcPr>
            <w:tcW w:w="851" w:type="dxa"/>
            <w:tcBorders>
              <w:top w:val="single" w:sz="4" w:space="0" w:color="auto"/>
              <w:left w:val="single" w:sz="4" w:space="0" w:color="auto"/>
              <w:bottom w:val="single" w:sz="4" w:space="0" w:color="auto"/>
              <w:right w:val="single" w:sz="4" w:space="0" w:color="auto"/>
            </w:tcBorders>
            <w:hideMark/>
          </w:tcPr>
          <w:p w14:paraId="0A1A0D9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100</w:t>
            </w:r>
          </w:p>
        </w:tc>
      </w:tr>
      <w:tr w:rsidR="00B04D14" w:rsidRPr="000F3A91" w14:paraId="5F9D475E"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01184F7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Донецк</w:t>
            </w:r>
          </w:p>
        </w:tc>
        <w:tc>
          <w:tcPr>
            <w:tcW w:w="851" w:type="dxa"/>
            <w:tcBorders>
              <w:top w:val="single" w:sz="4" w:space="0" w:color="auto"/>
              <w:left w:val="single" w:sz="4" w:space="0" w:color="auto"/>
              <w:bottom w:val="single" w:sz="4" w:space="0" w:color="auto"/>
              <w:right w:val="single" w:sz="4" w:space="0" w:color="auto"/>
            </w:tcBorders>
          </w:tcPr>
          <w:p w14:paraId="1CAE4AA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184</w:t>
            </w:r>
          </w:p>
        </w:tc>
        <w:tc>
          <w:tcPr>
            <w:tcW w:w="992" w:type="dxa"/>
            <w:tcBorders>
              <w:top w:val="single" w:sz="4" w:space="0" w:color="auto"/>
              <w:left w:val="single" w:sz="4" w:space="0" w:color="auto"/>
              <w:bottom w:val="single" w:sz="4" w:space="0" w:color="auto"/>
              <w:right w:val="single" w:sz="4" w:space="0" w:color="auto"/>
            </w:tcBorders>
          </w:tcPr>
          <w:p w14:paraId="65728CC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1" w:type="dxa"/>
            <w:tcBorders>
              <w:top w:val="single" w:sz="4" w:space="0" w:color="auto"/>
              <w:left w:val="single" w:sz="4" w:space="0" w:color="auto"/>
              <w:bottom w:val="single" w:sz="4" w:space="0" w:color="auto"/>
              <w:right w:val="single" w:sz="4" w:space="0" w:color="auto"/>
            </w:tcBorders>
          </w:tcPr>
          <w:p w14:paraId="768FCF2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3.15</w:t>
            </w:r>
          </w:p>
        </w:tc>
        <w:tc>
          <w:tcPr>
            <w:tcW w:w="850" w:type="dxa"/>
            <w:tcBorders>
              <w:top w:val="single" w:sz="4" w:space="0" w:color="auto"/>
              <w:left w:val="single" w:sz="4" w:space="0" w:color="auto"/>
              <w:bottom w:val="single" w:sz="4" w:space="0" w:color="auto"/>
              <w:right w:val="single" w:sz="4" w:space="0" w:color="auto"/>
            </w:tcBorders>
          </w:tcPr>
          <w:p w14:paraId="0609E78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w:t>
            </w:r>
          </w:p>
        </w:tc>
        <w:tc>
          <w:tcPr>
            <w:tcW w:w="851" w:type="dxa"/>
            <w:tcBorders>
              <w:top w:val="single" w:sz="4" w:space="0" w:color="auto"/>
              <w:left w:val="single" w:sz="4" w:space="0" w:color="auto"/>
              <w:bottom w:val="single" w:sz="4" w:space="0" w:color="auto"/>
              <w:right w:val="single" w:sz="4" w:space="0" w:color="auto"/>
            </w:tcBorders>
          </w:tcPr>
          <w:p w14:paraId="4503E4E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94</w:t>
            </w:r>
          </w:p>
        </w:tc>
        <w:tc>
          <w:tcPr>
            <w:tcW w:w="850" w:type="dxa"/>
            <w:tcBorders>
              <w:top w:val="single" w:sz="4" w:space="0" w:color="auto"/>
              <w:left w:val="single" w:sz="4" w:space="0" w:color="auto"/>
              <w:bottom w:val="single" w:sz="4" w:space="0" w:color="auto"/>
              <w:right w:val="single" w:sz="4" w:space="0" w:color="auto"/>
            </w:tcBorders>
          </w:tcPr>
          <w:p w14:paraId="4171815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3.39</w:t>
            </w:r>
          </w:p>
        </w:tc>
        <w:tc>
          <w:tcPr>
            <w:tcW w:w="879" w:type="dxa"/>
            <w:tcBorders>
              <w:top w:val="single" w:sz="4" w:space="0" w:color="auto"/>
              <w:left w:val="single" w:sz="4" w:space="0" w:color="auto"/>
              <w:bottom w:val="single" w:sz="4" w:space="0" w:color="auto"/>
              <w:right w:val="single" w:sz="4" w:space="0" w:color="auto"/>
            </w:tcBorders>
          </w:tcPr>
          <w:p w14:paraId="3A7B66A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186</w:t>
            </w:r>
          </w:p>
        </w:tc>
        <w:tc>
          <w:tcPr>
            <w:tcW w:w="851" w:type="dxa"/>
            <w:tcBorders>
              <w:top w:val="single" w:sz="4" w:space="0" w:color="auto"/>
              <w:left w:val="single" w:sz="4" w:space="0" w:color="auto"/>
              <w:bottom w:val="single" w:sz="4" w:space="0" w:color="auto"/>
              <w:right w:val="single" w:sz="4" w:space="0" w:color="auto"/>
            </w:tcBorders>
          </w:tcPr>
          <w:p w14:paraId="2B1F020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101</w:t>
            </w:r>
          </w:p>
        </w:tc>
      </w:tr>
      <w:tr w:rsidR="00B04D14" w:rsidRPr="000F3A91" w14:paraId="116E0DBD"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2FC7BAE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Амвросиевка</w:t>
            </w:r>
          </w:p>
        </w:tc>
        <w:tc>
          <w:tcPr>
            <w:tcW w:w="851" w:type="dxa"/>
            <w:tcBorders>
              <w:top w:val="single" w:sz="4" w:space="0" w:color="auto"/>
              <w:left w:val="single" w:sz="4" w:space="0" w:color="auto"/>
              <w:bottom w:val="single" w:sz="4" w:space="0" w:color="auto"/>
              <w:right w:val="single" w:sz="4" w:space="0" w:color="auto"/>
            </w:tcBorders>
          </w:tcPr>
          <w:p w14:paraId="1C5A6DB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195</w:t>
            </w:r>
          </w:p>
        </w:tc>
        <w:tc>
          <w:tcPr>
            <w:tcW w:w="992" w:type="dxa"/>
            <w:tcBorders>
              <w:top w:val="single" w:sz="4" w:space="0" w:color="auto"/>
              <w:left w:val="single" w:sz="4" w:space="0" w:color="auto"/>
              <w:bottom w:val="single" w:sz="4" w:space="0" w:color="auto"/>
              <w:right w:val="single" w:sz="4" w:space="0" w:color="auto"/>
            </w:tcBorders>
          </w:tcPr>
          <w:p w14:paraId="542FBCA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1.21</w:t>
            </w:r>
          </w:p>
        </w:tc>
        <w:tc>
          <w:tcPr>
            <w:tcW w:w="851" w:type="dxa"/>
            <w:tcBorders>
              <w:top w:val="single" w:sz="4" w:space="0" w:color="auto"/>
              <w:left w:val="single" w:sz="4" w:space="0" w:color="auto"/>
              <w:bottom w:val="single" w:sz="4" w:space="0" w:color="auto"/>
              <w:right w:val="single" w:sz="4" w:space="0" w:color="auto"/>
            </w:tcBorders>
          </w:tcPr>
          <w:p w14:paraId="46643A5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3.15</w:t>
            </w:r>
          </w:p>
        </w:tc>
        <w:tc>
          <w:tcPr>
            <w:tcW w:w="850" w:type="dxa"/>
            <w:tcBorders>
              <w:top w:val="single" w:sz="4" w:space="0" w:color="auto"/>
              <w:left w:val="single" w:sz="4" w:space="0" w:color="auto"/>
              <w:bottom w:val="single" w:sz="4" w:space="0" w:color="auto"/>
              <w:right w:val="single" w:sz="4" w:space="0" w:color="auto"/>
            </w:tcBorders>
          </w:tcPr>
          <w:p w14:paraId="0E1EEAE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w:t>
            </w:r>
          </w:p>
        </w:tc>
        <w:tc>
          <w:tcPr>
            <w:tcW w:w="851" w:type="dxa"/>
            <w:tcBorders>
              <w:top w:val="single" w:sz="4" w:space="0" w:color="auto"/>
              <w:left w:val="single" w:sz="4" w:space="0" w:color="auto"/>
              <w:bottom w:val="single" w:sz="4" w:space="0" w:color="auto"/>
              <w:right w:val="single" w:sz="4" w:space="0" w:color="auto"/>
            </w:tcBorders>
          </w:tcPr>
          <w:p w14:paraId="53259A5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c>
          <w:tcPr>
            <w:tcW w:w="850" w:type="dxa"/>
            <w:tcBorders>
              <w:top w:val="single" w:sz="4" w:space="0" w:color="auto"/>
              <w:left w:val="single" w:sz="4" w:space="0" w:color="auto"/>
              <w:bottom w:val="single" w:sz="4" w:space="0" w:color="auto"/>
              <w:right w:val="single" w:sz="4" w:space="0" w:color="auto"/>
            </w:tcBorders>
          </w:tcPr>
          <w:p w14:paraId="649E1AC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3.39</w:t>
            </w:r>
          </w:p>
        </w:tc>
        <w:tc>
          <w:tcPr>
            <w:tcW w:w="879" w:type="dxa"/>
            <w:tcBorders>
              <w:top w:val="single" w:sz="4" w:space="0" w:color="auto"/>
              <w:left w:val="single" w:sz="4" w:space="0" w:color="auto"/>
              <w:bottom w:val="single" w:sz="4" w:space="0" w:color="auto"/>
              <w:right w:val="single" w:sz="4" w:space="0" w:color="auto"/>
            </w:tcBorders>
          </w:tcPr>
          <w:p w14:paraId="2076EA3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186</w:t>
            </w:r>
          </w:p>
        </w:tc>
        <w:tc>
          <w:tcPr>
            <w:tcW w:w="851" w:type="dxa"/>
            <w:tcBorders>
              <w:top w:val="single" w:sz="4" w:space="0" w:color="auto"/>
              <w:left w:val="single" w:sz="4" w:space="0" w:color="auto"/>
              <w:bottom w:val="single" w:sz="4" w:space="0" w:color="auto"/>
              <w:right w:val="single" w:sz="4" w:space="0" w:color="auto"/>
            </w:tcBorders>
          </w:tcPr>
          <w:p w14:paraId="0D04EFBE"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95</w:t>
            </w:r>
          </w:p>
        </w:tc>
      </w:tr>
      <w:tr w:rsidR="00B04D14" w:rsidRPr="000F3A91" w14:paraId="3863A581" w14:textId="77777777" w:rsidTr="00EC2423">
        <w:trPr>
          <w:trHeight w:val="324"/>
          <w:jc w:val="center"/>
        </w:trPr>
        <w:tc>
          <w:tcPr>
            <w:tcW w:w="2376" w:type="dxa"/>
            <w:tcBorders>
              <w:top w:val="single" w:sz="4" w:space="0" w:color="auto"/>
              <w:left w:val="single" w:sz="4" w:space="0" w:color="auto"/>
              <w:bottom w:val="single" w:sz="4" w:space="0" w:color="auto"/>
              <w:right w:val="single" w:sz="4" w:space="0" w:color="auto"/>
            </w:tcBorders>
          </w:tcPr>
          <w:p w14:paraId="4611CA9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Волноваха</w:t>
            </w:r>
          </w:p>
        </w:tc>
        <w:tc>
          <w:tcPr>
            <w:tcW w:w="851" w:type="dxa"/>
            <w:tcBorders>
              <w:top w:val="single" w:sz="4" w:space="0" w:color="auto"/>
              <w:left w:val="single" w:sz="4" w:space="0" w:color="auto"/>
              <w:bottom w:val="single" w:sz="4" w:space="0" w:color="auto"/>
              <w:right w:val="single" w:sz="4" w:space="0" w:color="auto"/>
            </w:tcBorders>
          </w:tcPr>
          <w:p w14:paraId="33963F9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197</w:t>
            </w:r>
          </w:p>
        </w:tc>
        <w:tc>
          <w:tcPr>
            <w:tcW w:w="992" w:type="dxa"/>
            <w:tcBorders>
              <w:top w:val="single" w:sz="4" w:space="0" w:color="auto"/>
              <w:left w:val="single" w:sz="4" w:space="0" w:color="auto"/>
              <w:bottom w:val="single" w:sz="4" w:space="0" w:color="auto"/>
              <w:right w:val="single" w:sz="4" w:space="0" w:color="auto"/>
            </w:tcBorders>
          </w:tcPr>
          <w:p w14:paraId="2612BFA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1" w:type="dxa"/>
            <w:tcBorders>
              <w:top w:val="single" w:sz="4" w:space="0" w:color="auto"/>
              <w:left w:val="single" w:sz="4" w:space="0" w:color="auto"/>
              <w:bottom w:val="single" w:sz="4" w:space="0" w:color="auto"/>
              <w:right w:val="single" w:sz="4" w:space="0" w:color="auto"/>
            </w:tcBorders>
          </w:tcPr>
          <w:p w14:paraId="384E3E4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850" w:type="dxa"/>
            <w:tcBorders>
              <w:top w:val="single" w:sz="4" w:space="0" w:color="auto"/>
              <w:left w:val="single" w:sz="4" w:space="0" w:color="auto"/>
              <w:bottom w:val="single" w:sz="4" w:space="0" w:color="auto"/>
              <w:right w:val="single" w:sz="4" w:space="0" w:color="auto"/>
            </w:tcBorders>
          </w:tcPr>
          <w:p w14:paraId="2CB926B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851" w:type="dxa"/>
            <w:tcBorders>
              <w:top w:val="single" w:sz="4" w:space="0" w:color="auto"/>
              <w:left w:val="single" w:sz="4" w:space="0" w:color="auto"/>
              <w:bottom w:val="single" w:sz="4" w:space="0" w:color="auto"/>
              <w:right w:val="single" w:sz="4" w:space="0" w:color="auto"/>
            </w:tcBorders>
          </w:tcPr>
          <w:p w14:paraId="560F991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c>
          <w:tcPr>
            <w:tcW w:w="850" w:type="dxa"/>
            <w:tcBorders>
              <w:top w:val="single" w:sz="4" w:space="0" w:color="auto"/>
              <w:left w:val="single" w:sz="4" w:space="0" w:color="auto"/>
              <w:bottom w:val="single" w:sz="4" w:space="0" w:color="auto"/>
              <w:right w:val="single" w:sz="4" w:space="0" w:color="auto"/>
            </w:tcBorders>
          </w:tcPr>
          <w:p w14:paraId="2F70FA4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3.44</w:t>
            </w:r>
          </w:p>
        </w:tc>
        <w:tc>
          <w:tcPr>
            <w:tcW w:w="879" w:type="dxa"/>
            <w:tcBorders>
              <w:top w:val="single" w:sz="4" w:space="0" w:color="auto"/>
              <w:left w:val="single" w:sz="4" w:space="0" w:color="auto"/>
              <w:bottom w:val="single" w:sz="4" w:space="0" w:color="auto"/>
              <w:right w:val="single" w:sz="4" w:space="0" w:color="auto"/>
            </w:tcBorders>
          </w:tcPr>
          <w:p w14:paraId="1C3F018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189</w:t>
            </w:r>
          </w:p>
        </w:tc>
        <w:tc>
          <w:tcPr>
            <w:tcW w:w="851" w:type="dxa"/>
            <w:tcBorders>
              <w:top w:val="single" w:sz="4" w:space="0" w:color="auto"/>
              <w:left w:val="single" w:sz="4" w:space="0" w:color="auto"/>
              <w:bottom w:val="single" w:sz="4" w:space="0" w:color="auto"/>
              <w:right w:val="single" w:sz="4" w:space="0" w:color="auto"/>
            </w:tcBorders>
          </w:tcPr>
          <w:p w14:paraId="3829D88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96</w:t>
            </w:r>
          </w:p>
        </w:tc>
      </w:tr>
      <w:tr w:rsidR="00B04D14" w:rsidRPr="000F3A91" w14:paraId="7F16A35C" w14:textId="77777777" w:rsidTr="00EC2423">
        <w:trPr>
          <w:trHeight w:val="372"/>
          <w:jc w:val="center"/>
        </w:trPr>
        <w:tc>
          <w:tcPr>
            <w:tcW w:w="2376" w:type="dxa"/>
            <w:tcBorders>
              <w:top w:val="single" w:sz="4" w:space="0" w:color="auto"/>
              <w:left w:val="single" w:sz="4" w:space="0" w:color="auto"/>
              <w:bottom w:val="single" w:sz="4" w:space="0" w:color="auto"/>
              <w:right w:val="single" w:sz="4" w:space="0" w:color="auto"/>
            </w:tcBorders>
            <w:hideMark/>
          </w:tcPr>
          <w:p w14:paraId="61D11B2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Мариуполь</w:t>
            </w:r>
          </w:p>
        </w:tc>
        <w:tc>
          <w:tcPr>
            <w:tcW w:w="851" w:type="dxa"/>
            <w:tcBorders>
              <w:top w:val="single" w:sz="4" w:space="0" w:color="auto"/>
              <w:left w:val="single" w:sz="4" w:space="0" w:color="auto"/>
              <w:bottom w:val="single" w:sz="4" w:space="0" w:color="auto"/>
              <w:right w:val="single" w:sz="4" w:space="0" w:color="auto"/>
            </w:tcBorders>
            <w:hideMark/>
          </w:tcPr>
          <w:p w14:paraId="2E0AB5F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210</w:t>
            </w:r>
          </w:p>
        </w:tc>
        <w:tc>
          <w:tcPr>
            <w:tcW w:w="992" w:type="dxa"/>
            <w:tcBorders>
              <w:top w:val="single" w:sz="4" w:space="0" w:color="auto"/>
              <w:left w:val="single" w:sz="4" w:space="0" w:color="auto"/>
              <w:bottom w:val="single" w:sz="4" w:space="0" w:color="auto"/>
              <w:right w:val="single" w:sz="4" w:space="0" w:color="auto"/>
            </w:tcBorders>
            <w:hideMark/>
          </w:tcPr>
          <w:p w14:paraId="6BF319D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w:t>
            </w:r>
          </w:p>
        </w:tc>
        <w:tc>
          <w:tcPr>
            <w:tcW w:w="851" w:type="dxa"/>
            <w:tcBorders>
              <w:top w:val="single" w:sz="4" w:space="0" w:color="auto"/>
              <w:left w:val="single" w:sz="4" w:space="0" w:color="auto"/>
              <w:bottom w:val="single" w:sz="4" w:space="0" w:color="auto"/>
              <w:right w:val="single" w:sz="4" w:space="0" w:color="auto"/>
            </w:tcBorders>
            <w:hideMark/>
          </w:tcPr>
          <w:p w14:paraId="68345DB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3.38</w:t>
            </w:r>
          </w:p>
        </w:tc>
        <w:tc>
          <w:tcPr>
            <w:tcW w:w="850" w:type="dxa"/>
            <w:tcBorders>
              <w:top w:val="single" w:sz="4" w:space="0" w:color="auto"/>
              <w:left w:val="single" w:sz="4" w:space="0" w:color="auto"/>
              <w:bottom w:val="single" w:sz="4" w:space="0" w:color="auto"/>
              <w:right w:val="single" w:sz="4" w:space="0" w:color="auto"/>
            </w:tcBorders>
            <w:hideMark/>
          </w:tcPr>
          <w:p w14:paraId="3BFD4B3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186</w:t>
            </w:r>
          </w:p>
        </w:tc>
        <w:tc>
          <w:tcPr>
            <w:tcW w:w="851" w:type="dxa"/>
            <w:tcBorders>
              <w:top w:val="single" w:sz="4" w:space="0" w:color="auto"/>
              <w:left w:val="single" w:sz="4" w:space="0" w:color="auto"/>
              <w:bottom w:val="single" w:sz="4" w:space="0" w:color="auto"/>
              <w:right w:val="single" w:sz="4" w:space="0" w:color="auto"/>
            </w:tcBorders>
            <w:hideMark/>
          </w:tcPr>
          <w:p w14:paraId="7F3B6D3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88</w:t>
            </w:r>
          </w:p>
        </w:tc>
        <w:tc>
          <w:tcPr>
            <w:tcW w:w="850" w:type="dxa"/>
            <w:tcBorders>
              <w:top w:val="single" w:sz="4" w:space="0" w:color="auto"/>
              <w:left w:val="single" w:sz="4" w:space="0" w:color="auto"/>
              <w:bottom w:val="single" w:sz="4" w:space="0" w:color="auto"/>
              <w:right w:val="single" w:sz="4" w:space="0" w:color="auto"/>
            </w:tcBorders>
            <w:hideMark/>
          </w:tcPr>
          <w:p w14:paraId="25DA014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3.64</w:t>
            </w:r>
          </w:p>
        </w:tc>
        <w:tc>
          <w:tcPr>
            <w:tcW w:w="879" w:type="dxa"/>
            <w:tcBorders>
              <w:top w:val="single" w:sz="4" w:space="0" w:color="auto"/>
              <w:left w:val="single" w:sz="4" w:space="0" w:color="auto"/>
              <w:bottom w:val="single" w:sz="4" w:space="0" w:color="auto"/>
              <w:right w:val="single" w:sz="4" w:space="0" w:color="auto"/>
            </w:tcBorders>
            <w:hideMark/>
          </w:tcPr>
          <w:p w14:paraId="37706F2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200</w:t>
            </w:r>
          </w:p>
        </w:tc>
        <w:tc>
          <w:tcPr>
            <w:tcW w:w="851" w:type="dxa"/>
            <w:tcBorders>
              <w:top w:val="single" w:sz="4" w:space="0" w:color="auto"/>
              <w:left w:val="single" w:sz="4" w:space="0" w:color="auto"/>
              <w:bottom w:val="single" w:sz="4" w:space="0" w:color="auto"/>
              <w:right w:val="single" w:sz="4" w:space="0" w:color="auto"/>
            </w:tcBorders>
            <w:hideMark/>
          </w:tcPr>
          <w:p w14:paraId="6F648A3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95</w:t>
            </w:r>
          </w:p>
        </w:tc>
      </w:tr>
      <w:tr w:rsidR="00B04D14" w:rsidRPr="000F3A91" w14:paraId="0A234841" w14:textId="77777777" w:rsidTr="00EC2423">
        <w:trPr>
          <w:jc w:val="center"/>
        </w:trPr>
        <w:tc>
          <w:tcPr>
            <w:tcW w:w="9351" w:type="dxa"/>
            <w:gridSpan w:val="9"/>
            <w:tcBorders>
              <w:top w:val="single" w:sz="4" w:space="0" w:color="auto"/>
              <w:left w:val="single" w:sz="4" w:space="0" w:color="auto"/>
              <w:bottom w:val="single" w:sz="4" w:space="0" w:color="auto"/>
              <w:right w:val="single" w:sz="4" w:space="0" w:color="auto"/>
            </w:tcBorders>
            <w:hideMark/>
          </w:tcPr>
          <w:p w14:paraId="228602B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ЛНР</w:t>
            </w:r>
          </w:p>
        </w:tc>
      </w:tr>
      <w:tr w:rsidR="00B04D14" w:rsidRPr="000F3A91" w14:paraId="602C5307"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tcPr>
          <w:p w14:paraId="06979F5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Троицкое</w:t>
            </w:r>
          </w:p>
        </w:tc>
        <w:tc>
          <w:tcPr>
            <w:tcW w:w="851" w:type="dxa"/>
            <w:tcBorders>
              <w:top w:val="single" w:sz="4" w:space="0" w:color="auto"/>
              <w:left w:val="single" w:sz="4" w:space="0" w:color="auto"/>
              <w:bottom w:val="single" w:sz="4" w:space="0" w:color="auto"/>
              <w:right w:val="single" w:sz="4" w:space="0" w:color="auto"/>
            </w:tcBorders>
          </w:tcPr>
          <w:p w14:paraId="01C76E4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201</w:t>
            </w:r>
          </w:p>
        </w:tc>
        <w:tc>
          <w:tcPr>
            <w:tcW w:w="992" w:type="dxa"/>
            <w:tcBorders>
              <w:top w:val="single" w:sz="4" w:space="0" w:color="auto"/>
              <w:left w:val="single" w:sz="4" w:space="0" w:color="auto"/>
              <w:bottom w:val="single" w:sz="4" w:space="0" w:color="auto"/>
              <w:right w:val="single" w:sz="4" w:space="0" w:color="auto"/>
            </w:tcBorders>
          </w:tcPr>
          <w:p w14:paraId="5ADF0FD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1.25</w:t>
            </w:r>
          </w:p>
        </w:tc>
        <w:tc>
          <w:tcPr>
            <w:tcW w:w="851" w:type="dxa"/>
            <w:tcBorders>
              <w:top w:val="single" w:sz="4" w:space="0" w:color="auto"/>
              <w:left w:val="single" w:sz="4" w:space="0" w:color="auto"/>
              <w:bottom w:val="single" w:sz="4" w:space="0" w:color="auto"/>
              <w:right w:val="single" w:sz="4" w:space="0" w:color="auto"/>
            </w:tcBorders>
          </w:tcPr>
          <w:p w14:paraId="3A7031E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3.25</w:t>
            </w:r>
          </w:p>
        </w:tc>
        <w:tc>
          <w:tcPr>
            <w:tcW w:w="850" w:type="dxa"/>
            <w:tcBorders>
              <w:top w:val="single" w:sz="4" w:space="0" w:color="auto"/>
              <w:left w:val="single" w:sz="4" w:space="0" w:color="auto"/>
              <w:bottom w:val="single" w:sz="4" w:space="0" w:color="auto"/>
              <w:right w:val="single" w:sz="4" w:space="0" w:color="auto"/>
            </w:tcBorders>
          </w:tcPr>
          <w:p w14:paraId="7D36761A"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179</w:t>
            </w:r>
          </w:p>
        </w:tc>
        <w:tc>
          <w:tcPr>
            <w:tcW w:w="851" w:type="dxa"/>
            <w:tcBorders>
              <w:top w:val="single" w:sz="4" w:space="0" w:color="auto"/>
              <w:left w:val="single" w:sz="4" w:space="0" w:color="auto"/>
              <w:bottom w:val="single" w:sz="4" w:space="0" w:color="auto"/>
              <w:right w:val="single" w:sz="4" w:space="0" w:color="auto"/>
            </w:tcBorders>
          </w:tcPr>
          <w:p w14:paraId="2D5DBCD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c>
          <w:tcPr>
            <w:tcW w:w="850" w:type="dxa"/>
            <w:tcBorders>
              <w:top w:val="single" w:sz="4" w:space="0" w:color="auto"/>
              <w:left w:val="single" w:sz="4" w:space="0" w:color="auto"/>
              <w:bottom w:val="single" w:sz="4" w:space="0" w:color="auto"/>
              <w:right w:val="single" w:sz="4" w:space="0" w:color="auto"/>
            </w:tcBorders>
          </w:tcPr>
          <w:p w14:paraId="0021F4C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3.5</w:t>
            </w:r>
          </w:p>
        </w:tc>
        <w:tc>
          <w:tcPr>
            <w:tcW w:w="879" w:type="dxa"/>
            <w:tcBorders>
              <w:top w:val="single" w:sz="4" w:space="0" w:color="auto"/>
              <w:left w:val="single" w:sz="4" w:space="0" w:color="auto"/>
              <w:bottom w:val="single" w:sz="4" w:space="0" w:color="auto"/>
              <w:right w:val="single" w:sz="4" w:space="0" w:color="auto"/>
            </w:tcBorders>
          </w:tcPr>
          <w:p w14:paraId="31B7142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192</w:t>
            </w:r>
          </w:p>
        </w:tc>
        <w:tc>
          <w:tcPr>
            <w:tcW w:w="851" w:type="dxa"/>
            <w:tcBorders>
              <w:top w:val="single" w:sz="4" w:space="0" w:color="auto"/>
              <w:left w:val="single" w:sz="4" w:space="0" w:color="auto"/>
              <w:bottom w:val="single" w:sz="4" w:space="0" w:color="auto"/>
              <w:right w:val="single" w:sz="4" w:space="0" w:color="auto"/>
            </w:tcBorders>
          </w:tcPr>
          <w:p w14:paraId="578D3B6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96</w:t>
            </w:r>
          </w:p>
        </w:tc>
      </w:tr>
      <w:tr w:rsidR="00B04D14" w:rsidRPr="000F3A91" w14:paraId="3158E3BC"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1F7A1C5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Беловодск</w:t>
            </w:r>
          </w:p>
        </w:tc>
        <w:tc>
          <w:tcPr>
            <w:tcW w:w="851" w:type="dxa"/>
            <w:tcBorders>
              <w:top w:val="single" w:sz="4" w:space="0" w:color="auto"/>
              <w:left w:val="single" w:sz="4" w:space="0" w:color="auto"/>
              <w:bottom w:val="single" w:sz="4" w:space="0" w:color="auto"/>
              <w:right w:val="single" w:sz="4" w:space="0" w:color="auto"/>
            </w:tcBorders>
            <w:hideMark/>
          </w:tcPr>
          <w:p w14:paraId="2A9F206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198</w:t>
            </w:r>
          </w:p>
        </w:tc>
        <w:tc>
          <w:tcPr>
            <w:tcW w:w="992" w:type="dxa"/>
            <w:tcBorders>
              <w:top w:val="single" w:sz="4" w:space="0" w:color="auto"/>
              <w:left w:val="single" w:sz="4" w:space="0" w:color="auto"/>
              <w:bottom w:val="single" w:sz="4" w:space="0" w:color="auto"/>
              <w:right w:val="single" w:sz="4" w:space="0" w:color="auto"/>
            </w:tcBorders>
            <w:hideMark/>
          </w:tcPr>
          <w:p w14:paraId="35AB22F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1" w:type="dxa"/>
            <w:tcBorders>
              <w:top w:val="single" w:sz="4" w:space="0" w:color="auto"/>
              <w:left w:val="single" w:sz="4" w:space="0" w:color="auto"/>
              <w:bottom w:val="single" w:sz="4" w:space="0" w:color="auto"/>
              <w:right w:val="single" w:sz="4" w:space="0" w:color="auto"/>
            </w:tcBorders>
            <w:hideMark/>
          </w:tcPr>
          <w:p w14:paraId="0168B71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850" w:type="dxa"/>
            <w:tcBorders>
              <w:top w:val="single" w:sz="4" w:space="0" w:color="auto"/>
              <w:left w:val="single" w:sz="4" w:space="0" w:color="auto"/>
              <w:bottom w:val="single" w:sz="4" w:space="0" w:color="auto"/>
              <w:right w:val="single" w:sz="4" w:space="0" w:color="auto"/>
            </w:tcBorders>
            <w:hideMark/>
          </w:tcPr>
          <w:p w14:paraId="2943EB8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851" w:type="dxa"/>
            <w:tcBorders>
              <w:top w:val="single" w:sz="4" w:space="0" w:color="auto"/>
              <w:left w:val="single" w:sz="4" w:space="0" w:color="auto"/>
              <w:bottom w:val="single" w:sz="4" w:space="0" w:color="auto"/>
              <w:right w:val="single" w:sz="4" w:space="0" w:color="auto"/>
            </w:tcBorders>
            <w:hideMark/>
          </w:tcPr>
          <w:p w14:paraId="2DAE960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c>
          <w:tcPr>
            <w:tcW w:w="850" w:type="dxa"/>
            <w:tcBorders>
              <w:top w:val="single" w:sz="4" w:space="0" w:color="auto"/>
              <w:left w:val="single" w:sz="4" w:space="0" w:color="auto"/>
              <w:bottom w:val="single" w:sz="4" w:space="0" w:color="auto"/>
              <w:right w:val="single" w:sz="4" w:space="0" w:color="auto"/>
            </w:tcBorders>
            <w:hideMark/>
          </w:tcPr>
          <w:p w14:paraId="1DBE213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3.44</w:t>
            </w:r>
          </w:p>
        </w:tc>
        <w:tc>
          <w:tcPr>
            <w:tcW w:w="879" w:type="dxa"/>
            <w:tcBorders>
              <w:top w:val="single" w:sz="4" w:space="0" w:color="auto"/>
              <w:left w:val="single" w:sz="4" w:space="0" w:color="auto"/>
              <w:bottom w:val="single" w:sz="4" w:space="0" w:color="auto"/>
              <w:right w:val="single" w:sz="4" w:space="0" w:color="auto"/>
            </w:tcBorders>
            <w:hideMark/>
          </w:tcPr>
          <w:p w14:paraId="220CD93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189</w:t>
            </w:r>
          </w:p>
        </w:tc>
        <w:tc>
          <w:tcPr>
            <w:tcW w:w="851" w:type="dxa"/>
            <w:tcBorders>
              <w:top w:val="single" w:sz="4" w:space="0" w:color="auto"/>
              <w:left w:val="single" w:sz="4" w:space="0" w:color="auto"/>
              <w:bottom w:val="single" w:sz="4" w:space="0" w:color="auto"/>
              <w:right w:val="single" w:sz="4" w:space="0" w:color="auto"/>
            </w:tcBorders>
            <w:hideMark/>
          </w:tcPr>
          <w:p w14:paraId="61F5E4D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95</w:t>
            </w:r>
          </w:p>
        </w:tc>
      </w:tr>
      <w:tr w:rsidR="00B04D14" w:rsidRPr="000F3A91" w14:paraId="2BB8890C"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3A257A5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Сватово</w:t>
            </w:r>
          </w:p>
        </w:tc>
        <w:tc>
          <w:tcPr>
            <w:tcW w:w="851" w:type="dxa"/>
            <w:tcBorders>
              <w:top w:val="single" w:sz="4" w:space="0" w:color="auto"/>
              <w:left w:val="single" w:sz="4" w:space="0" w:color="auto"/>
              <w:bottom w:val="single" w:sz="4" w:space="0" w:color="auto"/>
              <w:right w:val="single" w:sz="4" w:space="0" w:color="auto"/>
            </w:tcBorders>
            <w:hideMark/>
          </w:tcPr>
          <w:p w14:paraId="4AD41E2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202</w:t>
            </w:r>
          </w:p>
        </w:tc>
        <w:tc>
          <w:tcPr>
            <w:tcW w:w="992" w:type="dxa"/>
            <w:tcBorders>
              <w:top w:val="single" w:sz="4" w:space="0" w:color="auto"/>
              <w:left w:val="single" w:sz="4" w:space="0" w:color="auto"/>
              <w:bottom w:val="single" w:sz="4" w:space="0" w:color="auto"/>
              <w:right w:val="single" w:sz="4" w:space="0" w:color="auto"/>
            </w:tcBorders>
            <w:hideMark/>
          </w:tcPr>
          <w:p w14:paraId="4696566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1.23</w:t>
            </w:r>
          </w:p>
        </w:tc>
        <w:tc>
          <w:tcPr>
            <w:tcW w:w="851" w:type="dxa"/>
            <w:tcBorders>
              <w:top w:val="single" w:sz="4" w:space="0" w:color="auto"/>
              <w:left w:val="single" w:sz="4" w:space="0" w:color="auto"/>
              <w:bottom w:val="single" w:sz="4" w:space="0" w:color="auto"/>
              <w:right w:val="single" w:sz="4" w:space="0" w:color="auto"/>
            </w:tcBorders>
            <w:hideMark/>
          </w:tcPr>
          <w:p w14:paraId="107D6DC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3.2</w:t>
            </w:r>
          </w:p>
        </w:tc>
        <w:tc>
          <w:tcPr>
            <w:tcW w:w="850" w:type="dxa"/>
            <w:tcBorders>
              <w:top w:val="single" w:sz="4" w:space="0" w:color="auto"/>
              <w:left w:val="single" w:sz="4" w:space="0" w:color="auto"/>
              <w:bottom w:val="single" w:sz="4" w:space="0" w:color="auto"/>
              <w:right w:val="single" w:sz="4" w:space="0" w:color="auto"/>
            </w:tcBorders>
            <w:hideMark/>
          </w:tcPr>
          <w:p w14:paraId="36E96C9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176</w:t>
            </w:r>
          </w:p>
        </w:tc>
        <w:tc>
          <w:tcPr>
            <w:tcW w:w="851" w:type="dxa"/>
            <w:tcBorders>
              <w:top w:val="single" w:sz="4" w:space="0" w:color="auto"/>
              <w:left w:val="single" w:sz="4" w:space="0" w:color="auto"/>
              <w:bottom w:val="single" w:sz="4" w:space="0" w:color="auto"/>
              <w:right w:val="single" w:sz="4" w:space="0" w:color="auto"/>
            </w:tcBorders>
            <w:hideMark/>
          </w:tcPr>
          <w:p w14:paraId="33F8D6D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87</w:t>
            </w:r>
          </w:p>
        </w:tc>
        <w:tc>
          <w:tcPr>
            <w:tcW w:w="850" w:type="dxa"/>
            <w:tcBorders>
              <w:top w:val="single" w:sz="4" w:space="0" w:color="auto"/>
              <w:left w:val="single" w:sz="4" w:space="0" w:color="auto"/>
              <w:bottom w:val="single" w:sz="4" w:space="0" w:color="auto"/>
              <w:right w:val="single" w:sz="4" w:space="0" w:color="auto"/>
            </w:tcBorders>
            <w:hideMark/>
          </w:tcPr>
          <w:p w14:paraId="6C57EAF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3.44</w:t>
            </w:r>
          </w:p>
        </w:tc>
        <w:tc>
          <w:tcPr>
            <w:tcW w:w="879" w:type="dxa"/>
            <w:tcBorders>
              <w:top w:val="single" w:sz="4" w:space="0" w:color="auto"/>
              <w:left w:val="single" w:sz="4" w:space="0" w:color="auto"/>
              <w:bottom w:val="single" w:sz="4" w:space="0" w:color="auto"/>
              <w:right w:val="single" w:sz="4" w:space="0" w:color="auto"/>
            </w:tcBorders>
            <w:hideMark/>
          </w:tcPr>
          <w:p w14:paraId="03DD4020"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189</w:t>
            </w:r>
          </w:p>
        </w:tc>
        <w:tc>
          <w:tcPr>
            <w:tcW w:w="851" w:type="dxa"/>
            <w:tcBorders>
              <w:top w:val="single" w:sz="4" w:space="0" w:color="auto"/>
              <w:left w:val="single" w:sz="4" w:space="0" w:color="auto"/>
              <w:bottom w:val="single" w:sz="4" w:space="0" w:color="auto"/>
              <w:right w:val="single" w:sz="4" w:space="0" w:color="auto"/>
            </w:tcBorders>
            <w:hideMark/>
          </w:tcPr>
          <w:p w14:paraId="59F1C8F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94</w:t>
            </w:r>
          </w:p>
        </w:tc>
      </w:tr>
      <w:tr w:rsidR="00B04D14" w:rsidRPr="000F3A91" w14:paraId="799C855B"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616E63DB"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Луганск</w:t>
            </w:r>
          </w:p>
        </w:tc>
        <w:tc>
          <w:tcPr>
            <w:tcW w:w="851" w:type="dxa"/>
            <w:tcBorders>
              <w:top w:val="single" w:sz="4" w:space="0" w:color="auto"/>
              <w:left w:val="single" w:sz="4" w:space="0" w:color="auto"/>
              <w:bottom w:val="single" w:sz="4" w:space="0" w:color="auto"/>
              <w:right w:val="single" w:sz="4" w:space="0" w:color="auto"/>
            </w:tcBorders>
            <w:hideMark/>
          </w:tcPr>
          <w:p w14:paraId="62F9A1D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195</w:t>
            </w:r>
          </w:p>
        </w:tc>
        <w:tc>
          <w:tcPr>
            <w:tcW w:w="992" w:type="dxa"/>
            <w:tcBorders>
              <w:top w:val="single" w:sz="4" w:space="0" w:color="auto"/>
              <w:left w:val="single" w:sz="4" w:space="0" w:color="auto"/>
              <w:bottom w:val="single" w:sz="4" w:space="0" w:color="auto"/>
              <w:right w:val="single" w:sz="4" w:space="0" w:color="auto"/>
            </w:tcBorders>
            <w:hideMark/>
          </w:tcPr>
          <w:p w14:paraId="1DC3D5A2"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1.12</w:t>
            </w:r>
          </w:p>
        </w:tc>
        <w:tc>
          <w:tcPr>
            <w:tcW w:w="851" w:type="dxa"/>
            <w:tcBorders>
              <w:top w:val="single" w:sz="4" w:space="0" w:color="auto"/>
              <w:left w:val="single" w:sz="4" w:space="0" w:color="auto"/>
              <w:bottom w:val="single" w:sz="4" w:space="0" w:color="auto"/>
              <w:right w:val="single" w:sz="4" w:space="0" w:color="auto"/>
            </w:tcBorders>
            <w:hideMark/>
          </w:tcPr>
          <w:p w14:paraId="7CE777B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2.9</w:t>
            </w:r>
          </w:p>
        </w:tc>
        <w:tc>
          <w:tcPr>
            <w:tcW w:w="850" w:type="dxa"/>
            <w:tcBorders>
              <w:top w:val="single" w:sz="4" w:space="0" w:color="auto"/>
              <w:left w:val="single" w:sz="4" w:space="0" w:color="auto"/>
              <w:bottom w:val="single" w:sz="4" w:space="0" w:color="auto"/>
              <w:right w:val="single" w:sz="4" w:space="0" w:color="auto"/>
            </w:tcBorders>
            <w:hideMark/>
          </w:tcPr>
          <w:p w14:paraId="56E8E62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160</w:t>
            </w:r>
          </w:p>
        </w:tc>
        <w:tc>
          <w:tcPr>
            <w:tcW w:w="851" w:type="dxa"/>
            <w:tcBorders>
              <w:top w:val="single" w:sz="4" w:space="0" w:color="auto"/>
              <w:left w:val="single" w:sz="4" w:space="0" w:color="auto"/>
              <w:bottom w:val="single" w:sz="4" w:space="0" w:color="auto"/>
              <w:right w:val="single" w:sz="4" w:space="0" w:color="auto"/>
            </w:tcBorders>
            <w:hideMark/>
          </w:tcPr>
          <w:p w14:paraId="3FD30A77"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82</w:t>
            </w:r>
          </w:p>
        </w:tc>
        <w:tc>
          <w:tcPr>
            <w:tcW w:w="850" w:type="dxa"/>
            <w:tcBorders>
              <w:top w:val="single" w:sz="4" w:space="0" w:color="auto"/>
              <w:left w:val="single" w:sz="4" w:space="0" w:color="auto"/>
              <w:bottom w:val="single" w:sz="4" w:space="0" w:color="auto"/>
              <w:right w:val="single" w:sz="4" w:space="0" w:color="auto"/>
            </w:tcBorders>
            <w:hideMark/>
          </w:tcPr>
          <w:p w14:paraId="1E4540F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3.14</w:t>
            </w:r>
          </w:p>
        </w:tc>
        <w:tc>
          <w:tcPr>
            <w:tcW w:w="879" w:type="dxa"/>
            <w:tcBorders>
              <w:top w:val="single" w:sz="4" w:space="0" w:color="auto"/>
              <w:left w:val="single" w:sz="4" w:space="0" w:color="auto"/>
              <w:bottom w:val="single" w:sz="4" w:space="0" w:color="auto"/>
              <w:right w:val="single" w:sz="4" w:space="0" w:color="auto"/>
            </w:tcBorders>
            <w:hideMark/>
          </w:tcPr>
          <w:p w14:paraId="61D9ED0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173</w:t>
            </w:r>
          </w:p>
        </w:tc>
        <w:tc>
          <w:tcPr>
            <w:tcW w:w="851" w:type="dxa"/>
            <w:tcBorders>
              <w:top w:val="single" w:sz="4" w:space="0" w:color="auto"/>
              <w:left w:val="single" w:sz="4" w:space="0" w:color="auto"/>
              <w:bottom w:val="single" w:sz="4" w:space="0" w:color="auto"/>
              <w:right w:val="single" w:sz="4" w:space="0" w:color="auto"/>
            </w:tcBorders>
            <w:hideMark/>
          </w:tcPr>
          <w:p w14:paraId="00668F85"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89</w:t>
            </w:r>
          </w:p>
        </w:tc>
      </w:tr>
      <w:tr w:rsidR="00B04D14" w:rsidRPr="000F3A91" w14:paraId="0EFE9CE4" w14:textId="77777777" w:rsidTr="00EC2423">
        <w:trPr>
          <w:jc w:val="center"/>
        </w:trPr>
        <w:tc>
          <w:tcPr>
            <w:tcW w:w="2376" w:type="dxa"/>
            <w:tcBorders>
              <w:top w:val="single" w:sz="4" w:space="0" w:color="auto"/>
              <w:left w:val="single" w:sz="4" w:space="0" w:color="auto"/>
              <w:bottom w:val="single" w:sz="4" w:space="0" w:color="auto"/>
              <w:right w:val="single" w:sz="4" w:space="0" w:color="auto"/>
            </w:tcBorders>
            <w:hideMark/>
          </w:tcPr>
          <w:p w14:paraId="04B4DC11"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Дарьевка</w:t>
            </w:r>
          </w:p>
        </w:tc>
        <w:tc>
          <w:tcPr>
            <w:tcW w:w="851" w:type="dxa"/>
            <w:tcBorders>
              <w:top w:val="single" w:sz="4" w:space="0" w:color="auto"/>
              <w:left w:val="single" w:sz="4" w:space="0" w:color="auto"/>
              <w:bottom w:val="single" w:sz="4" w:space="0" w:color="auto"/>
              <w:right w:val="single" w:sz="4" w:space="0" w:color="auto"/>
            </w:tcBorders>
            <w:hideMark/>
          </w:tcPr>
          <w:p w14:paraId="296B182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218</w:t>
            </w:r>
          </w:p>
        </w:tc>
        <w:tc>
          <w:tcPr>
            <w:tcW w:w="992" w:type="dxa"/>
            <w:tcBorders>
              <w:top w:val="single" w:sz="4" w:space="0" w:color="auto"/>
              <w:left w:val="single" w:sz="4" w:space="0" w:color="auto"/>
              <w:bottom w:val="single" w:sz="4" w:space="0" w:color="auto"/>
              <w:right w:val="single" w:sz="4" w:space="0" w:color="auto"/>
            </w:tcBorders>
            <w:hideMark/>
          </w:tcPr>
          <w:p w14:paraId="0C8B18F8"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1.31</w:t>
            </w:r>
          </w:p>
        </w:tc>
        <w:tc>
          <w:tcPr>
            <w:tcW w:w="851" w:type="dxa"/>
            <w:tcBorders>
              <w:top w:val="single" w:sz="4" w:space="0" w:color="auto"/>
              <w:left w:val="single" w:sz="4" w:space="0" w:color="auto"/>
              <w:bottom w:val="single" w:sz="4" w:space="0" w:color="auto"/>
              <w:right w:val="single" w:sz="4" w:space="0" w:color="auto"/>
            </w:tcBorders>
            <w:hideMark/>
          </w:tcPr>
          <w:p w14:paraId="4F49926C"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3.4</w:t>
            </w:r>
          </w:p>
        </w:tc>
        <w:tc>
          <w:tcPr>
            <w:tcW w:w="850" w:type="dxa"/>
            <w:tcBorders>
              <w:top w:val="single" w:sz="4" w:space="0" w:color="auto"/>
              <w:left w:val="single" w:sz="4" w:space="0" w:color="auto"/>
              <w:bottom w:val="single" w:sz="4" w:space="0" w:color="auto"/>
              <w:right w:val="single" w:sz="4" w:space="0" w:color="auto"/>
            </w:tcBorders>
            <w:hideMark/>
          </w:tcPr>
          <w:p w14:paraId="54831924"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187</w:t>
            </w:r>
          </w:p>
        </w:tc>
        <w:tc>
          <w:tcPr>
            <w:tcW w:w="851" w:type="dxa"/>
            <w:tcBorders>
              <w:top w:val="single" w:sz="4" w:space="0" w:color="auto"/>
              <w:left w:val="single" w:sz="4" w:space="0" w:color="auto"/>
              <w:bottom w:val="single" w:sz="4" w:space="0" w:color="auto"/>
              <w:right w:val="single" w:sz="4" w:space="0" w:color="auto"/>
            </w:tcBorders>
            <w:hideMark/>
          </w:tcPr>
          <w:p w14:paraId="44686719"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86</w:t>
            </w:r>
          </w:p>
        </w:tc>
        <w:tc>
          <w:tcPr>
            <w:tcW w:w="850" w:type="dxa"/>
            <w:tcBorders>
              <w:top w:val="single" w:sz="4" w:space="0" w:color="auto"/>
              <w:left w:val="single" w:sz="4" w:space="0" w:color="auto"/>
              <w:bottom w:val="single" w:sz="4" w:space="0" w:color="auto"/>
              <w:right w:val="single" w:sz="4" w:space="0" w:color="auto"/>
            </w:tcBorders>
            <w:hideMark/>
          </w:tcPr>
          <w:p w14:paraId="74480EEF"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3.67</w:t>
            </w:r>
          </w:p>
        </w:tc>
        <w:tc>
          <w:tcPr>
            <w:tcW w:w="879" w:type="dxa"/>
            <w:tcBorders>
              <w:top w:val="single" w:sz="4" w:space="0" w:color="auto"/>
              <w:left w:val="single" w:sz="4" w:space="0" w:color="auto"/>
              <w:bottom w:val="single" w:sz="4" w:space="0" w:color="auto"/>
              <w:right w:val="single" w:sz="4" w:space="0" w:color="auto"/>
            </w:tcBorders>
            <w:hideMark/>
          </w:tcPr>
          <w:p w14:paraId="0B71D366"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202</w:t>
            </w:r>
          </w:p>
        </w:tc>
        <w:tc>
          <w:tcPr>
            <w:tcW w:w="851" w:type="dxa"/>
            <w:tcBorders>
              <w:top w:val="single" w:sz="4" w:space="0" w:color="auto"/>
              <w:left w:val="single" w:sz="4" w:space="0" w:color="auto"/>
              <w:bottom w:val="single" w:sz="4" w:space="0" w:color="auto"/>
              <w:right w:val="single" w:sz="4" w:space="0" w:color="auto"/>
            </w:tcBorders>
            <w:hideMark/>
          </w:tcPr>
          <w:p w14:paraId="28C7AB2D" w14:textId="77777777" w:rsidR="00B04D14" w:rsidRPr="000F3A91" w:rsidRDefault="00B04D14" w:rsidP="00766DC9">
            <w:pPr>
              <w:spacing w:after="0" w:line="240" w:lineRule="auto"/>
              <w:jc w:val="center"/>
              <w:rPr>
                <w:rFonts w:ascii="Times New Roman" w:hAnsi="Times New Roman"/>
                <w:b/>
                <w:sz w:val="24"/>
                <w:szCs w:val="24"/>
              </w:rPr>
            </w:pPr>
            <w:r w:rsidRPr="000F3A91">
              <w:rPr>
                <w:rFonts w:ascii="Times New Roman" w:hAnsi="Times New Roman"/>
                <w:b/>
                <w:sz w:val="24"/>
                <w:szCs w:val="24"/>
              </w:rPr>
              <w:t>93</w:t>
            </w:r>
          </w:p>
        </w:tc>
      </w:tr>
    </w:tbl>
    <w:p w14:paraId="58D58B80" w14:textId="77777777" w:rsidR="00B04D14" w:rsidRPr="0086744F" w:rsidRDefault="00B04D14" w:rsidP="00B04D14">
      <w:pPr>
        <w:spacing w:after="0" w:line="240" w:lineRule="auto"/>
        <w:ind w:firstLine="851"/>
        <w:jc w:val="both"/>
        <w:rPr>
          <w:rFonts w:ascii="Times New Roman" w:hAnsi="Times New Roman"/>
          <w:sz w:val="24"/>
          <w:szCs w:val="24"/>
          <w:lang w:bidi="he-IL"/>
        </w:rPr>
      </w:pPr>
      <w:r w:rsidRPr="0086744F">
        <w:rPr>
          <w:rFonts w:ascii="Times New Roman" w:hAnsi="Times New Roman"/>
          <w:sz w:val="24"/>
          <w:szCs w:val="24"/>
          <w:lang w:bidi="he-IL"/>
        </w:rPr>
        <w:t>Бк׳ - часть общего биоклиматического потенциала, который использует культура.</w:t>
      </w:r>
    </w:p>
    <w:p w14:paraId="0EDEAA61" w14:textId="77777777" w:rsidR="00EC2423" w:rsidRDefault="00EC2423" w:rsidP="00B04D14">
      <w:pPr>
        <w:spacing w:after="0" w:line="240" w:lineRule="auto"/>
        <w:ind w:firstLine="851"/>
        <w:jc w:val="both"/>
        <w:rPr>
          <w:rFonts w:ascii="Times New Roman" w:hAnsi="Times New Roman"/>
          <w:sz w:val="28"/>
          <w:szCs w:val="28"/>
          <w:lang w:bidi="he-IL"/>
        </w:rPr>
      </w:pPr>
    </w:p>
    <w:p w14:paraId="5732585E" w14:textId="77777777" w:rsidR="00B04D14" w:rsidRPr="00234556" w:rsidRDefault="00B04D14" w:rsidP="00B04D14">
      <w:pPr>
        <w:spacing w:after="0" w:line="240" w:lineRule="auto"/>
        <w:ind w:firstLine="851"/>
        <w:jc w:val="both"/>
        <w:rPr>
          <w:rFonts w:ascii="Times New Roman" w:hAnsi="Times New Roman"/>
          <w:sz w:val="28"/>
          <w:szCs w:val="28"/>
          <w:lang w:bidi="he-IL"/>
        </w:rPr>
      </w:pPr>
      <w:r w:rsidRPr="00234556">
        <w:rPr>
          <w:rFonts w:ascii="Times New Roman" w:hAnsi="Times New Roman"/>
          <w:sz w:val="28"/>
          <w:szCs w:val="28"/>
          <w:lang w:bidi="he-IL"/>
        </w:rPr>
        <w:t xml:space="preserve">В </w:t>
      </w:r>
      <w:r>
        <w:rPr>
          <w:rFonts w:ascii="Times New Roman" w:hAnsi="Times New Roman"/>
          <w:sz w:val="28"/>
          <w:szCs w:val="28"/>
          <w:lang w:bidi="he-IL"/>
        </w:rPr>
        <w:t xml:space="preserve">ЛНР </w:t>
      </w:r>
      <w:r w:rsidRPr="00234556">
        <w:rPr>
          <w:rFonts w:ascii="Times New Roman" w:hAnsi="Times New Roman"/>
          <w:sz w:val="28"/>
          <w:szCs w:val="28"/>
          <w:lang w:bidi="he-IL"/>
        </w:rPr>
        <w:t xml:space="preserve">условия для использования среднепоздних сортов и гибридов кукурузы на зерно благоприятны. Культура данной группы спелости использует 82-89 % ресурсов климата.  В северных районах </w:t>
      </w:r>
      <w:r>
        <w:rPr>
          <w:rFonts w:ascii="Times New Roman" w:hAnsi="Times New Roman"/>
          <w:sz w:val="28"/>
          <w:szCs w:val="28"/>
          <w:lang w:bidi="he-IL"/>
        </w:rPr>
        <w:t xml:space="preserve">республики </w:t>
      </w:r>
      <w:r w:rsidRPr="00234556">
        <w:rPr>
          <w:rFonts w:ascii="Times New Roman" w:hAnsi="Times New Roman"/>
          <w:sz w:val="28"/>
          <w:szCs w:val="28"/>
          <w:lang w:bidi="he-IL"/>
        </w:rPr>
        <w:t>(MС Троицкое, Беловодск), где недостаточно тепла, в отдельные годы культура не вызревает. Лучшие условия для выращивания этих сортов наблюдаются в центр</w:t>
      </w:r>
      <w:r>
        <w:rPr>
          <w:rFonts w:ascii="Times New Roman" w:hAnsi="Times New Roman"/>
          <w:sz w:val="28"/>
          <w:szCs w:val="28"/>
          <w:lang w:bidi="he-IL"/>
        </w:rPr>
        <w:t>альных районах ЛНР</w:t>
      </w:r>
      <w:r w:rsidRPr="00234556">
        <w:rPr>
          <w:rFonts w:ascii="Times New Roman" w:hAnsi="Times New Roman"/>
          <w:sz w:val="28"/>
          <w:szCs w:val="28"/>
          <w:lang w:bidi="he-IL"/>
        </w:rPr>
        <w:t xml:space="preserve"> – МС Луганск (82 %). Где после уборки культуры остается недоиспользовано 18</w:t>
      </w:r>
      <w:r>
        <w:rPr>
          <w:rFonts w:ascii="Times New Roman" w:hAnsi="Times New Roman"/>
          <w:sz w:val="28"/>
          <w:szCs w:val="28"/>
          <w:lang w:bidi="he-IL"/>
        </w:rPr>
        <w:t xml:space="preserve"> </w:t>
      </w:r>
      <w:r w:rsidRPr="00234556">
        <w:rPr>
          <w:rFonts w:ascii="Times New Roman" w:hAnsi="Times New Roman"/>
          <w:sz w:val="28"/>
          <w:szCs w:val="28"/>
          <w:lang w:bidi="he-IL"/>
        </w:rPr>
        <w:t>% ресурсов</w:t>
      </w:r>
      <w:r>
        <w:rPr>
          <w:rFonts w:ascii="Times New Roman" w:hAnsi="Times New Roman"/>
          <w:sz w:val="28"/>
          <w:szCs w:val="28"/>
          <w:lang w:bidi="he-IL"/>
        </w:rPr>
        <w:t xml:space="preserve"> климата</w:t>
      </w:r>
      <w:r w:rsidRPr="00234556">
        <w:rPr>
          <w:rFonts w:ascii="Times New Roman" w:hAnsi="Times New Roman"/>
          <w:sz w:val="28"/>
          <w:szCs w:val="28"/>
          <w:lang w:bidi="he-IL"/>
        </w:rPr>
        <w:t>.</w:t>
      </w:r>
    </w:p>
    <w:p w14:paraId="4174E25E" w14:textId="77777777" w:rsidR="00B04D14" w:rsidRDefault="00B04D14" w:rsidP="00B04D14">
      <w:pPr>
        <w:spacing w:after="0" w:line="240" w:lineRule="auto"/>
        <w:ind w:firstLine="851"/>
        <w:jc w:val="both"/>
        <w:rPr>
          <w:rFonts w:ascii="Times New Roman" w:hAnsi="Times New Roman"/>
          <w:sz w:val="28"/>
          <w:szCs w:val="28"/>
          <w:lang w:bidi="he-IL"/>
        </w:rPr>
      </w:pPr>
      <w:r w:rsidRPr="00234556">
        <w:rPr>
          <w:rFonts w:ascii="Times New Roman" w:hAnsi="Times New Roman"/>
          <w:sz w:val="28"/>
          <w:szCs w:val="28"/>
          <w:lang w:bidi="he-IL"/>
        </w:rPr>
        <w:t xml:space="preserve">Поздние сорта и гибриды кукурузы на зерно можно выращивать в центральных </w:t>
      </w:r>
      <w:r>
        <w:rPr>
          <w:rFonts w:ascii="Times New Roman" w:hAnsi="Times New Roman"/>
          <w:sz w:val="28"/>
          <w:szCs w:val="28"/>
          <w:lang w:bidi="he-IL"/>
        </w:rPr>
        <w:t>ЛНР</w:t>
      </w:r>
      <w:r w:rsidRPr="00234556">
        <w:rPr>
          <w:rFonts w:ascii="Times New Roman" w:hAnsi="Times New Roman"/>
          <w:sz w:val="28"/>
          <w:szCs w:val="28"/>
          <w:lang w:bidi="he-IL"/>
        </w:rPr>
        <w:t xml:space="preserve"> – МС Луганск (89 % от используемых ресурсов). Во всех других районах </w:t>
      </w:r>
      <w:r>
        <w:rPr>
          <w:rFonts w:ascii="Times New Roman" w:hAnsi="Times New Roman"/>
          <w:sz w:val="28"/>
          <w:szCs w:val="28"/>
          <w:lang w:bidi="he-IL"/>
        </w:rPr>
        <w:t xml:space="preserve">республики </w:t>
      </w:r>
      <w:r w:rsidRPr="00234556">
        <w:rPr>
          <w:rFonts w:ascii="Times New Roman" w:hAnsi="Times New Roman"/>
          <w:sz w:val="28"/>
          <w:szCs w:val="28"/>
          <w:lang w:bidi="he-IL"/>
        </w:rPr>
        <w:t>не рекомендуется сеять поздние сорта и гибриды кукурузы на зерно.</w:t>
      </w:r>
    </w:p>
    <w:p w14:paraId="3C1D1048" w14:textId="77777777" w:rsidR="00B04D14" w:rsidRDefault="00B04D14" w:rsidP="00B04D14">
      <w:pPr>
        <w:spacing w:after="0" w:line="240" w:lineRule="auto"/>
        <w:ind w:firstLine="851"/>
        <w:jc w:val="both"/>
        <w:rPr>
          <w:rFonts w:ascii="Times New Roman" w:hAnsi="Times New Roman"/>
          <w:sz w:val="28"/>
          <w:szCs w:val="28"/>
          <w:lang w:bidi="he-IL"/>
        </w:rPr>
      </w:pPr>
      <w:r>
        <w:rPr>
          <w:rFonts w:ascii="Times New Roman" w:hAnsi="Times New Roman"/>
          <w:sz w:val="28"/>
          <w:szCs w:val="28"/>
          <w:lang w:bidi="he-IL"/>
        </w:rPr>
        <w:t>Проведено районирование территории ЛНР и ДНР для сева культуры кукурузы на зерно разной группы спелости (рисунок 3,4).</w:t>
      </w:r>
    </w:p>
    <w:p w14:paraId="420675B8" w14:textId="77777777" w:rsidR="00B04D14" w:rsidRDefault="00B04D14" w:rsidP="00B04D14">
      <w:pPr>
        <w:spacing w:line="240" w:lineRule="auto"/>
        <w:ind w:firstLine="709"/>
        <w:jc w:val="both"/>
        <w:rPr>
          <w:rFonts w:ascii="Times New Roman" w:hAnsi="Times New Roman"/>
          <w:sz w:val="28"/>
          <w:szCs w:val="28"/>
          <w:lang w:bidi="he-IL"/>
        </w:rPr>
      </w:pPr>
      <w:r w:rsidRPr="00234556">
        <w:rPr>
          <w:rFonts w:ascii="Times New Roman" w:hAnsi="Times New Roman"/>
          <w:sz w:val="28"/>
          <w:szCs w:val="28"/>
          <w:lang w:bidi="he-IL"/>
        </w:rPr>
        <w:t>Таким образом, мы определили райо</w:t>
      </w:r>
      <w:r>
        <w:rPr>
          <w:rFonts w:ascii="Times New Roman" w:hAnsi="Times New Roman"/>
          <w:sz w:val="28"/>
          <w:szCs w:val="28"/>
          <w:lang w:bidi="he-IL"/>
        </w:rPr>
        <w:t>ны ЛНР и ДНР</w:t>
      </w:r>
      <w:r w:rsidRPr="00234556">
        <w:rPr>
          <w:rFonts w:ascii="Times New Roman" w:hAnsi="Times New Roman"/>
          <w:sz w:val="28"/>
          <w:szCs w:val="28"/>
          <w:lang w:bidi="he-IL"/>
        </w:rPr>
        <w:t>, которые подходят для выращивания кукурузы на зерно различных групп спелости. В районах с высоким би</w:t>
      </w:r>
      <w:r>
        <w:rPr>
          <w:rFonts w:ascii="Times New Roman" w:hAnsi="Times New Roman"/>
          <w:sz w:val="28"/>
          <w:szCs w:val="28"/>
          <w:lang w:bidi="he-IL"/>
        </w:rPr>
        <w:t>оклиматическим потенциалом агроландшафтов</w:t>
      </w:r>
      <w:r w:rsidRPr="00234556">
        <w:rPr>
          <w:rFonts w:ascii="Times New Roman" w:hAnsi="Times New Roman"/>
          <w:sz w:val="28"/>
          <w:szCs w:val="28"/>
          <w:lang w:bidi="he-IL"/>
        </w:rPr>
        <w:t xml:space="preserve"> рекомендуется развитие ирригационных систем, потому что в этих районах достаточно тепловых ресурсов, но условия увлажнения засушливые. При орошении </w:t>
      </w:r>
      <w:r>
        <w:rPr>
          <w:rFonts w:ascii="Times New Roman" w:hAnsi="Times New Roman"/>
          <w:sz w:val="28"/>
          <w:szCs w:val="28"/>
          <w:lang w:bidi="he-IL"/>
        </w:rPr>
        <w:t xml:space="preserve">агроландшафтов </w:t>
      </w:r>
      <w:r w:rsidRPr="00234556">
        <w:rPr>
          <w:rFonts w:ascii="Times New Roman" w:hAnsi="Times New Roman"/>
          <w:sz w:val="28"/>
          <w:szCs w:val="28"/>
          <w:lang w:bidi="he-IL"/>
        </w:rPr>
        <w:t>потенциал климата значительно увеличивается.</w:t>
      </w:r>
    </w:p>
    <w:p w14:paraId="659820A9" w14:textId="77777777" w:rsidR="00EC2423" w:rsidRDefault="00EC2423" w:rsidP="00B04D14">
      <w:pPr>
        <w:spacing w:line="240" w:lineRule="auto"/>
        <w:ind w:firstLine="709"/>
        <w:jc w:val="both"/>
        <w:rPr>
          <w:rFonts w:ascii="Times New Roman" w:hAnsi="Times New Roman"/>
          <w:sz w:val="28"/>
          <w:szCs w:val="28"/>
          <w:lang w:bidi="he-IL"/>
        </w:rPr>
      </w:pPr>
    </w:p>
    <w:p w14:paraId="1829D09C" w14:textId="77777777" w:rsidR="00EC2423" w:rsidRDefault="00EC2423" w:rsidP="00B04D14">
      <w:pPr>
        <w:spacing w:line="240" w:lineRule="auto"/>
        <w:ind w:firstLine="709"/>
        <w:jc w:val="both"/>
        <w:rPr>
          <w:rFonts w:ascii="Times New Roman" w:hAnsi="Times New Roman"/>
          <w:sz w:val="28"/>
          <w:szCs w:val="28"/>
          <w:lang w:bidi="he-IL"/>
        </w:rPr>
      </w:pPr>
    </w:p>
    <w:p w14:paraId="1734A2A7" w14:textId="77777777" w:rsidR="00EC2423" w:rsidRDefault="00EC2423" w:rsidP="00B04D14">
      <w:pPr>
        <w:spacing w:line="240" w:lineRule="auto"/>
        <w:ind w:firstLine="709"/>
        <w:jc w:val="both"/>
        <w:rPr>
          <w:rFonts w:ascii="Times New Roman" w:hAnsi="Times New Roman"/>
          <w:sz w:val="28"/>
          <w:szCs w:val="28"/>
          <w:lang w:bidi="he-IL"/>
        </w:rPr>
      </w:pPr>
    </w:p>
    <w:p w14:paraId="59509A10" w14:textId="77777777" w:rsidR="00EC2423" w:rsidRDefault="00EC2423" w:rsidP="00B04D14">
      <w:pPr>
        <w:spacing w:line="240" w:lineRule="auto"/>
        <w:ind w:firstLine="709"/>
        <w:jc w:val="both"/>
        <w:rPr>
          <w:rFonts w:ascii="Times New Roman" w:hAnsi="Times New Roman"/>
          <w:sz w:val="28"/>
          <w:szCs w:val="28"/>
          <w:lang w:bidi="he-IL"/>
        </w:rPr>
      </w:pPr>
    </w:p>
    <w:p w14:paraId="043336E7" w14:textId="77777777" w:rsidR="00EC2423" w:rsidRDefault="00EC2423" w:rsidP="00B04D14">
      <w:pPr>
        <w:spacing w:line="240" w:lineRule="auto"/>
        <w:ind w:firstLine="709"/>
        <w:jc w:val="both"/>
        <w:rPr>
          <w:rFonts w:ascii="Times New Roman" w:hAnsi="Times New Roman"/>
          <w:sz w:val="28"/>
          <w:szCs w:val="28"/>
          <w:lang w:bidi="he-IL"/>
        </w:rPr>
      </w:pPr>
    </w:p>
    <w:p w14:paraId="5F1D6693" w14:textId="77777777" w:rsidR="00B04D14" w:rsidRPr="00234556" w:rsidRDefault="00B04D14" w:rsidP="00B04D14">
      <w:pPr>
        <w:spacing w:after="0" w:line="276" w:lineRule="auto"/>
        <w:ind w:firstLine="851"/>
        <w:jc w:val="both"/>
        <w:rPr>
          <w:rFonts w:ascii="Times New Roman" w:hAnsi="Times New Roman"/>
          <w:sz w:val="28"/>
          <w:szCs w:val="28"/>
          <w:lang w:bidi="he-IL"/>
        </w:rPr>
      </w:pPr>
      <w:r w:rsidRPr="00234556">
        <w:rPr>
          <w:rFonts w:ascii="Times New Roman" w:hAnsi="Times New Roman"/>
          <w:noProof/>
          <w:sz w:val="28"/>
          <w:szCs w:val="28"/>
          <w:lang w:val="en-US"/>
        </w:rPr>
        <w:drawing>
          <wp:inline distT="0" distB="0" distL="0" distR="0" wp14:anchorId="06664632" wp14:editId="1C9F9C1F">
            <wp:extent cx="5390707" cy="5007913"/>
            <wp:effectExtent l="0" t="0" r="635" b="2540"/>
            <wp:docPr id="15" name="Рисунок 15" descr="C:\Users\777\Desktop\что то идет не т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что то идет не так.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60177" cy="5072450"/>
                    </a:xfrm>
                    <a:prstGeom prst="rect">
                      <a:avLst/>
                    </a:prstGeom>
                    <a:noFill/>
                    <a:ln>
                      <a:noFill/>
                    </a:ln>
                  </pic:spPr>
                </pic:pic>
              </a:graphicData>
            </a:graphic>
          </wp:inline>
        </w:drawing>
      </w:r>
    </w:p>
    <w:p w14:paraId="05F4EC40" w14:textId="77777777" w:rsidR="00B04D14" w:rsidRPr="00234556" w:rsidRDefault="00B04D14" w:rsidP="00B04D14">
      <w:pPr>
        <w:spacing w:after="0" w:line="276" w:lineRule="auto"/>
        <w:ind w:firstLine="851"/>
        <w:jc w:val="both"/>
        <w:rPr>
          <w:rFonts w:ascii="Times New Roman" w:hAnsi="Times New Roman"/>
          <w:sz w:val="28"/>
          <w:szCs w:val="28"/>
          <w:lang w:bidi="he-IL"/>
        </w:rPr>
      </w:pPr>
    </w:p>
    <w:p w14:paraId="2017F45F" w14:textId="77777777" w:rsidR="00B04D14" w:rsidRPr="00234556" w:rsidRDefault="00B04D14" w:rsidP="00B04D14">
      <w:pPr>
        <w:spacing w:after="200" w:line="240" w:lineRule="auto"/>
        <w:jc w:val="center"/>
        <w:rPr>
          <w:rFonts w:ascii="Times New Roman" w:hAnsi="Times New Roman"/>
          <w:sz w:val="28"/>
          <w:szCs w:val="28"/>
        </w:rPr>
      </w:pPr>
      <w:r>
        <w:rPr>
          <w:rFonts w:ascii="Times New Roman" w:hAnsi="Times New Roman"/>
          <w:sz w:val="28"/>
          <w:szCs w:val="28"/>
        </w:rPr>
        <w:t>Рисунок 3 -</w:t>
      </w:r>
      <w:r w:rsidRPr="00234556">
        <w:rPr>
          <w:rFonts w:ascii="Times New Roman" w:hAnsi="Times New Roman"/>
          <w:sz w:val="28"/>
          <w:szCs w:val="28"/>
        </w:rPr>
        <w:t xml:space="preserve"> Использование биоклиматических ресурсов </w:t>
      </w:r>
      <w:r>
        <w:rPr>
          <w:rFonts w:ascii="Times New Roman" w:hAnsi="Times New Roman"/>
          <w:sz w:val="28"/>
          <w:szCs w:val="28"/>
        </w:rPr>
        <w:t xml:space="preserve">агроландшафтов ЛНР </w:t>
      </w:r>
      <w:r w:rsidRPr="00234556">
        <w:rPr>
          <w:rFonts w:ascii="Times New Roman" w:hAnsi="Times New Roman"/>
          <w:sz w:val="28"/>
          <w:szCs w:val="28"/>
        </w:rPr>
        <w:t>кукурузой на зерно разной группы спелости</w:t>
      </w:r>
    </w:p>
    <w:tbl>
      <w:tblPr>
        <w:tblStyle w:val="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3544"/>
      </w:tblGrid>
      <w:tr w:rsidR="00B04D14" w:rsidRPr="00234556" w14:paraId="572BEB8E" w14:textId="77777777" w:rsidTr="00766DC9">
        <w:tc>
          <w:tcPr>
            <w:tcW w:w="1809" w:type="dxa"/>
            <w:shd w:val="clear" w:color="auto" w:fill="2F5496" w:themeFill="accent1" w:themeFillShade="BF"/>
          </w:tcPr>
          <w:p w14:paraId="52069EED" w14:textId="77777777" w:rsidR="00B04D14" w:rsidRPr="00234556" w:rsidRDefault="00B04D14" w:rsidP="00766DC9">
            <w:pPr>
              <w:rPr>
                <w:rFonts w:ascii="Times New Roman" w:hAnsi="Times New Roman"/>
                <w:sz w:val="28"/>
                <w:szCs w:val="28"/>
              </w:rPr>
            </w:pPr>
          </w:p>
        </w:tc>
        <w:tc>
          <w:tcPr>
            <w:tcW w:w="3544" w:type="dxa"/>
          </w:tcPr>
          <w:p w14:paraId="630BCFB3" w14:textId="77777777" w:rsidR="00B04D14" w:rsidRPr="00234556" w:rsidRDefault="00B04D14" w:rsidP="00766DC9">
            <w:pPr>
              <w:rPr>
                <w:rFonts w:ascii="Times New Roman" w:hAnsi="Times New Roman"/>
                <w:sz w:val="28"/>
                <w:szCs w:val="28"/>
              </w:rPr>
            </w:pPr>
            <w:r w:rsidRPr="00234556">
              <w:rPr>
                <w:rFonts w:ascii="Times New Roman" w:hAnsi="Times New Roman"/>
                <w:sz w:val="28"/>
                <w:szCs w:val="28"/>
              </w:rPr>
              <w:t>Среднепоздние сорта и гибриды</w:t>
            </w:r>
          </w:p>
        </w:tc>
      </w:tr>
      <w:tr w:rsidR="00B04D14" w:rsidRPr="00234556" w14:paraId="3F68EA91" w14:textId="77777777" w:rsidTr="00766DC9">
        <w:tc>
          <w:tcPr>
            <w:tcW w:w="1809" w:type="dxa"/>
            <w:shd w:val="clear" w:color="auto" w:fill="33CC33"/>
          </w:tcPr>
          <w:p w14:paraId="4AF88525" w14:textId="77777777" w:rsidR="00B04D14" w:rsidRPr="00234556" w:rsidRDefault="00B04D14" w:rsidP="00766DC9">
            <w:pPr>
              <w:rPr>
                <w:rFonts w:ascii="Times New Roman" w:hAnsi="Times New Roman"/>
                <w:sz w:val="28"/>
                <w:szCs w:val="28"/>
              </w:rPr>
            </w:pPr>
          </w:p>
        </w:tc>
        <w:tc>
          <w:tcPr>
            <w:tcW w:w="3544" w:type="dxa"/>
          </w:tcPr>
          <w:p w14:paraId="3B18BF1F" w14:textId="77777777" w:rsidR="00B04D14" w:rsidRPr="00234556" w:rsidRDefault="00B04D14" w:rsidP="00766DC9">
            <w:pPr>
              <w:rPr>
                <w:rFonts w:ascii="Times New Roman" w:hAnsi="Times New Roman"/>
                <w:sz w:val="28"/>
                <w:szCs w:val="28"/>
              </w:rPr>
            </w:pPr>
            <w:r w:rsidRPr="00234556">
              <w:rPr>
                <w:rFonts w:ascii="Times New Roman" w:hAnsi="Times New Roman"/>
                <w:sz w:val="28"/>
                <w:szCs w:val="28"/>
              </w:rPr>
              <w:t>Позднеспелые сорта и гибриды</w:t>
            </w:r>
          </w:p>
        </w:tc>
      </w:tr>
    </w:tbl>
    <w:p w14:paraId="36FBA281" w14:textId="77777777" w:rsidR="00B04D14" w:rsidRDefault="00B04D14" w:rsidP="00B04D14">
      <w:pPr>
        <w:spacing w:after="0" w:line="276" w:lineRule="auto"/>
        <w:ind w:firstLine="851"/>
        <w:jc w:val="both"/>
        <w:rPr>
          <w:rFonts w:ascii="Times New Roman" w:hAnsi="Times New Roman"/>
          <w:sz w:val="28"/>
          <w:szCs w:val="28"/>
          <w:lang w:bidi="he-IL"/>
        </w:rPr>
      </w:pPr>
    </w:p>
    <w:p w14:paraId="4BAFDC10" w14:textId="77777777" w:rsidR="00EC2423" w:rsidRDefault="00EC2423" w:rsidP="00B04D14">
      <w:pPr>
        <w:spacing w:after="0" w:line="276" w:lineRule="auto"/>
        <w:ind w:firstLine="851"/>
        <w:jc w:val="both"/>
        <w:rPr>
          <w:rFonts w:ascii="Times New Roman" w:hAnsi="Times New Roman"/>
          <w:sz w:val="28"/>
          <w:szCs w:val="28"/>
          <w:lang w:bidi="he-IL"/>
        </w:rPr>
      </w:pPr>
    </w:p>
    <w:p w14:paraId="349A1C5E" w14:textId="77777777" w:rsidR="00EC2423" w:rsidRDefault="00EC2423" w:rsidP="00B04D14">
      <w:pPr>
        <w:spacing w:after="0" w:line="276" w:lineRule="auto"/>
        <w:ind w:firstLine="851"/>
        <w:jc w:val="both"/>
        <w:rPr>
          <w:rFonts w:ascii="Times New Roman" w:hAnsi="Times New Roman"/>
          <w:sz w:val="28"/>
          <w:szCs w:val="28"/>
          <w:lang w:bidi="he-IL"/>
        </w:rPr>
      </w:pPr>
    </w:p>
    <w:p w14:paraId="173F11BA" w14:textId="77777777" w:rsidR="00EC2423" w:rsidRDefault="00EC2423" w:rsidP="00B04D14">
      <w:pPr>
        <w:spacing w:after="0" w:line="276" w:lineRule="auto"/>
        <w:ind w:firstLine="851"/>
        <w:jc w:val="both"/>
        <w:rPr>
          <w:rFonts w:ascii="Times New Roman" w:hAnsi="Times New Roman"/>
          <w:sz w:val="28"/>
          <w:szCs w:val="28"/>
          <w:lang w:bidi="he-IL"/>
        </w:rPr>
      </w:pPr>
    </w:p>
    <w:p w14:paraId="6997BC4C" w14:textId="77777777" w:rsidR="00EC2423" w:rsidRDefault="00EC2423" w:rsidP="00B04D14">
      <w:pPr>
        <w:spacing w:after="0" w:line="276" w:lineRule="auto"/>
        <w:ind w:firstLine="851"/>
        <w:jc w:val="both"/>
        <w:rPr>
          <w:rFonts w:ascii="Times New Roman" w:hAnsi="Times New Roman"/>
          <w:sz w:val="28"/>
          <w:szCs w:val="28"/>
          <w:lang w:bidi="he-IL"/>
        </w:rPr>
      </w:pPr>
    </w:p>
    <w:p w14:paraId="7D1FA47E" w14:textId="77777777" w:rsidR="00EC2423" w:rsidRPr="00234556" w:rsidRDefault="00EC2423" w:rsidP="00B04D14">
      <w:pPr>
        <w:spacing w:after="0" w:line="276" w:lineRule="auto"/>
        <w:ind w:firstLine="851"/>
        <w:jc w:val="both"/>
        <w:rPr>
          <w:rFonts w:ascii="Times New Roman" w:hAnsi="Times New Roman"/>
          <w:sz w:val="28"/>
          <w:szCs w:val="28"/>
          <w:lang w:bidi="he-IL"/>
        </w:rPr>
      </w:pPr>
    </w:p>
    <w:p w14:paraId="6E9602EE" w14:textId="77777777" w:rsidR="00B04D14" w:rsidRPr="00234556" w:rsidRDefault="00B04D14" w:rsidP="00B04D14">
      <w:pPr>
        <w:spacing w:after="0" w:line="276" w:lineRule="auto"/>
        <w:ind w:firstLine="851"/>
        <w:jc w:val="both"/>
        <w:rPr>
          <w:rFonts w:ascii="Times New Roman" w:hAnsi="Times New Roman"/>
          <w:sz w:val="28"/>
          <w:szCs w:val="28"/>
          <w:lang w:bidi="he-IL"/>
        </w:rPr>
      </w:pPr>
      <w:r w:rsidRPr="00234556">
        <w:rPr>
          <w:rFonts w:ascii="Times New Roman" w:hAnsi="Times New Roman"/>
          <w:noProof/>
          <w:sz w:val="28"/>
          <w:szCs w:val="28"/>
          <w:lang w:val="en-US"/>
        </w:rPr>
        <w:drawing>
          <wp:inline distT="0" distB="0" distL="0" distR="0" wp14:anchorId="32350E54" wp14:editId="387387C7">
            <wp:extent cx="4531573" cy="6549656"/>
            <wp:effectExtent l="0" t="0" r="2540" b="3810"/>
            <wp:docPr id="14" name="Рисунок 14" descr="C:\Users\777\Desktop\ура дон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ура донецк.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85077" cy="6626988"/>
                    </a:xfrm>
                    <a:prstGeom prst="rect">
                      <a:avLst/>
                    </a:prstGeom>
                    <a:noFill/>
                    <a:ln>
                      <a:noFill/>
                    </a:ln>
                  </pic:spPr>
                </pic:pic>
              </a:graphicData>
            </a:graphic>
          </wp:inline>
        </w:drawing>
      </w:r>
    </w:p>
    <w:p w14:paraId="0BFB5D06" w14:textId="77777777" w:rsidR="00B04D14" w:rsidRPr="00234556" w:rsidRDefault="00B04D14" w:rsidP="00B04D14">
      <w:pPr>
        <w:spacing w:after="200" w:line="240" w:lineRule="auto"/>
        <w:jc w:val="center"/>
        <w:rPr>
          <w:rFonts w:ascii="Times New Roman" w:hAnsi="Times New Roman"/>
          <w:sz w:val="28"/>
          <w:szCs w:val="28"/>
        </w:rPr>
      </w:pPr>
      <w:r>
        <w:rPr>
          <w:rFonts w:ascii="Times New Roman" w:hAnsi="Times New Roman"/>
          <w:sz w:val="28"/>
          <w:szCs w:val="28"/>
        </w:rPr>
        <w:t>Рисунок 4 -</w:t>
      </w:r>
      <w:r w:rsidRPr="00234556">
        <w:rPr>
          <w:rFonts w:ascii="Times New Roman" w:hAnsi="Times New Roman"/>
          <w:sz w:val="28"/>
          <w:szCs w:val="28"/>
        </w:rPr>
        <w:t xml:space="preserve"> Использование биоклиматических ресурсов Донецкой области кукурузой на зерно разной группы спелости</w:t>
      </w:r>
    </w:p>
    <w:tbl>
      <w:tblPr>
        <w:tblStyle w:val="1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652"/>
      </w:tblGrid>
      <w:tr w:rsidR="00B04D14" w:rsidRPr="00234556" w14:paraId="06B77822" w14:textId="77777777" w:rsidTr="00766DC9">
        <w:trPr>
          <w:trHeight w:val="517"/>
        </w:trPr>
        <w:tc>
          <w:tcPr>
            <w:tcW w:w="1701" w:type="dxa"/>
            <w:shd w:val="clear" w:color="auto" w:fill="2F5496" w:themeFill="accent1" w:themeFillShade="BF"/>
          </w:tcPr>
          <w:p w14:paraId="452C6CB2" w14:textId="77777777" w:rsidR="00B04D14" w:rsidRPr="00234556" w:rsidRDefault="00B04D14" w:rsidP="00766DC9">
            <w:pPr>
              <w:rPr>
                <w:rFonts w:ascii="Times New Roman" w:hAnsi="Times New Roman"/>
                <w:sz w:val="28"/>
                <w:szCs w:val="28"/>
              </w:rPr>
            </w:pPr>
          </w:p>
        </w:tc>
        <w:tc>
          <w:tcPr>
            <w:tcW w:w="3652" w:type="dxa"/>
          </w:tcPr>
          <w:p w14:paraId="5452C75F" w14:textId="77777777" w:rsidR="00B04D14" w:rsidRPr="00234556" w:rsidRDefault="00B04D14" w:rsidP="00766DC9">
            <w:pPr>
              <w:rPr>
                <w:rFonts w:ascii="Times New Roman" w:hAnsi="Times New Roman"/>
                <w:sz w:val="28"/>
                <w:szCs w:val="28"/>
              </w:rPr>
            </w:pPr>
            <w:r w:rsidRPr="00234556">
              <w:rPr>
                <w:rFonts w:ascii="Times New Roman" w:hAnsi="Times New Roman"/>
                <w:sz w:val="28"/>
                <w:szCs w:val="28"/>
              </w:rPr>
              <w:t>Среднепоздние сорта и гибриды</w:t>
            </w:r>
          </w:p>
        </w:tc>
      </w:tr>
      <w:tr w:rsidR="00B04D14" w:rsidRPr="00234556" w14:paraId="1B9DB000" w14:textId="77777777" w:rsidTr="00766DC9">
        <w:trPr>
          <w:trHeight w:val="345"/>
        </w:trPr>
        <w:tc>
          <w:tcPr>
            <w:tcW w:w="1701" w:type="dxa"/>
            <w:shd w:val="clear" w:color="auto" w:fill="FF538C"/>
          </w:tcPr>
          <w:p w14:paraId="4788640D" w14:textId="77777777" w:rsidR="00B04D14" w:rsidRPr="00234556" w:rsidRDefault="00B04D14" w:rsidP="00766DC9">
            <w:pPr>
              <w:rPr>
                <w:rFonts w:ascii="Times New Roman" w:hAnsi="Times New Roman"/>
                <w:sz w:val="28"/>
                <w:szCs w:val="28"/>
              </w:rPr>
            </w:pPr>
          </w:p>
        </w:tc>
        <w:tc>
          <w:tcPr>
            <w:tcW w:w="3652" w:type="dxa"/>
          </w:tcPr>
          <w:p w14:paraId="56732D4C" w14:textId="77777777" w:rsidR="00B04D14" w:rsidRPr="00234556" w:rsidRDefault="00B04D14" w:rsidP="00766DC9">
            <w:pPr>
              <w:rPr>
                <w:rFonts w:ascii="Times New Roman" w:hAnsi="Times New Roman"/>
                <w:color w:val="FF0000"/>
                <w:sz w:val="28"/>
                <w:szCs w:val="28"/>
              </w:rPr>
            </w:pPr>
            <w:r w:rsidRPr="00234556">
              <w:rPr>
                <w:rFonts w:ascii="Times New Roman" w:hAnsi="Times New Roman"/>
                <w:sz w:val="28"/>
                <w:szCs w:val="28"/>
              </w:rPr>
              <w:t>Среднеспелые сорта и гибриды</w:t>
            </w:r>
          </w:p>
        </w:tc>
      </w:tr>
    </w:tbl>
    <w:p w14:paraId="6B717B5D" w14:textId="77777777" w:rsidR="00EC2423" w:rsidRDefault="00EC2423" w:rsidP="00B04D14">
      <w:pPr>
        <w:spacing w:after="0" w:line="240" w:lineRule="auto"/>
        <w:ind w:firstLine="709"/>
        <w:jc w:val="center"/>
        <w:rPr>
          <w:rFonts w:ascii="Times New Roman" w:hAnsi="Times New Roman"/>
          <w:b/>
          <w:sz w:val="28"/>
          <w:szCs w:val="28"/>
          <w:lang w:bidi="he-IL"/>
        </w:rPr>
      </w:pPr>
    </w:p>
    <w:p w14:paraId="2774ECDF" w14:textId="77777777" w:rsidR="00EC2423" w:rsidRDefault="00EC2423">
      <w:pPr>
        <w:rPr>
          <w:rFonts w:ascii="Times New Roman" w:hAnsi="Times New Roman"/>
          <w:b/>
          <w:sz w:val="28"/>
          <w:szCs w:val="28"/>
          <w:lang w:bidi="he-IL"/>
        </w:rPr>
      </w:pPr>
      <w:r>
        <w:rPr>
          <w:rFonts w:ascii="Times New Roman" w:hAnsi="Times New Roman"/>
          <w:b/>
          <w:sz w:val="28"/>
          <w:szCs w:val="28"/>
          <w:lang w:bidi="he-IL"/>
        </w:rPr>
        <w:br w:type="page"/>
      </w:r>
    </w:p>
    <w:p w14:paraId="0B75BF5A" w14:textId="117A9A0F" w:rsidR="00B04D14" w:rsidRPr="002015BE" w:rsidRDefault="00B04D14" w:rsidP="00B04D14">
      <w:pPr>
        <w:spacing w:after="0" w:line="240" w:lineRule="auto"/>
        <w:ind w:firstLine="709"/>
        <w:jc w:val="center"/>
        <w:rPr>
          <w:rFonts w:ascii="Times New Roman" w:hAnsi="Times New Roman"/>
          <w:b/>
          <w:sz w:val="28"/>
          <w:szCs w:val="28"/>
          <w:lang w:bidi="he-IL"/>
        </w:rPr>
      </w:pPr>
      <w:r w:rsidRPr="002015BE">
        <w:rPr>
          <w:rFonts w:ascii="Times New Roman" w:hAnsi="Times New Roman"/>
          <w:b/>
          <w:sz w:val="28"/>
          <w:szCs w:val="28"/>
          <w:lang w:bidi="he-IL"/>
        </w:rPr>
        <w:t>Выводы</w:t>
      </w:r>
    </w:p>
    <w:p w14:paraId="3F3AA0E2" w14:textId="77777777" w:rsidR="00B04D14" w:rsidRDefault="00B04D14" w:rsidP="00B04D14">
      <w:pPr>
        <w:spacing w:line="240" w:lineRule="auto"/>
        <w:ind w:firstLine="709"/>
        <w:jc w:val="both"/>
        <w:rPr>
          <w:rFonts w:ascii="Times New Roman" w:hAnsi="Times New Roman"/>
          <w:sz w:val="28"/>
          <w:szCs w:val="28"/>
          <w:lang w:bidi="he-IL"/>
        </w:rPr>
      </w:pPr>
      <w:r>
        <w:rPr>
          <w:rFonts w:ascii="Times New Roman" w:hAnsi="Times New Roman"/>
          <w:sz w:val="28"/>
          <w:szCs w:val="28"/>
          <w:lang w:bidi="he-IL"/>
        </w:rPr>
        <w:t xml:space="preserve">Таким образом, используя данную методику, нами изучены и оценены условия вегетации разных районированных культур Донбасского региона по группам спелости, дана оценка формирования продуктивности культур по периодам вегетационного цикла с учетом ресурсов климата, проведены расчеты по оптимизации структуры севооборотов в разных агроклиматических районах ДНР и ЛНР в условиях потепления климата. </w:t>
      </w:r>
    </w:p>
    <w:p w14:paraId="473AD8FD" w14:textId="77777777" w:rsidR="00B04D14" w:rsidRPr="00936024" w:rsidRDefault="00B04D14" w:rsidP="00936024">
      <w:pPr>
        <w:pStyle w:val="af2"/>
        <w:spacing w:after="0"/>
        <w:ind w:left="0"/>
        <w:jc w:val="center"/>
        <w:rPr>
          <w:rFonts w:ascii="Times New Roman" w:hAnsi="Times New Roman" w:cs="Times New Roman"/>
          <w:b/>
          <w:sz w:val="28"/>
          <w:szCs w:val="28"/>
        </w:rPr>
      </w:pPr>
      <w:r w:rsidRPr="00936024">
        <w:rPr>
          <w:rFonts w:ascii="Times New Roman" w:hAnsi="Times New Roman" w:cs="Times New Roman"/>
          <w:b/>
          <w:sz w:val="28"/>
          <w:szCs w:val="28"/>
        </w:rPr>
        <w:t>Список использованных источников</w:t>
      </w:r>
    </w:p>
    <w:p w14:paraId="37A3486A" w14:textId="77777777" w:rsidR="00B04D14" w:rsidRPr="006D33CD" w:rsidRDefault="00B04D14" w:rsidP="00D1415B">
      <w:pPr>
        <w:numPr>
          <w:ilvl w:val="0"/>
          <w:numId w:val="38"/>
        </w:numPr>
        <w:tabs>
          <w:tab w:val="left" w:pos="284"/>
          <w:tab w:val="left" w:pos="1134"/>
        </w:tabs>
        <w:spacing w:after="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Агроклиматический справочник по Луганской области. – Л.: Гидрометеоиздат, 1958. – 96 с.</w:t>
      </w:r>
    </w:p>
    <w:p w14:paraId="0E1DD092" w14:textId="77777777" w:rsidR="00B04D14" w:rsidRPr="006D33CD" w:rsidRDefault="00B04D14" w:rsidP="00D1415B">
      <w:pPr>
        <w:numPr>
          <w:ilvl w:val="0"/>
          <w:numId w:val="38"/>
        </w:numPr>
        <w:tabs>
          <w:tab w:val="left" w:pos="284"/>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Агроклиматический справочник по Донецкой области. – Л.: Гидрометеоиздат, 1958. – 96 с.</w:t>
      </w:r>
    </w:p>
    <w:p w14:paraId="28D71E26" w14:textId="40A65324" w:rsidR="00B04D14" w:rsidRPr="006D33CD" w:rsidRDefault="00B04D14" w:rsidP="00D1415B">
      <w:pPr>
        <w:numPr>
          <w:ilvl w:val="0"/>
          <w:numId w:val="38"/>
        </w:numPr>
        <w:tabs>
          <w:tab w:val="left" w:pos="284"/>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Агрокл</w:t>
      </w:r>
      <w:r w:rsidRPr="006D33CD">
        <w:rPr>
          <w:rFonts w:ascii="Times New Roman" w:eastAsia="SimSun" w:hAnsi="Times New Roman"/>
          <w:sz w:val="24"/>
          <w:szCs w:val="24"/>
          <w:lang w:val="uk-UA" w:eastAsia="ru-RU"/>
        </w:rPr>
        <w:t xml:space="preserve">іматичний довідник по Луганській </w:t>
      </w:r>
      <w:r w:rsidR="00936024" w:rsidRPr="006D33CD">
        <w:rPr>
          <w:rFonts w:ascii="Times New Roman" w:eastAsia="SimSun" w:hAnsi="Times New Roman"/>
          <w:sz w:val="24"/>
          <w:szCs w:val="24"/>
          <w:lang w:val="uk-UA" w:eastAsia="ru-RU"/>
        </w:rPr>
        <w:t>області. (</w:t>
      </w:r>
      <w:r w:rsidRPr="006D33CD">
        <w:rPr>
          <w:rFonts w:ascii="Times New Roman" w:eastAsia="SimSun" w:hAnsi="Times New Roman"/>
          <w:sz w:val="24"/>
          <w:szCs w:val="24"/>
          <w:lang w:val="uk-UA" w:eastAsia="ru-RU"/>
        </w:rPr>
        <w:t>1986-2005 р.р.) – Луганськ: Вид. ТОВ «Віртуальна реальність», 2011. – 216 с.</w:t>
      </w:r>
    </w:p>
    <w:p w14:paraId="5FAC589E" w14:textId="77777777" w:rsidR="00B04D14" w:rsidRPr="006D33CD" w:rsidRDefault="00B04D14" w:rsidP="00D1415B">
      <w:pPr>
        <w:numPr>
          <w:ilvl w:val="0"/>
          <w:numId w:val="38"/>
        </w:numPr>
        <w:tabs>
          <w:tab w:val="left" w:pos="284"/>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Адаменко Т. Перспективы производства масличных культур в Украине в условиях изменения климата. // Материалы </w:t>
      </w:r>
      <w:r w:rsidRPr="006D33CD">
        <w:rPr>
          <w:rFonts w:ascii="Times New Roman" w:eastAsia="SimSun" w:hAnsi="Times New Roman"/>
          <w:sz w:val="24"/>
          <w:szCs w:val="24"/>
          <w:lang w:val="en-US" w:eastAsia="ru-RU"/>
        </w:rPr>
        <w:t>III</w:t>
      </w:r>
      <w:r w:rsidRPr="006D33CD">
        <w:rPr>
          <w:rFonts w:ascii="Times New Roman" w:eastAsia="SimSun" w:hAnsi="Times New Roman"/>
          <w:sz w:val="24"/>
          <w:szCs w:val="24"/>
          <w:lang w:eastAsia="ru-RU"/>
        </w:rPr>
        <w:t xml:space="preserve"> международной конференции. –</w:t>
      </w:r>
      <w:r>
        <w:rPr>
          <w:rFonts w:ascii="Times New Roman" w:eastAsia="SimSun" w:hAnsi="Times New Roman"/>
          <w:sz w:val="24"/>
          <w:szCs w:val="24"/>
          <w:lang w:eastAsia="ru-RU"/>
        </w:rPr>
        <w:t xml:space="preserve"> </w:t>
      </w:r>
      <w:r w:rsidRPr="006D33CD">
        <w:rPr>
          <w:rFonts w:ascii="Times New Roman" w:eastAsia="SimSun" w:hAnsi="Times New Roman"/>
          <w:sz w:val="24"/>
          <w:szCs w:val="24"/>
          <w:lang w:eastAsia="ru-RU"/>
        </w:rPr>
        <w:t>Киев: 2004. – С.</w:t>
      </w:r>
    </w:p>
    <w:p w14:paraId="71D083CE" w14:textId="77777777" w:rsidR="00B04D14" w:rsidRPr="006D33CD" w:rsidRDefault="00B04D14" w:rsidP="00D1415B">
      <w:pPr>
        <w:numPr>
          <w:ilvl w:val="0"/>
          <w:numId w:val="38"/>
        </w:numPr>
        <w:tabs>
          <w:tab w:val="left" w:pos="284"/>
          <w:tab w:val="left" w:pos="1134"/>
          <w:tab w:val="left" w:pos="9100"/>
        </w:tabs>
        <w:spacing w:after="0" w:line="240" w:lineRule="auto"/>
        <w:ind w:left="0" w:right="254" w:firstLine="709"/>
        <w:contextualSpacing/>
        <w:jc w:val="both"/>
        <w:rPr>
          <w:rFonts w:ascii="Times New Roman" w:eastAsia="Times New Roman" w:hAnsi="Times New Roman"/>
          <w:sz w:val="24"/>
          <w:szCs w:val="24"/>
          <w:lang w:val="uk-UA" w:eastAsia="ru-RU"/>
        </w:rPr>
      </w:pPr>
      <w:r w:rsidRPr="006D33CD">
        <w:rPr>
          <w:rFonts w:ascii="Times New Roman" w:eastAsia="Times New Roman" w:hAnsi="Times New Roman"/>
          <w:sz w:val="24"/>
          <w:szCs w:val="24"/>
          <w:lang w:eastAsia="ru-RU"/>
        </w:rPr>
        <w:t xml:space="preserve"> Адаменко Т</w:t>
      </w:r>
      <w:r w:rsidRPr="006D33CD">
        <w:rPr>
          <w:rFonts w:ascii="Times New Roman" w:eastAsia="Times New Roman" w:hAnsi="Times New Roman"/>
          <w:sz w:val="24"/>
          <w:szCs w:val="24"/>
          <w:lang w:val="uk-UA" w:eastAsia="ru-RU"/>
        </w:rPr>
        <w:t>.І. Зміна агрокліматичних умов і їх вплив на зернове господарство України. Матеріали наради-семінару.   Дніпропетровськ, 2004. – С. 3-6.</w:t>
      </w:r>
    </w:p>
    <w:p w14:paraId="675D70F1" w14:textId="77777777" w:rsidR="00B04D14" w:rsidRPr="006D33CD" w:rsidRDefault="00B04D14" w:rsidP="00D1415B">
      <w:pPr>
        <w:numPr>
          <w:ilvl w:val="0"/>
          <w:numId w:val="38"/>
        </w:numPr>
        <w:tabs>
          <w:tab w:val="left" w:pos="284"/>
          <w:tab w:val="left" w:pos="1134"/>
        </w:tabs>
        <w:spacing w:after="0" w:line="240" w:lineRule="auto"/>
        <w:ind w:left="0" w:firstLine="709"/>
        <w:jc w:val="both"/>
        <w:rPr>
          <w:rFonts w:ascii="Times New Roman" w:eastAsia="Times New Roman" w:hAnsi="Times New Roman"/>
          <w:sz w:val="24"/>
          <w:szCs w:val="24"/>
          <w:lang w:eastAsia="ru-RU"/>
        </w:rPr>
      </w:pPr>
      <w:r w:rsidRPr="006D33CD">
        <w:rPr>
          <w:rFonts w:ascii="Times New Roman" w:eastAsia="Times New Roman" w:hAnsi="Times New Roman"/>
          <w:sz w:val="24"/>
          <w:szCs w:val="24"/>
          <w:lang w:eastAsia="ru-RU"/>
        </w:rPr>
        <w:t>Алабушев А.В., Анипенко Л.Н. Эффективность производства сорго зернового. – Ростов-на-Дону: ЗАО «Книга», 2002. – 192 с.</w:t>
      </w:r>
    </w:p>
    <w:p w14:paraId="06C2B82D" w14:textId="77777777" w:rsidR="00B04D14" w:rsidRPr="006D33CD" w:rsidRDefault="00B04D14" w:rsidP="00D1415B">
      <w:pPr>
        <w:numPr>
          <w:ilvl w:val="0"/>
          <w:numId w:val="38"/>
        </w:numPr>
        <w:tabs>
          <w:tab w:val="left" w:pos="284"/>
          <w:tab w:val="left" w:pos="1134"/>
        </w:tabs>
        <w:spacing w:after="0" w:line="240" w:lineRule="auto"/>
        <w:ind w:left="0" w:firstLine="709"/>
        <w:jc w:val="both"/>
        <w:rPr>
          <w:rFonts w:ascii="Times New Roman" w:eastAsia="Times New Roman" w:hAnsi="Times New Roman"/>
          <w:sz w:val="24"/>
          <w:szCs w:val="24"/>
          <w:lang w:eastAsia="ru-RU"/>
        </w:rPr>
      </w:pPr>
      <w:r w:rsidRPr="006D33CD">
        <w:rPr>
          <w:rFonts w:ascii="Times New Roman" w:eastAsia="Times New Roman" w:hAnsi="Times New Roman"/>
          <w:sz w:val="24"/>
          <w:szCs w:val="24"/>
          <w:lang w:val="uk-UA" w:eastAsia="ru-RU"/>
        </w:rPr>
        <w:t xml:space="preserve">Александров В.А. </w:t>
      </w:r>
      <w:r w:rsidRPr="006D33CD">
        <w:rPr>
          <w:rFonts w:ascii="Times New Roman" w:eastAsia="Times New Roman" w:hAnsi="Times New Roman"/>
          <w:sz w:val="24"/>
          <w:szCs w:val="24"/>
          <w:lang w:eastAsia="ru-RU"/>
        </w:rPr>
        <w:t>Влияние изменений климата на экосистемы Балканского полуострова и Центральной Европы. // Метеорология и гидрология. – М.: «Планета», 2006. – Вып.№9. – С. 8-97.</w:t>
      </w:r>
    </w:p>
    <w:p w14:paraId="77205C07" w14:textId="77777777" w:rsidR="00B04D14" w:rsidRPr="006D33CD" w:rsidRDefault="00B04D14" w:rsidP="00D1415B">
      <w:pPr>
        <w:numPr>
          <w:ilvl w:val="0"/>
          <w:numId w:val="38"/>
        </w:numPr>
        <w:tabs>
          <w:tab w:val="left" w:pos="426"/>
          <w:tab w:val="left" w:pos="1134"/>
          <w:tab w:val="left" w:pos="6580"/>
          <w:tab w:val="left" w:pos="9100"/>
        </w:tabs>
        <w:spacing w:after="0" w:line="240" w:lineRule="auto"/>
        <w:ind w:left="0" w:right="254" w:firstLine="709"/>
        <w:contextualSpacing/>
        <w:jc w:val="both"/>
        <w:rPr>
          <w:rFonts w:ascii="Times New Roman" w:eastAsia="Times New Roman" w:hAnsi="Times New Roman"/>
          <w:sz w:val="24"/>
          <w:szCs w:val="24"/>
          <w:lang w:eastAsia="ru-RU"/>
        </w:rPr>
      </w:pPr>
      <w:r w:rsidRPr="006D33CD">
        <w:rPr>
          <w:rFonts w:ascii="Times New Roman" w:eastAsia="Times New Roman" w:hAnsi="Times New Roman"/>
          <w:sz w:val="24"/>
          <w:szCs w:val="24"/>
          <w:lang w:val="uk-UA" w:eastAsia="ru-RU"/>
        </w:rPr>
        <w:t xml:space="preserve">Барабаш М.Б. </w:t>
      </w:r>
      <w:r w:rsidRPr="006D33CD">
        <w:rPr>
          <w:rFonts w:ascii="Times New Roman" w:eastAsia="Times New Roman" w:hAnsi="Times New Roman"/>
          <w:sz w:val="24"/>
          <w:szCs w:val="24"/>
          <w:lang w:eastAsia="ru-RU"/>
        </w:rPr>
        <w:t>Характеристика изменений агроклиматических ресурсов Украины в ближайшем будущем и до 2015 г. //</w:t>
      </w:r>
      <w:r w:rsidRPr="006D33CD">
        <w:rPr>
          <w:rFonts w:ascii="Times New Roman" w:eastAsia="SimSun" w:hAnsi="Times New Roman"/>
          <w:sz w:val="24"/>
          <w:szCs w:val="24"/>
          <w:lang w:eastAsia="ru-RU"/>
        </w:rPr>
        <w:t xml:space="preserve"> Тезисы докладов научно-практической конференции «Агрометеорологические ресурсы и продукционные процессы в растениеводстве» 18-21 марта 1991 г. – К.: 1991. – С. 18-19.</w:t>
      </w:r>
    </w:p>
    <w:p w14:paraId="2F7775E6" w14:textId="77777777" w:rsidR="00B04D14" w:rsidRPr="006D33CD" w:rsidRDefault="00B04D14" w:rsidP="00D1415B">
      <w:pPr>
        <w:numPr>
          <w:ilvl w:val="0"/>
          <w:numId w:val="38"/>
        </w:numPr>
        <w:tabs>
          <w:tab w:val="left" w:pos="426"/>
          <w:tab w:val="left" w:pos="1134"/>
          <w:tab w:val="left" w:pos="6580"/>
          <w:tab w:val="left" w:pos="9100"/>
        </w:tabs>
        <w:spacing w:after="0" w:line="240" w:lineRule="auto"/>
        <w:ind w:left="0" w:right="254" w:firstLine="709"/>
        <w:contextualSpacing/>
        <w:jc w:val="both"/>
        <w:rPr>
          <w:rFonts w:ascii="Times New Roman" w:eastAsia="Times New Roman" w:hAnsi="Times New Roman"/>
          <w:sz w:val="24"/>
          <w:szCs w:val="24"/>
          <w:lang w:val="uk-UA" w:eastAsia="ru-RU"/>
        </w:rPr>
      </w:pPr>
      <w:r w:rsidRPr="006D33CD">
        <w:rPr>
          <w:rFonts w:ascii="Times New Roman" w:eastAsia="Times New Roman" w:hAnsi="Times New Roman"/>
          <w:sz w:val="24"/>
          <w:szCs w:val="24"/>
          <w:lang w:val="uk-UA" w:eastAsia="ru-RU"/>
        </w:rPr>
        <w:t xml:space="preserve"> Барабаш М.Б., Адаменко Т.І. Зміна клімату та коливання врожайності зернових культур в Україні в ХХ і на початку ХХІ ст.. Матеріали наради семінару з питань проведення агрометеорологічних спостережень. 14-18 липня 2003. – Львів: 2003. – С. 66-74.</w:t>
      </w:r>
    </w:p>
    <w:p w14:paraId="14F2CE0D" w14:textId="77777777" w:rsidR="00B04D14" w:rsidRPr="006D33CD" w:rsidRDefault="00B04D14" w:rsidP="00D1415B">
      <w:pPr>
        <w:numPr>
          <w:ilvl w:val="0"/>
          <w:numId w:val="38"/>
        </w:numPr>
        <w:tabs>
          <w:tab w:val="left" w:pos="426"/>
          <w:tab w:val="left" w:pos="1134"/>
        </w:tabs>
        <w:spacing w:after="0" w:line="240" w:lineRule="auto"/>
        <w:ind w:left="0" w:firstLine="709"/>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 xml:space="preserve"> Барабаш М.Б., Гребенюк Н.П., Корж Т.В. Можливі наслідки зміни кліматичних та агрокліматичних умов у найближчому майбутньому. // Матеріали наради-семінару з питань проведення агрометеорологічних спостережень та агрометеорологічного забезпечення споживачів. 14-18 липня 2003 р. – Львів: 2003. – С. 70-74.</w:t>
      </w:r>
    </w:p>
    <w:p w14:paraId="41D785DD" w14:textId="77777777" w:rsidR="00B04D14" w:rsidRPr="006D33CD" w:rsidRDefault="00B04D14" w:rsidP="00D1415B">
      <w:pPr>
        <w:numPr>
          <w:ilvl w:val="0"/>
          <w:numId w:val="38"/>
        </w:numPr>
        <w:tabs>
          <w:tab w:val="left" w:pos="426"/>
          <w:tab w:val="left" w:pos="1134"/>
        </w:tabs>
        <w:spacing w:after="20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Бойченко С. Сучасні глобальні зміни клімату та прояви їх на території України. // Світогляд. – Київ: 2008. – №1. – С. 15-31.</w:t>
      </w:r>
    </w:p>
    <w:p w14:paraId="04375185" w14:textId="77777777" w:rsidR="00B04D14" w:rsidRPr="006D33CD" w:rsidRDefault="00B04D14" w:rsidP="00D1415B">
      <w:pPr>
        <w:numPr>
          <w:ilvl w:val="0"/>
          <w:numId w:val="38"/>
        </w:numPr>
        <w:tabs>
          <w:tab w:val="left" w:pos="426"/>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val="uk-UA" w:eastAsia="ru-RU"/>
        </w:rPr>
        <w:t xml:space="preserve">Гребенюк Н., Корж Т., Яценко А. Нове про зміну глобального та регіонального клімату в Україні на початку ХХІ ст. // Водне господарство України. – Київ: 2002. </w:t>
      </w:r>
      <w:r w:rsidRPr="006D33CD">
        <w:rPr>
          <w:rFonts w:ascii="Times New Roman" w:eastAsia="SimSun" w:hAnsi="Times New Roman"/>
          <w:sz w:val="24"/>
          <w:szCs w:val="24"/>
          <w:lang w:eastAsia="ru-RU"/>
        </w:rPr>
        <w:t>–</w:t>
      </w:r>
      <w:r w:rsidRPr="006D33CD">
        <w:rPr>
          <w:rFonts w:ascii="Times New Roman" w:eastAsia="SimSun" w:hAnsi="Times New Roman"/>
          <w:sz w:val="24"/>
          <w:szCs w:val="24"/>
          <w:lang w:val="uk-UA" w:eastAsia="ru-RU"/>
        </w:rPr>
        <w:t xml:space="preserve"> №5-6. – С. 34-38.</w:t>
      </w:r>
    </w:p>
    <w:p w14:paraId="593F13D0" w14:textId="77777777" w:rsidR="00B04D14" w:rsidRPr="006D33CD" w:rsidRDefault="00B04D14" w:rsidP="00D1415B">
      <w:pPr>
        <w:numPr>
          <w:ilvl w:val="0"/>
          <w:numId w:val="38"/>
        </w:numPr>
        <w:tabs>
          <w:tab w:val="left" w:pos="426"/>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Дмитренко В.П., Гейко Л.А. Об общей оценке агроклиматических условий на Украине. // Труды УкрНИГМИ «Погода и урожай» – М.: Гидрометеоиздат, 1988. – Вып.232. – С. 3-14.</w:t>
      </w:r>
    </w:p>
    <w:p w14:paraId="63E7EAC0" w14:textId="77777777" w:rsidR="00B04D14" w:rsidRPr="006D33CD" w:rsidRDefault="00B04D14" w:rsidP="00D1415B">
      <w:pPr>
        <w:numPr>
          <w:ilvl w:val="0"/>
          <w:numId w:val="38"/>
        </w:numPr>
        <w:tabs>
          <w:tab w:val="left" w:pos="426"/>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Дмитренко В.П. Агроклиматические ресурсы и проблемы земледелия. // Тезисы докладов научно-практической конференции «Агрометеорологические ресурсы и продукционные процессы в растениеводстве» 18-21 марта 1991 г. – К.: 1991. – С. 51-52.</w:t>
      </w:r>
    </w:p>
    <w:p w14:paraId="5325BFEF" w14:textId="18658BC1" w:rsidR="00B04D14" w:rsidRPr="006D33CD" w:rsidRDefault="00B04D14" w:rsidP="00D1415B">
      <w:pPr>
        <w:numPr>
          <w:ilvl w:val="0"/>
          <w:numId w:val="38"/>
        </w:numPr>
        <w:tabs>
          <w:tab w:val="left" w:pos="426"/>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Дмитренко В.П. Плодородие почвы и плодотворность климата – научные основания оценки и использования земли в сельском хозяйстве Украины. // Проблемы использования земли в условиях реформирования сельскохозяйственного производства и проведения земельной реформы: тез. Докл.науч.-практ.конферен., 8-9 июня 1995 года . – К.: Чабаны, </w:t>
      </w:r>
      <w:r w:rsidR="00044444" w:rsidRPr="006D33CD">
        <w:rPr>
          <w:rFonts w:ascii="Times New Roman" w:eastAsia="SimSun" w:hAnsi="Times New Roman"/>
          <w:sz w:val="24"/>
          <w:szCs w:val="24"/>
          <w:lang w:eastAsia="ru-RU"/>
        </w:rPr>
        <w:t>1995.</w:t>
      </w:r>
      <w:r w:rsidRPr="006D33CD">
        <w:rPr>
          <w:rFonts w:ascii="Times New Roman" w:eastAsia="SimSun" w:hAnsi="Times New Roman"/>
          <w:sz w:val="24"/>
          <w:szCs w:val="24"/>
          <w:lang w:eastAsia="ru-RU"/>
        </w:rPr>
        <w:t xml:space="preserve"> – С. 112-113.</w:t>
      </w:r>
    </w:p>
    <w:p w14:paraId="6A411B26" w14:textId="5BC07F04"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Times New Roman" w:hAnsi="Times New Roman"/>
          <w:sz w:val="24"/>
          <w:szCs w:val="24"/>
          <w:lang w:eastAsia="ru-RU"/>
        </w:rPr>
        <w:t>Зоидзе Е. К., Овчаренко Л. И. Сравнительная оценка сельскохозяйственного потенциала климата территории РФ и степени использования ее агроклиматических ресурсов сельскохозяйственными культурами. – С-</w:t>
      </w:r>
      <w:r w:rsidR="00936024" w:rsidRPr="006D33CD">
        <w:rPr>
          <w:rFonts w:ascii="Times New Roman" w:eastAsia="Times New Roman" w:hAnsi="Times New Roman"/>
          <w:sz w:val="24"/>
          <w:szCs w:val="24"/>
          <w:lang w:eastAsia="ru-RU"/>
        </w:rPr>
        <w:t>П.: Гидрометеоиздат</w:t>
      </w:r>
      <w:r w:rsidRPr="006D33CD">
        <w:rPr>
          <w:rFonts w:ascii="Times New Roman" w:eastAsia="Times New Roman" w:hAnsi="Times New Roman"/>
          <w:sz w:val="24"/>
          <w:szCs w:val="24"/>
          <w:lang w:eastAsia="ru-RU"/>
        </w:rPr>
        <w:t>, – 2000. – 74 с.</w:t>
      </w:r>
    </w:p>
    <w:p w14:paraId="5EBB6D26"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eastAsia="ru-RU"/>
        </w:rPr>
        <w:t>Кирнасовская Н.В. Сравнительная агроклиматическая оценка биоклиматического потенциала территорий Киевской и Запорожской областей с учетом микроклимата. /</w:t>
      </w:r>
      <w:r w:rsidRPr="006D33CD">
        <w:rPr>
          <w:rFonts w:ascii="Times New Roman" w:eastAsia="SimSun" w:hAnsi="Times New Roman"/>
          <w:sz w:val="24"/>
          <w:szCs w:val="24"/>
          <w:lang w:val="uk-UA" w:eastAsia="ru-RU"/>
        </w:rPr>
        <w:t>/ Український гідрометеорологічний журнал. – Київ: 2008. – Вип.№3.</w:t>
      </w:r>
      <w:r w:rsidRPr="006D33CD">
        <w:rPr>
          <w:rFonts w:ascii="Times New Roman" w:eastAsia="SimSun" w:hAnsi="Times New Roman"/>
          <w:sz w:val="24"/>
          <w:szCs w:val="24"/>
          <w:lang w:eastAsia="ru-RU"/>
        </w:rPr>
        <w:t xml:space="preserve"> –</w:t>
      </w:r>
      <w:r w:rsidRPr="006D33CD">
        <w:rPr>
          <w:rFonts w:ascii="Times New Roman" w:eastAsia="SimSun" w:hAnsi="Times New Roman"/>
          <w:sz w:val="24"/>
          <w:szCs w:val="24"/>
          <w:lang w:val="uk-UA" w:eastAsia="ru-RU"/>
        </w:rPr>
        <w:t xml:space="preserve"> С. 117-123.</w:t>
      </w:r>
    </w:p>
    <w:p w14:paraId="57573DAB"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Колосков П.И. О биоклиматическом потенциале и его распределении на территории СССР // Труды НИИАК. – 1963. – Вып. 23. – </w:t>
      </w:r>
      <w:r w:rsidRPr="006D33CD">
        <w:rPr>
          <w:rFonts w:ascii="Times New Roman" w:eastAsia="SimSun" w:hAnsi="Times New Roman"/>
          <w:sz w:val="24"/>
          <w:szCs w:val="24"/>
          <w:lang w:val="en-US" w:eastAsia="ru-RU"/>
        </w:rPr>
        <w:t>C</w:t>
      </w:r>
      <w:r w:rsidRPr="006D33CD">
        <w:rPr>
          <w:rFonts w:ascii="Times New Roman" w:eastAsia="SimSun" w:hAnsi="Times New Roman"/>
          <w:sz w:val="24"/>
          <w:szCs w:val="24"/>
          <w:lang w:eastAsia="ru-RU"/>
        </w:rPr>
        <w:t>. 90-111.</w:t>
      </w:r>
    </w:p>
    <w:p w14:paraId="48E5B46B"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val="uk-UA" w:eastAsia="ru-RU"/>
        </w:rPr>
        <w:t>Кульбіда М.І. Агрометеорологічні умови і продуктивність озимої пшениці при зміні клімату в Україні. Автореферат дисертації на здобуття наук. ступ. канд.. геогр. наук . – Одеса: ОДЕУ, 2003. – 20 с.</w:t>
      </w:r>
    </w:p>
    <w:p w14:paraId="2F474AE8" w14:textId="312F97F9"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Мищенко З.А., Кирнасовская Н.В. Региональная оценка биоклиматического потенциала земель на территории Украины.</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Метеорология, климатология и гидрология. –</w:t>
      </w:r>
      <w:r w:rsidRPr="006D33CD">
        <w:rPr>
          <w:rFonts w:ascii="Times New Roman" w:eastAsia="SimSun" w:hAnsi="Times New Roman"/>
          <w:sz w:val="24"/>
          <w:szCs w:val="24"/>
          <w:lang w:val="uk-UA" w:eastAsia="ru-RU"/>
        </w:rPr>
        <w:t xml:space="preserve"> </w:t>
      </w:r>
      <w:r w:rsidR="00936024" w:rsidRPr="006D33CD">
        <w:rPr>
          <w:rFonts w:ascii="Times New Roman" w:eastAsia="SimSun" w:hAnsi="Times New Roman"/>
          <w:sz w:val="24"/>
          <w:szCs w:val="24"/>
          <w:lang w:eastAsia="ru-RU"/>
        </w:rPr>
        <w:t>Одесса:</w:t>
      </w:r>
      <w:r w:rsidRPr="006D33CD">
        <w:rPr>
          <w:rFonts w:ascii="Times New Roman" w:eastAsia="SimSun" w:hAnsi="Times New Roman"/>
          <w:sz w:val="24"/>
          <w:szCs w:val="24"/>
          <w:lang w:eastAsia="ru-RU"/>
        </w:rPr>
        <w:t xml:space="preserve"> 2001. – вып.43. – С. 90-97.</w:t>
      </w:r>
    </w:p>
    <w:p w14:paraId="5D117E8C"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hAnsi="Times New Roman"/>
          <w:sz w:val="24"/>
          <w:szCs w:val="24"/>
          <w:lang w:eastAsia="ru-RU"/>
        </w:rPr>
      </w:pPr>
      <w:r w:rsidRPr="006D33CD">
        <w:rPr>
          <w:rFonts w:ascii="Times New Roman" w:eastAsia="SimSun" w:hAnsi="Times New Roman"/>
          <w:sz w:val="24"/>
          <w:szCs w:val="24"/>
          <w:lang w:eastAsia="ru-RU"/>
        </w:rPr>
        <w:t>Мищенко З.А. Оценка биоклиматического потенциала на территории Крымского полуострова и его использование виноградом и кукурузой.</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Матер</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али наради-сем</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нару з питань проведення агрометеоролог</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чних спостережень та агрометеоролог</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чного забезпечення споживач</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в 14-18 липня 2003 року у м. Львов</w:t>
      </w:r>
      <w:r w:rsidRPr="006D33CD">
        <w:rPr>
          <w:rFonts w:ascii="Times New Roman" w:eastAsia="SimSun" w:hAnsi="Times New Roman"/>
          <w:sz w:val="24"/>
          <w:szCs w:val="24"/>
          <w:lang w:val="uk-UA" w:eastAsia="ru-RU"/>
        </w:rPr>
        <w:t>і</w:t>
      </w:r>
      <w:r w:rsidRPr="006D33CD">
        <w:rPr>
          <w:rFonts w:ascii="Times New Roman" w:eastAsia="SimSun" w:hAnsi="Times New Roman"/>
          <w:sz w:val="24"/>
          <w:szCs w:val="24"/>
          <w:lang w:eastAsia="ru-RU"/>
        </w:rPr>
        <w:t>. – Ки</w:t>
      </w:r>
      <w:r w:rsidRPr="006D33CD">
        <w:rPr>
          <w:rFonts w:ascii="Times New Roman" w:eastAsia="SimSun" w:hAnsi="Times New Roman"/>
          <w:sz w:val="24"/>
          <w:szCs w:val="24"/>
          <w:lang w:val="uk-UA" w:eastAsia="ru-RU"/>
        </w:rPr>
        <w:t>ї</w:t>
      </w:r>
      <w:r w:rsidRPr="006D33CD">
        <w:rPr>
          <w:rFonts w:ascii="Times New Roman" w:eastAsia="SimSun" w:hAnsi="Times New Roman"/>
          <w:sz w:val="24"/>
          <w:szCs w:val="24"/>
          <w:lang w:eastAsia="ru-RU"/>
        </w:rPr>
        <w:t xml:space="preserve">в: </w:t>
      </w:r>
      <w:r w:rsidRPr="006D33CD">
        <w:rPr>
          <w:rFonts w:ascii="Times New Roman" w:hAnsi="Times New Roman"/>
          <w:sz w:val="24"/>
          <w:szCs w:val="24"/>
          <w:lang w:eastAsia="ru-RU"/>
        </w:rPr>
        <w:t>УкрГМЦ, 2003. – С. 19-28.</w:t>
      </w:r>
    </w:p>
    <w:p w14:paraId="033099A7"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Мищенко З.А., Кирнасовская Н.В. Агроклиматические ресурсы Украины и урожай. Монография</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З.А.Мищенко, Н.В.Кирнасовская.</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xml:space="preserve"> Одесса: Экология, 2011. – 296 с.</w:t>
      </w:r>
    </w:p>
    <w:p w14:paraId="7A835882"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Мищенко З.А., Ляшенко Г.В. </w:t>
      </w:r>
      <w:r w:rsidRPr="006D33CD">
        <w:rPr>
          <w:rFonts w:ascii="Times New Roman" w:eastAsia="SimSun" w:hAnsi="Times New Roman"/>
          <w:sz w:val="24"/>
          <w:szCs w:val="24"/>
          <w:lang w:val="uk-UA" w:eastAsia="ru-RU"/>
        </w:rPr>
        <w:t>Мікрокліматологія. – Київ: КНТ, 2007. – 336 с.</w:t>
      </w:r>
    </w:p>
    <w:p w14:paraId="1BE75FF4"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Мищенко З.А. Агроклиматология: учебник (для студентов высших учебных заведений)</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З.А. Мищенко. – К.: КНТ, 2009. – 512 с.</w:t>
      </w:r>
    </w:p>
    <w:p w14:paraId="1658CD43" w14:textId="77777777" w:rsidR="00B04D14" w:rsidRPr="006D33CD" w:rsidRDefault="00B04D14" w:rsidP="00D1415B">
      <w:pPr>
        <w:numPr>
          <w:ilvl w:val="0"/>
          <w:numId w:val="38"/>
        </w:numPr>
        <w:tabs>
          <w:tab w:val="left" w:pos="567"/>
          <w:tab w:val="left" w:pos="1134"/>
        </w:tabs>
        <w:spacing w:after="0" w:line="240" w:lineRule="auto"/>
        <w:ind w:left="0" w:firstLine="709"/>
        <w:jc w:val="both"/>
        <w:rPr>
          <w:rFonts w:ascii="Times New Roman" w:eastAsia="Times New Roman" w:hAnsi="Times New Roman"/>
          <w:sz w:val="24"/>
          <w:szCs w:val="24"/>
          <w:lang w:val="uk-UA" w:eastAsia="ru-RU"/>
        </w:rPr>
      </w:pPr>
      <w:r w:rsidRPr="006D33CD">
        <w:rPr>
          <w:rFonts w:ascii="Times New Roman" w:eastAsia="Times New Roman" w:hAnsi="Times New Roman"/>
          <w:sz w:val="24"/>
          <w:szCs w:val="24"/>
          <w:lang w:val="uk-UA" w:eastAsia="ru-RU"/>
        </w:rPr>
        <w:t>Польовий А.М., Кульбіда М.І., Адаменко Т.І., Трофімова І.В. Моделювання впливу зміни клімату на агрокліматичні умови вирощування та фотосинтетичну продуктивність озимої пшениці в Україні.</w:t>
      </w:r>
      <w:r w:rsidRPr="006D33CD">
        <w:rPr>
          <w:rFonts w:ascii="Times New Roman" w:eastAsia="SimSun" w:hAnsi="Times New Roman"/>
          <w:sz w:val="24"/>
          <w:szCs w:val="24"/>
          <w:lang w:eastAsia="ru-RU"/>
        </w:rPr>
        <w:t xml:space="preserve"> </w:t>
      </w:r>
      <w:r w:rsidRPr="006D33CD">
        <w:rPr>
          <w:rFonts w:ascii="Times New Roman" w:eastAsia="SimSun" w:hAnsi="Times New Roman"/>
          <w:sz w:val="24"/>
          <w:szCs w:val="24"/>
          <w:lang w:val="uk-UA" w:eastAsia="ru-RU"/>
        </w:rPr>
        <w:t xml:space="preserve"> // </w:t>
      </w:r>
      <w:r w:rsidRPr="006D33CD">
        <w:rPr>
          <w:rFonts w:ascii="Times New Roman" w:eastAsia="Times New Roman" w:hAnsi="Times New Roman"/>
          <w:sz w:val="24"/>
          <w:szCs w:val="24"/>
          <w:lang w:val="uk-UA" w:eastAsia="ru-RU"/>
        </w:rPr>
        <w:t>ж. Український гідрометеорологічний журнал. Одеса: ОДЕКУ, 2007. – №2. – С. 76-91.</w:t>
      </w:r>
    </w:p>
    <w:p w14:paraId="67C750F7"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Попытченко Л.М. Сравнительная агроклиматическая оценка выращивания подсолнечника в разных районах Донецкой области.</w:t>
      </w:r>
      <w:r w:rsidRPr="006D33CD">
        <w:rPr>
          <w:rFonts w:ascii="Times New Roman" w:eastAsia="SimSun" w:hAnsi="Times New Roman"/>
          <w:sz w:val="24"/>
          <w:szCs w:val="24"/>
          <w:lang w:val="uk-UA" w:eastAsia="ru-RU"/>
        </w:rPr>
        <w:br/>
        <w:t>// Збірник наук. праць ЛНАУ. Серія: «Сільськогосподарські науки». Луганськ:  «Елтон-2», 2007. – №80(103) – С. 67-75.</w:t>
      </w:r>
    </w:p>
    <w:p w14:paraId="6479F476"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eastAsia="ru-RU"/>
        </w:rPr>
        <w:t>Попытченко Л.М. Биоклиматический потенциал территории Луганской области и его использование подсолнечником. //</w:t>
      </w:r>
      <w:r w:rsidRPr="006D33CD">
        <w:rPr>
          <w:rFonts w:ascii="Times New Roman" w:eastAsia="SimSun" w:hAnsi="Times New Roman"/>
          <w:sz w:val="24"/>
          <w:szCs w:val="24"/>
          <w:lang w:val="uk-UA" w:eastAsia="ru-RU"/>
        </w:rPr>
        <w:t xml:space="preserve"> Зб.наук.праць ЛНАУ. Серія «Сільськогосподарські науки». Луганськ: «Елтон-2», 2007. – №77(100). – С. 71-74.</w:t>
      </w:r>
    </w:p>
    <w:p w14:paraId="35A43FD0"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Попитченко Л.М. Регулювання термінів сівби соняшнику в залежності від погодних факторів. // Зб.наук.праць ЛНАУ. Серія «Сільськогосподарські науки». Луганськ: «Елтон-2», 2008. – №86. – С. 163-167.</w:t>
      </w:r>
    </w:p>
    <w:p w14:paraId="7930EC72"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Попитченко Л.М. Продуктивність клімату по відношенню до сільськогосподарських культур в сучасних агроекологічних умовах. // Збірник наук.праць ЛНАУ. – Луганськ: «Елтон-2», 2008. – №82. – С.1 24-130.</w:t>
      </w:r>
    </w:p>
    <w:p w14:paraId="64EBC21B"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Попитченко Л.М., Решетняк М.В., Косогова Т.М., Санько І.В. Зміни біокліматичного потенціалу земель Донбасу та його використання соняшником. // Наук.Вісник ЛНАУ. Серія «Сільськогосподарські науки». // Ред.Ткаченко В.Г. – Луганськ: «Елтон -2», 2013. – № 45. – С. 88-91.</w:t>
      </w:r>
    </w:p>
    <w:p w14:paraId="438266D7" w14:textId="77777777" w:rsidR="00B04D14" w:rsidRPr="006D33CD" w:rsidRDefault="00B04D14" w:rsidP="00D1415B">
      <w:pPr>
        <w:numPr>
          <w:ilvl w:val="0"/>
          <w:numId w:val="38"/>
        </w:numPr>
        <w:tabs>
          <w:tab w:val="left" w:pos="567"/>
          <w:tab w:val="left" w:pos="1134"/>
        </w:tabs>
        <w:spacing w:after="0" w:line="240" w:lineRule="auto"/>
        <w:ind w:left="0" w:firstLine="709"/>
        <w:jc w:val="both"/>
        <w:rPr>
          <w:rFonts w:ascii="Times New Roman" w:eastAsia="SimSun" w:hAnsi="Times New Roman"/>
          <w:sz w:val="24"/>
          <w:szCs w:val="24"/>
          <w:lang w:val="uk-UA" w:eastAsia="ru-RU"/>
        </w:rPr>
      </w:pPr>
      <w:r w:rsidRPr="006D33CD">
        <w:rPr>
          <w:rFonts w:ascii="Times New Roman" w:eastAsia="SimSun" w:hAnsi="Times New Roman"/>
          <w:sz w:val="24"/>
          <w:szCs w:val="24"/>
          <w:lang w:val="uk-UA" w:eastAsia="ru-RU"/>
        </w:rPr>
        <w:t>Попытченко Л.М. Тенденция изменения агроклиматических условий для выращивания озимой пшеницы в Луганской области. // Матеріали ІІІ Міжнародної науково-практичної конференції «Сучасні екологічні проблеми та їх вирішення» (Луганський інститут МАУП, 19 грудня 2012 р.) – Луганськ: Віртуальна реальність, 2013. – С. 48-52.</w:t>
      </w:r>
    </w:p>
    <w:p w14:paraId="7CB0288F" w14:textId="77777777" w:rsidR="00B04D14" w:rsidRPr="006D33CD" w:rsidRDefault="00B04D14" w:rsidP="00D1415B">
      <w:pPr>
        <w:numPr>
          <w:ilvl w:val="0"/>
          <w:numId w:val="38"/>
        </w:numPr>
        <w:tabs>
          <w:tab w:val="left" w:pos="567"/>
          <w:tab w:val="left" w:pos="1134"/>
        </w:tabs>
        <w:spacing w:after="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Попытченко Л.М., Решетняк Н.В., Назарова А.В. Использование биоклиматических ресурсов Луганской области при выращивании подсолнечника /</w:t>
      </w:r>
      <w:r w:rsidRPr="006D33CD">
        <w:rPr>
          <w:rFonts w:ascii="Times New Roman" w:eastAsia="SimSun" w:hAnsi="Times New Roman"/>
          <w:bCs/>
          <w:sz w:val="24"/>
          <w:szCs w:val="24"/>
          <w:lang w:eastAsia="ru-RU"/>
        </w:rPr>
        <w:t xml:space="preserve"> Сборник статей I Международной научно-практической  конференции «Современные экологические проблемы и пути их решения»,   посвященной юбилею Луганского национального аграрного университета (ЛНР, Луганск, 22-23 ноября 2016 г.). – Луганск: ГОУ ЛНР ЛНАУ, 2016. – С. 351-356.</w:t>
      </w:r>
    </w:p>
    <w:p w14:paraId="0D10E9B8" w14:textId="0BB175AD" w:rsidR="00B04D14" w:rsidRPr="006D33CD" w:rsidRDefault="00B04D14" w:rsidP="00D1415B">
      <w:pPr>
        <w:numPr>
          <w:ilvl w:val="0"/>
          <w:numId w:val="38"/>
        </w:numPr>
        <w:tabs>
          <w:tab w:val="left" w:pos="567"/>
          <w:tab w:val="left" w:pos="1134"/>
        </w:tabs>
        <w:spacing w:after="0" w:line="240" w:lineRule="auto"/>
        <w:ind w:left="0" w:firstLine="709"/>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Попытченко Л.М., Тимошин Н.Н., Косогова Т.М. Изменение агроклиматических условий формирования продуктивности кукурузы на зерно в Луганской области / Стратегические ориентиры инновационного развития АПК в современных экономических условиях. Материалы международной научно-практической конференции 26-28 января 2016 </w:t>
      </w:r>
      <w:r w:rsidR="00936024" w:rsidRPr="006D33CD">
        <w:rPr>
          <w:rFonts w:ascii="Times New Roman" w:eastAsia="SimSun" w:hAnsi="Times New Roman"/>
          <w:sz w:val="24"/>
          <w:szCs w:val="24"/>
          <w:lang w:eastAsia="ru-RU"/>
        </w:rPr>
        <w:t>года. –</w:t>
      </w:r>
      <w:r w:rsidRPr="006D33CD">
        <w:rPr>
          <w:rFonts w:ascii="Times New Roman" w:eastAsia="SimSun" w:hAnsi="Times New Roman"/>
          <w:sz w:val="24"/>
          <w:szCs w:val="24"/>
          <w:lang w:eastAsia="ru-RU"/>
        </w:rPr>
        <w:t xml:space="preserve"> Волгоград. – Том </w:t>
      </w:r>
      <w:r w:rsidR="00936024" w:rsidRPr="006D33CD">
        <w:rPr>
          <w:rFonts w:ascii="Times New Roman" w:eastAsia="SimSun" w:hAnsi="Times New Roman"/>
          <w:sz w:val="24"/>
          <w:szCs w:val="24"/>
          <w:lang w:eastAsia="ru-RU"/>
        </w:rPr>
        <w:t>1. –</w:t>
      </w:r>
      <w:r w:rsidRPr="006D33CD">
        <w:rPr>
          <w:rFonts w:ascii="Times New Roman" w:eastAsia="SimSun" w:hAnsi="Times New Roman"/>
          <w:sz w:val="24"/>
          <w:szCs w:val="24"/>
          <w:lang w:eastAsia="ru-RU"/>
        </w:rPr>
        <w:t xml:space="preserve"> Волгоград: Изд. ВГАУ.</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2016. – С. 243-246.</w:t>
      </w:r>
    </w:p>
    <w:p w14:paraId="5CE2DD62" w14:textId="77777777" w:rsidR="00B04D14" w:rsidRPr="006D33CD" w:rsidRDefault="00B04D14" w:rsidP="00D1415B">
      <w:pPr>
        <w:numPr>
          <w:ilvl w:val="0"/>
          <w:numId w:val="38"/>
        </w:numPr>
        <w:tabs>
          <w:tab w:val="left" w:pos="567"/>
          <w:tab w:val="left" w:pos="1134"/>
        </w:tabs>
        <w:spacing w:after="0" w:line="240" w:lineRule="auto"/>
        <w:ind w:left="0" w:firstLine="709"/>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Попытченко Л.М., Тимошин Н.Н., Косогова Т.М. Изменение продуктивности кукурузы в условиях изменения климата в Луганской области / Актуальные вопросы инноваци</w:t>
      </w:r>
      <w:r>
        <w:rPr>
          <w:rFonts w:ascii="Times New Roman" w:eastAsia="SimSun" w:hAnsi="Times New Roman"/>
          <w:sz w:val="24"/>
          <w:szCs w:val="24"/>
          <w:lang w:eastAsia="ru-RU"/>
        </w:rPr>
        <w:t>онного развития агропромышленно</w:t>
      </w:r>
      <w:r w:rsidRPr="006D33CD">
        <w:rPr>
          <w:rFonts w:ascii="Times New Roman" w:eastAsia="SimSun" w:hAnsi="Times New Roman"/>
          <w:sz w:val="24"/>
          <w:szCs w:val="24"/>
          <w:lang w:eastAsia="ru-RU"/>
        </w:rPr>
        <w:t>го комплекса (материалы Междунар</w:t>
      </w:r>
      <w:r>
        <w:rPr>
          <w:rFonts w:ascii="Times New Roman" w:eastAsia="SimSun" w:hAnsi="Times New Roman"/>
          <w:sz w:val="24"/>
          <w:szCs w:val="24"/>
          <w:lang w:eastAsia="ru-RU"/>
        </w:rPr>
        <w:t>одной научно-практической конфе</w:t>
      </w:r>
      <w:r w:rsidRPr="006D33CD">
        <w:rPr>
          <w:rFonts w:ascii="Times New Roman" w:eastAsia="SimSun" w:hAnsi="Times New Roman"/>
          <w:sz w:val="24"/>
          <w:szCs w:val="24"/>
          <w:lang w:eastAsia="ru-RU"/>
        </w:rPr>
        <w:t>ренции, 28-29 января 2016 г., г. Курск, ч.2). – Курск: Изд-во Курск. гос. с.-х. ак., 2016.</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С. 130-135.</w:t>
      </w:r>
    </w:p>
    <w:p w14:paraId="0653D285"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Сиротенко О.Д., Павлова В.Н. Оценка влияния изменений климата на сельское хозяйство методом пространственно-временных аналогов. //</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ж. Метеорология и гидрология.</w:t>
      </w:r>
      <w:r w:rsidRPr="006D33CD">
        <w:rPr>
          <w:rFonts w:ascii="Times New Roman" w:eastAsia="SimSun" w:hAnsi="Times New Roman"/>
          <w:sz w:val="24"/>
          <w:szCs w:val="24"/>
          <w:lang w:val="uk-UA" w:eastAsia="ru-RU"/>
        </w:rPr>
        <w:t xml:space="preserve"> – </w:t>
      </w:r>
      <w:r w:rsidRPr="006D33CD">
        <w:rPr>
          <w:rFonts w:ascii="Times New Roman" w:eastAsia="SimSun" w:hAnsi="Times New Roman"/>
          <w:sz w:val="24"/>
          <w:szCs w:val="24"/>
          <w:lang w:eastAsia="ru-RU"/>
        </w:rPr>
        <w:t>М.: Росгидромет, 2003.</w:t>
      </w:r>
      <w:r w:rsidRPr="006D33CD">
        <w:rPr>
          <w:rFonts w:ascii="Times New Roman" w:eastAsia="SimSun" w:hAnsi="Times New Roman"/>
          <w:sz w:val="24"/>
          <w:szCs w:val="24"/>
          <w:lang w:val="uk-UA" w:eastAsia="ru-RU"/>
        </w:rPr>
        <w:t xml:space="preserve"> – </w:t>
      </w:r>
      <w:r w:rsidRPr="006D33CD">
        <w:rPr>
          <w:rFonts w:ascii="Times New Roman" w:eastAsia="SimSun" w:hAnsi="Times New Roman"/>
          <w:sz w:val="24"/>
          <w:szCs w:val="24"/>
          <w:lang w:eastAsia="ru-RU"/>
        </w:rPr>
        <w:t>№8. – С. 89-99.</w:t>
      </w:r>
    </w:p>
    <w:p w14:paraId="58BFEA98"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 xml:space="preserve">Сиротенко О.Д., Абашина Е.В. Агроклиматические ресурсы и физико-географическая зональность территории России при глобальном потеплении. // ж. Метеорология и гидрология. – М.: Гидрометеоиздат, 1998. </w:t>
      </w:r>
      <w:r w:rsidRPr="006D33CD">
        <w:rPr>
          <w:rFonts w:ascii="Times New Roman" w:eastAsia="SimSun" w:hAnsi="Times New Roman"/>
          <w:sz w:val="24"/>
          <w:szCs w:val="24"/>
          <w:lang w:val="uk-UA" w:eastAsia="ru-RU"/>
        </w:rPr>
        <w:t>–</w:t>
      </w:r>
      <w:r w:rsidRPr="006D33CD">
        <w:rPr>
          <w:rFonts w:ascii="Times New Roman" w:eastAsia="SimSun" w:hAnsi="Times New Roman"/>
          <w:sz w:val="24"/>
          <w:szCs w:val="24"/>
          <w:lang w:eastAsia="ru-RU"/>
        </w:rPr>
        <w:t xml:space="preserve"> №3. – С. 92-103.</w:t>
      </w:r>
    </w:p>
    <w:p w14:paraId="55979E7C"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val="uk-UA" w:eastAsia="ru-RU"/>
        </w:rPr>
        <w:t>Сиротенко О.Д.</w:t>
      </w:r>
      <w:r w:rsidRPr="006D33CD">
        <w:rPr>
          <w:rFonts w:ascii="Times New Roman" w:eastAsia="SimSun" w:hAnsi="Times New Roman"/>
          <w:sz w:val="24"/>
          <w:szCs w:val="24"/>
          <w:lang w:eastAsia="ru-RU"/>
        </w:rPr>
        <w:t>, Абашина Е.В.  Современные климатические изменения продуктивности  биосферы России и сопредельных стран. //</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ж. Метеорология и гидрология. – М.: Гидрометеоиздат, 2008. – Вып.№4. – С. 101-107.</w:t>
      </w:r>
    </w:p>
    <w:p w14:paraId="34A7F003"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Сиротенко О.Д. Методы оценки изменений климата для сельского хозяйства и землепользования. Методическое пособие. – М.: Росгидромет, 2007. – 77 с.</w:t>
      </w:r>
    </w:p>
    <w:p w14:paraId="29AF6B53"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Шатилов И.С., Чудновский А.Ф. Агрофизические, агрометеорологические и агротехнические основы программирования урожая. – Л.: Гидрометеоиздат, 1980. – 320 с.</w:t>
      </w:r>
    </w:p>
    <w:p w14:paraId="49B50686"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Шашко Д.И. Учитывать биоклиматический потенциал.</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ж. Земледелие, М.:    1985. – С.19-26.</w:t>
      </w:r>
    </w:p>
    <w:p w14:paraId="40C8256F" w14:textId="7777777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Шашко Д.И. Бонитет климата. В кн.: Почвенно-географическое районирование СССР.</w:t>
      </w:r>
      <w:r w:rsidRPr="006D33CD">
        <w:rPr>
          <w:rFonts w:ascii="Times New Roman" w:eastAsia="SimSun" w:hAnsi="Times New Roman"/>
          <w:sz w:val="24"/>
          <w:szCs w:val="24"/>
          <w:lang w:val="uk-UA" w:eastAsia="ru-RU"/>
        </w:rPr>
        <w:t xml:space="preserve"> – </w:t>
      </w:r>
      <w:r>
        <w:rPr>
          <w:rFonts w:ascii="Times New Roman" w:eastAsia="SimSun" w:hAnsi="Times New Roman"/>
          <w:sz w:val="24"/>
          <w:szCs w:val="24"/>
          <w:lang w:eastAsia="ru-RU"/>
        </w:rPr>
        <w:t xml:space="preserve">М.: Изд. АН СССР, 1962. </w:t>
      </w:r>
    </w:p>
    <w:p w14:paraId="5950FC99" w14:textId="1BD3B407" w:rsidR="00B04D14" w:rsidRPr="006D33CD"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Школьник И.М., Мелешко В.П., Катцов В.М. Возможные изменения климата на европейской части России и сопредельных территориях к концу ХХ</w:t>
      </w:r>
      <w:r w:rsidRPr="006D33CD">
        <w:rPr>
          <w:rFonts w:ascii="Times New Roman" w:eastAsia="SimSun" w:hAnsi="Times New Roman"/>
          <w:sz w:val="24"/>
          <w:szCs w:val="24"/>
          <w:lang w:val="en-US" w:eastAsia="ru-RU"/>
        </w:rPr>
        <w:t>I</w:t>
      </w:r>
      <w:r w:rsidRPr="006D33CD">
        <w:rPr>
          <w:rFonts w:ascii="Times New Roman" w:eastAsia="SimSun" w:hAnsi="Times New Roman"/>
          <w:sz w:val="24"/>
          <w:szCs w:val="24"/>
          <w:lang w:eastAsia="ru-RU"/>
        </w:rPr>
        <w:t xml:space="preserve"> века: расчет с региональной моделью ГГО.</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ж. Метеорология и гидрология. - М.: Изд.центр «Метеорология и гидрология», 2006. – Вып.№3.</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 xml:space="preserve"> С. 5-16.</w:t>
      </w:r>
    </w:p>
    <w:p w14:paraId="12F75B4B" w14:textId="77777777" w:rsidR="00B04D14" w:rsidRDefault="00B04D14" w:rsidP="00D1415B">
      <w:pPr>
        <w:numPr>
          <w:ilvl w:val="0"/>
          <w:numId w:val="38"/>
        </w:numPr>
        <w:tabs>
          <w:tab w:val="left" w:pos="567"/>
          <w:tab w:val="left" w:pos="1134"/>
        </w:tabs>
        <w:spacing w:after="200" w:line="240" w:lineRule="auto"/>
        <w:ind w:left="0" w:firstLine="709"/>
        <w:contextualSpacing/>
        <w:jc w:val="both"/>
        <w:rPr>
          <w:rFonts w:ascii="Times New Roman" w:eastAsia="SimSun" w:hAnsi="Times New Roman"/>
          <w:sz w:val="24"/>
          <w:szCs w:val="24"/>
          <w:lang w:eastAsia="ru-RU"/>
        </w:rPr>
      </w:pPr>
      <w:r w:rsidRPr="006D33CD">
        <w:rPr>
          <w:rFonts w:ascii="Times New Roman" w:eastAsia="SimSun" w:hAnsi="Times New Roman"/>
          <w:sz w:val="24"/>
          <w:szCs w:val="24"/>
          <w:lang w:eastAsia="ru-RU"/>
        </w:rPr>
        <w:t>Шульгин А.М. Методика сельскохозяйственной оценки климата. –</w:t>
      </w:r>
      <w:r w:rsidRPr="006D33CD">
        <w:rPr>
          <w:rFonts w:ascii="Times New Roman" w:eastAsia="SimSun" w:hAnsi="Times New Roman"/>
          <w:sz w:val="24"/>
          <w:szCs w:val="24"/>
          <w:lang w:val="uk-UA" w:eastAsia="ru-RU"/>
        </w:rPr>
        <w:t xml:space="preserve"> </w:t>
      </w:r>
      <w:r w:rsidRPr="006D33CD">
        <w:rPr>
          <w:rFonts w:ascii="Times New Roman" w:eastAsia="SimSun" w:hAnsi="Times New Roman"/>
          <w:sz w:val="24"/>
          <w:szCs w:val="24"/>
          <w:lang w:eastAsia="ru-RU"/>
        </w:rPr>
        <w:t>М.: МГУ, 1966. – 97 с.</w:t>
      </w:r>
    </w:p>
    <w:p w14:paraId="3675FA54" w14:textId="77777777" w:rsidR="00B04D14" w:rsidRDefault="00B04D14" w:rsidP="00B04D14">
      <w:pPr>
        <w:tabs>
          <w:tab w:val="left" w:pos="567"/>
        </w:tabs>
        <w:spacing w:after="200" w:line="240" w:lineRule="auto"/>
        <w:contextualSpacing/>
        <w:jc w:val="both"/>
        <w:rPr>
          <w:rFonts w:ascii="Times New Roman" w:eastAsia="SimSun" w:hAnsi="Times New Roman"/>
          <w:sz w:val="24"/>
          <w:szCs w:val="24"/>
          <w:lang w:eastAsia="ru-RU"/>
        </w:rPr>
      </w:pPr>
    </w:p>
    <w:p w14:paraId="71AC901A" w14:textId="723C9FE6" w:rsidR="00D62329" w:rsidRDefault="00D62329" w:rsidP="00D62329">
      <w:pPr>
        <w:tabs>
          <w:tab w:val="left" w:pos="993"/>
        </w:tabs>
        <w:spacing w:after="120" w:line="276" w:lineRule="auto"/>
        <w:jc w:val="both"/>
      </w:pPr>
    </w:p>
    <w:p w14:paraId="1ACF3BBC" w14:textId="1B335478" w:rsidR="00C534C0" w:rsidRDefault="00C534C0" w:rsidP="00D62329">
      <w:pPr>
        <w:tabs>
          <w:tab w:val="left" w:pos="993"/>
        </w:tabs>
        <w:spacing w:after="120" w:line="276" w:lineRule="auto"/>
        <w:jc w:val="both"/>
      </w:pPr>
    </w:p>
    <w:p w14:paraId="6388C857" w14:textId="77777777" w:rsidR="00EC2423" w:rsidRDefault="00EC2423">
      <w:pPr>
        <w:rPr>
          <w:rFonts w:ascii="Times New Roman" w:hAnsi="Times New Roman" w:cs="Times New Roman"/>
          <w:b/>
          <w:sz w:val="32"/>
          <w:szCs w:val="32"/>
        </w:rPr>
      </w:pPr>
      <w:r>
        <w:rPr>
          <w:rFonts w:ascii="Times New Roman" w:hAnsi="Times New Roman" w:cs="Times New Roman"/>
          <w:b/>
          <w:sz w:val="32"/>
          <w:szCs w:val="32"/>
        </w:rPr>
        <w:br w:type="page"/>
      </w:r>
    </w:p>
    <w:p w14:paraId="2AF5B0ED" w14:textId="3BCDDC4A" w:rsidR="00E14250" w:rsidRDefault="00E14250" w:rsidP="00E14250">
      <w:pPr>
        <w:spacing w:after="0" w:line="240" w:lineRule="auto"/>
        <w:ind w:left="708" w:hanging="708"/>
        <w:jc w:val="center"/>
        <w:rPr>
          <w:rFonts w:ascii="Times New Roman" w:hAnsi="Times New Roman" w:cs="Times New Roman"/>
          <w:b/>
          <w:sz w:val="32"/>
          <w:szCs w:val="32"/>
        </w:rPr>
      </w:pPr>
      <w:r>
        <w:rPr>
          <w:rFonts w:ascii="Times New Roman" w:hAnsi="Times New Roman" w:cs="Times New Roman"/>
          <w:b/>
          <w:sz w:val="32"/>
          <w:szCs w:val="32"/>
        </w:rPr>
        <w:t>Глава 15. Тепличное земледелие в приусадебных ЛПХ</w:t>
      </w:r>
    </w:p>
    <w:p w14:paraId="2E914CBD" w14:textId="77777777" w:rsidR="00E14250" w:rsidRDefault="00E14250" w:rsidP="00E14250">
      <w:pPr>
        <w:spacing w:after="0" w:line="240" w:lineRule="auto"/>
        <w:jc w:val="both"/>
        <w:rPr>
          <w:rFonts w:ascii="Times New Roman" w:hAnsi="Times New Roman" w:cs="Times New Roman"/>
          <w:sz w:val="28"/>
          <w:szCs w:val="28"/>
        </w:rPr>
      </w:pPr>
    </w:p>
    <w:p w14:paraId="1739C3EE" w14:textId="77777777" w:rsidR="00E14250" w:rsidRDefault="00E14250" w:rsidP="00E14250">
      <w:pPr>
        <w:spacing w:after="0" w:line="240" w:lineRule="auto"/>
        <w:jc w:val="both"/>
        <w:rPr>
          <w:rFonts w:ascii="Times New Roman" w:hAnsi="Times New Roman" w:cs="Times New Roman"/>
          <w:sz w:val="28"/>
          <w:szCs w:val="28"/>
        </w:rPr>
      </w:pPr>
    </w:p>
    <w:p w14:paraId="1E1E5010" w14:textId="77777777" w:rsidR="00E14250" w:rsidRPr="00CA4837" w:rsidRDefault="00E14250" w:rsidP="00E14250">
      <w:pPr>
        <w:spacing w:after="0" w:line="240" w:lineRule="auto"/>
        <w:jc w:val="both"/>
        <w:rPr>
          <w:rFonts w:ascii="Times New Roman" w:hAnsi="Times New Roman" w:cs="Times New Roman"/>
          <w:sz w:val="28"/>
          <w:szCs w:val="28"/>
        </w:rPr>
      </w:pPr>
      <w:r w:rsidRPr="00CA4837">
        <w:rPr>
          <w:rFonts w:ascii="Times New Roman" w:hAnsi="Times New Roman" w:cs="Times New Roman"/>
          <w:sz w:val="28"/>
          <w:szCs w:val="28"/>
        </w:rPr>
        <w:tab/>
        <w:t>Личные подсобные хозяйства приусадебного типа (ЛПХ) – это не только общее место жизнеобитания большого количества населения нашей планеты, но это еще и мощнейшее направление самореализации личности, где домохозяин и члены его семьи имеют возможности одновременно заниматься продукционным процессом производства востребованной пищевой агропродукции, а также – и социокультурной, образовательной, воспитательной деятельностью, постепенно передавая традиционные и осваивая новые, инновационные знания от старшего поколения к младшему, создавая атмосферу любви и высокой духовности, на личном примере демонстрируя собственное отношение к родной Земле и Родине в целом [2, 3, 5, 6, 8, 10, 11, 14, 18, 22, 25, 26, 28, 29, 31, 35, 38, 39, 41, 46].</w:t>
      </w:r>
    </w:p>
    <w:p w14:paraId="0BF23E0C" w14:textId="77777777" w:rsidR="00E14250" w:rsidRPr="00CA4837"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Одним из направлений жизнедеятельности и развития ЛПХ является использование культивационных сооружений защищенного грунта, в основу которых заложены высокотехнологичные средства производства и, включающие общепроизводственные отношения человека, средств и предметов труда в следующий оборот (рисунок 1).</w:t>
      </w:r>
    </w:p>
    <w:p w14:paraId="674309BB" w14:textId="77777777" w:rsidR="00E14250" w:rsidRPr="00CA4837" w:rsidRDefault="00E14250" w:rsidP="00E14250">
      <w:pPr>
        <w:spacing w:after="0" w:line="240" w:lineRule="auto"/>
        <w:ind w:firstLine="708"/>
        <w:jc w:val="both"/>
        <w:rPr>
          <w:rFonts w:ascii="Times New Roman" w:hAnsi="Times New Roman" w:cs="Times New Roman"/>
          <w:sz w:val="28"/>
          <w:szCs w:val="28"/>
        </w:rPr>
      </w:pPr>
    </w:p>
    <w:p w14:paraId="11D92DB1" w14:textId="77777777" w:rsidR="00E14250" w:rsidRPr="00CA4837" w:rsidRDefault="00E14250" w:rsidP="00E14250">
      <w:pPr>
        <w:spacing w:after="0" w:line="240" w:lineRule="auto"/>
        <w:jc w:val="both"/>
        <w:rPr>
          <w:rFonts w:ascii="Times New Roman" w:hAnsi="Times New Roman" w:cs="Times New Roman"/>
          <w:sz w:val="28"/>
          <w:szCs w:val="28"/>
        </w:rPr>
      </w:pPr>
      <w:r w:rsidRPr="00CA4837">
        <w:rPr>
          <w:rFonts w:ascii="Times New Roman" w:hAnsi="Times New Roman" w:cs="Times New Roman"/>
          <w:noProof/>
          <w:sz w:val="28"/>
          <w:szCs w:val="28"/>
          <w:lang w:val="en-US"/>
        </w:rPr>
        <w:drawing>
          <wp:inline distT="0" distB="0" distL="0" distR="0" wp14:anchorId="21F0A79A" wp14:editId="285A8B99">
            <wp:extent cx="5918661" cy="3557847"/>
            <wp:effectExtent l="0" t="19050" r="44450" b="4318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53BAA236" w14:textId="77777777" w:rsidR="00E14250" w:rsidRPr="00CA4837" w:rsidRDefault="00E14250" w:rsidP="00E14250">
      <w:pPr>
        <w:spacing w:after="0" w:line="240" w:lineRule="auto"/>
        <w:jc w:val="both"/>
        <w:rPr>
          <w:rFonts w:ascii="Times New Roman" w:hAnsi="Times New Roman" w:cs="Times New Roman"/>
          <w:sz w:val="28"/>
          <w:szCs w:val="28"/>
        </w:rPr>
      </w:pPr>
    </w:p>
    <w:p w14:paraId="39EDD353" w14:textId="77777777" w:rsidR="00E14250" w:rsidRPr="00CA4837" w:rsidRDefault="00E14250" w:rsidP="00E14250">
      <w:pPr>
        <w:spacing w:after="0" w:line="240" w:lineRule="auto"/>
        <w:jc w:val="both"/>
        <w:rPr>
          <w:rFonts w:ascii="Times New Roman" w:hAnsi="Times New Roman" w:cs="Times New Roman"/>
          <w:sz w:val="28"/>
          <w:szCs w:val="28"/>
        </w:rPr>
      </w:pPr>
      <w:r w:rsidRPr="00CA4837">
        <w:rPr>
          <w:rFonts w:ascii="Times New Roman" w:hAnsi="Times New Roman" w:cs="Times New Roman"/>
          <w:sz w:val="28"/>
          <w:szCs w:val="28"/>
        </w:rPr>
        <w:t>Рисунок 1 – Особенности направлений специализации и социализации тепличного земледелия ЛПХ (составлено с использованием источников [1, 4, 7, 9, 12, 13, 15, 17, 19, 20, 23, 24, 27, 30, 32, 33, 36, 37, 40, 42, 43, 47, 48, 51, 52, 54, 56] и новых собственных исследований)</w:t>
      </w:r>
    </w:p>
    <w:p w14:paraId="73D0EB98" w14:textId="77777777" w:rsidR="00E14250" w:rsidRPr="00CA4837" w:rsidRDefault="00E14250" w:rsidP="00E14250">
      <w:pPr>
        <w:spacing w:after="0" w:line="240" w:lineRule="auto"/>
        <w:jc w:val="both"/>
        <w:rPr>
          <w:rFonts w:ascii="Times New Roman" w:hAnsi="Times New Roman" w:cs="Times New Roman"/>
          <w:sz w:val="28"/>
          <w:szCs w:val="28"/>
        </w:rPr>
      </w:pPr>
    </w:p>
    <w:p w14:paraId="30EB1B42" w14:textId="77777777" w:rsidR="00E14250" w:rsidRPr="00CA4837" w:rsidRDefault="00E14250" w:rsidP="00E14250">
      <w:pPr>
        <w:spacing w:after="0" w:line="240" w:lineRule="auto"/>
        <w:jc w:val="both"/>
        <w:rPr>
          <w:rFonts w:ascii="Times New Roman" w:hAnsi="Times New Roman" w:cs="Times New Roman"/>
          <w:sz w:val="28"/>
          <w:szCs w:val="28"/>
        </w:rPr>
      </w:pPr>
      <w:r w:rsidRPr="00CA4837">
        <w:rPr>
          <w:rFonts w:ascii="Times New Roman" w:hAnsi="Times New Roman" w:cs="Times New Roman"/>
          <w:sz w:val="28"/>
          <w:szCs w:val="28"/>
        </w:rPr>
        <w:tab/>
        <w:t>Рисунок 1 является общей характеристикой использования тепличного земледелия в производственных и социальных условиях жизнедеятельности ЛПХ, подчеркивая тем самым важность и актуальность затронутой темы, касающейся, без преувеличения, многих миллионов людей.</w:t>
      </w:r>
    </w:p>
    <w:p w14:paraId="46818253" w14:textId="77777777" w:rsidR="00E14250" w:rsidRPr="00CA4837"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b/>
          <w:sz w:val="28"/>
          <w:szCs w:val="28"/>
        </w:rPr>
        <w:t>Цель и задачи исследований.</w:t>
      </w:r>
      <w:r w:rsidRPr="00CA4837">
        <w:rPr>
          <w:rFonts w:ascii="Times New Roman" w:hAnsi="Times New Roman" w:cs="Times New Roman"/>
          <w:sz w:val="28"/>
          <w:szCs w:val="28"/>
        </w:rPr>
        <w:t xml:space="preserve"> Основная цель исследований заключалась в поиске причин социологического обоснования ведения земледелия, с использованием культивационных сооружений защищенного грунта в условиях ЛПХ приусадебного типа. Для достижения поставленной цели решались следующие задачи: производились прикладные исследования ЛПХ приусадебного типа, в той или иной мере активности, занимающиеся тепличным овощеводством; осуществлялся анализ полученных данных и их интерпретация. </w:t>
      </w:r>
    </w:p>
    <w:p w14:paraId="2CEF8148" w14:textId="217E5F98" w:rsidR="00E14250" w:rsidRPr="00CA4837" w:rsidRDefault="00E14250" w:rsidP="00E14250">
      <w:pPr>
        <w:spacing w:after="0" w:line="240" w:lineRule="auto"/>
        <w:ind w:firstLine="708"/>
        <w:jc w:val="both"/>
        <w:rPr>
          <w:rFonts w:ascii="Times New Roman" w:hAnsi="Times New Roman" w:cs="Times New Roman"/>
          <w:sz w:val="28"/>
          <w:szCs w:val="28"/>
        </w:rPr>
      </w:pPr>
      <w:r w:rsidRPr="00E14250">
        <w:rPr>
          <w:rFonts w:ascii="Times New Roman" w:hAnsi="Times New Roman" w:cs="Times New Roman"/>
          <w:bCs/>
          <w:sz w:val="28"/>
          <w:szCs w:val="28"/>
        </w:rPr>
        <w:t>Материал и методика исследований.</w:t>
      </w:r>
      <w:r w:rsidRPr="00CA4837">
        <w:rPr>
          <w:rFonts w:ascii="Times New Roman" w:hAnsi="Times New Roman" w:cs="Times New Roman"/>
          <w:sz w:val="28"/>
          <w:szCs w:val="28"/>
        </w:rPr>
        <w:t xml:space="preserve"> Исследования проводились в несколько следующих этапов: 1) предварительные исследования в период жизнедеятельности в ЛПХ приусадебного типа – 1968–1983 гг. (г. Чаусы и Чаусский район, Могилёвской области, объем выборки </w:t>
      </w:r>
      <w:r w:rsidRPr="00CA4837">
        <w:rPr>
          <w:rFonts w:ascii="Times New Roman" w:hAnsi="Times New Roman" w:cs="Times New Roman"/>
          <w:sz w:val="28"/>
          <w:szCs w:val="28"/>
          <w:lang w:val="en-US"/>
        </w:rPr>
        <w:t>n</w:t>
      </w:r>
      <w:r w:rsidRPr="00CA4837">
        <w:rPr>
          <w:rFonts w:ascii="Times New Roman" w:hAnsi="Times New Roman" w:cs="Times New Roman"/>
          <w:sz w:val="28"/>
          <w:szCs w:val="28"/>
        </w:rPr>
        <w:t xml:space="preserve">=27); 2) предварительные исследования в период изучения ЛПХ садово-огородного типа – 1984–2003 гг. (г. Горки, Могилевской области, </w:t>
      </w:r>
      <w:r w:rsidRPr="00CA4837">
        <w:rPr>
          <w:rFonts w:ascii="Times New Roman" w:hAnsi="Times New Roman" w:cs="Times New Roman"/>
          <w:sz w:val="28"/>
          <w:szCs w:val="28"/>
          <w:lang w:val="en-US"/>
        </w:rPr>
        <w:t>n</w:t>
      </w:r>
      <w:r w:rsidRPr="00CA4837">
        <w:rPr>
          <w:rFonts w:ascii="Times New Roman" w:hAnsi="Times New Roman" w:cs="Times New Roman"/>
          <w:sz w:val="28"/>
          <w:szCs w:val="28"/>
        </w:rPr>
        <w:t xml:space="preserve">=31); 3) предварительные исследования в период работы по совместительству зампредседателя и председателем садоводческого товарищества «Садовод» – 2004–2008 гг. (г. Горки, Могилевской области, </w:t>
      </w:r>
      <w:r w:rsidRPr="00CA4837">
        <w:rPr>
          <w:rFonts w:ascii="Times New Roman" w:hAnsi="Times New Roman" w:cs="Times New Roman"/>
          <w:sz w:val="28"/>
          <w:szCs w:val="28"/>
          <w:lang w:val="en-US"/>
        </w:rPr>
        <w:t>n</w:t>
      </w:r>
      <w:r w:rsidRPr="00CA4837">
        <w:rPr>
          <w:rFonts w:ascii="Times New Roman" w:hAnsi="Times New Roman" w:cs="Times New Roman"/>
          <w:sz w:val="28"/>
          <w:szCs w:val="28"/>
        </w:rPr>
        <w:t xml:space="preserve">=782); 4) основные исследования при изучении ЛПХ приусадебного типа в 2009–2025 гг. (Витебский район, Витебская область Республики Беларусь, </w:t>
      </w:r>
      <w:r w:rsidRPr="00CA4837">
        <w:rPr>
          <w:rFonts w:ascii="Times New Roman" w:hAnsi="Times New Roman" w:cs="Times New Roman"/>
          <w:sz w:val="28"/>
          <w:szCs w:val="28"/>
          <w:lang w:val="en-US"/>
        </w:rPr>
        <w:t>n</w:t>
      </w:r>
      <w:r w:rsidRPr="00CA4837">
        <w:rPr>
          <w:rFonts w:ascii="Times New Roman" w:hAnsi="Times New Roman" w:cs="Times New Roman"/>
          <w:sz w:val="28"/>
          <w:szCs w:val="28"/>
        </w:rPr>
        <w:t xml:space="preserve">=66). </w:t>
      </w:r>
    </w:p>
    <w:p w14:paraId="7B3F675E" w14:textId="77777777" w:rsidR="00E14250" w:rsidRPr="007169C7" w:rsidRDefault="00E14250" w:rsidP="00E14250">
      <w:pPr>
        <w:spacing w:after="0" w:line="240" w:lineRule="auto"/>
        <w:jc w:val="both"/>
        <w:rPr>
          <w:rFonts w:ascii="Times New Roman" w:hAnsi="Times New Roman" w:cs="Times New Roman"/>
          <w:sz w:val="24"/>
          <w:szCs w:val="24"/>
        </w:rPr>
      </w:pPr>
    </w:p>
    <w:p w14:paraId="4A6D748A" w14:textId="77777777" w:rsidR="00E14250" w:rsidRPr="0078313D" w:rsidRDefault="00E14250" w:rsidP="00E14250">
      <w:pPr>
        <w:spacing w:after="0" w:line="240" w:lineRule="auto"/>
        <w:jc w:val="both"/>
        <w:rPr>
          <w:rFonts w:ascii="Times New Roman" w:hAnsi="Times New Roman" w:cs="Times New Roman"/>
          <w:b/>
          <w:sz w:val="24"/>
          <w:szCs w:val="24"/>
        </w:rPr>
      </w:pPr>
      <w:r w:rsidRPr="0078313D">
        <w:rPr>
          <w:rFonts w:ascii="Times New Roman" w:hAnsi="Times New Roman" w:cs="Times New Roman"/>
          <w:b/>
          <w:sz w:val="24"/>
          <w:szCs w:val="24"/>
        </w:rPr>
        <w:t>Таблица 1 – Важнейшие социокультурные и производственно-экономические показатели сооружений защищенного грунта (</w:t>
      </w:r>
      <w:r w:rsidRPr="0078313D">
        <w:rPr>
          <w:rFonts w:ascii="Times New Roman" w:hAnsi="Times New Roman" w:cs="Times New Roman"/>
          <w:b/>
          <w:sz w:val="24"/>
          <w:szCs w:val="24"/>
          <w:lang w:val="en-US"/>
        </w:rPr>
        <w:t>n</w:t>
      </w:r>
      <w:r w:rsidRPr="0078313D">
        <w:rPr>
          <w:rFonts w:ascii="Times New Roman" w:hAnsi="Times New Roman" w:cs="Times New Roman"/>
          <w:b/>
          <w:sz w:val="24"/>
          <w:szCs w:val="24"/>
        </w:rPr>
        <w:t>=66)* и их использования</w:t>
      </w:r>
    </w:p>
    <w:tbl>
      <w:tblPr>
        <w:tblStyle w:val="ae"/>
        <w:tblW w:w="0" w:type="auto"/>
        <w:tblInd w:w="108" w:type="dxa"/>
        <w:tblLook w:val="04A0" w:firstRow="1" w:lastRow="0" w:firstColumn="1" w:lastColumn="0" w:noHBand="0" w:noVBand="1"/>
      </w:tblPr>
      <w:tblGrid>
        <w:gridCol w:w="3782"/>
        <w:gridCol w:w="2261"/>
        <w:gridCol w:w="1766"/>
        <w:gridCol w:w="1837"/>
      </w:tblGrid>
      <w:tr w:rsidR="00E14250" w:rsidRPr="0078313D" w14:paraId="78937FAF" w14:textId="77777777" w:rsidTr="00766DC9">
        <w:tc>
          <w:tcPr>
            <w:tcW w:w="3782" w:type="dxa"/>
            <w:vMerge w:val="restart"/>
          </w:tcPr>
          <w:p w14:paraId="641CA17B"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Анализируемые показатели</w:t>
            </w:r>
          </w:p>
        </w:tc>
        <w:tc>
          <w:tcPr>
            <w:tcW w:w="5681" w:type="dxa"/>
            <w:gridSpan w:val="3"/>
          </w:tcPr>
          <w:p w14:paraId="396BD33C"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Типы тепличного земледелия</w:t>
            </w:r>
          </w:p>
        </w:tc>
      </w:tr>
      <w:tr w:rsidR="00E14250" w:rsidRPr="0078313D" w14:paraId="3A498E99" w14:textId="77777777" w:rsidTr="00766DC9">
        <w:tc>
          <w:tcPr>
            <w:tcW w:w="3782" w:type="dxa"/>
            <w:vMerge/>
          </w:tcPr>
          <w:p w14:paraId="4D964313" w14:textId="77777777" w:rsidR="00E14250" w:rsidRPr="0078313D" w:rsidRDefault="00E14250" w:rsidP="00766DC9">
            <w:pPr>
              <w:jc w:val="center"/>
              <w:rPr>
                <w:rFonts w:ascii="Times New Roman" w:hAnsi="Times New Roman" w:cs="Times New Roman"/>
                <w:b/>
                <w:sz w:val="24"/>
                <w:szCs w:val="24"/>
              </w:rPr>
            </w:pPr>
          </w:p>
        </w:tc>
        <w:tc>
          <w:tcPr>
            <w:tcW w:w="2261" w:type="dxa"/>
          </w:tcPr>
          <w:p w14:paraId="18981C54"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Р (рекреационный)</w:t>
            </w:r>
          </w:p>
        </w:tc>
        <w:tc>
          <w:tcPr>
            <w:tcW w:w="1583" w:type="dxa"/>
          </w:tcPr>
          <w:p w14:paraId="1E836FA0"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Б (бизнес)</w:t>
            </w:r>
          </w:p>
        </w:tc>
        <w:tc>
          <w:tcPr>
            <w:tcW w:w="1837" w:type="dxa"/>
          </w:tcPr>
          <w:p w14:paraId="335E0DF0"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С (смешанный)</w:t>
            </w:r>
          </w:p>
        </w:tc>
      </w:tr>
      <w:tr w:rsidR="00E14250" w:rsidRPr="0078313D" w14:paraId="2CEDD2C8" w14:textId="77777777" w:rsidTr="00766DC9">
        <w:tc>
          <w:tcPr>
            <w:tcW w:w="3782" w:type="dxa"/>
          </w:tcPr>
          <w:p w14:paraId="32F05854"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Количество, %</w:t>
            </w:r>
          </w:p>
        </w:tc>
        <w:tc>
          <w:tcPr>
            <w:tcW w:w="2261" w:type="dxa"/>
          </w:tcPr>
          <w:p w14:paraId="497952B3"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25,8</w:t>
            </w:r>
          </w:p>
        </w:tc>
        <w:tc>
          <w:tcPr>
            <w:tcW w:w="1583" w:type="dxa"/>
          </w:tcPr>
          <w:p w14:paraId="4E66821B"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9,0</w:t>
            </w:r>
          </w:p>
        </w:tc>
        <w:tc>
          <w:tcPr>
            <w:tcW w:w="1837" w:type="dxa"/>
          </w:tcPr>
          <w:p w14:paraId="4D9A20EC"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65,2</w:t>
            </w:r>
          </w:p>
        </w:tc>
      </w:tr>
      <w:tr w:rsidR="00E14250" w:rsidRPr="0078313D" w14:paraId="5F35C215" w14:textId="77777777" w:rsidTr="00766DC9">
        <w:tc>
          <w:tcPr>
            <w:tcW w:w="3782" w:type="dxa"/>
            <w:vAlign w:val="center"/>
          </w:tcPr>
          <w:p w14:paraId="3ABBFC5A"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Количество сооружений на участке, шт.</w:t>
            </w:r>
          </w:p>
        </w:tc>
        <w:tc>
          <w:tcPr>
            <w:tcW w:w="2261" w:type="dxa"/>
            <w:vAlign w:val="center"/>
          </w:tcPr>
          <w:p w14:paraId="58CCDD4A"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1,3</w:t>
            </w:r>
          </w:p>
        </w:tc>
        <w:tc>
          <w:tcPr>
            <w:tcW w:w="1583" w:type="dxa"/>
            <w:vAlign w:val="center"/>
          </w:tcPr>
          <w:p w14:paraId="46523C7E"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2,0</w:t>
            </w:r>
          </w:p>
        </w:tc>
        <w:tc>
          <w:tcPr>
            <w:tcW w:w="1837" w:type="dxa"/>
            <w:vAlign w:val="center"/>
          </w:tcPr>
          <w:p w14:paraId="5BE79B18"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1,8</w:t>
            </w:r>
          </w:p>
        </w:tc>
      </w:tr>
      <w:tr w:rsidR="00E14250" w:rsidRPr="0078313D" w14:paraId="5545DE9B" w14:textId="77777777" w:rsidTr="00766DC9">
        <w:tc>
          <w:tcPr>
            <w:tcW w:w="3782" w:type="dxa"/>
            <w:vAlign w:val="center"/>
          </w:tcPr>
          <w:p w14:paraId="2C637BB8"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Площадь сооружения, м</w:t>
            </w:r>
            <w:r w:rsidRPr="0078313D">
              <w:rPr>
                <w:rFonts w:ascii="Times New Roman" w:hAnsi="Times New Roman" w:cs="Times New Roman"/>
                <w:b/>
                <w:sz w:val="24"/>
                <w:szCs w:val="24"/>
                <w:vertAlign w:val="superscript"/>
              </w:rPr>
              <w:t>2</w:t>
            </w:r>
          </w:p>
        </w:tc>
        <w:tc>
          <w:tcPr>
            <w:tcW w:w="2261" w:type="dxa"/>
            <w:vAlign w:val="center"/>
          </w:tcPr>
          <w:p w14:paraId="7F8DFE62"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15,3</w:t>
            </w:r>
          </w:p>
        </w:tc>
        <w:tc>
          <w:tcPr>
            <w:tcW w:w="1583" w:type="dxa"/>
            <w:vAlign w:val="center"/>
          </w:tcPr>
          <w:p w14:paraId="0564ECD1"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27,5</w:t>
            </w:r>
          </w:p>
        </w:tc>
        <w:tc>
          <w:tcPr>
            <w:tcW w:w="1837" w:type="dxa"/>
            <w:vAlign w:val="center"/>
          </w:tcPr>
          <w:p w14:paraId="0BDDC11B"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17,4</w:t>
            </w:r>
          </w:p>
        </w:tc>
      </w:tr>
      <w:tr w:rsidR="00E14250" w:rsidRPr="0078313D" w14:paraId="23D17AA2" w14:textId="77777777" w:rsidTr="00766DC9">
        <w:tc>
          <w:tcPr>
            <w:tcW w:w="3782" w:type="dxa"/>
            <w:vAlign w:val="center"/>
          </w:tcPr>
          <w:p w14:paraId="7479CA2E"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Высота сооружения, м</w:t>
            </w:r>
          </w:p>
        </w:tc>
        <w:tc>
          <w:tcPr>
            <w:tcW w:w="2261" w:type="dxa"/>
            <w:vAlign w:val="center"/>
          </w:tcPr>
          <w:p w14:paraId="7F4E39CC"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1,9</w:t>
            </w:r>
          </w:p>
        </w:tc>
        <w:tc>
          <w:tcPr>
            <w:tcW w:w="1583" w:type="dxa"/>
            <w:vAlign w:val="center"/>
          </w:tcPr>
          <w:p w14:paraId="770C474F"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2,2</w:t>
            </w:r>
          </w:p>
        </w:tc>
        <w:tc>
          <w:tcPr>
            <w:tcW w:w="1837" w:type="dxa"/>
            <w:vAlign w:val="center"/>
          </w:tcPr>
          <w:p w14:paraId="2D1899D0"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2,1</w:t>
            </w:r>
          </w:p>
        </w:tc>
      </w:tr>
      <w:tr w:rsidR="00E14250" w:rsidRPr="0078313D" w14:paraId="236EBA08" w14:textId="77777777" w:rsidTr="00766DC9">
        <w:tc>
          <w:tcPr>
            <w:tcW w:w="3782" w:type="dxa"/>
            <w:vAlign w:val="center"/>
          </w:tcPr>
          <w:p w14:paraId="365A69ED" w14:textId="77777777" w:rsidR="00E14250" w:rsidRPr="0078313D" w:rsidRDefault="00E14250" w:rsidP="00766DC9">
            <w:pPr>
              <w:jc w:val="center"/>
              <w:rPr>
                <w:rFonts w:ascii="Times New Roman" w:hAnsi="Times New Roman" w:cs="Times New Roman"/>
                <w:b/>
                <w:sz w:val="24"/>
                <w:szCs w:val="24"/>
                <w:vertAlign w:val="superscript"/>
              </w:rPr>
            </w:pPr>
            <w:r w:rsidRPr="0078313D">
              <w:rPr>
                <w:rFonts w:ascii="Times New Roman" w:hAnsi="Times New Roman" w:cs="Times New Roman"/>
                <w:b/>
                <w:sz w:val="24"/>
                <w:szCs w:val="24"/>
              </w:rPr>
              <w:t>Емкости для поливной воды, м</w:t>
            </w:r>
            <w:r w:rsidRPr="0078313D">
              <w:rPr>
                <w:rFonts w:ascii="Times New Roman" w:hAnsi="Times New Roman" w:cs="Times New Roman"/>
                <w:b/>
                <w:sz w:val="24"/>
                <w:szCs w:val="24"/>
                <w:vertAlign w:val="superscript"/>
              </w:rPr>
              <w:t>3</w:t>
            </w:r>
          </w:p>
        </w:tc>
        <w:tc>
          <w:tcPr>
            <w:tcW w:w="2261" w:type="dxa"/>
            <w:vAlign w:val="center"/>
          </w:tcPr>
          <w:p w14:paraId="459E711B"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0,1</w:t>
            </w:r>
          </w:p>
        </w:tc>
        <w:tc>
          <w:tcPr>
            <w:tcW w:w="1583" w:type="dxa"/>
            <w:vAlign w:val="center"/>
          </w:tcPr>
          <w:p w14:paraId="6A65E1A3"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0,4</w:t>
            </w:r>
          </w:p>
        </w:tc>
        <w:tc>
          <w:tcPr>
            <w:tcW w:w="1837" w:type="dxa"/>
            <w:vAlign w:val="center"/>
          </w:tcPr>
          <w:p w14:paraId="618E1955"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0,2</w:t>
            </w:r>
          </w:p>
        </w:tc>
      </w:tr>
      <w:tr w:rsidR="00E14250" w:rsidRPr="0078313D" w14:paraId="6447F97A" w14:textId="77777777" w:rsidTr="00766DC9">
        <w:tc>
          <w:tcPr>
            <w:tcW w:w="3782" w:type="dxa"/>
            <w:vAlign w:val="center"/>
          </w:tcPr>
          <w:p w14:paraId="69E38AD0"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Культивируемые виды растений:</w:t>
            </w:r>
          </w:p>
        </w:tc>
        <w:tc>
          <w:tcPr>
            <w:tcW w:w="2261" w:type="dxa"/>
            <w:vAlign w:val="center"/>
          </w:tcPr>
          <w:p w14:paraId="59513975"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томаты, огурцы, перец сладкий</w:t>
            </w:r>
          </w:p>
        </w:tc>
        <w:tc>
          <w:tcPr>
            <w:tcW w:w="1583" w:type="dxa"/>
            <w:vAlign w:val="center"/>
          </w:tcPr>
          <w:p w14:paraId="1C162CED"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рассада овощей, томаты, огурцы, декоративно-цветочные культуры</w:t>
            </w:r>
          </w:p>
        </w:tc>
        <w:tc>
          <w:tcPr>
            <w:tcW w:w="1837" w:type="dxa"/>
            <w:vAlign w:val="center"/>
          </w:tcPr>
          <w:p w14:paraId="19C63766"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ранние овощные, томаты, огурцы, перец сладкий и др.</w:t>
            </w:r>
          </w:p>
        </w:tc>
      </w:tr>
      <w:tr w:rsidR="00E14250" w:rsidRPr="0078313D" w14:paraId="2E96C97B" w14:textId="77777777" w:rsidTr="00766DC9">
        <w:tc>
          <w:tcPr>
            <w:tcW w:w="3782" w:type="dxa"/>
            <w:vAlign w:val="center"/>
          </w:tcPr>
          <w:p w14:paraId="383AAAB7"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Использование средств защиты растений</w:t>
            </w:r>
          </w:p>
        </w:tc>
        <w:tc>
          <w:tcPr>
            <w:tcW w:w="2261" w:type="dxa"/>
            <w:vAlign w:val="center"/>
          </w:tcPr>
          <w:p w14:paraId="3DB40FD0"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минимальное</w:t>
            </w:r>
          </w:p>
        </w:tc>
        <w:tc>
          <w:tcPr>
            <w:tcW w:w="1583" w:type="dxa"/>
            <w:vAlign w:val="center"/>
          </w:tcPr>
          <w:p w14:paraId="3FCF7687"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максимально-допустимое</w:t>
            </w:r>
          </w:p>
        </w:tc>
        <w:tc>
          <w:tcPr>
            <w:tcW w:w="1837" w:type="dxa"/>
            <w:vAlign w:val="center"/>
          </w:tcPr>
          <w:p w14:paraId="1502FC53"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минимальное и среднее</w:t>
            </w:r>
          </w:p>
        </w:tc>
      </w:tr>
      <w:tr w:rsidR="00E14250" w:rsidRPr="0078313D" w14:paraId="7A17D3A5" w14:textId="77777777" w:rsidTr="00766DC9">
        <w:tc>
          <w:tcPr>
            <w:tcW w:w="3782" w:type="dxa"/>
            <w:vAlign w:val="center"/>
          </w:tcPr>
          <w:p w14:paraId="69BC388A"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Рентабельность производства, %</w:t>
            </w:r>
          </w:p>
        </w:tc>
        <w:tc>
          <w:tcPr>
            <w:tcW w:w="2261" w:type="dxa"/>
            <w:vAlign w:val="center"/>
          </w:tcPr>
          <w:p w14:paraId="74D2038F"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112,6</w:t>
            </w:r>
          </w:p>
        </w:tc>
        <w:tc>
          <w:tcPr>
            <w:tcW w:w="1583" w:type="dxa"/>
            <w:vAlign w:val="center"/>
          </w:tcPr>
          <w:p w14:paraId="37DF87B3"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472,3</w:t>
            </w:r>
          </w:p>
        </w:tc>
        <w:tc>
          <w:tcPr>
            <w:tcW w:w="1837" w:type="dxa"/>
            <w:vAlign w:val="center"/>
          </w:tcPr>
          <w:p w14:paraId="1565B685" w14:textId="77777777" w:rsidR="00E14250" w:rsidRPr="0078313D" w:rsidRDefault="00E14250" w:rsidP="00766DC9">
            <w:pPr>
              <w:jc w:val="center"/>
              <w:rPr>
                <w:rFonts w:ascii="Times New Roman" w:hAnsi="Times New Roman" w:cs="Times New Roman"/>
                <w:b/>
                <w:sz w:val="24"/>
                <w:szCs w:val="24"/>
              </w:rPr>
            </w:pPr>
            <w:r w:rsidRPr="0078313D">
              <w:rPr>
                <w:rFonts w:ascii="Times New Roman" w:hAnsi="Times New Roman" w:cs="Times New Roman"/>
                <w:b/>
                <w:sz w:val="24"/>
                <w:szCs w:val="24"/>
              </w:rPr>
              <w:t>228,3</w:t>
            </w:r>
          </w:p>
        </w:tc>
      </w:tr>
    </w:tbl>
    <w:p w14:paraId="7F1F5E25" w14:textId="77777777" w:rsidR="00E14250" w:rsidRPr="0078313D" w:rsidRDefault="00E14250" w:rsidP="00E14250">
      <w:pPr>
        <w:spacing w:after="0" w:line="240" w:lineRule="auto"/>
        <w:jc w:val="both"/>
        <w:rPr>
          <w:rFonts w:ascii="Times New Roman" w:hAnsi="Times New Roman" w:cs="Times New Roman"/>
          <w:b/>
          <w:sz w:val="24"/>
          <w:szCs w:val="24"/>
        </w:rPr>
      </w:pPr>
      <w:r w:rsidRPr="0078313D">
        <w:rPr>
          <w:rFonts w:ascii="Times New Roman" w:hAnsi="Times New Roman" w:cs="Times New Roman"/>
          <w:b/>
          <w:sz w:val="24"/>
          <w:szCs w:val="24"/>
        </w:rPr>
        <w:t>*- среднестатистические показатели изучаемой выборки</w:t>
      </w:r>
    </w:p>
    <w:p w14:paraId="716B9F5C" w14:textId="77777777" w:rsidR="00E14250" w:rsidRPr="007169C7" w:rsidRDefault="00E14250" w:rsidP="00E14250">
      <w:pPr>
        <w:spacing w:after="0" w:line="240" w:lineRule="auto"/>
        <w:jc w:val="both"/>
        <w:rPr>
          <w:rFonts w:ascii="Times New Roman" w:hAnsi="Times New Roman" w:cs="Times New Roman"/>
          <w:sz w:val="24"/>
          <w:szCs w:val="24"/>
        </w:rPr>
      </w:pPr>
    </w:p>
    <w:p w14:paraId="08260604" w14:textId="77777777" w:rsidR="00E14250" w:rsidRPr="00CA4837"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ab/>
        <w:t>Исследования включали многократные шаговые наблюдения и учеты, использование устного опроса домохозяев. Методика исследований общепринятая. Методологическая база исследований состояла из применения методов сравнения, логического, монографического, анализа, синтеза, прикладной математики.</w:t>
      </w:r>
    </w:p>
    <w:p w14:paraId="35C178FB" w14:textId="77777777" w:rsidR="00E14250" w:rsidRPr="00CA4837" w:rsidRDefault="00E14250" w:rsidP="00E14250">
      <w:pPr>
        <w:spacing w:after="0" w:line="240" w:lineRule="auto"/>
        <w:ind w:firstLine="708"/>
        <w:jc w:val="both"/>
        <w:rPr>
          <w:rFonts w:ascii="Times New Roman" w:hAnsi="Times New Roman" w:cs="Times New Roman"/>
          <w:sz w:val="28"/>
          <w:szCs w:val="28"/>
        </w:rPr>
      </w:pPr>
      <w:r w:rsidRPr="00E14250">
        <w:rPr>
          <w:rFonts w:ascii="Times New Roman" w:hAnsi="Times New Roman" w:cs="Times New Roman"/>
          <w:bCs/>
          <w:sz w:val="28"/>
          <w:szCs w:val="28"/>
        </w:rPr>
        <w:t>Результаты исследований и их анализ.</w:t>
      </w:r>
      <w:r w:rsidRPr="00CA4837">
        <w:rPr>
          <w:rFonts w:ascii="Times New Roman" w:hAnsi="Times New Roman" w:cs="Times New Roman"/>
          <w:sz w:val="28"/>
          <w:szCs w:val="28"/>
        </w:rPr>
        <w:t xml:space="preserve"> Исследования последних лет тепличного земледелия в ЛПХ приусадебного типа позволили оформить полученные данные в таблицу 1.</w:t>
      </w:r>
    </w:p>
    <w:p w14:paraId="2F686CFA" w14:textId="77777777" w:rsidR="00E14250"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 xml:space="preserve">Анализ таблицы 1 показывает, что в количественном отношении изучаемые показатели специализации имеют определённые различия, правда, не столько значительные, как качественные показатели производственно-экономической эффективности получаемой растениеводческой продукции. Так, если разница по количеству сооружений на участке между типом Р и типом Б составляет 153,8 %, а между типом Р и С 111,1 %, по площади культивационных сооружений, соответственно 179,7 и 158,0 %, по высоте сооружений 115,8 и 104,8, то по уровню рентабельности производства такая разница очень большая: между типом Р и Б составляющая 419,4 %, между Р и С 202,8 %. Такие различия характеризуют общие уровни взаимодействия различных факторов социальной, производственной и хозяйственно-экономической работы на земле [1, 2, 5, 7, 16, 21, 23, 24, 27, 29, 32, 38, 44, 45, 49, 50, 53, 55]. </w:t>
      </w:r>
    </w:p>
    <w:p w14:paraId="5922BFC6" w14:textId="77777777" w:rsidR="00E14250"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 xml:space="preserve">Расчет параметров корреляционной зависимости по 37-ми показателям, в значительной степени характеризующим общее положение дел в различных ЛПХ показал, что средние значения корреляции колебалось в пределах </w:t>
      </w:r>
      <w:r w:rsidRPr="00CA4837">
        <w:rPr>
          <w:rFonts w:ascii="Times New Roman" w:hAnsi="Times New Roman" w:cs="Times New Roman"/>
          <w:sz w:val="28"/>
          <w:szCs w:val="28"/>
          <w:lang w:val="en-US"/>
        </w:rPr>
        <w:t>r</w:t>
      </w:r>
      <w:r w:rsidRPr="00CA4837">
        <w:rPr>
          <w:rFonts w:ascii="Times New Roman" w:hAnsi="Times New Roman" w:cs="Times New Roman"/>
          <w:sz w:val="28"/>
          <w:szCs w:val="28"/>
        </w:rPr>
        <w:t>=0,13–0,29, свидетельствуя о важности всего взаимодействия групп факторов, в целом отображающих каждый – как фактор незначительного влияния, в совокупности представляющего одно единое целое (целостность создаваемой системы земледелия и социокультурной жизни людей). Кроме этого, исследованиями установлена значительная экономическая эффективность получения востребованной в пищевом и социальном отношении продукции растениеводства (вероятностное распределение окупаемости затрат достигает больших по величине значений и приближается к Р</w:t>
      </w:r>
      <w:r w:rsidRPr="00CA4837">
        <w:rPr>
          <w:rFonts w:ascii="Times New Roman" w:hAnsi="Times New Roman" w:cs="Times New Roman"/>
          <w:sz w:val="28"/>
          <w:szCs w:val="28"/>
          <w:vertAlign w:val="subscript"/>
        </w:rPr>
        <w:t>оз</w:t>
      </w:r>
      <w:r w:rsidRPr="00CA4837">
        <w:rPr>
          <w:rFonts w:ascii="Times New Roman" w:hAnsi="Times New Roman" w:cs="Times New Roman"/>
          <w:sz w:val="28"/>
          <w:szCs w:val="28"/>
        </w:rPr>
        <w:t xml:space="preserve">=1), где все типы предприятий ЛПХ имеют положительный баланс, а ЛПХ, занимающиеся производством растениеводческой продукции на бизнес-основе (тип Б) получают в среднем рентабельность производства в 472,3 %. </w:t>
      </w:r>
    </w:p>
    <w:p w14:paraId="6D2724ED" w14:textId="77777777" w:rsidR="00E14250"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 xml:space="preserve">Лучшие по рациональности ЛПХ в данном секторе (Б) получают рентабельность своего производства в 620,7 и 653,0 %, что сопоставимо по экономической эффективности с показателями золотодобычи. </w:t>
      </w:r>
    </w:p>
    <w:p w14:paraId="48CD783E" w14:textId="2523E579" w:rsidR="00E14250" w:rsidRPr="00CA4837"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 xml:space="preserve">Но главное, здесь – открывающиеся новые горизонты для развития индивида, его самоуважения, самоутверждения на своей земле, получение результатов труда своими руками, результатов, показывающих насколько безграничны возможности человека, постепенно познающего науку и искусство современного земледелия, что в итоге приближает каждого конкретного индивида – к достижению в самореализации личности. </w:t>
      </w:r>
    </w:p>
    <w:p w14:paraId="22FBE69A" w14:textId="77777777" w:rsidR="00E14250" w:rsidRDefault="00E14250" w:rsidP="00E14250">
      <w:pPr>
        <w:spacing w:after="0" w:line="240" w:lineRule="auto"/>
        <w:jc w:val="center"/>
        <w:rPr>
          <w:rFonts w:ascii="Times New Roman" w:hAnsi="Times New Roman" w:cs="Times New Roman"/>
          <w:b/>
          <w:sz w:val="28"/>
          <w:szCs w:val="28"/>
        </w:rPr>
      </w:pPr>
    </w:p>
    <w:p w14:paraId="2D1F2D77" w14:textId="11C08D5D" w:rsidR="00E14250" w:rsidRDefault="00E14250" w:rsidP="00E1425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Выводы</w:t>
      </w:r>
    </w:p>
    <w:p w14:paraId="201FF929" w14:textId="77777777" w:rsidR="00E14250" w:rsidRPr="00CA4837" w:rsidRDefault="00E14250" w:rsidP="00E14250">
      <w:pPr>
        <w:spacing w:after="0" w:line="240" w:lineRule="auto"/>
        <w:ind w:firstLine="708"/>
        <w:jc w:val="both"/>
        <w:rPr>
          <w:rFonts w:ascii="Times New Roman" w:hAnsi="Times New Roman" w:cs="Times New Roman"/>
          <w:sz w:val="28"/>
          <w:szCs w:val="28"/>
        </w:rPr>
      </w:pPr>
      <w:r w:rsidRPr="00CA4837">
        <w:rPr>
          <w:rFonts w:ascii="Times New Roman" w:hAnsi="Times New Roman" w:cs="Times New Roman"/>
          <w:sz w:val="28"/>
          <w:szCs w:val="28"/>
        </w:rPr>
        <w:t>Таким образом, представленные данные результатов исследований развития личных подсобных хозяйств населения приусадебного типа характеризуют значительные производственные, социальные, культурные и экономические возможности при специализации в направлениях развития таких ЛПХ. Что в конечном итоге выражается в самореализации личности, единении с природой, единомышленниками, реализации индивидуально-личностного потенциала домохозяев и членов их семей, формировании гражданско-патриотической позиции, любви к Родине и Родной Земле.</w:t>
      </w:r>
    </w:p>
    <w:p w14:paraId="05A665F3" w14:textId="77777777" w:rsidR="00E14250" w:rsidRPr="007169C7" w:rsidRDefault="00E14250" w:rsidP="00E14250">
      <w:pPr>
        <w:spacing w:after="0" w:line="240" w:lineRule="auto"/>
        <w:jc w:val="both"/>
        <w:rPr>
          <w:rFonts w:ascii="Times New Roman" w:hAnsi="Times New Roman" w:cs="Times New Roman"/>
          <w:sz w:val="24"/>
          <w:szCs w:val="24"/>
        </w:rPr>
      </w:pPr>
    </w:p>
    <w:p w14:paraId="5BA1DCC3" w14:textId="77777777" w:rsidR="00E14250" w:rsidRPr="00CA4837" w:rsidRDefault="00E14250" w:rsidP="00E14250">
      <w:pPr>
        <w:spacing w:after="0" w:line="240" w:lineRule="auto"/>
        <w:jc w:val="center"/>
        <w:rPr>
          <w:rFonts w:ascii="Times New Roman" w:hAnsi="Times New Roman" w:cs="Times New Roman"/>
          <w:b/>
          <w:sz w:val="28"/>
          <w:szCs w:val="28"/>
        </w:rPr>
      </w:pPr>
      <w:r w:rsidRPr="00CA4837">
        <w:rPr>
          <w:rFonts w:ascii="Times New Roman" w:hAnsi="Times New Roman" w:cs="Times New Roman"/>
          <w:b/>
          <w:sz w:val="28"/>
          <w:szCs w:val="28"/>
        </w:rPr>
        <w:t>Список использованных источников</w:t>
      </w:r>
    </w:p>
    <w:p w14:paraId="6B9F1B99" w14:textId="77777777" w:rsidR="00E14250"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Айсанов, Т.</w:t>
      </w:r>
      <w:r>
        <w:rPr>
          <w:rFonts w:ascii="Times New Roman" w:hAnsi="Times New Roman" w:cs="Times New Roman"/>
          <w:sz w:val="24"/>
          <w:szCs w:val="24"/>
        </w:rPr>
        <w:t xml:space="preserve"> </w:t>
      </w:r>
      <w:r w:rsidRPr="007169C7">
        <w:rPr>
          <w:rFonts w:ascii="Times New Roman" w:hAnsi="Times New Roman" w:cs="Times New Roman"/>
          <w:sz w:val="24"/>
          <w:szCs w:val="24"/>
        </w:rPr>
        <w:t>С. Влияние режимов питания на продуктивность т</w:t>
      </w:r>
      <w:r>
        <w:rPr>
          <w:rFonts w:ascii="Times New Roman" w:hAnsi="Times New Roman" w:cs="Times New Roman"/>
          <w:sz w:val="24"/>
          <w:szCs w:val="24"/>
        </w:rPr>
        <w:t>оматов в закрытом грунте</w:t>
      </w:r>
      <w:r w:rsidRPr="007169C7">
        <w:rPr>
          <w:rFonts w:ascii="Times New Roman" w:hAnsi="Times New Roman" w:cs="Times New Roman"/>
          <w:sz w:val="24"/>
          <w:szCs w:val="24"/>
        </w:rPr>
        <w:t xml:space="preserve"> / Т.</w:t>
      </w:r>
      <w:r>
        <w:rPr>
          <w:rFonts w:ascii="Times New Roman" w:hAnsi="Times New Roman" w:cs="Times New Roman"/>
          <w:sz w:val="24"/>
          <w:szCs w:val="24"/>
        </w:rPr>
        <w:t xml:space="preserve"> </w:t>
      </w:r>
      <w:r w:rsidRPr="007169C7">
        <w:rPr>
          <w:rFonts w:ascii="Times New Roman" w:hAnsi="Times New Roman" w:cs="Times New Roman"/>
          <w:sz w:val="24"/>
          <w:szCs w:val="24"/>
        </w:rPr>
        <w:t>С. Айсанов, С.</w:t>
      </w:r>
      <w:r>
        <w:rPr>
          <w:rFonts w:ascii="Times New Roman" w:hAnsi="Times New Roman" w:cs="Times New Roman"/>
          <w:sz w:val="24"/>
          <w:szCs w:val="24"/>
        </w:rPr>
        <w:t xml:space="preserve"> </w:t>
      </w:r>
      <w:r w:rsidRPr="007169C7">
        <w:rPr>
          <w:rFonts w:ascii="Times New Roman" w:hAnsi="Times New Roman" w:cs="Times New Roman"/>
          <w:sz w:val="24"/>
          <w:szCs w:val="24"/>
        </w:rPr>
        <w:t>А. Мамаев, Ю.</w:t>
      </w:r>
      <w:r>
        <w:rPr>
          <w:rFonts w:ascii="Times New Roman" w:hAnsi="Times New Roman" w:cs="Times New Roman"/>
          <w:sz w:val="24"/>
          <w:szCs w:val="24"/>
        </w:rPr>
        <w:t xml:space="preserve"> В. Горяников. –</w:t>
      </w:r>
      <w:r w:rsidRPr="007169C7">
        <w:rPr>
          <w:rFonts w:ascii="Times New Roman" w:hAnsi="Times New Roman" w:cs="Times New Roman"/>
          <w:sz w:val="24"/>
          <w:szCs w:val="24"/>
        </w:rPr>
        <w:t xml:space="preserve"> LAP LAMBERT Academic Publishing, 2015. – 77 с</w:t>
      </w:r>
      <w:r>
        <w:rPr>
          <w:rFonts w:ascii="Times New Roman" w:hAnsi="Times New Roman" w:cs="Times New Roman"/>
          <w:sz w:val="24"/>
          <w:szCs w:val="24"/>
        </w:rPr>
        <w:t>.</w:t>
      </w:r>
    </w:p>
    <w:p w14:paraId="51F2B8F6"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Антамошкина, Е. Н. Аграрная политика: эффективность и условия оптимизации / Е. Н. Антамошкина // Продовольственная политика и безопасность. – 2016. – Т. 3, № 3. – С. 131–144.</w:t>
      </w:r>
    </w:p>
    <w:p w14:paraId="67AEA34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Антонов, Д. А. Теплицы и парники на дачном участке / Д. А. Антонов. – Москва : Эксмо-Пресс, 2011. – 160 с.</w:t>
      </w:r>
    </w:p>
    <w:p w14:paraId="31BB1345"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Аутко, А. А. В мире тепличного производства / А. А. Аутко, Д. Л. Вольфсон. – Минск : Колорград, 2016. – 449 с.</w:t>
      </w:r>
    </w:p>
    <w:p w14:paraId="70DEF92F"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Бабаян, И. В. Особенности развития сельского хозяйства / И. В. Бабаян, О. А. Васильева, Л. А. Волощук // Вестник Алтайской академии экономики и права. – 2019. – № 5. – Часть 1. – С. 19–23.</w:t>
      </w:r>
    </w:p>
    <w:p w14:paraId="350A65FA" w14:textId="77777777" w:rsidR="00E14250" w:rsidRPr="00ED315C"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Баширова, С. А. Интенсификация сельскохозяйственного производства важнейшее условие научно-технического прогресса / С. А. Баширова // Экономический вестник Донбасса. – 2020. – № 1. – С. 15–19.</w:t>
      </w:r>
    </w:p>
    <w:p w14:paraId="6AF702DB"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Бондина, Н. Н. Обеспеченность производственными ресурсами – основа устойчивого развития сельскохозяйственного производства : монография / Н. Н. Бондина, И. А. Бондин. – Пенза : ФГБОУ ВО Пензенский ГАУ, 2022. – 206 с.</w:t>
      </w:r>
    </w:p>
    <w:p w14:paraId="21358000" w14:textId="77777777" w:rsidR="00E14250"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Велесницкий, В. М. Мелкотоварное производство овощей в Столинском районе Белорусского Полесья: векторы устойчивого развития / В. М. Велесницкий, И. С. Бутов // Картофель и овощи. – 2021. – № 7. – С. 8–12.</w:t>
      </w:r>
    </w:p>
    <w:p w14:paraId="1C7C3DF8"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Волкова, И. Н. Тепличная отрасль хозяйства России и факторы, влияющие на ее развитие и размещение / И. Н. Волкова // Г</w:t>
      </w:r>
      <w:r w:rsidRPr="00DE1B8C">
        <w:rPr>
          <w:rFonts w:ascii="Times New Roman" w:hAnsi="Times New Roman" w:cs="Times New Roman"/>
          <w:sz w:val="24"/>
          <w:szCs w:val="24"/>
        </w:rPr>
        <w:t>ографическая среда и живые системы / Geographical Environment and Living Systems</w:t>
      </w:r>
      <w:r>
        <w:rPr>
          <w:rFonts w:ascii="Times New Roman" w:hAnsi="Times New Roman" w:cs="Times New Roman"/>
          <w:sz w:val="24"/>
          <w:szCs w:val="24"/>
        </w:rPr>
        <w:t>. – 2021. – № 1. – С. 93–109.</w:t>
      </w:r>
    </w:p>
    <w:p w14:paraId="65620EE2"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Гайдуков, А. Основные принципы зарождения и становления личных подсобных хозяйств в России / А. Гайдуков // Аграрная экономика. – 2018. – № 11. – С. 66–70.</w:t>
      </w:r>
    </w:p>
    <w:p w14:paraId="7DE1F25A"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Гайдуков, А. Оценка потенциала личных подсобных хозяйств населения Горецкого района Могилевской области / А. Гайдуков // Аграрная экономика. – 2019. – № 4. – С. 47–52.</w:t>
      </w:r>
    </w:p>
    <w:p w14:paraId="601B695E"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Гатауллин, Р. Ф. Личное подсобное хозяйство как фактор обеспечения устойчивого развития сельских территорий / Р. Ф. Гатауллин, Р. М. Садыков // Вестник АПК Ставрополья. – 2015. – № 2. – С. 234–238.</w:t>
      </w:r>
    </w:p>
    <w:p w14:paraId="16A632F6"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Ермоленко, Р. В. Специфика имплементации производственных инноваций в деятельность тепличных хозяйств / Р. В. Ермоленко, М. Г. Миргородская // Инновации и инвестиции. – 2023. – № 5. – С. 482–487.</w:t>
      </w:r>
    </w:p>
    <w:p w14:paraId="00FDCBDB"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Журавлева, Л. А. Социально философская модель развития сельского хозяйства А.В. Чаянова / Л. А. Журавлева, Е. В. Зарубина, Н. Н. Симачкова // Манускрипт. – 2018. – № 5. – С. 78–82.</w:t>
      </w:r>
    </w:p>
    <w:p w14:paraId="238244C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Журова, И. В. Анализ современного состояния овощеводства в Республике Беларусь / И. В. Журова // Проблемы экономики. – 2018. – № 2. – С. 66–74.</w:t>
      </w:r>
    </w:p>
    <w:p w14:paraId="57959DA6"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Кайнова, А. Н. Биологизация земледелия: реалии и перспективы / А. Н. Кайнова // Агрофорум. – 2019. – № 7. – С. 41–47.</w:t>
      </w:r>
    </w:p>
    <w:p w14:paraId="21CDCB5A"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Кедров, Н. Г. Век аграрных реформ / Н. Г. Кедров // Крестьяноведение. – 2017. – Том 2. – № 2. – С. 142–152.</w:t>
      </w:r>
    </w:p>
    <w:p w14:paraId="6EFEF5FD"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Ковтун, О. И. Концепции семейно-трудового хозяйства и крестьянской кооперации в работах А.В. Чаянова / О. И. Ковтун, Е. К. Яппарова // Вестник Томского государственного университета. – 2019. – № 439. – С. 137–141.</w:t>
      </w:r>
    </w:p>
    <w:p w14:paraId="462FD0E3"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Контровская, И. А. Проблемы и тенденции развития производствам овощной продукции в Республике Беларусь / И. А. Контровская // Эпоха науки. – 2020. – № 23. – С. 112–115.</w:t>
      </w:r>
    </w:p>
    <w:p w14:paraId="336D768C"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Крамар, А. А. А.В. Чаянов на пути к созданию теории некапиталистических форм хозяйства / А. А. Крамар // Вестник Российского университета дружбы народов. Серия: Социология. – 2018. – Том 18. – № 1. – С. 33–43. </w:t>
      </w:r>
    </w:p>
    <w:p w14:paraId="0969A9C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Агробиотические маневры / В. В. Линьков // Агробизнес. – 2022. – № 2. – С. 54 – 55.</w:t>
      </w:r>
    </w:p>
    <w:p w14:paraId="35A33E17"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Агрономические перспективы развития крестьянских (фермерских) и личных подсобных хозяйств населения Республики Беларусь / В. В. Линьков, В. В. Букас, Е. А. Лёвкин // Ученые записки учреждения образования «Витебская ордена «Знак Почета» государственная академия ветеринарной медицины» : научно-практический журнал. – Витебск, 2015. – Т. 51, Вып. 2. – С. 136–139.</w:t>
      </w:r>
    </w:p>
    <w:p w14:paraId="5291C96D"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Агрономический алгоритм производственной деятельности: Часть 1 / В. В. Линьков // Экономическая безопасность агропромышленного комплекса: проблемы и направления обеспечения : сборник научных трудов I Национальной научно-практической конференции. – Киров : ФГБОУ ВО Вятский ГАТУ, 2021. – С. 188–192.</w:t>
      </w:r>
    </w:p>
    <w:p w14:paraId="3DE948F8"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Введение в прогрессивную агрономию : монография / В. В. Линьков. – Riga (EU) Mauritius : LAP LAMBERT Academic Publishing, 2018. – 167 с.</w:t>
      </w:r>
    </w:p>
    <w:p w14:paraId="39A11AED"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Земледелие защищенного грунта в личных подсобных хозяйствах населения / В. В. Линьков // Технологические аспекты возделывания сельскохозяйственных культур: сборник статей по материалам ХVIII Международной научно-практической конференции. – Горки : БГСХА, 2021. – С. 86–89.</w:t>
      </w:r>
    </w:p>
    <w:p w14:paraId="7492BEDA"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Земледелие с использованием культивационных сооружений в личных подсобных хозяйствах приусадебного типа / В. В. Линьков // Технологические аспекты возделывания сельскохозяйственных культур : сборник статей по материалам ХХ Международной научно-практической конференции. – Горки : БГСХА, 2022. – С. 101–105.</w:t>
      </w:r>
    </w:p>
    <w:p w14:paraId="3CB0995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Самоорганизация тепличного земледелия в ЛПХ / В. В. Линьков // Наше сельское хозяйство. – 2021. – № 21. – С. 111 – 113.</w:t>
      </w:r>
    </w:p>
    <w:p w14:paraId="5DF7B163"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Тепличное земледелие ЛПХ / В. В. Линьков // Наше сельское хозяйство. Агрономия. – 2021. – № 15. – С. 105–108.</w:t>
      </w:r>
    </w:p>
    <w:p w14:paraId="025D1CCD"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Факторы сельскохозяйственной деятельности личных подсобных хозяйств населения на территориях опережающего развития / В. В. Линьков, М. В. Базылев, Е. А. Лёвкин // Учёные записки учреждения образования «Витебская ордена «Знак Почета» государственная академия ветеринарной медицины» : научно-практический журнал. – 2018. – Том 54, Вып. 2. – С. 99–102.</w:t>
      </w:r>
    </w:p>
    <w:p w14:paraId="4926A54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Факторы сельскохозяйственной деятельности личных подсобных хозяйств населения приусадебного типа / В. В. Линьков // Вестник Донского ГАУ. – 2018. – № 4, Часть 2. – С. 117–129.</w:t>
      </w:r>
    </w:p>
    <w:p w14:paraId="6A9FBFEE"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Линьков, В. В. Экономика тепличного земледелия ЛПХ / В. В. Линьков // Наше сельское хозяйство. – 2022. – № 3. – С. 95–97.</w:t>
      </w:r>
    </w:p>
    <w:p w14:paraId="0D92F936"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Милосердов, В. Аграрная политика России – ХХ век / В. Милосердов, К. Милосердов. – Москва, 2002. – 544 с. </w:t>
      </w:r>
    </w:p>
    <w:p w14:paraId="5A6F47BC"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Михайлов, А. Г. Аграрный сектор России начала ХХ века: методы стабилизации и обеспечения функционирования / А. Г. Михайлов // Современные проблемы науки и образования. – 2008. – № 2. – С. 130–135. </w:t>
      </w:r>
    </w:p>
    <w:p w14:paraId="7A1FDD32"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Мониторинг и прогнозирование научно-технологического развития АПК России на период до 2030 года / Под общей редакцией И. Л. Воротникова. – Саратов : ФГБОУ ВО Саратовский ГАУ, 2020. – 328 с.</w:t>
      </w:r>
    </w:p>
    <w:p w14:paraId="3375C891" w14:textId="76F0BDAD"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Назаринов, Л. В. Теплица в приусадебном хозяйстве / Л. В. Назаринов. – </w:t>
      </w:r>
      <w:r w:rsidR="00E43372" w:rsidRPr="007169C7">
        <w:rPr>
          <w:rFonts w:ascii="Times New Roman" w:hAnsi="Times New Roman" w:cs="Times New Roman"/>
          <w:sz w:val="24"/>
          <w:szCs w:val="24"/>
        </w:rPr>
        <w:t>Москва:</w:t>
      </w:r>
      <w:r w:rsidRPr="007169C7">
        <w:rPr>
          <w:rFonts w:ascii="Times New Roman" w:hAnsi="Times New Roman" w:cs="Times New Roman"/>
          <w:sz w:val="24"/>
          <w:szCs w:val="24"/>
        </w:rPr>
        <w:t xml:space="preserve"> Россельхозиздат, 1987. – 79 с.</w:t>
      </w:r>
    </w:p>
    <w:p w14:paraId="489C30D3" w14:textId="7D042FA9"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Научно обоснованная зональная система земледелия Свердловской </w:t>
      </w:r>
      <w:r w:rsidR="00E43372" w:rsidRPr="007169C7">
        <w:rPr>
          <w:rFonts w:ascii="Times New Roman" w:hAnsi="Times New Roman" w:cs="Times New Roman"/>
          <w:sz w:val="24"/>
          <w:szCs w:val="24"/>
        </w:rPr>
        <w:t>области:</w:t>
      </w:r>
      <w:r w:rsidRPr="007169C7">
        <w:rPr>
          <w:rFonts w:ascii="Times New Roman" w:hAnsi="Times New Roman" w:cs="Times New Roman"/>
          <w:sz w:val="24"/>
          <w:szCs w:val="24"/>
        </w:rPr>
        <w:t xml:space="preserve"> коллективная монография (дополненная и переработанная) / Под общей редакцией Н. Н. Зезина. – </w:t>
      </w:r>
      <w:r w:rsidR="00E43372" w:rsidRPr="007169C7">
        <w:rPr>
          <w:rFonts w:ascii="Times New Roman" w:hAnsi="Times New Roman" w:cs="Times New Roman"/>
          <w:sz w:val="24"/>
          <w:szCs w:val="24"/>
        </w:rPr>
        <w:t>Екатеринбург: ФГБНУ</w:t>
      </w:r>
      <w:r w:rsidRPr="007169C7">
        <w:rPr>
          <w:rFonts w:ascii="Times New Roman" w:hAnsi="Times New Roman" w:cs="Times New Roman"/>
          <w:sz w:val="24"/>
          <w:szCs w:val="24"/>
        </w:rPr>
        <w:t xml:space="preserve"> УрФАНИЦ УрО РАН, 2020. – 372 с.</w:t>
      </w:r>
    </w:p>
    <w:p w14:paraId="2B09F9CD"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Особенности и тенденции развития Российского рынка овощей защищенного грунта / О. Г. Зубова, А. А. Карпова, Т. В. Даева, А. Г. Досова // Бизнес. Образование. Право. – 2020. – № 2. – С. 84–88.</w:t>
      </w:r>
    </w:p>
    <w:p w14:paraId="38C0FD92" w14:textId="77777777" w:rsidR="00E14250" w:rsidRPr="00853362"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Павлова, Ю. В. Многофункциональная роль личных подсобных хозяйств в устойчивом развитии сельских территорий / Ю. В. Павлова // Научный журнал Управленческий учет. – 2022. – № 4. – С. 117–125.</w:t>
      </w:r>
    </w:p>
    <w:p w14:paraId="5ECCAA8C"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Пашкевич, О. Демографические процессы в сельской местности Беларуси: новые тенденции, проблемы, последствия, оптимизация / О. Пашкевич, В. Левкина // Аграрная экономика. – 2018. – № 8. – С. 19–30.</w:t>
      </w:r>
    </w:p>
    <w:p w14:paraId="6CB794E6" w14:textId="48A3EF50"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Проблемы устойчивого развития сельских территорий и сельскохозяйственного производства в </w:t>
      </w:r>
      <w:r w:rsidR="00E43372" w:rsidRPr="007169C7">
        <w:rPr>
          <w:rFonts w:ascii="Times New Roman" w:hAnsi="Times New Roman" w:cs="Times New Roman"/>
          <w:sz w:val="24"/>
          <w:szCs w:val="24"/>
        </w:rPr>
        <w:t>регионе:</w:t>
      </w:r>
      <w:r w:rsidRPr="007169C7">
        <w:rPr>
          <w:rFonts w:ascii="Times New Roman" w:hAnsi="Times New Roman" w:cs="Times New Roman"/>
          <w:sz w:val="24"/>
          <w:szCs w:val="24"/>
        </w:rPr>
        <w:t xml:space="preserve"> монография / Л. В. Воронова, А. И. Голубева, А. М. Суховская ; под общей редакцией А. И. Голубевой. – </w:t>
      </w:r>
      <w:r w:rsidR="00E43372" w:rsidRPr="007169C7">
        <w:rPr>
          <w:rFonts w:ascii="Times New Roman" w:hAnsi="Times New Roman" w:cs="Times New Roman"/>
          <w:sz w:val="24"/>
          <w:szCs w:val="24"/>
        </w:rPr>
        <w:t>Ярославль:</w:t>
      </w:r>
      <w:r w:rsidRPr="007169C7">
        <w:rPr>
          <w:rFonts w:ascii="Times New Roman" w:hAnsi="Times New Roman" w:cs="Times New Roman"/>
          <w:sz w:val="24"/>
          <w:szCs w:val="24"/>
        </w:rPr>
        <w:t xml:space="preserve"> ФГБОУ ВО Ярославская ГСХА, 2016. – 208 с.</w:t>
      </w:r>
    </w:p>
    <w:p w14:paraId="59D825CD" w14:textId="7777777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Садыков, Р. М. Личное подсобное хозяйство как источник жизнеобеспечения сельского населения в условиях экономического кризиса / Р. М. Садыков // Современные проблемы науки и образования. – 2015. – № 1. (Часть 1). – С. 1.</w:t>
      </w:r>
    </w:p>
    <w:p w14:paraId="542F1931" w14:textId="603E5550"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Скорина, В. В. Овощеводство защищенного грунта. Система питания при выращивании овощных культур методом малообъемной гидропоники. Курс </w:t>
      </w:r>
      <w:r w:rsidR="00E43372" w:rsidRPr="007169C7">
        <w:rPr>
          <w:rFonts w:ascii="Times New Roman" w:hAnsi="Times New Roman" w:cs="Times New Roman"/>
          <w:sz w:val="24"/>
          <w:szCs w:val="24"/>
        </w:rPr>
        <w:t>лекций:</w:t>
      </w:r>
      <w:r w:rsidRPr="007169C7">
        <w:rPr>
          <w:rFonts w:ascii="Times New Roman" w:hAnsi="Times New Roman" w:cs="Times New Roman"/>
          <w:sz w:val="24"/>
          <w:szCs w:val="24"/>
        </w:rPr>
        <w:t xml:space="preserve"> учебно-методическое пособие / В. В. Скорина, Вит. В. Скорина. – </w:t>
      </w:r>
      <w:r w:rsidR="00E43372" w:rsidRPr="007169C7">
        <w:rPr>
          <w:rFonts w:ascii="Times New Roman" w:hAnsi="Times New Roman" w:cs="Times New Roman"/>
          <w:sz w:val="24"/>
          <w:szCs w:val="24"/>
        </w:rPr>
        <w:t>Горки:</w:t>
      </w:r>
      <w:r w:rsidRPr="007169C7">
        <w:rPr>
          <w:rFonts w:ascii="Times New Roman" w:hAnsi="Times New Roman" w:cs="Times New Roman"/>
          <w:sz w:val="24"/>
          <w:szCs w:val="24"/>
        </w:rPr>
        <w:t xml:space="preserve"> БГСХА, 2023. – 95 с.</w:t>
      </w:r>
    </w:p>
    <w:p w14:paraId="2DE63FF9"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Скорина, В. В. Производство овощей в защищенном грунте Беларуси / В. В. Скорина, Д. А. Романьков // Овощеводство. – 2020. – № 28. – С. 149–155.</w:t>
      </w:r>
    </w:p>
    <w:p w14:paraId="7530FEC2" w14:textId="26C726C5" w:rsidR="00E14250"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Скорняков, С. М. От шумеров до наших дней: (Очерк истории развития земледелия) / С. М. Скорняков. – </w:t>
      </w:r>
      <w:r w:rsidR="00E43372" w:rsidRPr="007169C7">
        <w:rPr>
          <w:rFonts w:ascii="Times New Roman" w:hAnsi="Times New Roman" w:cs="Times New Roman"/>
          <w:sz w:val="24"/>
          <w:szCs w:val="24"/>
        </w:rPr>
        <w:t>Москва:</w:t>
      </w:r>
      <w:r w:rsidRPr="007169C7">
        <w:rPr>
          <w:rFonts w:ascii="Times New Roman" w:hAnsi="Times New Roman" w:cs="Times New Roman"/>
          <w:sz w:val="24"/>
          <w:szCs w:val="24"/>
        </w:rPr>
        <w:t xml:space="preserve"> Россельхозиздат, 1977. – 271 с.</w:t>
      </w:r>
    </w:p>
    <w:p w14:paraId="73AA475E" w14:textId="129C1348"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Статистический ежегодник Республика Беларусь, 2024 / Председатель редакционной коллегии И. В. Медведева. – </w:t>
      </w:r>
      <w:r w:rsidR="00E43372">
        <w:rPr>
          <w:rFonts w:ascii="Times New Roman" w:hAnsi="Times New Roman" w:cs="Times New Roman"/>
          <w:sz w:val="24"/>
          <w:szCs w:val="24"/>
        </w:rPr>
        <w:t>Минск:</w:t>
      </w:r>
      <w:r>
        <w:rPr>
          <w:rFonts w:ascii="Times New Roman" w:hAnsi="Times New Roman" w:cs="Times New Roman"/>
          <w:sz w:val="24"/>
          <w:szCs w:val="24"/>
        </w:rPr>
        <w:t xml:space="preserve"> Национальный статистический комитет Республики Беларусь, 2024. – 317 с.</w:t>
      </w:r>
    </w:p>
    <w:p w14:paraId="6680DAC1" w14:textId="77777777" w:rsidR="00E14250"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Столярова, О. А. Фермерство и личные подсобных хозяйства населения в обеспечении продовольственной безопасности региона / О. А. Столярова, Ю. В. Решеткина // Нива Поволжья. – 2023. – № 1. – С. 4003–4009.</w:t>
      </w:r>
    </w:p>
    <w:p w14:paraId="785516D2" w14:textId="77777777" w:rsidR="00E14250"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Тепличное хозяйство – обзор текущего состояния отрасли АПК России / А. В. Солдатенко, В. Ф. Пивоваров, А. Ф. Разин </w:t>
      </w:r>
      <w:r w:rsidRPr="00ED315C">
        <w:rPr>
          <w:rFonts w:ascii="Times New Roman" w:hAnsi="Times New Roman" w:cs="Times New Roman"/>
          <w:sz w:val="24"/>
          <w:szCs w:val="24"/>
        </w:rPr>
        <w:t>[</w:t>
      </w:r>
      <w:r>
        <w:rPr>
          <w:rFonts w:ascii="Times New Roman" w:hAnsi="Times New Roman" w:cs="Times New Roman"/>
          <w:sz w:val="24"/>
          <w:szCs w:val="24"/>
        </w:rPr>
        <w:t>и др.</w:t>
      </w:r>
      <w:r w:rsidRPr="00ED315C">
        <w:rPr>
          <w:rFonts w:ascii="Times New Roman" w:hAnsi="Times New Roman" w:cs="Times New Roman"/>
          <w:sz w:val="24"/>
          <w:szCs w:val="24"/>
        </w:rPr>
        <w:t>]</w:t>
      </w:r>
      <w:r>
        <w:rPr>
          <w:rFonts w:ascii="Times New Roman" w:hAnsi="Times New Roman" w:cs="Times New Roman"/>
          <w:sz w:val="24"/>
          <w:szCs w:val="24"/>
        </w:rPr>
        <w:t xml:space="preserve"> // Овощи России. – 2020. – № 2. – С. 3–11.</w:t>
      </w:r>
    </w:p>
    <w:p w14:paraId="73596807" w14:textId="61BDBA71" w:rsidR="00E14250"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Формирование и использование трудовых ресурсов в сельском хозяйстве Беларуси / М. Н. Антоненко, О. А. Пашкевич, М. В. Уласевич </w:t>
      </w:r>
      <w:r w:rsidRPr="00EE632F">
        <w:rPr>
          <w:rFonts w:ascii="Times New Roman" w:hAnsi="Times New Roman" w:cs="Times New Roman"/>
          <w:sz w:val="24"/>
          <w:szCs w:val="24"/>
        </w:rPr>
        <w:t>[</w:t>
      </w:r>
      <w:r>
        <w:rPr>
          <w:rFonts w:ascii="Times New Roman" w:hAnsi="Times New Roman" w:cs="Times New Roman"/>
          <w:sz w:val="24"/>
          <w:szCs w:val="24"/>
        </w:rPr>
        <w:t>и др.</w:t>
      </w:r>
      <w:r w:rsidR="00E43372" w:rsidRPr="00EE632F">
        <w:rPr>
          <w:rFonts w:ascii="Times New Roman" w:hAnsi="Times New Roman" w:cs="Times New Roman"/>
          <w:sz w:val="24"/>
          <w:szCs w:val="24"/>
        </w:rPr>
        <w:t>]</w:t>
      </w:r>
      <w:r w:rsidR="00E43372">
        <w:rPr>
          <w:rFonts w:ascii="Times New Roman" w:hAnsi="Times New Roman" w:cs="Times New Roman"/>
          <w:sz w:val="24"/>
          <w:szCs w:val="24"/>
        </w:rPr>
        <w:t>;</w:t>
      </w:r>
      <w:r>
        <w:rPr>
          <w:rFonts w:ascii="Times New Roman" w:hAnsi="Times New Roman" w:cs="Times New Roman"/>
          <w:sz w:val="24"/>
          <w:szCs w:val="24"/>
        </w:rPr>
        <w:t xml:space="preserve"> под ред. В. Г. Гусакова. – </w:t>
      </w:r>
      <w:r w:rsidR="00E43372">
        <w:rPr>
          <w:rFonts w:ascii="Times New Roman" w:hAnsi="Times New Roman" w:cs="Times New Roman"/>
          <w:sz w:val="24"/>
          <w:szCs w:val="24"/>
        </w:rPr>
        <w:t>Минск:</w:t>
      </w:r>
      <w:r>
        <w:rPr>
          <w:rFonts w:ascii="Times New Roman" w:hAnsi="Times New Roman" w:cs="Times New Roman"/>
          <w:sz w:val="24"/>
          <w:szCs w:val="24"/>
        </w:rPr>
        <w:t xml:space="preserve"> Институт системных исследований в АПК НАН Беларуси. – 2012. – 64 с.</w:t>
      </w:r>
    </w:p>
    <w:p w14:paraId="47F8CA8E" w14:textId="7721ECB0"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 xml:space="preserve">Чаянов, А. В. Избранные труды / А. В. Чаянов. – </w:t>
      </w:r>
      <w:r w:rsidR="00E43372" w:rsidRPr="007169C7">
        <w:rPr>
          <w:rFonts w:ascii="Times New Roman" w:hAnsi="Times New Roman" w:cs="Times New Roman"/>
          <w:sz w:val="24"/>
          <w:szCs w:val="24"/>
        </w:rPr>
        <w:t>Москва:</w:t>
      </w:r>
      <w:r w:rsidRPr="007169C7">
        <w:rPr>
          <w:rFonts w:ascii="Times New Roman" w:hAnsi="Times New Roman" w:cs="Times New Roman"/>
          <w:sz w:val="24"/>
          <w:szCs w:val="24"/>
        </w:rPr>
        <w:t xml:space="preserve"> Колос, 1993. – 500 с.</w:t>
      </w:r>
    </w:p>
    <w:p w14:paraId="2E7F86B9" w14:textId="77777777" w:rsidR="00E14250"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Чупина, И. П. А.В. Чаянов о развитии фермерства в России / И. П. Чупина, Е. А. Зарубина // Сельское хозяйство. – 2021. – № 2. – С. 14–18.</w:t>
      </w:r>
    </w:p>
    <w:p w14:paraId="6D603894" w14:textId="768784F7" w:rsidR="00E14250" w:rsidRPr="007169C7"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Шуин, К. А. 70 видов овощей на огороде / К. А. Шуин. – </w:t>
      </w:r>
      <w:r w:rsidR="00E43372">
        <w:rPr>
          <w:rFonts w:ascii="Times New Roman" w:hAnsi="Times New Roman" w:cs="Times New Roman"/>
          <w:sz w:val="24"/>
          <w:szCs w:val="24"/>
        </w:rPr>
        <w:t>Минск:</w:t>
      </w:r>
      <w:r>
        <w:rPr>
          <w:rFonts w:ascii="Times New Roman" w:hAnsi="Times New Roman" w:cs="Times New Roman"/>
          <w:sz w:val="24"/>
          <w:szCs w:val="24"/>
        </w:rPr>
        <w:t xml:space="preserve"> Ураджай, 1985. – 174 с.</w:t>
      </w:r>
    </w:p>
    <w:p w14:paraId="1F6769A6" w14:textId="77777777" w:rsidR="00E14250" w:rsidRPr="007169C7" w:rsidRDefault="00E14250" w:rsidP="00D1415B">
      <w:pPr>
        <w:pStyle w:val="af2"/>
        <w:numPr>
          <w:ilvl w:val="0"/>
          <w:numId w:val="39"/>
        </w:numPr>
        <w:spacing w:after="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Шундалов, Б. Экономическая эффективность производства и реализации овощей защищенного грунта / Б. Шундалов // Аграрная экономика. – 2017. – № 3. – С. 53–62.</w:t>
      </w:r>
    </w:p>
    <w:p w14:paraId="5D4CBDB9" w14:textId="77777777" w:rsidR="00E14250" w:rsidRPr="001105ED"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rPr>
      </w:pPr>
      <w:r w:rsidRPr="007169C7">
        <w:rPr>
          <w:rFonts w:ascii="Times New Roman" w:hAnsi="Times New Roman" w:cs="Times New Roman"/>
          <w:sz w:val="24"/>
          <w:szCs w:val="24"/>
        </w:rPr>
        <w:t>Якуш, Н. М. Процессы интенсификации сельскохозяйственного производства в Белорусской ССР (1970-е – середина 1980-х гг.) / Н. М.ю Якуш // Труды БГТУ. – 2024. – Серия 6. – № 2. – С. 77–81.</w:t>
      </w:r>
    </w:p>
    <w:p w14:paraId="641759CA" w14:textId="77777777" w:rsidR="00E14250" w:rsidRPr="001105ED" w:rsidRDefault="00E14250" w:rsidP="00D1415B">
      <w:pPr>
        <w:pStyle w:val="af2"/>
        <w:numPr>
          <w:ilvl w:val="0"/>
          <w:numId w:val="39"/>
        </w:numPr>
        <w:spacing w:after="200" w:line="240" w:lineRule="auto"/>
        <w:ind w:left="0" w:firstLine="360"/>
        <w:jc w:val="both"/>
        <w:rPr>
          <w:rFonts w:ascii="Times New Roman" w:hAnsi="Times New Roman" w:cs="Times New Roman"/>
          <w:sz w:val="24"/>
          <w:szCs w:val="24"/>
          <w:lang w:val="en-US"/>
        </w:rPr>
      </w:pPr>
      <w:r w:rsidRPr="001105ED">
        <w:rPr>
          <w:rFonts w:ascii="Times New Roman" w:hAnsi="Times New Roman" w:cs="Times New Roman"/>
          <w:sz w:val="24"/>
          <w:szCs w:val="24"/>
          <w:lang w:val="en-US"/>
        </w:rPr>
        <w:t>Chapter One – Agroecological crop protection for sustainable agriculture /</w:t>
      </w:r>
      <w:r>
        <w:rPr>
          <w:rFonts w:ascii="Times New Roman" w:hAnsi="Times New Roman" w:cs="Times New Roman"/>
          <w:sz w:val="24"/>
          <w:szCs w:val="24"/>
          <w:lang w:val="en-US"/>
        </w:rPr>
        <w:t xml:space="preserve"> J.-P. Deguine, </w:t>
      </w:r>
      <w:r w:rsidRPr="001105ED">
        <w:rPr>
          <w:rFonts w:ascii="Times New Roman" w:hAnsi="Times New Roman" w:cs="Times New Roman"/>
          <w:sz w:val="24"/>
          <w:szCs w:val="24"/>
          <w:lang w:val="en-US"/>
        </w:rPr>
        <w:t xml:space="preserve"> J.-N. Aubertot, </w:t>
      </w:r>
      <w:r>
        <w:rPr>
          <w:rFonts w:ascii="Times New Roman" w:hAnsi="Times New Roman" w:cs="Times New Roman"/>
          <w:sz w:val="24"/>
          <w:szCs w:val="24"/>
          <w:lang w:val="en-US"/>
        </w:rPr>
        <w:t>S. Bellon</w:t>
      </w:r>
      <w:r w:rsidRPr="001105ED">
        <w:rPr>
          <w:rFonts w:ascii="Times New Roman" w:hAnsi="Times New Roman" w:cs="Times New Roman"/>
          <w:sz w:val="24"/>
          <w:szCs w:val="24"/>
          <w:lang w:val="en-US"/>
        </w:rPr>
        <w:t xml:space="preserve"> // Advances in Agronomy</w:t>
      </w:r>
      <w:r>
        <w:rPr>
          <w:rFonts w:ascii="Times New Roman" w:hAnsi="Times New Roman" w:cs="Times New Roman"/>
          <w:sz w:val="24"/>
          <w:szCs w:val="24"/>
          <w:lang w:val="en-US"/>
        </w:rPr>
        <w:t>. – 2023. – Vol. 178. – Pp. 1–59.</w:t>
      </w:r>
    </w:p>
    <w:p w14:paraId="6EDC96B0" w14:textId="77777777" w:rsidR="00E14250" w:rsidRDefault="00E14250" w:rsidP="00D1415B">
      <w:pPr>
        <w:pStyle w:val="af2"/>
        <w:numPr>
          <w:ilvl w:val="0"/>
          <w:numId w:val="39"/>
        </w:numPr>
        <w:spacing w:after="0" w:line="240" w:lineRule="auto"/>
        <w:ind w:left="0" w:firstLine="360"/>
        <w:jc w:val="both"/>
        <w:rPr>
          <w:rFonts w:ascii="Times New Roman" w:hAnsi="Times New Roman" w:cs="Times New Roman"/>
          <w:sz w:val="24"/>
          <w:szCs w:val="24"/>
          <w:lang w:val="en-US"/>
        </w:rPr>
      </w:pPr>
      <w:r w:rsidRPr="001105ED">
        <w:rPr>
          <w:rFonts w:ascii="Times New Roman" w:hAnsi="Times New Roman" w:cs="Times New Roman"/>
          <w:sz w:val="24"/>
          <w:szCs w:val="24"/>
          <w:lang w:val="en-US"/>
        </w:rPr>
        <w:t xml:space="preserve">Kumar, D. Vegetables cultivation under the protected conditions / D. Kumar, S. Kumar // The Pharma Innovation Journal. – 2020. – № 9. – </w:t>
      </w:r>
      <w:r w:rsidRPr="001105ED">
        <w:rPr>
          <w:rFonts w:ascii="Times New Roman" w:hAnsi="Times New Roman" w:cs="Times New Roman"/>
          <w:sz w:val="24"/>
          <w:szCs w:val="24"/>
        </w:rPr>
        <w:t>Рр</w:t>
      </w:r>
      <w:r w:rsidRPr="001105ED">
        <w:rPr>
          <w:rFonts w:ascii="Times New Roman" w:hAnsi="Times New Roman" w:cs="Times New Roman"/>
          <w:sz w:val="24"/>
          <w:szCs w:val="24"/>
          <w:lang w:val="en-US"/>
        </w:rPr>
        <w:t>. 277 – 280.</w:t>
      </w:r>
    </w:p>
    <w:p w14:paraId="1F8DC4E4" w14:textId="77777777" w:rsidR="00E14250" w:rsidRPr="00853362" w:rsidRDefault="00E14250" w:rsidP="00D1415B">
      <w:pPr>
        <w:pStyle w:val="af2"/>
        <w:numPr>
          <w:ilvl w:val="0"/>
          <w:numId w:val="39"/>
        </w:numPr>
        <w:spacing w:after="0" w:line="240" w:lineRule="auto"/>
        <w:ind w:left="0" w:firstLine="360"/>
        <w:jc w:val="both"/>
        <w:rPr>
          <w:rFonts w:ascii="Times New Roman" w:hAnsi="Times New Roman" w:cs="Times New Roman"/>
          <w:sz w:val="24"/>
          <w:szCs w:val="24"/>
          <w:lang w:val="en-US"/>
        </w:rPr>
      </w:pPr>
      <w:r w:rsidRPr="00B90F80">
        <w:rPr>
          <w:rFonts w:ascii="Times New Roman" w:hAnsi="Times New Roman" w:cs="Times New Roman"/>
          <w:sz w:val="24"/>
          <w:szCs w:val="24"/>
          <w:lang w:val="en-US"/>
        </w:rPr>
        <w:t>Feasibility of winter cultivation of fruit vegetables in a solar greenhouse in temperate zone; experimental and numerical study / Chol-Ho An, Hyo-Jong Ri, To-Uk Han [ets.] // Solar Energy</w:t>
      </w:r>
      <w:r>
        <w:rPr>
          <w:rFonts w:ascii="Times New Roman" w:hAnsi="Times New Roman" w:cs="Times New Roman"/>
          <w:sz w:val="24"/>
          <w:szCs w:val="24"/>
          <w:lang w:val="en-US"/>
        </w:rPr>
        <w:t>. – 2022. – Vol. 233. – Pp. 18–30.</w:t>
      </w:r>
    </w:p>
    <w:p w14:paraId="1CC7287C" w14:textId="17AA9713" w:rsidR="00E14250" w:rsidRDefault="00E14250" w:rsidP="00E14250">
      <w:pPr>
        <w:spacing w:after="0" w:line="240" w:lineRule="auto"/>
        <w:jc w:val="both"/>
        <w:rPr>
          <w:rFonts w:ascii="Times New Roman" w:hAnsi="Times New Roman" w:cs="Times New Roman"/>
          <w:sz w:val="24"/>
          <w:szCs w:val="24"/>
          <w:lang w:val="en-US"/>
        </w:rPr>
      </w:pPr>
    </w:p>
    <w:p w14:paraId="0672820E" w14:textId="71F417DE" w:rsidR="00947A06" w:rsidRDefault="00947A06" w:rsidP="00E14250">
      <w:pPr>
        <w:spacing w:after="0" w:line="240" w:lineRule="auto"/>
        <w:jc w:val="both"/>
        <w:rPr>
          <w:rFonts w:ascii="Times New Roman" w:hAnsi="Times New Roman" w:cs="Times New Roman"/>
          <w:sz w:val="24"/>
          <w:szCs w:val="24"/>
          <w:lang w:val="en-US"/>
        </w:rPr>
      </w:pPr>
    </w:p>
    <w:p w14:paraId="3C44961C" w14:textId="2E3F90C1" w:rsidR="00947A06" w:rsidRDefault="00947A06" w:rsidP="00E14250">
      <w:pPr>
        <w:spacing w:after="0" w:line="240" w:lineRule="auto"/>
        <w:jc w:val="both"/>
        <w:rPr>
          <w:rFonts w:ascii="Times New Roman" w:hAnsi="Times New Roman" w:cs="Times New Roman"/>
          <w:sz w:val="24"/>
          <w:szCs w:val="24"/>
          <w:lang w:val="en-US"/>
        </w:rPr>
      </w:pPr>
    </w:p>
    <w:p w14:paraId="57A11B1F" w14:textId="5A9A5A63" w:rsidR="00947A06" w:rsidRDefault="00947A06" w:rsidP="00E14250">
      <w:pPr>
        <w:spacing w:after="0" w:line="240" w:lineRule="auto"/>
        <w:jc w:val="both"/>
        <w:rPr>
          <w:rFonts w:ascii="Times New Roman" w:hAnsi="Times New Roman" w:cs="Times New Roman"/>
          <w:sz w:val="24"/>
          <w:szCs w:val="24"/>
          <w:lang w:val="en-US"/>
        </w:rPr>
      </w:pPr>
    </w:p>
    <w:p w14:paraId="6E8A77E8" w14:textId="5126E75B" w:rsidR="00947A06" w:rsidRDefault="00947A06" w:rsidP="00E14250">
      <w:pPr>
        <w:spacing w:after="0" w:line="240" w:lineRule="auto"/>
        <w:jc w:val="both"/>
        <w:rPr>
          <w:rFonts w:ascii="Times New Roman" w:hAnsi="Times New Roman" w:cs="Times New Roman"/>
          <w:sz w:val="24"/>
          <w:szCs w:val="24"/>
          <w:lang w:val="en-US"/>
        </w:rPr>
      </w:pPr>
    </w:p>
    <w:p w14:paraId="5C86736F" w14:textId="2D076050" w:rsidR="00947A06" w:rsidRDefault="00947A06" w:rsidP="00E14250">
      <w:pPr>
        <w:spacing w:after="0" w:line="240" w:lineRule="auto"/>
        <w:jc w:val="both"/>
        <w:rPr>
          <w:rFonts w:ascii="Times New Roman" w:hAnsi="Times New Roman" w:cs="Times New Roman"/>
          <w:sz w:val="24"/>
          <w:szCs w:val="24"/>
          <w:lang w:val="en-US"/>
        </w:rPr>
      </w:pPr>
    </w:p>
    <w:p w14:paraId="0F06A1A0" w14:textId="0C733252" w:rsidR="00947A06" w:rsidRDefault="00947A06" w:rsidP="00E14250">
      <w:pPr>
        <w:spacing w:after="0" w:line="240" w:lineRule="auto"/>
        <w:jc w:val="both"/>
        <w:rPr>
          <w:rFonts w:ascii="Times New Roman" w:hAnsi="Times New Roman" w:cs="Times New Roman"/>
          <w:sz w:val="24"/>
          <w:szCs w:val="24"/>
          <w:lang w:val="en-US"/>
        </w:rPr>
      </w:pPr>
    </w:p>
    <w:p w14:paraId="3A5E3A4C" w14:textId="4BEF4C87" w:rsidR="00947A06" w:rsidRDefault="00947A06" w:rsidP="00E14250">
      <w:pPr>
        <w:spacing w:after="0" w:line="240" w:lineRule="auto"/>
        <w:jc w:val="both"/>
        <w:rPr>
          <w:rFonts w:ascii="Times New Roman" w:hAnsi="Times New Roman" w:cs="Times New Roman"/>
          <w:sz w:val="24"/>
          <w:szCs w:val="24"/>
          <w:lang w:val="en-US"/>
        </w:rPr>
      </w:pPr>
    </w:p>
    <w:p w14:paraId="3657A57E" w14:textId="5B74B36E" w:rsidR="00947A06" w:rsidRDefault="00947A06" w:rsidP="00E14250">
      <w:pPr>
        <w:spacing w:after="0" w:line="240" w:lineRule="auto"/>
        <w:jc w:val="both"/>
        <w:rPr>
          <w:rFonts w:ascii="Times New Roman" w:hAnsi="Times New Roman" w:cs="Times New Roman"/>
          <w:sz w:val="24"/>
          <w:szCs w:val="24"/>
          <w:lang w:val="en-US"/>
        </w:rPr>
      </w:pPr>
    </w:p>
    <w:p w14:paraId="271468F1" w14:textId="550AA131" w:rsidR="00947A06" w:rsidRDefault="00947A06" w:rsidP="00E14250">
      <w:pPr>
        <w:spacing w:after="0" w:line="240" w:lineRule="auto"/>
        <w:jc w:val="both"/>
        <w:rPr>
          <w:rFonts w:ascii="Times New Roman" w:hAnsi="Times New Roman" w:cs="Times New Roman"/>
          <w:sz w:val="24"/>
          <w:szCs w:val="24"/>
          <w:lang w:val="en-US"/>
        </w:rPr>
      </w:pPr>
    </w:p>
    <w:p w14:paraId="2929B1C6" w14:textId="77777777" w:rsidR="00EC2423" w:rsidRDefault="00EC2423">
      <w:pPr>
        <w:rPr>
          <w:rFonts w:ascii="Times New Roman" w:hAnsi="Times New Roman" w:cs="Times New Roman"/>
          <w:b/>
          <w:sz w:val="32"/>
          <w:szCs w:val="32"/>
        </w:rPr>
      </w:pPr>
      <w:r>
        <w:rPr>
          <w:rFonts w:ascii="Times New Roman" w:hAnsi="Times New Roman" w:cs="Times New Roman"/>
          <w:b/>
          <w:sz w:val="32"/>
          <w:szCs w:val="32"/>
        </w:rPr>
        <w:br w:type="page"/>
      </w:r>
    </w:p>
    <w:p w14:paraId="4433679A" w14:textId="41F683C3" w:rsidR="00947A06" w:rsidRPr="006909AE" w:rsidRDefault="00947A06" w:rsidP="00947A06">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Глава 16. </w:t>
      </w:r>
      <w:r w:rsidRPr="006909AE">
        <w:rPr>
          <w:rFonts w:ascii="Times New Roman" w:hAnsi="Times New Roman" w:cs="Times New Roman"/>
          <w:b/>
          <w:sz w:val="32"/>
          <w:szCs w:val="32"/>
        </w:rPr>
        <w:t>Производственно-технологический опыт хозяйственного использования коров в зависимости от способов содержания и техногенных факторов</w:t>
      </w:r>
    </w:p>
    <w:p w14:paraId="031A6394" w14:textId="44153EA3" w:rsidR="00947A06" w:rsidRDefault="00947A06" w:rsidP="00947A06">
      <w:pPr>
        <w:spacing w:after="0" w:line="240" w:lineRule="auto"/>
        <w:jc w:val="both"/>
        <w:rPr>
          <w:rFonts w:ascii="Times New Roman" w:hAnsi="Times New Roman" w:cs="Times New Roman"/>
          <w:sz w:val="32"/>
          <w:szCs w:val="32"/>
        </w:rPr>
      </w:pPr>
    </w:p>
    <w:p w14:paraId="7E10D571" w14:textId="77777777" w:rsidR="00F5525F" w:rsidRPr="006909AE" w:rsidRDefault="00F5525F" w:rsidP="00947A06">
      <w:pPr>
        <w:spacing w:after="0" w:line="240" w:lineRule="auto"/>
        <w:jc w:val="both"/>
        <w:rPr>
          <w:rFonts w:ascii="Times New Roman" w:hAnsi="Times New Roman" w:cs="Times New Roman"/>
          <w:sz w:val="32"/>
          <w:szCs w:val="32"/>
        </w:rPr>
      </w:pPr>
    </w:p>
    <w:p w14:paraId="266AD612"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 xml:space="preserve">Хозяйственное использование важнейшего звена современного молочно-товарного скотоводства – дойного стада коров претерпевает длительную научно-практическую дискуссию о возможности оптимизации привязного и беспривязного их содержания животных, оказывающих определенный вклад в производственно-экономическую составляющую ведения продукционного процесса производства при получении востребованной на рынке молочно-товарной агропродукции [1, 3, 7, 11, 12, 14, 16, 17, 20, 27, 29, 33, 35, 39–41]. При этом, направленное совершенствование процесса производства, активно использующие элементы технико-технологической, биологической и производственно-организационной (антропогенной, управленческой) природы является основным вкладом в формирование рациональности схемы производства [2, 4, 5, 8–10, 13, 15, 18, 19, 21–25, 31, 32, 34, 36, 37, 43, 44, 46, 47–51]. Кроме этого, в цепочке «корова – молоко» есть одно существенное звено – процесс доения коров. От того, насколько он будет технологичен, напрямую зависит качество сырья. Высокопродуктивные молочные породы обладают очень чувствительным организмом. Поэтому важно комплексно удовлетворять биологические и физиологические потребности животного и создавать для него по-настоящему комфортные условия [3, 6, 26, 28, 30, 38, 41, 42]. В этой связи, представленные на обсуждение результаты производственного опыта по хозяйственному использованию коров в условиях различных молочных ферм крупнотоварного специализированного агропредприятия являются актуальными, затрагивающими непосредственный профессиональный интерес большого числа отраслевых специалистов сельскохозяйственного производства Республики и руководителей таких предприятий.  </w:t>
      </w:r>
      <w:r w:rsidRPr="00CE11D1">
        <w:rPr>
          <w:rFonts w:ascii="Times New Roman" w:hAnsi="Times New Roman" w:cs="Times New Roman"/>
          <w:sz w:val="28"/>
          <w:szCs w:val="28"/>
        </w:rPr>
        <w:tab/>
      </w:r>
    </w:p>
    <w:p w14:paraId="6BA337F2"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 xml:space="preserve">Основная цель исследований заключалась в изучении молочной продуктивности коров и продолжительности их хозяйственного использования в зависимости от способов содержания в производственных условиях КСУП «Вязовница-Агро» Осиповичского района. Для достижения цели были поставлены следующие задачи: осуществить анализ молочной продуктивности коров при разных технологиях производства молока; изучить количественные и качественные показатели получаемой молочно-товарной продукции; рассчитать экономическую эффективность полученных результатов хозяйственного опыта. </w:t>
      </w:r>
    </w:p>
    <w:p w14:paraId="6FA633BA"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703BCC">
        <w:rPr>
          <w:rFonts w:ascii="Times New Roman" w:hAnsi="Times New Roman" w:cs="Times New Roman"/>
          <w:bCs/>
          <w:sz w:val="28"/>
          <w:szCs w:val="28"/>
        </w:rPr>
        <w:t>Материал и методы исследований.</w:t>
      </w:r>
      <w:r w:rsidRPr="00CE11D1">
        <w:rPr>
          <w:rFonts w:ascii="Times New Roman" w:hAnsi="Times New Roman" w:cs="Times New Roman"/>
          <w:sz w:val="28"/>
          <w:szCs w:val="28"/>
        </w:rPr>
        <w:t xml:space="preserve"> Представленн</w:t>
      </w:r>
      <w:r>
        <w:rPr>
          <w:rFonts w:ascii="Times New Roman" w:hAnsi="Times New Roman" w:cs="Times New Roman"/>
          <w:sz w:val="28"/>
          <w:szCs w:val="28"/>
        </w:rPr>
        <w:t>ое</w:t>
      </w:r>
      <w:r w:rsidRPr="00CE11D1">
        <w:rPr>
          <w:rFonts w:ascii="Times New Roman" w:hAnsi="Times New Roman" w:cs="Times New Roman"/>
          <w:sz w:val="28"/>
          <w:szCs w:val="28"/>
        </w:rPr>
        <w:t xml:space="preserve"> </w:t>
      </w:r>
      <w:r>
        <w:rPr>
          <w:rFonts w:ascii="Times New Roman" w:hAnsi="Times New Roman" w:cs="Times New Roman"/>
          <w:sz w:val="28"/>
          <w:szCs w:val="28"/>
        </w:rPr>
        <w:t>исследование</w:t>
      </w:r>
      <w:r w:rsidRPr="00CE11D1">
        <w:rPr>
          <w:rFonts w:ascii="Times New Roman" w:hAnsi="Times New Roman" w:cs="Times New Roman"/>
          <w:sz w:val="28"/>
          <w:szCs w:val="28"/>
        </w:rPr>
        <w:t xml:space="preserve"> выполнен</w:t>
      </w:r>
      <w:r>
        <w:rPr>
          <w:rFonts w:ascii="Times New Roman" w:hAnsi="Times New Roman" w:cs="Times New Roman"/>
          <w:sz w:val="28"/>
          <w:szCs w:val="28"/>
        </w:rPr>
        <w:t>о</w:t>
      </w:r>
      <w:r w:rsidRPr="00CE11D1">
        <w:rPr>
          <w:rFonts w:ascii="Times New Roman" w:hAnsi="Times New Roman" w:cs="Times New Roman"/>
          <w:sz w:val="28"/>
          <w:szCs w:val="28"/>
        </w:rPr>
        <w:t xml:space="preserve"> в производственных условиях КСУП «Вязовница-Агро» Осиповичского района Могилевской области в период 2021–2024 гг. (опытная часть – 2021–2023 гг., аналитическая часть 2021–2024 гг.) Научно-хозяйственный опыт по гигиенической оценке различных способов содержания коров проводился по следующей схеме (таблица 1).</w:t>
      </w:r>
    </w:p>
    <w:p w14:paraId="561B474D" w14:textId="77777777" w:rsidR="00947A06" w:rsidRPr="00077E91" w:rsidRDefault="00947A06" w:rsidP="00947A06">
      <w:pPr>
        <w:spacing w:after="0" w:line="240" w:lineRule="auto"/>
        <w:jc w:val="both"/>
        <w:rPr>
          <w:rFonts w:ascii="Times New Roman" w:hAnsi="Times New Roman" w:cs="Times New Roman"/>
          <w:sz w:val="24"/>
          <w:szCs w:val="24"/>
        </w:rPr>
      </w:pPr>
    </w:p>
    <w:p w14:paraId="6F8B41FE" w14:textId="77777777" w:rsidR="00947A06" w:rsidRPr="00CE11D1" w:rsidRDefault="00947A06" w:rsidP="00947A06">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Таблица 1 – Схема опыта</w:t>
      </w:r>
    </w:p>
    <w:tbl>
      <w:tblPr>
        <w:tblW w:w="9639" w:type="dxa"/>
        <w:tblInd w:w="108" w:type="dxa"/>
        <w:tblCellMar>
          <w:left w:w="0" w:type="dxa"/>
          <w:right w:w="0" w:type="dxa"/>
        </w:tblCellMar>
        <w:tblLook w:val="0600" w:firstRow="0" w:lastRow="0" w:firstColumn="0" w:lastColumn="0" w:noHBand="1" w:noVBand="1"/>
      </w:tblPr>
      <w:tblGrid>
        <w:gridCol w:w="1969"/>
        <w:gridCol w:w="1306"/>
        <w:gridCol w:w="2207"/>
        <w:gridCol w:w="1945"/>
        <w:gridCol w:w="2212"/>
      </w:tblGrid>
      <w:tr w:rsidR="00947A06" w:rsidRPr="00CE11D1" w14:paraId="4120AA02" w14:textId="77777777" w:rsidTr="00766DC9">
        <w:trPr>
          <w:trHeight w:val="45"/>
        </w:trPr>
        <w:tc>
          <w:tcPr>
            <w:tcW w:w="1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6F9220"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Группа</w:t>
            </w:r>
          </w:p>
          <w:p w14:paraId="6F45C258"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животных</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3D994F"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 xml:space="preserve">Годы </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2F68E7"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 xml:space="preserve">Способ </w:t>
            </w:r>
          </w:p>
          <w:p w14:paraId="65D853C3"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содержания</w:t>
            </w:r>
          </w:p>
          <w:p w14:paraId="371244C5"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 </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E506BE"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Система содержания</w:t>
            </w:r>
          </w:p>
        </w:tc>
        <w:tc>
          <w:tcPr>
            <w:tcW w:w="22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40844F"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Доильное оборудование</w:t>
            </w:r>
          </w:p>
        </w:tc>
      </w:tr>
      <w:tr w:rsidR="00947A06" w:rsidRPr="00CE11D1" w14:paraId="0FDEE70B" w14:textId="77777777" w:rsidTr="00766DC9">
        <w:trPr>
          <w:trHeight w:val="45"/>
        </w:trPr>
        <w:tc>
          <w:tcPr>
            <w:tcW w:w="19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26EA5E"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контрольная</w:t>
            </w:r>
          </w:p>
          <w:p w14:paraId="78F9D13E"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(МТК</w:t>
            </w:r>
          </w:p>
          <w:p w14:paraId="22DD2119"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 xml:space="preserve"> «Вязовница»)</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4B9360"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2021</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6194CE"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беспривязный</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966EE4"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круглогодовая стойловая</w:t>
            </w:r>
          </w:p>
        </w:tc>
        <w:tc>
          <w:tcPr>
            <w:tcW w:w="221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28E252"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lang w:val="en-US"/>
              </w:rPr>
              <w:t>EnDuranse</w:t>
            </w:r>
          </w:p>
          <w:p w14:paraId="517F0DD3"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Параллель</w:t>
            </w:r>
          </w:p>
          <w:p w14:paraId="12422DAC"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2х16</w:t>
            </w:r>
          </w:p>
        </w:tc>
      </w:tr>
      <w:tr w:rsidR="00947A06" w:rsidRPr="00CE11D1" w14:paraId="311765C2" w14:textId="77777777" w:rsidTr="00766DC9">
        <w:trPr>
          <w:trHeight w:val="45"/>
        </w:trPr>
        <w:tc>
          <w:tcPr>
            <w:tcW w:w="1969" w:type="dxa"/>
            <w:vMerge/>
            <w:tcBorders>
              <w:top w:val="single" w:sz="8" w:space="0" w:color="000000"/>
              <w:left w:val="single" w:sz="8" w:space="0" w:color="000000"/>
              <w:bottom w:val="single" w:sz="8" w:space="0" w:color="000000"/>
              <w:right w:val="single" w:sz="8" w:space="0" w:color="000000"/>
            </w:tcBorders>
            <w:vAlign w:val="center"/>
            <w:hideMark/>
          </w:tcPr>
          <w:p w14:paraId="75525660" w14:textId="77777777" w:rsidR="00947A06" w:rsidRPr="00CE11D1" w:rsidRDefault="00947A06" w:rsidP="00766DC9">
            <w:pPr>
              <w:spacing w:after="0" w:line="240" w:lineRule="auto"/>
              <w:jc w:val="both"/>
              <w:rPr>
                <w:rFonts w:ascii="Times New Roman" w:hAnsi="Times New Roman" w:cs="Times New Roman"/>
                <w:b/>
                <w:sz w:val="24"/>
                <w:szCs w:val="24"/>
              </w:rPr>
            </w:pP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C8A8B8"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2022</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FD80D3"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беспривязный</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43DA60"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круглогодовая стойловая</w:t>
            </w:r>
          </w:p>
        </w:tc>
        <w:tc>
          <w:tcPr>
            <w:tcW w:w="2212" w:type="dxa"/>
            <w:vMerge/>
            <w:tcBorders>
              <w:top w:val="single" w:sz="8" w:space="0" w:color="000000"/>
              <w:left w:val="single" w:sz="8" w:space="0" w:color="000000"/>
              <w:bottom w:val="single" w:sz="8" w:space="0" w:color="000000"/>
              <w:right w:val="single" w:sz="8" w:space="0" w:color="000000"/>
            </w:tcBorders>
            <w:vAlign w:val="center"/>
            <w:hideMark/>
          </w:tcPr>
          <w:p w14:paraId="441D3F6F" w14:textId="77777777" w:rsidR="00947A06" w:rsidRPr="00CE11D1" w:rsidRDefault="00947A06" w:rsidP="00766DC9">
            <w:pPr>
              <w:spacing w:after="0" w:line="240" w:lineRule="auto"/>
              <w:jc w:val="both"/>
              <w:rPr>
                <w:rFonts w:ascii="Times New Roman" w:hAnsi="Times New Roman" w:cs="Times New Roman"/>
                <w:b/>
                <w:sz w:val="24"/>
                <w:szCs w:val="24"/>
              </w:rPr>
            </w:pPr>
          </w:p>
        </w:tc>
      </w:tr>
      <w:tr w:rsidR="00947A06" w:rsidRPr="00CE11D1" w14:paraId="2C6180F1" w14:textId="77777777" w:rsidTr="00766DC9">
        <w:trPr>
          <w:trHeight w:val="45"/>
        </w:trPr>
        <w:tc>
          <w:tcPr>
            <w:tcW w:w="1969" w:type="dxa"/>
            <w:vMerge/>
            <w:tcBorders>
              <w:top w:val="single" w:sz="8" w:space="0" w:color="000000"/>
              <w:left w:val="single" w:sz="8" w:space="0" w:color="000000"/>
              <w:bottom w:val="single" w:sz="8" w:space="0" w:color="000000"/>
              <w:right w:val="single" w:sz="8" w:space="0" w:color="000000"/>
            </w:tcBorders>
            <w:vAlign w:val="center"/>
            <w:hideMark/>
          </w:tcPr>
          <w:p w14:paraId="69A7948C" w14:textId="77777777" w:rsidR="00947A06" w:rsidRPr="00CE11D1" w:rsidRDefault="00947A06" w:rsidP="00766DC9">
            <w:pPr>
              <w:spacing w:after="0" w:line="240" w:lineRule="auto"/>
              <w:jc w:val="both"/>
              <w:rPr>
                <w:rFonts w:ascii="Times New Roman" w:hAnsi="Times New Roman" w:cs="Times New Roman"/>
                <w:b/>
                <w:sz w:val="24"/>
                <w:szCs w:val="24"/>
              </w:rPr>
            </w:pP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FAAD3A"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2023</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D47944"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беспривязный</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D3CEE75"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круглогодовая стойловая</w:t>
            </w:r>
          </w:p>
        </w:tc>
        <w:tc>
          <w:tcPr>
            <w:tcW w:w="2212" w:type="dxa"/>
            <w:vMerge/>
            <w:tcBorders>
              <w:top w:val="single" w:sz="8" w:space="0" w:color="000000"/>
              <w:left w:val="single" w:sz="8" w:space="0" w:color="000000"/>
              <w:bottom w:val="single" w:sz="8" w:space="0" w:color="000000"/>
              <w:right w:val="single" w:sz="8" w:space="0" w:color="000000"/>
            </w:tcBorders>
            <w:vAlign w:val="center"/>
            <w:hideMark/>
          </w:tcPr>
          <w:p w14:paraId="3594E6A8" w14:textId="77777777" w:rsidR="00947A06" w:rsidRPr="00CE11D1" w:rsidRDefault="00947A06" w:rsidP="00766DC9">
            <w:pPr>
              <w:spacing w:after="0" w:line="240" w:lineRule="auto"/>
              <w:jc w:val="both"/>
              <w:rPr>
                <w:rFonts w:ascii="Times New Roman" w:hAnsi="Times New Roman" w:cs="Times New Roman"/>
                <w:b/>
                <w:sz w:val="24"/>
                <w:szCs w:val="24"/>
              </w:rPr>
            </w:pPr>
          </w:p>
        </w:tc>
      </w:tr>
      <w:tr w:rsidR="00947A06" w:rsidRPr="00CE11D1" w14:paraId="1F05C69A" w14:textId="77777777" w:rsidTr="00766DC9">
        <w:trPr>
          <w:trHeight w:val="45"/>
        </w:trPr>
        <w:tc>
          <w:tcPr>
            <w:tcW w:w="19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9C6316"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опытная</w:t>
            </w:r>
          </w:p>
          <w:p w14:paraId="11920C0D"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 xml:space="preserve">(МТФ </w:t>
            </w:r>
          </w:p>
          <w:p w14:paraId="2AE50605"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«Каменичи»)</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24C99B"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2021</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570658"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привязный</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9B18EF"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стойлово-пастбищная</w:t>
            </w:r>
          </w:p>
        </w:tc>
        <w:tc>
          <w:tcPr>
            <w:tcW w:w="221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188727"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АДСН 2</w:t>
            </w:r>
          </w:p>
        </w:tc>
      </w:tr>
      <w:tr w:rsidR="00947A06" w:rsidRPr="00CE11D1" w14:paraId="31611115" w14:textId="77777777" w:rsidTr="00766DC9">
        <w:trPr>
          <w:trHeight w:val="45"/>
        </w:trPr>
        <w:tc>
          <w:tcPr>
            <w:tcW w:w="1969" w:type="dxa"/>
            <w:vMerge/>
            <w:tcBorders>
              <w:top w:val="single" w:sz="8" w:space="0" w:color="000000"/>
              <w:left w:val="single" w:sz="8" w:space="0" w:color="000000"/>
              <w:bottom w:val="single" w:sz="8" w:space="0" w:color="000000"/>
              <w:right w:val="single" w:sz="8" w:space="0" w:color="000000"/>
            </w:tcBorders>
            <w:vAlign w:val="center"/>
            <w:hideMark/>
          </w:tcPr>
          <w:p w14:paraId="3BA0B6D8" w14:textId="77777777" w:rsidR="00947A06" w:rsidRPr="00CE11D1" w:rsidRDefault="00947A06" w:rsidP="00766DC9">
            <w:pPr>
              <w:spacing w:after="0" w:line="240" w:lineRule="auto"/>
              <w:jc w:val="both"/>
              <w:rPr>
                <w:rFonts w:ascii="Times New Roman" w:hAnsi="Times New Roman" w:cs="Times New Roman"/>
                <w:b/>
                <w:sz w:val="24"/>
                <w:szCs w:val="24"/>
              </w:rPr>
            </w:pP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935F74"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2022</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C19697"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привязный</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BB1A8F"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стойлово-пастбищная</w:t>
            </w:r>
          </w:p>
        </w:tc>
        <w:tc>
          <w:tcPr>
            <w:tcW w:w="2212" w:type="dxa"/>
            <w:vMerge/>
            <w:tcBorders>
              <w:top w:val="single" w:sz="8" w:space="0" w:color="000000"/>
              <w:left w:val="single" w:sz="8" w:space="0" w:color="000000"/>
              <w:bottom w:val="single" w:sz="8" w:space="0" w:color="000000"/>
              <w:right w:val="single" w:sz="8" w:space="0" w:color="000000"/>
            </w:tcBorders>
            <w:vAlign w:val="center"/>
            <w:hideMark/>
          </w:tcPr>
          <w:p w14:paraId="78F6DBF4" w14:textId="77777777" w:rsidR="00947A06" w:rsidRPr="00CE11D1" w:rsidRDefault="00947A06" w:rsidP="00766DC9">
            <w:pPr>
              <w:spacing w:after="0" w:line="240" w:lineRule="auto"/>
              <w:jc w:val="both"/>
              <w:rPr>
                <w:rFonts w:ascii="Times New Roman" w:hAnsi="Times New Roman" w:cs="Times New Roman"/>
                <w:b/>
                <w:sz w:val="24"/>
                <w:szCs w:val="24"/>
              </w:rPr>
            </w:pPr>
          </w:p>
        </w:tc>
      </w:tr>
      <w:tr w:rsidR="00947A06" w:rsidRPr="00CE11D1" w14:paraId="2762DF86" w14:textId="77777777" w:rsidTr="00766DC9">
        <w:trPr>
          <w:trHeight w:val="45"/>
        </w:trPr>
        <w:tc>
          <w:tcPr>
            <w:tcW w:w="1969" w:type="dxa"/>
            <w:vMerge/>
            <w:tcBorders>
              <w:top w:val="single" w:sz="8" w:space="0" w:color="000000"/>
              <w:left w:val="single" w:sz="8" w:space="0" w:color="000000"/>
              <w:bottom w:val="single" w:sz="8" w:space="0" w:color="000000"/>
              <w:right w:val="single" w:sz="8" w:space="0" w:color="000000"/>
            </w:tcBorders>
            <w:vAlign w:val="center"/>
            <w:hideMark/>
          </w:tcPr>
          <w:p w14:paraId="73D92CC4" w14:textId="77777777" w:rsidR="00947A06" w:rsidRPr="00CE11D1" w:rsidRDefault="00947A06" w:rsidP="00766DC9">
            <w:pPr>
              <w:spacing w:after="0" w:line="240" w:lineRule="auto"/>
              <w:jc w:val="both"/>
              <w:rPr>
                <w:rFonts w:ascii="Times New Roman" w:hAnsi="Times New Roman" w:cs="Times New Roman"/>
                <w:b/>
                <w:sz w:val="24"/>
                <w:szCs w:val="24"/>
              </w:rPr>
            </w:pP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9748BF"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2023</w:t>
            </w:r>
          </w:p>
        </w:tc>
        <w:tc>
          <w:tcPr>
            <w:tcW w:w="22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CEB6CE"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привязный после реконструкции</w:t>
            </w:r>
          </w:p>
        </w:tc>
        <w:tc>
          <w:tcPr>
            <w:tcW w:w="19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47DA93"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rPr>
              <w:t>круглогодовая стойловая</w:t>
            </w:r>
          </w:p>
        </w:tc>
        <w:tc>
          <w:tcPr>
            <w:tcW w:w="22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98F5CC"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lang w:val="en-US"/>
              </w:rPr>
              <w:t>Delaval</w:t>
            </w:r>
          </w:p>
          <w:p w14:paraId="621A5605" w14:textId="77777777" w:rsidR="00947A06" w:rsidRPr="00CE11D1" w:rsidRDefault="00947A06" w:rsidP="00766DC9">
            <w:pPr>
              <w:spacing w:after="0" w:line="240" w:lineRule="auto"/>
              <w:jc w:val="both"/>
              <w:rPr>
                <w:rFonts w:ascii="Times New Roman" w:hAnsi="Times New Roman" w:cs="Times New Roman"/>
                <w:b/>
                <w:sz w:val="24"/>
                <w:szCs w:val="24"/>
              </w:rPr>
            </w:pPr>
            <w:r w:rsidRPr="00CE11D1">
              <w:rPr>
                <w:rFonts w:ascii="Times New Roman" w:hAnsi="Times New Roman" w:cs="Times New Roman"/>
                <w:b/>
                <w:sz w:val="24"/>
                <w:szCs w:val="24"/>
                <w:lang w:val="en-US"/>
              </w:rPr>
              <w:t>DelPro</w:t>
            </w:r>
          </w:p>
        </w:tc>
      </w:tr>
    </w:tbl>
    <w:p w14:paraId="1725EC20" w14:textId="77777777" w:rsidR="00947A06" w:rsidRPr="00077E91" w:rsidRDefault="00947A06" w:rsidP="00947A06">
      <w:pPr>
        <w:spacing w:after="0" w:line="240" w:lineRule="auto"/>
        <w:jc w:val="both"/>
        <w:rPr>
          <w:rFonts w:ascii="Times New Roman" w:hAnsi="Times New Roman" w:cs="Times New Roman"/>
          <w:sz w:val="24"/>
          <w:szCs w:val="24"/>
        </w:rPr>
      </w:pPr>
    </w:p>
    <w:p w14:paraId="24E0564D"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На основании таблицы 1 видно, что в качестве контроля был взят молочно-товарный комплекс МТК «Вязовница». На данном производственном участке животные содержатся беспривязно при круглогодовой стойловой системе.</w:t>
      </w:r>
    </w:p>
    <w:p w14:paraId="4D5B972C"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 xml:space="preserve">В качестве опытной группы была выбрана МТФ «Каменичи». На протяжении 2022 года на ферме проводилась в пустующих помещениях реконструкция, в результате чего уже в 2023 году дойное стадо было переведено на привязное содержание при круглогодовой стойловой системе с использованием оборудования DeLaval DelPro™. </w:t>
      </w:r>
    </w:p>
    <w:p w14:paraId="4DC34C99"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В ходе опыта изучали следующие показатели (методика исследований общепринятая):</w:t>
      </w:r>
    </w:p>
    <w:p w14:paraId="585E6CB6"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1) молочная продуктивность коров путем проведения контрольных доек;</w:t>
      </w:r>
    </w:p>
    <w:p w14:paraId="397D67DF"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2) органолептическая оценка молока включала в себя определение цвета, вкуса, запаха и консистенции молока;</w:t>
      </w:r>
    </w:p>
    <w:p w14:paraId="1B06A31E"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3) физико-химические свойства и состав молока:</w:t>
      </w:r>
    </w:p>
    <w:p w14:paraId="68AC65DA"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плотность (кг/м</w:t>
      </w:r>
      <w:r w:rsidRPr="00CE11D1">
        <w:rPr>
          <w:rFonts w:ascii="Times New Roman" w:hAnsi="Times New Roman" w:cs="Times New Roman"/>
          <w:sz w:val="28"/>
          <w:szCs w:val="28"/>
          <w:vertAlign w:val="superscript"/>
        </w:rPr>
        <w:t>3</w:t>
      </w:r>
      <w:r w:rsidRPr="00CE11D1">
        <w:rPr>
          <w:rFonts w:ascii="Times New Roman" w:hAnsi="Times New Roman" w:cs="Times New Roman"/>
          <w:sz w:val="28"/>
          <w:szCs w:val="28"/>
        </w:rPr>
        <w:t>) – с помощью ареометра согласно ГОСТ 3625-84 «Молоко и молочные продукты. Методы определения плотности»;</w:t>
      </w:r>
    </w:p>
    <w:p w14:paraId="38CC3FA0"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кислотность (Т°) – титрованием 0,1% щелочью (NaOH) согласно ГОСТ 3625-84 «Молоко и молочные продукты. Титриметрические методы определения кислотности»;</w:t>
      </w:r>
    </w:p>
    <w:p w14:paraId="0EB1B864"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содержание массовой доли жира (%) в молоке – на приборе «Милкоскан 605»;</w:t>
      </w:r>
    </w:p>
    <w:p w14:paraId="52FB90F2"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содержание массовой доли лактозы (%) определяли рефрактометрический методом при помощи рефрактометра «РЛ»;</w:t>
      </w:r>
    </w:p>
    <w:p w14:paraId="17F46BBC"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определение количества соматических клеток в молоке производили при помощи анализатора молока АКМ-98. Метод измерений соответствует ГОСТу 23453-90 «Молоко. Методы определения количества соматических клеток»;</w:t>
      </w:r>
    </w:p>
    <w:p w14:paraId="16D5BA48" w14:textId="77777777" w:rsidR="00947A06" w:rsidRPr="00CE11D1" w:rsidRDefault="00947A06" w:rsidP="00947A06">
      <w:pPr>
        <w:spacing w:after="0" w:line="240" w:lineRule="auto"/>
        <w:jc w:val="both"/>
        <w:rPr>
          <w:rFonts w:ascii="Times New Roman" w:hAnsi="Times New Roman" w:cs="Times New Roman"/>
          <w:sz w:val="28"/>
          <w:szCs w:val="28"/>
        </w:rPr>
      </w:pPr>
      <w:r w:rsidRPr="00CE11D1">
        <w:rPr>
          <w:rFonts w:ascii="Times New Roman" w:hAnsi="Times New Roman" w:cs="Times New Roman"/>
          <w:sz w:val="28"/>
          <w:szCs w:val="28"/>
        </w:rPr>
        <w:t>- бактериальную обсемененность (КОЕ/см</w:t>
      </w:r>
      <w:r w:rsidRPr="00CE11D1">
        <w:rPr>
          <w:rFonts w:ascii="Times New Roman" w:hAnsi="Times New Roman" w:cs="Times New Roman"/>
          <w:sz w:val="28"/>
          <w:szCs w:val="28"/>
          <w:vertAlign w:val="superscript"/>
        </w:rPr>
        <w:t>3</w:t>
      </w:r>
      <w:r w:rsidRPr="00CE11D1">
        <w:rPr>
          <w:rFonts w:ascii="Times New Roman" w:hAnsi="Times New Roman" w:cs="Times New Roman"/>
          <w:sz w:val="28"/>
          <w:szCs w:val="28"/>
        </w:rPr>
        <w:t>) определяли экспресс-методом при помощи прибора «БиоТФ».</w:t>
      </w:r>
    </w:p>
    <w:p w14:paraId="20580B5D"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При изучении молочной продуктивности также проводился расчет количества молочного жира (удой х содержание жира / 100).</w:t>
      </w:r>
    </w:p>
    <w:p w14:paraId="6CB8B2E4"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Методологическая база исследований состояла из использования методов сравнения, логического, монографического, анализа, синтеза, прикладной математики.</w:t>
      </w:r>
    </w:p>
    <w:p w14:paraId="04B3D94E" w14:textId="77777777" w:rsidR="00947A06" w:rsidRPr="00CE11D1" w:rsidRDefault="00947A06" w:rsidP="00947A06">
      <w:pPr>
        <w:spacing w:after="0" w:line="240" w:lineRule="auto"/>
        <w:ind w:firstLine="708"/>
        <w:jc w:val="both"/>
        <w:rPr>
          <w:rFonts w:ascii="Times New Roman" w:hAnsi="Times New Roman" w:cs="Times New Roman"/>
          <w:b/>
          <w:sz w:val="28"/>
          <w:szCs w:val="28"/>
        </w:rPr>
      </w:pPr>
      <w:r w:rsidRPr="00703BCC">
        <w:rPr>
          <w:rFonts w:ascii="Times New Roman" w:hAnsi="Times New Roman" w:cs="Times New Roman"/>
          <w:bCs/>
          <w:sz w:val="28"/>
          <w:szCs w:val="28"/>
        </w:rPr>
        <w:t>Практическая значимость результатов исследований.</w:t>
      </w:r>
      <w:r w:rsidRPr="00CE11D1">
        <w:rPr>
          <w:rFonts w:ascii="Times New Roman" w:hAnsi="Times New Roman" w:cs="Times New Roman"/>
          <w:b/>
          <w:sz w:val="28"/>
          <w:szCs w:val="28"/>
        </w:rPr>
        <w:t xml:space="preserve"> </w:t>
      </w:r>
      <w:r w:rsidRPr="00CE11D1">
        <w:rPr>
          <w:rFonts w:ascii="Times New Roman" w:hAnsi="Times New Roman" w:cs="Times New Roman"/>
          <w:sz w:val="28"/>
          <w:szCs w:val="28"/>
        </w:rPr>
        <w:t>Проведен сравнительный анализ молочной продуктивности и качественных показателей молока коров при различных технологиях доения. Установлено, что в КСУП «Вязовница-Агро» Осиповичского района целесообразно применять как привязное, так и беспривязное содержание коров. Соблюдение основных требований и правил выполнения технологических операций обеспечат предприятию увеличение продуктивности животных и повышение качества молока.</w:t>
      </w:r>
    </w:p>
    <w:p w14:paraId="02A43E36" w14:textId="77777777" w:rsidR="00947A06" w:rsidRPr="00CE11D1" w:rsidRDefault="00947A06" w:rsidP="00947A06">
      <w:pPr>
        <w:spacing w:after="0" w:line="240" w:lineRule="auto"/>
        <w:ind w:firstLine="708"/>
        <w:jc w:val="both"/>
        <w:rPr>
          <w:rFonts w:ascii="Times New Roman" w:hAnsi="Times New Roman" w:cs="Times New Roman"/>
          <w:b/>
          <w:sz w:val="28"/>
          <w:szCs w:val="28"/>
        </w:rPr>
      </w:pPr>
      <w:r w:rsidRPr="00CE11D1">
        <w:rPr>
          <w:rFonts w:ascii="Times New Roman" w:hAnsi="Times New Roman" w:cs="Times New Roman"/>
          <w:b/>
          <w:sz w:val="28"/>
          <w:szCs w:val="28"/>
        </w:rPr>
        <w:t>Влияние технологии содержания и доения коров на продуктивность, воспроизводительные способности коров и качество молока</w:t>
      </w:r>
    </w:p>
    <w:p w14:paraId="71F34BEC"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В настоящее время у животноводов-практиков возникает много вопросов: что лучше, построить новую ферму или реконструировать старую, оставить привязное или перейти на беспривязное содержание, какой тип коровника лучше, как организовать кормление животных, как оптимально установить вентиляцию и т.д. Сложность этих вопросов заключается в том, что нужно сравнить не только стоимость различных технологий, но также их влияние на дальнейшую производительность фермы или комплекса в течение многих лет. Без серьезных исследований невозможно корректно ответить на такие вопросы [3, 5, 7, 8, 12, 14, 17, 22, 27, 30, 31, 35, 36, 38, 40, 46]. В поисках ответа на данный вопрос как отечественные, так и зарубежные животноводы проводят систематические исследования [1, 3, 4, 8, 9, 11, 13, 15, 22, 26, 28, 35, 37, 38, 46, 48, 50, 51]. В настоящее время в Республике также наиболее эффективным признан беспривязный способ, распространенный во многих странах на сравнительно крупных фермах. Он позволяет организовать поточное производство, специализировать операторов на выполнения отдельных операций технологического процесса с группой животных, схожих по физиологическому состоянию и продуктивности. Наибольшее признание получил беспривязно-боксовый способ с доением коров в отдельных помещениях на высокопроизводительных доильных установках [7, 11, 17, 20, 27, 34, 40, 46]. Исследованиями показано, что в СПК «Колхоз «Сластены» Чаусского района Могилевской области проводил исследования по установлению зависимости молочной продуктивности коров от способов содержания и доения коров. В качестве объекта были выбраны две фермы: Хильковичи и Бордилы. На ферме Бордилы содержание коров привязное, доение осуществлялось в стойлах коровника в молокопровод АДМ-8А. На ферме Хильковичи содержание коров беспривязное боксовое, доение предусмотрено в доильном зале на установке «Елочка». Установлено, что беспривязный способ содержания коров с доением в доильном зале оказывает положительное влияние на количество и качество реализуемой продукции, что подтверждается увеличением удельного веса молока сорта «экстра» в общей структуре. Так, если при привязном содержании и доении коров в молокопровод молоко сорта «экстра» не продается, и есть 2,3% продукции второго сорта, то при беспривязном содержании и доении в доильном зале уровень реализации молока сорта «экстра» составил 40,3%, а молоко второго сорта вообще не реализовывалось. В ОАО «Рудаково» Витебского района. В ходе исследований были изучены условия кормления и изучена динамика молочной продуктивности коров при привязном (МТФ «Добрино») и беспривязном (МТК «1200») способах содержания в зависимости от возраста и живой массы. Установлено, что при беспривязном способе содержания молочная продуктивность коров на 579 кг (8,4%) выше, чем при привязном содержании. При этом затраты кормов на производство 1 ц молока у данных животных на 5,1% ниже по сравнению со сверстницами, содержащимися на привязи. Это способствовало снижению себестоимости производства молока на 3,4% и повышению рентабельности производства молока на 4,0 процентных пункта. Эти данные свидетельствуют о том, что с переводом дойного стада на беспривязное содержание наблюдается рост продуктивности как результат модернизации производственных элементов. Так, молодые коровы, содержащиеся беспривязно, способны в данном стаде более полно реализовать свой генетический потенциал. При этом, отдельными исследованиями установлено, что уровень производительности труда при беспривязном содержании животных значительно выше, чем при привязном. Сравнивались два хозяйства, где соблюдаются все условия интенсивного животноводства, однако система содержания коров в них различная: колхоз им. Ленина Тульской области (беспривязный способ) и колхоз им. Владимира Ильича Московской (привязный способ с доением в молокопровод). В первом хозяйстве затраты труда на 1 ц молока были равны 1,5 чел.-ч, во втором – 5,1, или в 3,4 раза выше; себестоимость молока ниже на 33,4% в первом хозяйстве, рентабельность выше в 2,1 раза. Правда, затраты кормов на 1 ц молока в колхозе им. Ленина выше на 5%, однако удельный вес концентратов в рационе составил 33%, а в колхозе им. Владимира Ильича – 38%. Эти факты еще раз подтверждают преимущества беспривязного содержания коров в условиях интенсивного молочного скотоводства. Несмотря на то, что беспривязное содержание молочных коров находит все большее распространение, традиционное привязное до сих пор широко применяется во многих странах. По мнению А. и. Портного и других авторов, оно дает возможность обслуживать животных индивидуально и обеспечивает лучший контроль за физиологическим состоянием животных. Этот способ обеспечивает лучшие условия для выявления животных в охоте, проведения искусственного осеменения, клинического (ректального) обследования, лечения гинекологических заболеваний и проведения других мероприятий по воспроизводству стада [5, 11, 14, 22, 27, 34, 40]. Данные, полученные в результате исследований А. И. Портного, а также опыт хозяйственной практики показывают, что привязное содержание создает большие возможности для организации индивидуального ухода за животными, нормированного кормления и раздоя новотельных коров. Это способствует повышению удоя на 9–26% по сравнению с беспривязным содержанием [27, 45].</w:t>
      </w:r>
    </w:p>
    <w:p w14:paraId="1DB48052" w14:textId="77777777" w:rsidR="00947A06" w:rsidRPr="00CE11D1" w:rsidRDefault="00947A06" w:rsidP="00947A06">
      <w:pPr>
        <w:spacing w:after="0" w:line="240" w:lineRule="auto"/>
        <w:ind w:firstLine="708"/>
        <w:jc w:val="both"/>
        <w:rPr>
          <w:rFonts w:ascii="Times New Roman" w:hAnsi="Times New Roman" w:cs="Times New Roman"/>
          <w:b/>
          <w:sz w:val="28"/>
          <w:szCs w:val="28"/>
        </w:rPr>
      </w:pPr>
      <w:r w:rsidRPr="00CE11D1">
        <w:rPr>
          <w:rFonts w:ascii="Times New Roman" w:hAnsi="Times New Roman" w:cs="Times New Roman"/>
          <w:b/>
          <w:sz w:val="28"/>
          <w:szCs w:val="28"/>
        </w:rPr>
        <w:t>Необходимость улучшения условий содержания крупного рогатого путем модернизации и реконструкции ферм и комплексов</w:t>
      </w:r>
    </w:p>
    <w:p w14:paraId="30AB7D44" w14:textId="1FB5B072"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 xml:space="preserve">Существующие молочно-товарные фермы и комплексы пока остаются основными поставщиками молока и мяса. Поэтому рост производства и снижения ресурсо-, энерго- и трудозатрат на получение сырья необходимо добиваться в первую очередь на них. Большинство животноводческих объектов по производству молока основного и подсобно-вспомогательного назначения возведены по типовым проектам. Строительная часть таких построек имеет сравнительно невысокий процент физического износа, что говорит о возможности их продолжительного использования [19, 22, 23, 34]. В тоже время в процессе эксплуатации выявлены существенные недостатки в застройке и технологическом оборудовании многих ферм, таких, например, как невысокая концентрация поголовья животных, недостаточная вместимость помещений, нерациональное использование оборудования. Нуждаются в перестройке и техническом перевооружении и те объекты, которые называются сегодня комплексами, но не соответствуют этому названию. Таких объектов немало, так как во время их массового строительства многие вопросы промышленной технологии производства молока не были еще до конца решены, а при проектировании, строительстве и освоении их были допущены серьезные просчеты и ошибки. Технические решения, положенные в основу </w:t>
      </w:r>
      <w:r w:rsidR="00F5525F" w:rsidRPr="00CE11D1">
        <w:rPr>
          <w:rFonts w:ascii="Times New Roman" w:hAnsi="Times New Roman" w:cs="Times New Roman"/>
          <w:sz w:val="28"/>
          <w:szCs w:val="28"/>
        </w:rPr>
        <w:t>проектов этих комплексов,</w:t>
      </w:r>
      <w:r w:rsidRPr="00CE11D1">
        <w:rPr>
          <w:rFonts w:ascii="Times New Roman" w:hAnsi="Times New Roman" w:cs="Times New Roman"/>
          <w:sz w:val="28"/>
          <w:szCs w:val="28"/>
        </w:rPr>
        <w:t xml:space="preserve"> и сама технология производства молока </w:t>
      </w:r>
      <w:r w:rsidR="00F5525F" w:rsidRPr="00CE11D1">
        <w:rPr>
          <w:rFonts w:ascii="Times New Roman" w:hAnsi="Times New Roman" w:cs="Times New Roman"/>
          <w:sz w:val="28"/>
          <w:szCs w:val="28"/>
        </w:rPr>
        <w:t>устарели.</w:t>
      </w:r>
      <w:r w:rsidRPr="00CE11D1">
        <w:rPr>
          <w:rFonts w:ascii="Times New Roman" w:hAnsi="Times New Roman" w:cs="Times New Roman"/>
          <w:sz w:val="28"/>
          <w:szCs w:val="28"/>
        </w:rPr>
        <w:t xml:space="preserve"> На молочно-товарных фермах этот недостаток в отличие от других объектов сельскохозяйственного назначения усугубляется еще и тем, что здесь технологическая часть зданий и сооружений сильно зависит от строительных решений. Габариты многих построек, их объемно-планировочные решения не позволяют без соответствующих изменений строительной части внедрять прогрессивные технологические решения. Кроме того, использование прогрессивных технологий тормозит отсутствием необходимых подсобно-вспомогательных объектов. Для многих ферм характерны дефицит скотомест, устаревшая форма организации труда и т.д. [34, 40, 46]. Устранить названные недостатки и перевести молочное скотоводство на новые прогрессивные технологии в короткие сроки и с минимальными затратами возможно только с помощью реконструкции ферм. При этом модернизируют существующие производственные помещения, заменяют устаревшее оборудование, внедряют новые формы организации трудовых процессов. При реконструкции основная часть капиталовложений может использоваться на приобретение машин и оборудования. Это объясняется тем, что при разработке объемно-планировочных решений по реконструкции можно рационально использовать существующие здания, инженерные коммуникации и элементы благоустройства [9, 23, 34]. Комплексное освоение при реконструкции животноводческих помещений прогрессивных планировочных решений, эффективных средств механизации и автоматизации производственных процессов, углубленной селекционно-племенной работы, рациональной организации труда при увеличении производства высококачественных кормов может оказать существенное влияние на интенсификацию производства и способствовать получению конкурентоспособной продукции [1, 3, 5, 11, 13, 17, 22, 29, 33, 39, 46, 47]. Указ Президента № 332 «О строительстве молочно-товарных ферм» стал главным мотиватором масштабного обновления производственных помещений в нашей стране. В результате удалось построить свыше 500 новых и отремонтировать 2300 молочно-товарных ферм, что существенно повысило качество и объемы получаемого молока [23].</w:t>
      </w:r>
    </w:p>
    <w:p w14:paraId="3DF16B60"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sz w:val="28"/>
          <w:szCs w:val="28"/>
        </w:rPr>
        <w:t xml:space="preserve">Таким образом, главные цели реконструкции и модернизации ферм – увеличение объемов производства молока, улучшение его качества и, как следствие, рост основных экономических показателей деятельности хозяйства – выручки, прибыли и в конечном счете рентабельности. Достичь их смогут те сельхозпредприятия, которые выберут наиболее эффективное решение для реконструкции [8, 23, 24, 27, 31, 46].  </w:t>
      </w:r>
    </w:p>
    <w:p w14:paraId="71B11B43" w14:textId="77777777" w:rsidR="00947A06" w:rsidRPr="00CE11D1" w:rsidRDefault="00947A06" w:rsidP="00947A06">
      <w:pPr>
        <w:spacing w:after="0" w:line="240" w:lineRule="auto"/>
        <w:ind w:firstLine="708"/>
        <w:jc w:val="both"/>
        <w:rPr>
          <w:rFonts w:ascii="Times New Roman" w:hAnsi="Times New Roman" w:cs="Times New Roman"/>
          <w:sz w:val="28"/>
          <w:szCs w:val="28"/>
        </w:rPr>
      </w:pPr>
      <w:r w:rsidRPr="00CE11D1">
        <w:rPr>
          <w:rFonts w:ascii="Times New Roman" w:hAnsi="Times New Roman" w:cs="Times New Roman"/>
          <w:b/>
          <w:sz w:val="28"/>
          <w:szCs w:val="28"/>
        </w:rPr>
        <w:t>Результаты исследований и их обсуждение.</w:t>
      </w:r>
      <w:r w:rsidRPr="00CE11D1">
        <w:rPr>
          <w:rFonts w:ascii="Times New Roman" w:hAnsi="Times New Roman" w:cs="Times New Roman"/>
          <w:sz w:val="28"/>
          <w:szCs w:val="28"/>
        </w:rPr>
        <w:t xml:space="preserve"> Изучение способов содержания животных показывает, что привязное содержание (в основном это стойла вдоль кормового стола), представляет собой определенную фиксацию животного в пространстве (в специально возведенном стойле) и подразделяется на три вида: круглогодовое; комбинация привязи и выгула; дополнение к сезонным пастбищным выпасам. Несмотря на растущую критику, такой подход получил широкое распространение в мировом животноводстве [7, 11, 17. 21, 27, 31, 41, 46]. Отмеченный подход имеет следующие достоинства: возможность персонифицированной работы с животными, отсутствие конфликтов между животными стада, высокая плотность постановки животных. Однако, имеются следующие недостатки: резко увеличиваются болезни конечностей животных, наблюдается значительный рост трудовых затрат (живого труда человека), растут затраты на индивидуальное поение, отмечается ограничение подвижности животного, его свободного поведения. При этом, также выбор системы содержания зависит от определенных условий агропредприятия: типов построек, количества поголовья животных, однородности стада и других компонентов. В конечном итоге, выбор системы содержания зависит от специализации агрохозяйства и, практически в любом предприятии можно добиться хороших положительных результатов при условии научно-практической системности в кормлении, содержании животных, доении, создании комфортных условий их жизнедеятельности [3, 5, 9, 13, 18, 22, 27, 39, 40, 43]. </w:t>
      </w:r>
    </w:p>
    <w:p w14:paraId="326FCDEE" w14:textId="545E55C9" w:rsidR="00947A06" w:rsidRPr="00CE11D1" w:rsidRDefault="00947A06" w:rsidP="00947A06">
      <w:pPr>
        <w:spacing w:after="0" w:line="240" w:lineRule="auto"/>
        <w:jc w:val="both"/>
        <w:rPr>
          <w:rFonts w:ascii="Times New Roman" w:eastAsia="Times New Roman" w:hAnsi="Times New Roman" w:cs="Times New Roman"/>
          <w:sz w:val="28"/>
          <w:szCs w:val="28"/>
          <w:lang w:eastAsia="ru-RU"/>
        </w:rPr>
      </w:pPr>
      <w:r w:rsidRPr="00CE11D1">
        <w:rPr>
          <w:rFonts w:ascii="Times New Roman" w:hAnsi="Times New Roman" w:cs="Times New Roman"/>
          <w:sz w:val="28"/>
          <w:szCs w:val="28"/>
        </w:rPr>
        <w:tab/>
        <w:t xml:space="preserve">Проведенными исследованиями было установлено, </w:t>
      </w:r>
      <w:r w:rsidR="00F5525F" w:rsidRPr="00CE11D1">
        <w:rPr>
          <w:rFonts w:ascii="Times New Roman" w:hAnsi="Times New Roman" w:cs="Times New Roman"/>
          <w:sz w:val="28"/>
          <w:szCs w:val="28"/>
        </w:rPr>
        <w:t>что МТК</w:t>
      </w:r>
      <w:r w:rsidRPr="00CE11D1">
        <w:rPr>
          <w:rFonts w:ascii="Times New Roman" w:eastAsia="Times New Roman" w:hAnsi="Times New Roman" w:cs="Times New Roman"/>
          <w:sz w:val="28"/>
          <w:szCs w:val="28"/>
          <w:lang w:eastAsia="ru-RU"/>
        </w:rPr>
        <w:t xml:space="preserve"> «Вязовница» введен в эксплуатацию три года назад. Содержание дойного стада беспривязное, боксовое, безвыгульное. Размер боксов принят: 1,2 х 2,5 (м). Для создания комфортных условий для животных боксы устилаются резиновыми матами толщиной 30 мм. Содержание молодняка, глубокостельных и новотельных коров принято беспривязное </w:t>
      </w:r>
      <w:r w:rsidR="00F5525F" w:rsidRPr="00CE11D1">
        <w:rPr>
          <w:rFonts w:ascii="Times New Roman" w:eastAsia="Times New Roman" w:hAnsi="Times New Roman" w:cs="Times New Roman"/>
          <w:sz w:val="28"/>
          <w:szCs w:val="28"/>
          <w:lang w:eastAsia="ru-RU"/>
        </w:rPr>
        <w:t>свободновыгульное</w:t>
      </w:r>
      <w:r w:rsidRPr="00CE11D1">
        <w:rPr>
          <w:rFonts w:ascii="Times New Roman" w:eastAsia="Times New Roman" w:hAnsi="Times New Roman" w:cs="Times New Roman"/>
          <w:sz w:val="28"/>
          <w:szCs w:val="28"/>
          <w:lang w:eastAsia="ru-RU"/>
        </w:rPr>
        <w:t>. Животные содержатся в групповых станках на периодически сменяемой подстилке (измельченная солома слоем 250 мм). Для проведения отелов предусмотрены три станка по 3 места. Животные содержатся беспривязно на периодически сменяемой подстилке (измельченная солома слоем 250 мм). Секция новотельных коров (послеродовая секция) оснащена доильной площадкой с мини-доильной установкой на 10 мест для доения коров молозивного периода. Выдоенное молозиво используется для выпойки телят в профилактории, оставшееся хранится в танке-охладителе объемом 1000 литров в блоке вспомогательных помещений. Телята профилакторного периода до 90 дней содержатся в индивидуальных клетках профилактория, где выпаиваются первоначально молозивом, в дальнейшем – ЗЦМ.</w:t>
      </w:r>
      <w:r w:rsidRPr="00CE11D1">
        <w:rPr>
          <w:rFonts w:ascii="Times New Roman" w:eastAsia="Calibri" w:hAnsi="Times New Roman" w:cs="Times New Roman"/>
          <w:sz w:val="28"/>
          <w:szCs w:val="28"/>
        </w:rPr>
        <w:t xml:space="preserve"> </w:t>
      </w:r>
      <w:r w:rsidRPr="00CE11D1">
        <w:rPr>
          <w:rFonts w:ascii="Times New Roman" w:eastAsia="Times New Roman" w:hAnsi="Times New Roman" w:cs="Times New Roman"/>
          <w:sz w:val="28"/>
          <w:szCs w:val="28"/>
          <w:lang w:eastAsia="ru-RU"/>
        </w:rPr>
        <w:t xml:space="preserve">Телята в профилактории приучаются к поеданию концкор-мов и сена. Дозированная раздача молочных кормов производится с помощью такси-молочного. Покрытие полов, внутренняя отделка помещений доильно-молочного блока назначается в соответствии с технологическими заданиями, санитарно-гигиеническими требованиями, мероприятиями по технической эстетике и заключается в применении материалов, позволяющих противостоять действию агрессивной среды и проводить влажную уборку помещений. В коровниках установлены стойловые разделители CC1800, ограждение кормового стола HL10, маятниковые активные щетки-чесалки. Применяется поточная система производства молока, при котором все поголовье коров разделяют на технологические группы, которые размещаются в разных помещениях или в секциях одного помещения. По мере изменения физиологического состояния животных переводят из одной группы в другую, образуя живую поточную линию. В коровниках установлены автоматические кормовые станции, размещаемых в каждой секции (1 на 25 коров). Кормовые станции позволяют вести учет параметров коровы с помощью автоматического программирования. Также использование кормовых станций позволяет эффективнее распределять концентрированные корма, благодаря чему увеличивается общая продуктивность стада в целом и индивидуальные надои с каждой коровы. Доение коров предусмотрено в доильно-молочном блоке, осуществляется на автоматизированной доильной установке в зале EnDurance™ параллельного типа 2х16.  Доение новотельных коров (молозивного периода) производится в послеродовой секции на мини-доильной установке P2100 параллельного типа на 10 мест. Управление доильным оборудованием полностью компьютеризировано и позволяет осуществлять ряд необходимых в молочном животноводстве операций: учет ежедневных надоев, автоматический съем и промывку доильного аппарата, точное определение «охоты» у животного, разделение молока по сортам, индивидуальный адресный докорм концентратами во время доения для повышения молокоотдачи и продуктивности животных, щадящее доение для сохранения здоровья вымени коров. </w:t>
      </w:r>
    </w:p>
    <w:p w14:paraId="063BEF38"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 xml:space="preserve">Больных и маститных коров доят в последнюю очередь. Нетоварное молоко идет по отводному молокопроводу на пастеризацию и последующую выпойку телятам. </w:t>
      </w:r>
    </w:p>
    <w:p w14:paraId="4454DCF5"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После дойки установка автоматически поднимается, животные покидают свое место и идут на комплекс, а в доильном зале начинается автоматическая промывка доильных аппаратов. Передвижение оператора-дояра в процессе доения минимально, его работа заключается в том, чтобы по очереди каждой корове надеть на вымя доильный аппарат.</w:t>
      </w:r>
    </w:p>
    <w:p w14:paraId="06AD83E4"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shd w:val="clear" w:color="auto" w:fill="FFFFFF"/>
          <w:lang w:eastAsia="ru-RU"/>
        </w:rPr>
      </w:pPr>
      <w:r w:rsidRPr="00CE11D1">
        <w:rPr>
          <w:rFonts w:ascii="Times New Roman" w:eastAsia="Times New Roman" w:hAnsi="Times New Roman" w:cs="Times New Roman"/>
          <w:sz w:val="28"/>
          <w:szCs w:val="28"/>
          <w:shd w:val="clear" w:color="auto" w:fill="FFFFFF"/>
          <w:lang w:eastAsia="ru-RU"/>
        </w:rPr>
        <w:t xml:space="preserve">Возможности доильного зала таковы, что на стенде одновременно находятся 32 коровы, поэтому дояркам расслабляться некогда: за смену буренок надо подоить три раза – утром, в обед и вечером. С такой нагрузкой помогает справляться современное оборудование, установленное на комплексе 4 года назад. После реконструкции все трудоемкие процессы механизированы. Руки доярок не соприкасаются с молоком: по трубопроводам оно поступает в специальные закрытые резервуары, где охлаждается. </w:t>
      </w:r>
    </w:p>
    <w:p w14:paraId="49A96FFC" w14:textId="38D98385"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shd w:val="clear" w:color="auto" w:fill="FFFFFF"/>
          <w:lang w:eastAsia="ru-RU"/>
        </w:rPr>
      </w:pPr>
      <w:r w:rsidRPr="00CE11D1">
        <w:rPr>
          <w:rFonts w:ascii="Times New Roman" w:eastAsia="Times New Roman" w:hAnsi="Times New Roman" w:cs="Times New Roman"/>
          <w:sz w:val="28"/>
          <w:szCs w:val="28"/>
          <w:shd w:val="clear" w:color="auto" w:fill="FFFFFF"/>
          <w:lang w:eastAsia="ru-RU"/>
        </w:rPr>
        <w:t xml:space="preserve">В хозяйстве ведется контроль качества молока параллельно с молокозаводом, для этого на молочно-товарном комплексе имеется </w:t>
      </w:r>
      <w:r w:rsidR="00F5525F" w:rsidRPr="00CE11D1">
        <w:rPr>
          <w:rFonts w:ascii="Times New Roman" w:eastAsia="Times New Roman" w:hAnsi="Times New Roman" w:cs="Times New Roman"/>
          <w:sz w:val="28"/>
          <w:szCs w:val="28"/>
          <w:shd w:val="clear" w:color="auto" w:fill="FFFFFF"/>
          <w:lang w:eastAsia="ru-RU"/>
        </w:rPr>
        <w:t>весь перечень приборов необходимых для контроля качественных показателей,</w:t>
      </w:r>
      <w:r w:rsidRPr="00CE11D1">
        <w:rPr>
          <w:rFonts w:ascii="Times New Roman" w:eastAsia="Times New Roman" w:hAnsi="Times New Roman" w:cs="Times New Roman"/>
          <w:sz w:val="28"/>
          <w:szCs w:val="28"/>
          <w:shd w:val="clear" w:color="auto" w:fill="FFFFFF"/>
          <w:lang w:eastAsia="ru-RU"/>
        </w:rPr>
        <w:t xml:space="preserve"> производимого молоко.</w:t>
      </w:r>
    </w:p>
    <w:p w14:paraId="0439EC32"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Выдоенное молоко от установки поступает в молочную, где предусмотрены два танка-охладителя объемом 1000 литров DXCEM. Танки-охладители оснащены рекуператорами тепла 2 х 1000 литров для производства теплой воды на мойку оборудования. Молозиво используется для выпойки телят, оставшееся хранится в танке-охладителе DXO объемом 500 литров.</w:t>
      </w:r>
    </w:p>
    <w:p w14:paraId="3D26DEE1" w14:textId="6004B21A"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Исследованиями также установлено, что содержание животных имеет определенные отличия в МТФ «Каменичи». В частности, около трех лет назад, до постановки опыта, высший менеджмент агрохозяйства стоял</w:t>
      </w:r>
      <w:r w:rsidRPr="00CE11D1">
        <w:rPr>
          <w:rFonts w:ascii="Times New Roman" w:eastAsia="Calibri" w:hAnsi="Times New Roman" w:cs="Times New Roman"/>
          <w:sz w:val="28"/>
          <w:szCs w:val="28"/>
        </w:rPr>
        <w:t xml:space="preserve"> перед выбором: реконструировать два привязных </w:t>
      </w:r>
      <w:r w:rsidR="00F5525F" w:rsidRPr="00CE11D1">
        <w:rPr>
          <w:rFonts w:ascii="Times New Roman" w:eastAsia="Calibri" w:hAnsi="Times New Roman" w:cs="Times New Roman"/>
          <w:sz w:val="28"/>
          <w:szCs w:val="28"/>
        </w:rPr>
        <w:t>коровника под</w:t>
      </w:r>
      <w:r w:rsidRPr="00CE11D1">
        <w:rPr>
          <w:rFonts w:ascii="Times New Roman" w:eastAsia="Calibri" w:hAnsi="Times New Roman" w:cs="Times New Roman"/>
          <w:sz w:val="28"/>
          <w:szCs w:val="28"/>
        </w:rPr>
        <w:t xml:space="preserve"> доильный зал или модернизировать их, установив линейный молокопровод с системой управления фермой DeLaval DelPro™. Было много дискуссий, горячих споров, но выбрали «DelPro». Время показало: при минимальных инвестициях была получена максимальная отдача.</w:t>
      </w:r>
    </w:p>
    <w:p w14:paraId="174137BB"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Calibri" w:hAnsi="Times New Roman" w:cs="Times New Roman"/>
          <w:sz w:val="28"/>
          <w:szCs w:val="28"/>
        </w:rPr>
        <w:t>В трех типовых коровниках в настоящее время содержится в среднем по 200 голов в каждом (в 1-м – коровы высокоудойные (раздой и первая половина основного периода лактации), во 2-м – коровы в середине и на спаде лактации).</w:t>
      </w:r>
      <w:r w:rsidRPr="00CE11D1">
        <w:rPr>
          <w:rFonts w:ascii="Times New Roman" w:eastAsia="Times New Roman" w:hAnsi="Times New Roman" w:cs="Times New Roman"/>
          <w:sz w:val="28"/>
          <w:szCs w:val="28"/>
          <w:lang w:eastAsia="ru-RU"/>
        </w:rPr>
        <w:t xml:space="preserve"> </w:t>
      </w:r>
      <w:r w:rsidRPr="00CE11D1">
        <w:rPr>
          <w:rFonts w:ascii="Times New Roman" w:eastAsia="Calibri" w:hAnsi="Times New Roman" w:cs="Times New Roman"/>
          <w:sz w:val="28"/>
          <w:szCs w:val="28"/>
        </w:rPr>
        <w:t>Оснастка коровников от DeLaval – это система DelPro™. Это единственное в своем роде сочетание традиционного доения в молокопровод и компьютерной программы управления фермой. У всех коров – в ушах бирки для идентификации.</w:t>
      </w:r>
      <w:r w:rsidRPr="00CE11D1">
        <w:rPr>
          <w:rFonts w:ascii="Times New Roman" w:eastAsia="Times New Roman" w:hAnsi="Times New Roman" w:cs="Times New Roman"/>
          <w:sz w:val="28"/>
          <w:szCs w:val="28"/>
          <w:lang w:eastAsia="ru-RU"/>
        </w:rPr>
        <w:t xml:space="preserve"> </w:t>
      </w:r>
      <w:r w:rsidRPr="00CE11D1">
        <w:rPr>
          <w:rFonts w:ascii="Times New Roman" w:eastAsia="Calibri" w:hAnsi="Times New Roman" w:cs="Times New Roman"/>
          <w:sz w:val="28"/>
          <w:szCs w:val="28"/>
        </w:rPr>
        <w:t>На сегодняшний день DelPro предстает систему, объединяющую в себе программу управления стадом, программу управления кормлением и все остальное оборудование, задействованное в технологическом процессе получения молока.</w:t>
      </w:r>
    </w:p>
    <w:p w14:paraId="3C03BA2E" w14:textId="77AF423F"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Calibri" w:hAnsi="Times New Roman" w:cs="Times New Roman"/>
          <w:sz w:val="28"/>
          <w:szCs w:val="28"/>
        </w:rPr>
        <w:t>Во время запуска оборудования сюда были направлены специально подготовленные консультанты-технологи и они при сдаче фермы, проводили обучение для специалистов животноводческого предприятия. Обучение комплексное, проходило в течение трех дней (обучение проходило полностью силами компании DeLaval, дилеры осуществляют техническую поддержку).</w:t>
      </w:r>
      <w:r w:rsidRPr="00CE11D1">
        <w:rPr>
          <w:rFonts w:ascii="Times New Roman" w:eastAsia="Times New Roman" w:hAnsi="Times New Roman" w:cs="Times New Roman"/>
          <w:sz w:val="28"/>
          <w:szCs w:val="28"/>
          <w:lang w:eastAsia="ru-RU"/>
        </w:rPr>
        <w:t xml:space="preserve"> </w:t>
      </w:r>
      <w:r w:rsidRPr="00CE11D1">
        <w:rPr>
          <w:rFonts w:ascii="Times New Roman" w:eastAsia="Calibri" w:hAnsi="Times New Roman" w:cs="Times New Roman"/>
          <w:sz w:val="28"/>
          <w:szCs w:val="28"/>
        </w:rPr>
        <w:t xml:space="preserve">Первый элемент системы – доильные аппараты, вакуумные насосы, молокопроводы – все, что позволяет обеспечить качественное доение. Второй – программа управления фермой. Она достаточно простая. </w:t>
      </w:r>
      <w:r w:rsidR="00F5525F" w:rsidRPr="00CE11D1">
        <w:rPr>
          <w:rFonts w:ascii="Times New Roman" w:eastAsia="Calibri" w:hAnsi="Times New Roman" w:cs="Times New Roman"/>
          <w:sz w:val="28"/>
          <w:szCs w:val="28"/>
        </w:rPr>
        <w:t>Ведь, по сути,</w:t>
      </w:r>
      <w:r w:rsidRPr="00CE11D1">
        <w:rPr>
          <w:rFonts w:ascii="Times New Roman" w:eastAsia="Calibri" w:hAnsi="Times New Roman" w:cs="Times New Roman"/>
          <w:sz w:val="28"/>
          <w:szCs w:val="28"/>
        </w:rPr>
        <w:t xml:space="preserve"> управлять стадом не так сложно, необходимо просто вовремя применять правильные процедуры в отношении коров, которые в них нуждаются. Доильные аппараты DelPro™ имеют счетчик, с помощью которого удается получить точнейший учет надоев. Данные о надоях помогают принимать верные решения и работать со стадом на более высоком уровне.</w:t>
      </w:r>
      <w:r w:rsidRPr="00CE11D1">
        <w:rPr>
          <w:rFonts w:ascii="Times New Roman" w:eastAsia="Times New Roman" w:hAnsi="Times New Roman" w:cs="Times New Roman"/>
          <w:sz w:val="28"/>
          <w:szCs w:val="28"/>
          <w:lang w:eastAsia="ru-RU"/>
        </w:rPr>
        <w:t xml:space="preserve"> </w:t>
      </w:r>
      <w:r w:rsidRPr="00CE11D1">
        <w:rPr>
          <w:rFonts w:ascii="Times New Roman" w:eastAsia="Calibri" w:hAnsi="Times New Roman" w:cs="Times New Roman"/>
          <w:sz w:val="28"/>
          <w:szCs w:val="28"/>
        </w:rPr>
        <w:t xml:space="preserve">Доильный аппарат DelPro™ MU480 оснащен функцией умной идентификации животного, принцип которой заключается в том, что система запоминает процесс доения после первой дойки. Во время очередной и всех последующих доек, система подсказывает оператору очередной номер коровы, выводя его на дисплей доильного аппарата. Для реализации этой функции необходимо, чтобы животные постоянно находились на своих местах, и возвращались в свое стойло после прогулки. Этого легко добились посредством так называемых «тренировок» в течении трех дней, после которых, 95% коров стада стали самостоятельно возвращаться на свои места. Приучение остальных коров длилось в теении недели. </w:t>
      </w:r>
    </w:p>
    <w:p w14:paraId="760A47DB" w14:textId="297968D6"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 xml:space="preserve">Таки образом, ключевое звено в системе управления DelPro™ – это новый доильный аппарат DelPro™ MU480, который обеспечивает эффективное доение и беспроводную связь с программой DelPro Win. Доильный аппарат DelPro™ MU480 обеспечивает учет надоев каждой коровы каждую доильную сессию. </w:t>
      </w:r>
      <w:r w:rsidR="00F5525F" w:rsidRPr="00CE11D1">
        <w:rPr>
          <w:rFonts w:ascii="Times New Roman" w:eastAsia="Times New Roman" w:hAnsi="Times New Roman" w:cs="Times New Roman"/>
          <w:sz w:val="28"/>
          <w:szCs w:val="28"/>
          <w:lang w:eastAsia="ru-RU"/>
        </w:rPr>
        <w:t>Новейший инфракрасный счетчик молока,</w:t>
      </w:r>
      <w:r w:rsidRPr="00CE11D1">
        <w:rPr>
          <w:rFonts w:ascii="Times New Roman" w:eastAsia="Times New Roman" w:hAnsi="Times New Roman" w:cs="Times New Roman"/>
          <w:sz w:val="28"/>
          <w:szCs w:val="28"/>
          <w:lang w:eastAsia="ru-RU"/>
        </w:rPr>
        <w:t xml:space="preserve"> установленный в доильный аппарат, проводит более 100000 измерений потока молока в секунду. Доильный аппарат DelPro™ MU480 оснащен модулем Bluetooth для передачи данных по удоям, скорости молокоотдачи и времени доения каждой коровы в режиме реального времени. Данные по удоям с помощью антенны передаются в системный контроллер и затем пересылаются в базу данных компьютерной программы DelPro Win. </w:t>
      </w:r>
    </w:p>
    <w:p w14:paraId="037391E6"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Система стабильного вакуума и подвесная часть с технологией верхней эвакуацией молока позволяет не только сократить время доения, но и снизить риск заболевания маститом. В доильном аппарате DelPro™ MU480, колебания уровня вакуума компенсируются электронным вакуумным регулятором, проводящим более 100 измерений в секунду. Доильный аппарат фактически устраняет физическое воздействие колебаний уровня вакуума на соски вымени, неизбежные с изменением потока молока и обеспечивает более плотное прилегание и равномерное сокращение сосковой резины. Это снижает нагрузку на соски вымени, сохраняет его здоровье и снижает риск заболевания маститом.</w:t>
      </w:r>
    </w:p>
    <w:p w14:paraId="03B0E96B"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При достижении потока молока минимально заданного уровня, программа подает команду аппарату на снятие подвесной части, что исключает риск передаивания животного. Оператору машинного доения нет необходимости находится возле доильного аппарата и ждать окончания доения, что позволяет увеличить нагрузку на оператора и осуществлять доение большего числа коров меньшим количеством операторов.</w:t>
      </w:r>
    </w:p>
    <w:p w14:paraId="34F75E93"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Доильный аппарат DelPro™ MU480 оснащен наглядным дисплеем процесса доения и индикатором оповещения. Информационный дисплей отражает надой, скорость молокоотдачи, номер животного и время доения животного. Аппарат также позволяет получить информацию о том, сколько животных подоено и сколько осталось не выдоенных коров. Доильный аппарат, будучи интегрированным с программой управления фермой, сообщит оператору о необходимости доения больного животного в ведро и заблокирует доение в общий молокопровод.</w:t>
      </w:r>
    </w:p>
    <w:p w14:paraId="10F409CB" w14:textId="77777777" w:rsidR="00947A06" w:rsidRPr="00CE11D1" w:rsidRDefault="00947A06" w:rsidP="00EC2423">
      <w:pPr>
        <w:spacing w:after="0" w:line="240" w:lineRule="auto"/>
        <w:ind w:right="-1" w:firstLine="709"/>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 xml:space="preserve">Удаление навоза при привязном содержании осуществляется скребковым навозоуборочным транспортером ТСН-160. Его удаляют несколько раз в день, по мере накопления. Транспортер смонтирован в открытом канале и навоз с подстилкой вручную сбрасывают в канал. Затем навоз поступает в навозоприемник, после чего по наклонному транспортеру навозная масса подается в тракторный самосвальный прицеп и транспортируется в навозохранилище. В качестве подстилки используется солома или опилки, которые подсыпают по мере необходимости. </w:t>
      </w:r>
    </w:p>
    <w:p w14:paraId="7D2862CB" w14:textId="77777777" w:rsidR="00947A06" w:rsidRPr="00CE11D1" w:rsidRDefault="00947A06" w:rsidP="00EC2423">
      <w:pPr>
        <w:spacing w:after="0" w:line="240" w:lineRule="auto"/>
        <w:ind w:right="-1" w:firstLine="851"/>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Предварительно солома подвергается измельчению при помощи агрегата трактора МТЗ-82 и измельчителя–раздатчика соломы ИРС-180.</w:t>
      </w:r>
    </w:p>
    <w:p w14:paraId="116312D7" w14:textId="77777777" w:rsidR="00947A06" w:rsidRPr="00CE11D1" w:rsidRDefault="00947A06" w:rsidP="00EC2423">
      <w:pPr>
        <w:spacing w:after="0" w:line="240" w:lineRule="auto"/>
        <w:ind w:right="-1" w:firstLine="709"/>
        <w:jc w:val="both"/>
        <w:rPr>
          <w:rFonts w:ascii="Times New Roman" w:eastAsia="Times New Roman" w:hAnsi="Times New Roman" w:cs="Times New Roman"/>
          <w:snapToGrid w:val="0"/>
          <w:sz w:val="28"/>
          <w:szCs w:val="28"/>
          <w:lang w:eastAsia="ru-RU"/>
        </w:rPr>
      </w:pPr>
      <w:r w:rsidRPr="00CE11D1">
        <w:rPr>
          <w:rFonts w:ascii="Times New Roman" w:eastAsia="Times New Roman" w:hAnsi="Times New Roman" w:cs="Times New Roman"/>
          <w:snapToGrid w:val="0"/>
          <w:sz w:val="28"/>
          <w:szCs w:val="28"/>
          <w:lang w:eastAsia="ru-RU"/>
        </w:rPr>
        <w:t>Для поения животных на ферме с привязным содержанием используют одночашечные металлические индивидуальные автопоилки ПА-1А, которые работают от водопроводной сети. Одна поилка рассчитана на двух животных.</w:t>
      </w:r>
    </w:p>
    <w:p w14:paraId="20D676C8" w14:textId="77777777" w:rsidR="00947A06" w:rsidRPr="00CE11D1" w:rsidRDefault="00947A06" w:rsidP="00EC2423">
      <w:pPr>
        <w:spacing w:after="0" w:line="240" w:lineRule="auto"/>
        <w:ind w:right="-1" w:firstLine="709"/>
        <w:jc w:val="both"/>
        <w:rPr>
          <w:rFonts w:ascii="Times New Roman" w:eastAsia="Times New Roman" w:hAnsi="Times New Roman" w:cs="Times New Roman"/>
          <w:snapToGrid w:val="0"/>
          <w:sz w:val="28"/>
          <w:szCs w:val="28"/>
          <w:lang w:eastAsia="ru-RU"/>
        </w:rPr>
      </w:pPr>
      <w:r w:rsidRPr="00CE11D1">
        <w:rPr>
          <w:rFonts w:ascii="Times New Roman" w:eastAsia="Times New Roman" w:hAnsi="Times New Roman" w:cs="Times New Roman"/>
          <w:snapToGrid w:val="0"/>
          <w:sz w:val="28"/>
          <w:szCs w:val="28"/>
          <w:lang w:eastAsia="ru-RU"/>
        </w:rPr>
        <w:t>Исследование молочной продуктивности коров показало,</w:t>
      </w:r>
    </w:p>
    <w:p w14:paraId="5E97A4BB" w14:textId="77777777" w:rsidR="00947A06" w:rsidRPr="00CE11D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что в 2021 году среднегодовые удои коров контрольной группы МТК «Вязовница» находились выше уровня опытной группы (МТФ «Каменичи») на 14,0% (589 кг). По массовой доле жира и белка в молоке превосходство имела контрольная группа: в 2021 году – на 0,04 и 0,03 процентных пункта соответственно. В 2022 году среднегодовые удои коров контрольной группы МТК «Вязовница» находились выше уровня опытной группы (МТФ «Каменичи») на 8,3% (399 кг). По массовой доле жира и белка в молоке превосходство имела контрольная группа: в 2022 году – на 0,06 и 0,03 процентных пункта соответственно. Вместе с тем, после проведения реконструкции на МТФ «Каменичи» установлен резкий рост продуктивности животных: лидирующую позицию прочно заняли и укрепили животные контрольной группы. Так, в 2023 году превышение обильномолочности над аналогами контрольной группы составило 17,7% (1020 кг). По массовой доле жира и белка в молоке превосходство имела контрольная группа: в 2023 году – на 0,08 и 0,04 процентных пункта соответственно. В целом за анализируемый период удои коров на МТК «Вязовница» увеличились на 19,7% (949 кг), на МТФ «Каменичи» – на 60,6% (2558 кг). Как в контрольной, так и в опытной группах наблюдается устойчивая тенденция по увеличению содержания массовой доли жира в молоке коров. За три года жирномолочность коров в контрольной группе выросла с 3,85% до 4,06% – увеличение составило 0,21 процентных пункта.  В опытной группе содержание жира в молоке выросло с 3,82% до 3,98% – за три года рост составил 0,16 процентных пункта.</w:t>
      </w:r>
    </w:p>
    <w:p w14:paraId="7A977E1C" w14:textId="77777777" w:rsidR="00947A06" w:rsidRPr="00CE11D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 xml:space="preserve">В продолжение лактации удои у коров неодинаковы. У каждой коровы свои индивидуальные изменения в удоях. Все изменения по количеству выделенного молока по отдельным дням, месяцам можно представить в виде лактационной кривой (графическое изображение удоя за лактацию). Характер лактационной кривой у коров неодинаков. У одних он в течение лактации мало изменяется, а у других – подвержен резким изменениям. Лактационная кривая обусловлена уровнем молочной продуктивности и индивидуальными особенностями физиологического состояния коров, а также уровнем кормления и условиями содержания. Лактационные кривые коров-первотелок представлены на рисунке 1. </w:t>
      </w:r>
    </w:p>
    <w:p w14:paraId="20CDF2C2"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p>
    <w:p w14:paraId="17E6B640"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noProof/>
          <w:sz w:val="24"/>
          <w:szCs w:val="24"/>
          <w:lang w:val="en-US"/>
        </w:rPr>
        <w:drawing>
          <wp:inline distT="0" distB="0" distL="0" distR="0" wp14:anchorId="44F63968" wp14:editId="3505291E">
            <wp:extent cx="6128385" cy="962025"/>
            <wp:effectExtent l="0" t="0" r="5715"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8EA6A74" w14:textId="77777777" w:rsidR="00947A06" w:rsidRPr="00077E91" w:rsidRDefault="00947A06" w:rsidP="00EC2423">
      <w:pPr>
        <w:widowControl w:val="0"/>
        <w:autoSpaceDE w:val="0"/>
        <w:autoSpaceDN w:val="0"/>
        <w:adjustRightInd w:val="0"/>
        <w:spacing w:after="0" w:line="240" w:lineRule="auto"/>
        <w:ind w:right="-1"/>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2022 год</w:t>
      </w:r>
    </w:p>
    <w:p w14:paraId="24029645"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b/>
          <w:noProof/>
          <w:sz w:val="24"/>
          <w:szCs w:val="24"/>
          <w:lang w:val="en-US"/>
        </w:rPr>
        <w:drawing>
          <wp:inline distT="0" distB="0" distL="0" distR="0" wp14:anchorId="220731AD" wp14:editId="09098228">
            <wp:extent cx="6128385" cy="1038225"/>
            <wp:effectExtent l="0" t="0" r="571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124B9C67"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2022 год</w:t>
      </w:r>
    </w:p>
    <w:p w14:paraId="79BBCBE5"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b/>
          <w:noProof/>
          <w:sz w:val="24"/>
          <w:szCs w:val="24"/>
          <w:lang w:val="en-US"/>
        </w:rPr>
        <w:drawing>
          <wp:inline distT="0" distB="0" distL="0" distR="0" wp14:anchorId="4CD2F6DF" wp14:editId="5455A7A5">
            <wp:extent cx="6153150" cy="20574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3489FE0A"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2023 год</w:t>
      </w:r>
    </w:p>
    <w:p w14:paraId="2CE38433" w14:textId="77777777" w:rsidR="00947A06" w:rsidRPr="00EF0095"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sz w:val="24"/>
          <w:szCs w:val="24"/>
        </w:rPr>
      </w:pPr>
      <w:r w:rsidRPr="00EF0095">
        <w:rPr>
          <w:rFonts w:ascii="Times New Roman" w:eastAsia="Times New Roman" w:hAnsi="Times New Roman" w:cs="Times New Roman"/>
          <w:sz w:val="24"/>
          <w:szCs w:val="24"/>
        </w:rPr>
        <w:t>Рисунок 1 – Динамика среднесуточных удо</w:t>
      </w:r>
      <w:r>
        <w:rPr>
          <w:rFonts w:ascii="Times New Roman" w:eastAsia="Times New Roman" w:hAnsi="Times New Roman" w:cs="Times New Roman"/>
          <w:sz w:val="24"/>
          <w:szCs w:val="24"/>
        </w:rPr>
        <w:t>ев на корову по месяцам за 2021–</w:t>
      </w:r>
      <w:r w:rsidRPr="00EF0095">
        <w:rPr>
          <w:rFonts w:ascii="Times New Roman" w:eastAsia="Times New Roman" w:hAnsi="Times New Roman" w:cs="Times New Roman"/>
          <w:sz w:val="24"/>
          <w:szCs w:val="24"/>
        </w:rPr>
        <w:t>2023 гг., кг</w:t>
      </w:r>
    </w:p>
    <w:p w14:paraId="2F5365B4" w14:textId="77777777" w:rsidR="00947A06" w:rsidRPr="00077E9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4"/>
          <w:szCs w:val="24"/>
        </w:rPr>
      </w:pPr>
    </w:p>
    <w:p w14:paraId="2D7187AE" w14:textId="77777777" w:rsidR="00947A06" w:rsidRPr="00CE11D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Данные рисунка 1 свидетельствуют о том, что коровы контрольной группы на протяжении трех лет имели равномерные удои по месяцам. В опытной группе в 2021–2022 годах установлена низкая двухвершинная лактационная кривая. Однако в 2023 году у коров опытной группы наблюдалась более высокая лактационная кривая с устойчивыми удоями</w:t>
      </w:r>
    </w:p>
    <w:p w14:paraId="172951E6" w14:textId="77777777" w:rsidR="00EC2423" w:rsidRPr="00CE11D1" w:rsidRDefault="00EC2423"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Динамика среднесуточного количества молочного жира на корову по месяцам за 2021–2023 гг. отражена на рисунке 2.</w:t>
      </w:r>
    </w:p>
    <w:p w14:paraId="2737B39B" w14:textId="77777777" w:rsidR="00EC2423" w:rsidRPr="00CE11D1" w:rsidRDefault="00EC2423"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color w:val="000000"/>
          <w:sz w:val="28"/>
          <w:szCs w:val="28"/>
          <w:lang w:eastAsia="ru-RU"/>
        </w:rPr>
        <w:t xml:space="preserve">На основании рисунка 2 установлено, что в 2021–2023 годах продуктивность коров контрольной группы была выше продуктивности аналогов опытной группы в средней на 0,04–0,09 кг. </w:t>
      </w:r>
      <w:r w:rsidRPr="00CE11D1">
        <w:rPr>
          <w:rFonts w:ascii="Times New Roman" w:eastAsia="Times New Roman" w:hAnsi="Times New Roman" w:cs="Times New Roman"/>
          <w:sz w:val="28"/>
          <w:szCs w:val="28"/>
        </w:rPr>
        <w:t xml:space="preserve">После проведения реконструкции на МТФ «Каменичи» лидирующую позицию заняли животные контрольной группы: в 2023 году превышение среднесуточного количества молочного жира над аналогами контрольной группы составило 0,06–0,17 кг. </w:t>
      </w:r>
    </w:p>
    <w:p w14:paraId="776ED727" w14:textId="77777777" w:rsidR="00947A06" w:rsidRPr="00077E9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4"/>
          <w:szCs w:val="24"/>
        </w:rPr>
      </w:pPr>
    </w:p>
    <w:p w14:paraId="7240F52A" w14:textId="77777777" w:rsidR="00947A06" w:rsidRPr="00077E9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sz w:val="24"/>
          <w:szCs w:val="24"/>
        </w:rPr>
      </w:pPr>
    </w:p>
    <w:p w14:paraId="410A5228"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noProof/>
          <w:sz w:val="24"/>
          <w:szCs w:val="24"/>
          <w:lang w:val="en-US"/>
        </w:rPr>
        <w:drawing>
          <wp:inline distT="0" distB="0" distL="0" distR="0" wp14:anchorId="750D4E96" wp14:editId="1A8CD50B">
            <wp:extent cx="6143625" cy="1076325"/>
            <wp:effectExtent l="0" t="0" r="9525"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43FE92C9" w14:textId="77777777" w:rsidR="00947A06" w:rsidRPr="00077E91" w:rsidRDefault="00947A06" w:rsidP="00EC2423">
      <w:pPr>
        <w:widowControl w:val="0"/>
        <w:autoSpaceDE w:val="0"/>
        <w:autoSpaceDN w:val="0"/>
        <w:adjustRightInd w:val="0"/>
        <w:spacing w:after="0" w:line="240" w:lineRule="auto"/>
        <w:ind w:right="-1"/>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2021 год</w:t>
      </w:r>
    </w:p>
    <w:p w14:paraId="18520316"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noProof/>
          <w:sz w:val="24"/>
          <w:szCs w:val="24"/>
          <w:lang w:val="en-US"/>
        </w:rPr>
        <w:drawing>
          <wp:inline distT="0" distB="0" distL="0" distR="0" wp14:anchorId="27D5C6E9" wp14:editId="4F3CB029">
            <wp:extent cx="6128385" cy="1066800"/>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D4D2335"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2022 год</w:t>
      </w:r>
    </w:p>
    <w:p w14:paraId="334C7548"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noProof/>
          <w:sz w:val="24"/>
          <w:szCs w:val="24"/>
          <w:lang w:val="en-US"/>
        </w:rPr>
        <w:drawing>
          <wp:inline distT="0" distB="0" distL="0" distR="0" wp14:anchorId="663EF4BA" wp14:editId="183F69A0">
            <wp:extent cx="6153150" cy="19050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73C1A82"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2023 год</w:t>
      </w:r>
    </w:p>
    <w:p w14:paraId="77D1AE69" w14:textId="77777777" w:rsidR="00947A06" w:rsidRPr="00EF0095" w:rsidRDefault="00947A06" w:rsidP="00EC2423">
      <w:pPr>
        <w:tabs>
          <w:tab w:val="left" w:pos="5355"/>
        </w:tabs>
        <w:spacing w:after="0" w:line="240" w:lineRule="auto"/>
        <w:ind w:right="-1" w:firstLine="680"/>
        <w:contextualSpacing/>
        <w:jc w:val="center"/>
        <w:rPr>
          <w:rFonts w:ascii="Times New Roman" w:eastAsia="Times New Roman" w:hAnsi="Times New Roman" w:cs="Times New Roman"/>
          <w:sz w:val="24"/>
          <w:szCs w:val="24"/>
        </w:rPr>
      </w:pPr>
      <w:r w:rsidRPr="00EF0095">
        <w:rPr>
          <w:rFonts w:ascii="Times New Roman" w:eastAsia="Times New Roman" w:hAnsi="Times New Roman" w:cs="Times New Roman"/>
          <w:sz w:val="24"/>
          <w:szCs w:val="24"/>
        </w:rPr>
        <w:t>Рисунок 2 – Динамика среднесуточного количества молочного жира</w:t>
      </w:r>
      <w:r>
        <w:rPr>
          <w:rFonts w:ascii="Times New Roman" w:eastAsia="Times New Roman" w:hAnsi="Times New Roman" w:cs="Times New Roman"/>
          <w:sz w:val="24"/>
          <w:szCs w:val="24"/>
        </w:rPr>
        <w:t xml:space="preserve"> (на корову) по месяцам за 2021–</w:t>
      </w:r>
      <w:r w:rsidRPr="00EF0095">
        <w:rPr>
          <w:rFonts w:ascii="Times New Roman" w:eastAsia="Times New Roman" w:hAnsi="Times New Roman" w:cs="Times New Roman"/>
          <w:sz w:val="24"/>
          <w:szCs w:val="24"/>
        </w:rPr>
        <w:t>2023 гг., кг</w:t>
      </w:r>
    </w:p>
    <w:p w14:paraId="421CF365" w14:textId="77777777" w:rsidR="00947A06" w:rsidRPr="00077E91" w:rsidRDefault="00947A06" w:rsidP="00EC2423">
      <w:pPr>
        <w:widowControl w:val="0"/>
        <w:autoSpaceDE w:val="0"/>
        <w:autoSpaceDN w:val="0"/>
        <w:adjustRightInd w:val="0"/>
        <w:spacing w:after="0" w:line="240" w:lineRule="auto"/>
        <w:ind w:right="-1" w:firstLine="680"/>
        <w:jc w:val="both"/>
        <w:rPr>
          <w:rFonts w:ascii="Times New Roman" w:eastAsia="Times New Roman" w:hAnsi="Times New Roman" w:cs="Times New Roman"/>
          <w:color w:val="000000"/>
          <w:sz w:val="24"/>
          <w:szCs w:val="24"/>
          <w:lang w:eastAsia="ru-RU"/>
        </w:rPr>
      </w:pPr>
    </w:p>
    <w:p w14:paraId="45E14C11" w14:textId="19E6AEF7" w:rsidR="00947A06" w:rsidRDefault="00947A06" w:rsidP="00EC2423">
      <w:pPr>
        <w:widowControl w:val="0"/>
        <w:autoSpaceDE w:val="0"/>
        <w:autoSpaceDN w:val="0"/>
        <w:adjustRightInd w:val="0"/>
        <w:spacing w:after="0" w:line="230" w:lineRule="auto"/>
        <w:ind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Динамика среднесуточного количества молочного белка на корову по месяцам за 2021–2023 гг. отражена на рисунке 3, на основании чего</w:t>
      </w:r>
      <w:r w:rsidRPr="00CE11D1">
        <w:rPr>
          <w:rFonts w:ascii="Times New Roman" w:eastAsia="Times New Roman" w:hAnsi="Times New Roman" w:cs="Times New Roman"/>
          <w:color w:val="000000"/>
          <w:sz w:val="28"/>
          <w:szCs w:val="28"/>
          <w:lang w:eastAsia="ru-RU"/>
        </w:rPr>
        <w:t xml:space="preserve"> установлено, что в 202–2022 годах продуктивность коров контрольной группы была выше по количеству молочного жира продуктивности аналогов опытной группы в средней на 0,03–0,09 кг. </w:t>
      </w:r>
      <w:r w:rsidRPr="00CE11D1">
        <w:rPr>
          <w:rFonts w:ascii="Times New Roman" w:eastAsia="Times New Roman" w:hAnsi="Times New Roman" w:cs="Times New Roman"/>
          <w:sz w:val="28"/>
          <w:szCs w:val="28"/>
        </w:rPr>
        <w:t xml:space="preserve">После проведения реконструкции на МТФ «Каменичи» лидирующую позицию заняли животные контрольной группы: в 2023 году превышение среднесуточного количества молочного жира над аналогами контрольной группы составило 0,06–0,15 кг. </w:t>
      </w:r>
    </w:p>
    <w:p w14:paraId="56A8DBFB" w14:textId="77777777" w:rsidR="00D1408E" w:rsidRPr="00CE11D1" w:rsidRDefault="00D1408E" w:rsidP="00EC2423">
      <w:pPr>
        <w:spacing w:after="0" w:line="230" w:lineRule="auto"/>
        <w:ind w:firstLine="680"/>
        <w:jc w:val="both"/>
        <w:rPr>
          <w:rFonts w:ascii="Times New Roman" w:eastAsia="Times New Roman" w:hAnsi="Times New Roman" w:cs="Times New Roman"/>
          <w:color w:val="000000"/>
          <w:sz w:val="28"/>
          <w:szCs w:val="28"/>
          <w:lang w:eastAsia="ru-RU"/>
        </w:rPr>
      </w:pPr>
      <w:r w:rsidRPr="00CE11D1">
        <w:rPr>
          <w:rFonts w:ascii="Times New Roman" w:eastAsia="Times New Roman" w:hAnsi="Times New Roman" w:cs="Times New Roman"/>
          <w:color w:val="000000"/>
          <w:sz w:val="28"/>
          <w:szCs w:val="28"/>
          <w:lang w:eastAsia="ru-RU"/>
        </w:rPr>
        <w:t xml:space="preserve">На двух производственных участках КСУП «Вязовница-Агро» Осиповичского района организованы молочные с лабораторией. Они представляют собой изолированные, специально оборудованные помещения при коровниках. Основная задача прифермских молочных – прием молока, фильтрация и его транспортировка, контроль за качеством молока в соответствии со стандартом, выявление коров, больных маститами, контроль за соблюдением санитарно-гигиенического режима. </w:t>
      </w:r>
    </w:p>
    <w:p w14:paraId="09604432" w14:textId="77777777" w:rsidR="00EC2423" w:rsidRPr="00CE11D1" w:rsidRDefault="00EC2423" w:rsidP="00EC2423">
      <w:pPr>
        <w:widowControl w:val="0"/>
        <w:autoSpaceDE w:val="0"/>
        <w:autoSpaceDN w:val="0"/>
        <w:adjustRightInd w:val="0"/>
        <w:spacing w:after="0" w:line="230" w:lineRule="auto"/>
        <w:ind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Молоко, надоенное от животных как контрольной, так и опытной групп, по органолептическим показателям соответствовало требованиям доброкачественного молока на протяжении всего периода наблюдений: по цвету – белое со слегка кремовым оттенком; по консистенции – однородная жидкость без осадка, сгустков, хлопьев белка; по вкусу и запаху – чистое, свойственное коровьему молоку, без посторонних привкусов и запахов.</w:t>
      </w:r>
    </w:p>
    <w:p w14:paraId="21D82D76"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b/>
          <w:noProof/>
          <w:sz w:val="24"/>
          <w:szCs w:val="24"/>
          <w:lang w:val="en-US"/>
        </w:rPr>
        <w:drawing>
          <wp:inline distT="0" distB="0" distL="0" distR="0" wp14:anchorId="53C3E1BC" wp14:editId="1CB7D57F">
            <wp:extent cx="6153150" cy="1133475"/>
            <wp:effectExtent l="0" t="0" r="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D54C814" w14:textId="77777777" w:rsidR="00947A06" w:rsidRPr="00077E91" w:rsidRDefault="00947A06" w:rsidP="00EC2423">
      <w:pPr>
        <w:widowControl w:val="0"/>
        <w:autoSpaceDE w:val="0"/>
        <w:autoSpaceDN w:val="0"/>
        <w:adjustRightInd w:val="0"/>
        <w:spacing w:after="0" w:line="240" w:lineRule="auto"/>
        <w:ind w:right="-1"/>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2021 год</w:t>
      </w:r>
    </w:p>
    <w:p w14:paraId="388C9AA8"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b/>
          <w:noProof/>
          <w:sz w:val="24"/>
          <w:szCs w:val="24"/>
          <w:lang w:val="en-US"/>
        </w:rPr>
        <w:drawing>
          <wp:inline distT="0" distB="0" distL="0" distR="0" wp14:anchorId="538627B3" wp14:editId="5CADF191">
            <wp:extent cx="6128385" cy="1047750"/>
            <wp:effectExtent l="0" t="0" r="571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515EE62"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2022 год</w:t>
      </w:r>
    </w:p>
    <w:p w14:paraId="3566E6CA" w14:textId="77777777" w:rsidR="00947A06" w:rsidRPr="00077E91" w:rsidRDefault="00947A06" w:rsidP="00EC2423">
      <w:pPr>
        <w:widowControl w:val="0"/>
        <w:autoSpaceDE w:val="0"/>
        <w:autoSpaceDN w:val="0"/>
        <w:adjustRightInd w:val="0"/>
        <w:spacing w:after="0" w:line="240" w:lineRule="auto"/>
        <w:ind w:right="-1"/>
        <w:jc w:val="both"/>
        <w:rPr>
          <w:rFonts w:ascii="Times New Roman" w:eastAsia="Times New Roman" w:hAnsi="Times New Roman" w:cs="Times New Roman"/>
          <w:sz w:val="24"/>
          <w:szCs w:val="24"/>
        </w:rPr>
      </w:pPr>
      <w:r w:rsidRPr="00077E91">
        <w:rPr>
          <w:rFonts w:ascii="Times New Roman" w:eastAsia="Times New Roman" w:hAnsi="Times New Roman" w:cs="Times New Roman"/>
          <w:noProof/>
          <w:sz w:val="24"/>
          <w:szCs w:val="24"/>
          <w:lang w:val="en-US"/>
        </w:rPr>
        <w:drawing>
          <wp:inline distT="0" distB="0" distL="0" distR="0" wp14:anchorId="181924F7" wp14:editId="17ABD0AE">
            <wp:extent cx="6153150" cy="19050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7B0AE45" w14:textId="77777777" w:rsidR="00947A06" w:rsidRPr="00077E91" w:rsidRDefault="00947A06" w:rsidP="00EC2423">
      <w:pPr>
        <w:widowControl w:val="0"/>
        <w:autoSpaceDE w:val="0"/>
        <w:autoSpaceDN w:val="0"/>
        <w:adjustRightInd w:val="0"/>
        <w:spacing w:after="0" w:line="240" w:lineRule="auto"/>
        <w:ind w:right="-1" w:firstLine="709"/>
        <w:jc w:val="center"/>
        <w:rPr>
          <w:rFonts w:ascii="Times New Roman" w:eastAsia="Times New Roman" w:hAnsi="Times New Roman" w:cs="Times New Roman"/>
          <w:b/>
          <w:sz w:val="24"/>
          <w:szCs w:val="24"/>
        </w:rPr>
      </w:pPr>
      <w:r w:rsidRPr="00077E91">
        <w:rPr>
          <w:rFonts w:ascii="Times New Roman" w:eastAsia="Times New Roman" w:hAnsi="Times New Roman" w:cs="Times New Roman"/>
          <w:b/>
          <w:sz w:val="24"/>
          <w:szCs w:val="24"/>
        </w:rPr>
        <w:t>2023 год</w:t>
      </w:r>
    </w:p>
    <w:p w14:paraId="601A7391" w14:textId="77777777" w:rsidR="00947A06" w:rsidRPr="00666C53" w:rsidRDefault="00947A06" w:rsidP="00EC2423">
      <w:pPr>
        <w:tabs>
          <w:tab w:val="left" w:pos="5355"/>
        </w:tabs>
        <w:spacing w:after="0" w:line="240" w:lineRule="auto"/>
        <w:ind w:right="-1" w:firstLine="680"/>
        <w:contextualSpacing/>
        <w:jc w:val="center"/>
        <w:rPr>
          <w:rFonts w:ascii="Times New Roman" w:eastAsia="Times New Roman" w:hAnsi="Times New Roman" w:cs="Times New Roman"/>
          <w:sz w:val="24"/>
          <w:szCs w:val="24"/>
        </w:rPr>
      </w:pPr>
      <w:r w:rsidRPr="00666C53">
        <w:rPr>
          <w:rFonts w:ascii="Times New Roman" w:eastAsia="Times New Roman" w:hAnsi="Times New Roman" w:cs="Times New Roman"/>
          <w:sz w:val="24"/>
          <w:szCs w:val="24"/>
        </w:rPr>
        <w:t>Рисунок 3 – Динамика среднесуточного количества молочного белк</w:t>
      </w:r>
      <w:r>
        <w:rPr>
          <w:rFonts w:ascii="Times New Roman" w:eastAsia="Times New Roman" w:hAnsi="Times New Roman" w:cs="Times New Roman"/>
          <w:sz w:val="24"/>
          <w:szCs w:val="24"/>
        </w:rPr>
        <w:t>а  на корову по месяцам за 2021–</w:t>
      </w:r>
      <w:r w:rsidRPr="00666C53">
        <w:rPr>
          <w:rFonts w:ascii="Times New Roman" w:eastAsia="Times New Roman" w:hAnsi="Times New Roman" w:cs="Times New Roman"/>
          <w:sz w:val="24"/>
          <w:szCs w:val="24"/>
        </w:rPr>
        <w:t>2023 гг., кг</w:t>
      </w:r>
    </w:p>
    <w:p w14:paraId="71D06E18" w14:textId="77777777" w:rsidR="00947A06" w:rsidRPr="00077E91" w:rsidRDefault="00947A06" w:rsidP="00EC2423">
      <w:pPr>
        <w:spacing w:after="0" w:line="230" w:lineRule="auto"/>
        <w:ind w:right="-1"/>
        <w:jc w:val="both"/>
        <w:rPr>
          <w:rFonts w:ascii="Times New Roman" w:eastAsia="Times New Roman" w:hAnsi="Times New Roman" w:cs="Times New Roman"/>
          <w:b/>
          <w:color w:val="000000"/>
          <w:sz w:val="24"/>
          <w:szCs w:val="24"/>
          <w:lang w:eastAsia="ru-RU"/>
        </w:rPr>
      </w:pPr>
    </w:p>
    <w:p w14:paraId="267D9735" w14:textId="77777777" w:rsidR="00947A06" w:rsidRPr="00CE11D1" w:rsidRDefault="00947A06" w:rsidP="00EC2423">
      <w:pPr>
        <w:widowControl w:val="0"/>
        <w:autoSpaceDE w:val="0"/>
        <w:autoSpaceDN w:val="0"/>
        <w:adjustRightInd w:val="0"/>
        <w:spacing w:after="0" w:line="230" w:lineRule="auto"/>
        <w:ind w:right="-1"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sz w:val="28"/>
          <w:szCs w:val="28"/>
        </w:rPr>
        <w:t>Изучение качественных показателей молока позволило установить, что по химическому составу и свойствам молока выявились некоторые различия в зависимости от технологии содержания животных (таблица 2).</w:t>
      </w:r>
    </w:p>
    <w:p w14:paraId="3B1E98C2" w14:textId="77777777" w:rsidR="00947A06" w:rsidRPr="00077E91" w:rsidRDefault="00947A06" w:rsidP="00EC2423">
      <w:pPr>
        <w:spacing w:after="0" w:line="230" w:lineRule="auto"/>
        <w:ind w:right="-284"/>
        <w:jc w:val="both"/>
        <w:rPr>
          <w:rFonts w:ascii="Times New Roman" w:eastAsia="Times New Roman" w:hAnsi="Times New Roman" w:cs="Times New Roman"/>
          <w:sz w:val="24"/>
          <w:szCs w:val="24"/>
          <w:lang w:eastAsia="ru-RU"/>
        </w:rPr>
      </w:pPr>
    </w:p>
    <w:p w14:paraId="1FD70F6A" w14:textId="77777777" w:rsidR="00947A06" w:rsidRPr="00CE11D1" w:rsidRDefault="00947A06" w:rsidP="00EC2423">
      <w:pPr>
        <w:spacing w:after="0" w:line="230" w:lineRule="auto"/>
        <w:ind w:right="-284"/>
        <w:jc w:val="both"/>
        <w:rPr>
          <w:rFonts w:ascii="Times New Roman" w:eastAsia="Times New Roman" w:hAnsi="Times New Roman" w:cs="Times New Roman"/>
          <w:b/>
          <w:sz w:val="24"/>
          <w:szCs w:val="24"/>
          <w:lang w:eastAsia="ru-RU"/>
        </w:rPr>
      </w:pPr>
      <w:r w:rsidRPr="00CE11D1">
        <w:rPr>
          <w:rFonts w:ascii="Times New Roman" w:eastAsia="Times New Roman" w:hAnsi="Times New Roman" w:cs="Times New Roman"/>
          <w:b/>
          <w:sz w:val="24"/>
          <w:szCs w:val="24"/>
          <w:lang w:eastAsia="ru-RU"/>
        </w:rPr>
        <w:t xml:space="preserve">Таблица 2 – Физико-химические свойства и состав молока коров, </w:t>
      </w:r>
      <w:r w:rsidRPr="00CE11D1">
        <w:rPr>
          <w:rFonts w:ascii="Times New Roman" w:eastAsia="Calibri" w:hAnsi="Times New Roman" w:cs="Times New Roman"/>
          <w:b/>
          <w:sz w:val="24"/>
          <w:szCs w:val="24"/>
        </w:rPr>
        <w:t>(</w:t>
      </w:r>
      <w:r w:rsidRPr="00CE11D1">
        <w:rPr>
          <w:rFonts w:ascii="Times New Roman" w:eastAsia="Calibri" w:hAnsi="Times New Roman" w:cs="Times New Roman"/>
          <w:b/>
          <w:noProof/>
          <w:position w:val="-4"/>
          <w:sz w:val="24"/>
          <w:szCs w:val="24"/>
          <w:lang w:val="en-US"/>
        </w:rPr>
        <w:drawing>
          <wp:inline distT="0" distB="0" distL="0" distR="0" wp14:anchorId="3571587C" wp14:editId="585C6C81">
            <wp:extent cx="180975" cy="2000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CE11D1">
        <w:rPr>
          <w:rFonts w:ascii="Times New Roman" w:eastAsia="Calibri" w:hAnsi="Times New Roman" w:cs="Times New Roman"/>
          <w:b/>
          <w:sz w:val="24"/>
          <w:szCs w:val="24"/>
        </w:rPr>
        <w:t>±</w:t>
      </w:r>
      <w:r w:rsidRPr="00CE11D1">
        <w:rPr>
          <w:rFonts w:ascii="Times New Roman" w:eastAsia="Calibri" w:hAnsi="Times New Roman" w:cs="Times New Roman"/>
          <w:b/>
          <w:sz w:val="24"/>
          <w:szCs w:val="24"/>
          <w:lang w:val="en-US"/>
        </w:rPr>
        <w:t>m</w:t>
      </w:r>
      <w:r w:rsidRPr="00CE11D1">
        <w:rPr>
          <w:rFonts w:ascii="Times New Roman" w:eastAsia="Calibri" w:hAnsi="Times New Roman" w:cs="Times New Roman"/>
          <w:b/>
          <w:sz w:val="24"/>
          <w:szCs w:val="24"/>
        </w:rPr>
        <w:t>)</w:t>
      </w:r>
    </w:p>
    <w:tbl>
      <w:tblPr>
        <w:tblStyle w:val="24"/>
        <w:tblW w:w="9668" w:type="dxa"/>
        <w:tblInd w:w="108" w:type="dxa"/>
        <w:tblLook w:val="04A0" w:firstRow="1" w:lastRow="0" w:firstColumn="1" w:lastColumn="0" w:noHBand="0" w:noVBand="1"/>
      </w:tblPr>
      <w:tblGrid>
        <w:gridCol w:w="1715"/>
        <w:gridCol w:w="15"/>
        <w:gridCol w:w="4240"/>
        <w:gridCol w:w="1801"/>
        <w:gridCol w:w="1897"/>
      </w:tblGrid>
      <w:tr w:rsidR="00947A06" w:rsidRPr="00CE11D1" w14:paraId="5CE781C5" w14:textId="77777777" w:rsidTr="00766DC9">
        <w:trPr>
          <w:trHeight w:val="1126"/>
        </w:trPr>
        <w:tc>
          <w:tcPr>
            <w:tcW w:w="1524" w:type="dxa"/>
            <w:vAlign w:val="center"/>
          </w:tcPr>
          <w:p w14:paraId="18770D2F"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 xml:space="preserve">Период </w:t>
            </w:r>
          </w:p>
          <w:p w14:paraId="2A4175FA" w14:textId="77777777" w:rsidR="00947A06" w:rsidRPr="00CE11D1" w:rsidRDefault="00947A06" w:rsidP="00EC2423">
            <w:pPr>
              <w:spacing w:line="230" w:lineRule="auto"/>
              <w:jc w:val="center"/>
              <w:rPr>
                <w:rFonts w:eastAsia="Calibri"/>
                <w:b/>
                <w:caps/>
                <w:sz w:val="24"/>
                <w:szCs w:val="24"/>
              </w:rPr>
            </w:pPr>
            <w:r w:rsidRPr="00CE11D1">
              <w:rPr>
                <w:rFonts w:eastAsia="Calibri"/>
                <w:b/>
                <w:color w:val="000000"/>
                <w:sz w:val="24"/>
                <w:szCs w:val="24"/>
              </w:rPr>
              <w:t>исследований</w:t>
            </w:r>
          </w:p>
        </w:tc>
        <w:tc>
          <w:tcPr>
            <w:tcW w:w="4417" w:type="dxa"/>
            <w:gridSpan w:val="2"/>
            <w:vAlign w:val="center"/>
          </w:tcPr>
          <w:p w14:paraId="2C57D09D" w14:textId="77777777" w:rsidR="00947A06" w:rsidRPr="00CE11D1" w:rsidRDefault="00947A06" w:rsidP="00EC2423">
            <w:pPr>
              <w:spacing w:line="230" w:lineRule="auto"/>
              <w:jc w:val="center"/>
              <w:rPr>
                <w:rFonts w:eastAsia="Calibri"/>
                <w:b/>
                <w:caps/>
                <w:sz w:val="24"/>
                <w:szCs w:val="24"/>
              </w:rPr>
            </w:pPr>
            <w:r w:rsidRPr="00CE11D1">
              <w:rPr>
                <w:rFonts w:eastAsia="Calibri"/>
                <w:b/>
                <w:color w:val="000000"/>
                <w:sz w:val="24"/>
                <w:szCs w:val="24"/>
              </w:rPr>
              <w:t>Показатели</w:t>
            </w:r>
          </w:p>
        </w:tc>
        <w:tc>
          <w:tcPr>
            <w:tcW w:w="1809" w:type="dxa"/>
          </w:tcPr>
          <w:p w14:paraId="3FEAD3E1" w14:textId="77777777" w:rsidR="00947A06" w:rsidRPr="00CE11D1" w:rsidRDefault="00947A06" w:rsidP="00EC2423">
            <w:pPr>
              <w:spacing w:line="230" w:lineRule="auto"/>
              <w:jc w:val="center"/>
              <w:rPr>
                <w:b/>
                <w:color w:val="000000"/>
                <w:sz w:val="24"/>
                <w:szCs w:val="24"/>
              </w:rPr>
            </w:pPr>
            <w:r w:rsidRPr="00CE11D1">
              <w:rPr>
                <w:b/>
                <w:color w:val="000000"/>
                <w:sz w:val="24"/>
                <w:szCs w:val="24"/>
              </w:rPr>
              <w:t>Контрольная группа</w:t>
            </w:r>
          </w:p>
          <w:p w14:paraId="2ECF2519" w14:textId="77777777" w:rsidR="00947A06" w:rsidRPr="00CE11D1" w:rsidRDefault="00947A06" w:rsidP="00EC2423">
            <w:pPr>
              <w:spacing w:line="230" w:lineRule="auto"/>
              <w:jc w:val="center"/>
              <w:rPr>
                <w:b/>
                <w:color w:val="000000"/>
                <w:sz w:val="24"/>
                <w:szCs w:val="24"/>
              </w:rPr>
            </w:pPr>
            <w:r w:rsidRPr="00CE11D1">
              <w:rPr>
                <w:b/>
                <w:color w:val="000000"/>
                <w:sz w:val="24"/>
                <w:szCs w:val="24"/>
              </w:rPr>
              <w:t>(МТК «Вязовница»)</w:t>
            </w:r>
          </w:p>
        </w:tc>
        <w:tc>
          <w:tcPr>
            <w:tcW w:w="1918" w:type="dxa"/>
          </w:tcPr>
          <w:p w14:paraId="5BCEF910" w14:textId="77777777" w:rsidR="00947A06" w:rsidRPr="00CE11D1" w:rsidRDefault="00947A06" w:rsidP="00EC2423">
            <w:pPr>
              <w:spacing w:line="230" w:lineRule="auto"/>
              <w:jc w:val="center"/>
              <w:rPr>
                <w:b/>
                <w:color w:val="000000"/>
                <w:sz w:val="24"/>
                <w:szCs w:val="24"/>
              </w:rPr>
            </w:pPr>
            <w:r w:rsidRPr="00CE11D1">
              <w:rPr>
                <w:b/>
                <w:color w:val="000000"/>
                <w:sz w:val="24"/>
                <w:szCs w:val="24"/>
              </w:rPr>
              <w:t>Опытная группа</w:t>
            </w:r>
          </w:p>
          <w:p w14:paraId="2E35B182" w14:textId="77777777" w:rsidR="00947A06" w:rsidRPr="00CE11D1" w:rsidRDefault="00947A06" w:rsidP="00EC2423">
            <w:pPr>
              <w:spacing w:line="230" w:lineRule="auto"/>
              <w:jc w:val="center"/>
              <w:rPr>
                <w:b/>
                <w:color w:val="000000"/>
                <w:sz w:val="24"/>
                <w:szCs w:val="24"/>
              </w:rPr>
            </w:pPr>
            <w:r w:rsidRPr="00CE11D1">
              <w:rPr>
                <w:b/>
                <w:color w:val="000000"/>
                <w:sz w:val="24"/>
                <w:szCs w:val="24"/>
              </w:rPr>
              <w:t>(МТФ «Каменичи»)</w:t>
            </w:r>
          </w:p>
        </w:tc>
      </w:tr>
      <w:tr w:rsidR="00947A06" w:rsidRPr="00CE11D1" w14:paraId="0F34D612" w14:textId="77777777" w:rsidTr="00766DC9">
        <w:trPr>
          <w:trHeight w:val="301"/>
        </w:trPr>
        <w:tc>
          <w:tcPr>
            <w:tcW w:w="1524" w:type="dxa"/>
            <w:vMerge w:val="restart"/>
            <w:vAlign w:val="center"/>
          </w:tcPr>
          <w:p w14:paraId="386A4F96"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 xml:space="preserve">2021 г.   </w:t>
            </w:r>
          </w:p>
        </w:tc>
        <w:tc>
          <w:tcPr>
            <w:tcW w:w="4417" w:type="dxa"/>
            <w:gridSpan w:val="2"/>
          </w:tcPr>
          <w:p w14:paraId="617C1258"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Плотность, кг/м³</w:t>
            </w:r>
          </w:p>
        </w:tc>
        <w:tc>
          <w:tcPr>
            <w:tcW w:w="1809" w:type="dxa"/>
            <w:vAlign w:val="center"/>
          </w:tcPr>
          <w:p w14:paraId="6FD8A68A"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1028,4±0,2</w:t>
            </w:r>
          </w:p>
        </w:tc>
        <w:tc>
          <w:tcPr>
            <w:tcW w:w="1918" w:type="dxa"/>
            <w:vAlign w:val="center"/>
          </w:tcPr>
          <w:p w14:paraId="6579DD8A"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1028,7±0,5</w:t>
            </w:r>
          </w:p>
        </w:tc>
      </w:tr>
      <w:tr w:rsidR="00947A06" w:rsidRPr="00CE11D1" w14:paraId="2666770E" w14:textId="77777777" w:rsidTr="00766DC9">
        <w:trPr>
          <w:trHeight w:val="316"/>
        </w:trPr>
        <w:tc>
          <w:tcPr>
            <w:tcW w:w="1524" w:type="dxa"/>
            <w:vMerge/>
            <w:vAlign w:val="center"/>
          </w:tcPr>
          <w:p w14:paraId="79052955"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560F95F1"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Титруемая кислотность, ºТ</w:t>
            </w:r>
          </w:p>
        </w:tc>
        <w:tc>
          <w:tcPr>
            <w:tcW w:w="1809" w:type="dxa"/>
            <w:vAlign w:val="center"/>
          </w:tcPr>
          <w:p w14:paraId="2EF82654"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17,10±0,2</w:t>
            </w:r>
          </w:p>
        </w:tc>
        <w:tc>
          <w:tcPr>
            <w:tcW w:w="1918" w:type="dxa"/>
            <w:vAlign w:val="center"/>
          </w:tcPr>
          <w:p w14:paraId="00E32DF3"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17,10±0,1</w:t>
            </w:r>
          </w:p>
        </w:tc>
      </w:tr>
      <w:tr w:rsidR="00947A06" w:rsidRPr="00CE11D1" w14:paraId="7499F960" w14:textId="77777777" w:rsidTr="00766DC9">
        <w:trPr>
          <w:trHeight w:val="316"/>
        </w:trPr>
        <w:tc>
          <w:tcPr>
            <w:tcW w:w="1524" w:type="dxa"/>
            <w:vMerge/>
            <w:vAlign w:val="center"/>
          </w:tcPr>
          <w:p w14:paraId="43F21B45"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3A0CFA79"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Содержание соматических      клеток, тыс./см</w:t>
            </w:r>
            <w:r w:rsidRPr="00CE11D1">
              <w:rPr>
                <w:rFonts w:eastAsia="Calibri"/>
                <w:b/>
                <w:sz w:val="24"/>
                <w:szCs w:val="24"/>
                <w:vertAlign w:val="superscript"/>
              </w:rPr>
              <w:t>3</w:t>
            </w:r>
          </w:p>
        </w:tc>
        <w:tc>
          <w:tcPr>
            <w:tcW w:w="1809" w:type="dxa"/>
            <w:vAlign w:val="center"/>
          </w:tcPr>
          <w:p w14:paraId="1EF1D25E"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192</w:t>
            </w:r>
            <w:r w:rsidRPr="00CE11D1">
              <w:rPr>
                <w:rFonts w:eastAsia="Calibri"/>
                <w:b/>
                <w:caps/>
                <w:sz w:val="24"/>
                <w:szCs w:val="24"/>
              </w:rPr>
              <w:t>±52</w:t>
            </w:r>
          </w:p>
        </w:tc>
        <w:tc>
          <w:tcPr>
            <w:tcW w:w="1918" w:type="dxa"/>
            <w:vAlign w:val="center"/>
          </w:tcPr>
          <w:p w14:paraId="3E2034E5"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356</w:t>
            </w:r>
            <w:r w:rsidRPr="00CE11D1">
              <w:rPr>
                <w:rFonts w:eastAsia="Calibri"/>
                <w:b/>
                <w:caps/>
                <w:sz w:val="24"/>
                <w:szCs w:val="24"/>
              </w:rPr>
              <w:t>±55</w:t>
            </w:r>
          </w:p>
        </w:tc>
      </w:tr>
      <w:tr w:rsidR="00947A06" w:rsidRPr="00CE11D1" w14:paraId="7A509325" w14:textId="77777777" w:rsidTr="00766DC9">
        <w:trPr>
          <w:trHeight w:val="96"/>
        </w:trPr>
        <w:tc>
          <w:tcPr>
            <w:tcW w:w="1524" w:type="dxa"/>
            <w:vMerge/>
            <w:vAlign w:val="center"/>
          </w:tcPr>
          <w:p w14:paraId="5200BCF4"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015DB7D5"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Лактоза, %</w:t>
            </w:r>
          </w:p>
        </w:tc>
        <w:tc>
          <w:tcPr>
            <w:tcW w:w="1809" w:type="dxa"/>
            <w:vAlign w:val="center"/>
          </w:tcPr>
          <w:p w14:paraId="03621C08"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bCs/>
                <w:color w:val="000000"/>
                <w:sz w:val="24"/>
                <w:szCs w:val="24"/>
              </w:rPr>
              <w:t>4,89</w:t>
            </w:r>
            <w:r w:rsidRPr="00CE11D1">
              <w:rPr>
                <w:rFonts w:eastAsia="Calibri"/>
                <w:b/>
                <w:caps/>
                <w:sz w:val="24"/>
                <w:szCs w:val="24"/>
              </w:rPr>
              <w:t>±0,01</w:t>
            </w:r>
          </w:p>
        </w:tc>
        <w:tc>
          <w:tcPr>
            <w:tcW w:w="1918" w:type="dxa"/>
            <w:vAlign w:val="center"/>
          </w:tcPr>
          <w:p w14:paraId="65DA147B"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sz w:val="24"/>
                <w:szCs w:val="24"/>
              </w:rPr>
              <w:t>4,79</w:t>
            </w:r>
            <w:r w:rsidRPr="00CE11D1">
              <w:rPr>
                <w:rFonts w:eastAsia="Calibri"/>
                <w:b/>
                <w:caps/>
                <w:sz w:val="24"/>
                <w:szCs w:val="24"/>
              </w:rPr>
              <w:t>±0,02</w:t>
            </w:r>
          </w:p>
        </w:tc>
      </w:tr>
      <w:tr w:rsidR="00947A06" w:rsidRPr="00CE11D1" w14:paraId="748EACC5" w14:textId="77777777" w:rsidTr="00766DC9">
        <w:trPr>
          <w:trHeight w:val="96"/>
        </w:trPr>
        <w:tc>
          <w:tcPr>
            <w:tcW w:w="1524" w:type="dxa"/>
            <w:vMerge/>
            <w:vAlign w:val="center"/>
          </w:tcPr>
          <w:p w14:paraId="0029F8F1"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653FEAD3"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Бакобсемененность, тыс. КОЕ/см</w:t>
            </w:r>
            <w:r w:rsidRPr="00CE11D1">
              <w:rPr>
                <w:rFonts w:eastAsia="Calibri"/>
                <w:b/>
                <w:sz w:val="24"/>
                <w:szCs w:val="24"/>
                <w:vertAlign w:val="superscript"/>
              </w:rPr>
              <w:t>3</w:t>
            </w:r>
          </w:p>
        </w:tc>
        <w:tc>
          <w:tcPr>
            <w:tcW w:w="1809" w:type="dxa"/>
            <w:vAlign w:val="center"/>
          </w:tcPr>
          <w:p w14:paraId="6020801C" w14:textId="77777777" w:rsidR="00947A06" w:rsidRPr="00CE11D1" w:rsidRDefault="00947A06" w:rsidP="00EC2423">
            <w:pPr>
              <w:shd w:val="clear" w:color="auto" w:fill="FFFFFF"/>
              <w:autoSpaceDE w:val="0"/>
              <w:autoSpaceDN w:val="0"/>
              <w:adjustRightInd w:val="0"/>
              <w:spacing w:line="230" w:lineRule="auto"/>
              <w:jc w:val="center"/>
              <w:rPr>
                <w:rFonts w:eastAsia="Calibri"/>
                <w:b/>
                <w:bCs/>
                <w:color w:val="000000"/>
                <w:sz w:val="24"/>
                <w:szCs w:val="24"/>
              </w:rPr>
            </w:pPr>
            <w:r w:rsidRPr="00CE11D1">
              <w:rPr>
                <w:rFonts w:eastAsia="Calibri"/>
                <w:b/>
                <w:bCs/>
                <w:color w:val="000000"/>
                <w:sz w:val="24"/>
                <w:szCs w:val="24"/>
              </w:rPr>
              <w:t>96</w:t>
            </w:r>
          </w:p>
        </w:tc>
        <w:tc>
          <w:tcPr>
            <w:tcW w:w="1918" w:type="dxa"/>
            <w:vAlign w:val="center"/>
          </w:tcPr>
          <w:p w14:paraId="59DFAA21"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sz w:val="24"/>
                <w:szCs w:val="24"/>
              </w:rPr>
              <w:t>98</w:t>
            </w:r>
          </w:p>
        </w:tc>
      </w:tr>
      <w:tr w:rsidR="00947A06" w:rsidRPr="00CE11D1" w14:paraId="7FE0F292" w14:textId="77777777" w:rsidTr="00766DC9">
        <w:trPr>
          <w:trHeight w:val="96"/>
        </w:trPr>
        <w:tc>
          <w:tcPr>
            <w:tcW w:w="1524" w:type="dxa"/>
            <w:vMerge/>
            <w:vAlign w:val="center"/>
          </w:tcPr>
          <w:p w14:paraId="2086FA47"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753C413E"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Сухое вещество, %</w:t>
            </w:r>
          </w:p>
        </w:tc>
        <w:tc>
          <w:tcPr>
            <w:tcW w:w="1809" w:type="dxa"/>
            <w:vAlign w:val="center"/>
          </w:tcPr>
          <w:p w14:paraId="239FE45B"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12,4</w:t>
            </w:r>
          </w:p>
        </w:tc>
        <w:tc>
          <w:tcPr>
            <w:tcW w:w="1918" w:type="dxa"/>
            <w:vAlign w:val="center"/>
          </w:tcPr>
          <w:p w14:paraId="48084236"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12,5</w:t>
            </w:r>
          </w:p>
        </w:tc>
      </w:tr>
      <w:tr w:rsidR="00947A06" w:rsidRPr="00CE11D1" w14:paraId="7B8B6A86" w14:textId="77777777" w:rsidTr="00766DC9">
        <w:trPr>
          <w:trHeight w:val="96"/>
        </w:trPr>
        <w:tc>
          <w:tcPr>
            <w:tcW w:w="1524" w:type="dxa"/>
            <w:vMerge/>
            <w:vAlign w:val="center"/>
          </w:tcPr>
          <w:p w14:paraId="73C6CCE3"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2CAF186D"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Сухой обезжиренный молочный остаток, %</w:t>
            </w:r>
          </w:p>
        </w:tc>
        <w:tc>
          <w:tcPr>
            <w:tcW w:w="1809" w:type="dxa"/>
            <w:vAlign w:val="center"/>
          </w:tcPr>
          <w:p w14:paraId="5448E018"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8,52</w:t>
            </w:r>
          </w:p>
        </w:tc>
        <w:tc>
          <w:tcPr>
            <w:tcW w:w="1918" w:type="dxa"/>
            <w:vAlign w:val="center"/>
          </w:tcPr>
          <w:p w14:paraId="0AC9D209"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8,66</w:t>
            </w:r>
          </w:p>
        </w:tc>
      </w:tr>
      <w:tr w:rsidR="00947A06" w:rsidRPr="00CE11D1" w14:paraId="35EF279C" w14:textId="77777777" w:rsidTr="00766DC9">
        <w:trPr>
          <w:trHeight w:val="301"/>
        </w:trPr>
        <w:tc>
          <w:tcPr>
            <w:tcW w:w="1524" w:type="dxa"/>
            <w:vMerge w:val="restart"/>
            <w:vAlign w:val="center"/>
          </w:tcPr>
          <w:p w14:paraId="2E828CEB"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 xml:space="preserve">2022 </w:t>
            </w:r>
            <w:r w:rsidRPr="00CE11D1">
              <w:rPr>
                <w:rFonts w:eastAsia="Calibri"/>
                <w:b/>
                <w:caps/>
                <w:sz w:val="24"/>
                <w:szCs w:val="24"/>
                <w:vertAlign w:val="subscript"/>
              </w:rPr>
              <w:t>Г</w:t>
            </w:r>
            <w:r w:rsidRPr="00CE11D1">
              <w:rPr>
                <w:rFonts w:eastAsia="Calibri"/>
                <w:b/>
                <w:caps/>
                <w:sz w:val="24"/>
                <w:szCs w:val="24"/>
              </w:rPr>
              <w:t xml:space="preserve">.   </w:t>
            </w:r>
          </w:p>
        </w:tc>
        <w:tc>
          <w:tcPr>
            <w:tcW w:w="4417" w:type="dxa"/>
            <w:gridSpan w:val="2"/>
          </w:tcPr>
          <w:p w14:paraId="6164DF1F"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Плотность, кг/м³</w:t>
            </w:r>
          </w:p>
        </w:tc>
        <w:tc>
          <w:tcPr>
            <w:tcW w:w="1809" w:type="dxa"/>
            <w:vAlign w:val="center"/>
          </w:tcPr>
          <w:p w14:paraId="75D09A99"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1028,7±0,8</w:t>
            </w:r>
          </w:p>
        </w:tc>
        <w:tc>
          <w:tcPr>
            <w:tcW w:w="1918" w:type="dxa"/>
            <w:vAlign w:val="center"/>
          </w:tcPr>
          <w:p w14:paraId="5EC7E6D3"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1028,8±0,7</w:t>
            </w:r>
          </w:p>
        </w:tc>
      </w:tr>
      <w:tr w:rsidR="00947A06" w:rsidRPr="00CE11D1" w14:paraId="3C9D044D" w14:textId="77777777" w:rsidTr="00766DC9">
        <w:trPr>
          <w:trHeight w:val="316"/>
        </w:trPr>
        <w:tc>
          <w:tcPr>
            <w:tcW w:w="1524" w:type="dxa"/>
            <w:vMerge/>
            <w:vAlign w:val="center"/>
          </w:tcPr>
          <w:p w14:paraId="32CF6849"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59E07F7A"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Титруемая кислотность, ºТ</w:t>
            </w:r>
          </w:p>
        </w:tc>
        <w:tc>
          <w:tcPr>
            <w:tcW w:w="1809" w:type="dxa"/>
            <w:vAlign w:val="center"/>
          </w:tcPr>
          <w:p w14:paraId="148745B0"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16,9±0,2</w:t>
            </w:r>
          </w:p>
        </w:tc>
        <w:tc>
          <w:tcPr>
            <w:tcW w:w="1918" w:type="dxa"/>
            <w:vAlign w:val="center"/>
          </w:tcPr>
          <w:p w14:paraId="248926AA"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17,2±0,3</w:t>
            </w:r>
          </w:p>
        </w:tc>
      </w:tr>
      <w:tr w:rsidR="00947A06" w:rsidRPr="00CE11D1" w14:paraId="56DB0F03" w14:textId="77777777" w:rsidTr="00766DC9">
        <w:trPr>
          <w:trHeight w:val="316"/>
        </w:trPr>
        <w:tc>
          <w:tcPr>
            <w:tcW w:w="1524" w:type="dxa"/>
            <w:vMerge/>
            <w:vAlign w:val="center"/>
          </w:tcPr>
          <w:p w14:paraId="6EBACED1"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0F9D27C2"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Содержание соматических      клеток, тыс./см</w:t>
            </w:r>
            <w:r w:rsidRPr="00CE11D1">
              <w:rPr>
                <w:rFonts w:eastAsia="Calibri"/>
                <w:b/>
                <w:sz w:val="24"/>
                <w:szCs w:val="24"/>
                <w:vertAlign w:val="superscript"/>
              </w:rPr>
              <w:t>3</w:t>
            </w:r>
          </w:p>
        </w:tc>
        <w:tc>
          <w:tcPr>
            <w:tcW w:w="1809" w:type="dxa"/>
            <w:vAlign w:val="center"/>
          </w:tcPr>
          <w:p w14:paraId="1B0AEC76"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285</w:t>
            </w:r>
            <w:r w:rsidRPr="00CE11D1">
              <w:rPr>
                <w:rFonts w:eastAsia="Calibri"/>
                <w:b/>
                <w:caps/>
                <w:sz w:val="24"/>
                <w:szCs w:val="24"/>
              </w:rPr>
              <w:t>±54</w:t>
            </w:r>
          </w:p>
        </w:tc>
        <w:tc>
          <w:tcPr>
            <w:tcW w:w="1918" w:type="dxa"/>
            <w:vAlign w:val="center"/>
          </w:tcPr>
          <w:p w14:paraId="0D1E1A13"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301</w:t>
            </w:r>
            <w:r w:rsidRPr="00CE11D1">
              <w:rPr>
                <w:rFonts w:eastAsia="Calibri"/>
                <w:b/>
                <w:caps/>
                <w:sz w:val="24"/>
                <w:szCs w:val="24"/>
              </w:rPr>
              <w:t>±56</w:t>
            </w:r>
          </w:p>
        </w:tc>
      </w:tr>
      <w:tr w:rsidR="00947A06" w:rsidRPr="00CE11D1" w14:paraId="6884B608" w14:textId="77777777" w:rsidTr="00766DC9">
        <w:trPr>
          <w:trHeight w:val="185"/>
        </w:trPr>
        <w:tc>
          <w:tcPr>
            <w:tcW w:w="1524" w:type="dxa"/>
            <w:vMerge/>
            <w:vAlign w:val="center"/>
          </w:tcPr>
          <w:p w14:paraId="2CDBC434"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0602B7C4"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Лактоза, %</w:t>
            </w:r>
          </w:p>
        </w:tc>
        <w:tc>
          <w:tcPr>
            <w:tcW w:w="1809" w:type="dxa"/>
            <w:vAlign w:val="center"/>
          </w:tcPr>
          <w:p w14:paraId="31508883"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sz w:val="24"/>
                <w:szCs w:val="24"/>
              </w:rPr>
              <w:t>4,88±0,01</w:t>
            </w:r>
          </w:p>
        </w:tc>
        <w:tc>
          <w:tcPr>
            <w:tcW w:w="1918" w:type="dxa"/>
            <w:vAlign w:val="center"/>
          </w:tcPr>
          <w:p w14:paraId="7991C6CE"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4,87</w:t>
            </w:r>
            <w:r w:rsidRPr="00CE11D1">
              <w:rPr>
                <w:rFonts w:eastAsia="Calibri"/>
                <w:b/>
                <w:caps/>
                <w:sz w:val="24"/>
                <w:szCs w:val="24"/>
              </w:rPr>
              <w:t>±0,01</w:t>
            </w:r>
          </w:p>
        </w:tc>
      </w:tr>
      <w:tr w:rsidR="00947A06" w:rsidRPr="00CE11D1" w14:paraId="3B0AE2FC" w14:textId="77777777" w:rsidTr="00766DC9">
        <w:trPr>
          <w:trHeight w:val="316"/>
        </w:trPr>
        <w:tc>
          <w:tcPr>
            <w:tcW w:w="1524" w:type="dxa"/>
            <w:vMerge/>
            <w:vAlign w:val="center"/>
          </w:tcPr>
          <w:p w14:paraId="46485202"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5F7EEF4A"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Бакобсемененность, тыс. КОЕ/см</w:t>
            </w:r>
            <w:r w:rsidRPr="00CE11D1">
              <w:rPr>
                <w:rFonts w:eastAsia="Calibri"/>
                <w:b/>
                <w:sz w:val="24"/>
                <w:szCs w:val="24"/>
                <w:vertAlign w:val="superscript"/>
              </w:rPr>
              <w:t>3</w:t>
            </w:r>
          </w:p>
        </w:tc>
        <w:tc>
          <w:tcPr>
            <w:tcW w:w="1809" w:type="dxa"/>
            <w:vAlign w:val="center"/>
          </w:tcPr>
          <w:p w14:paraId="23AEDE8C"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94</w:t>
            </w:r>
          </w:p>
        </w:tc>
        <w:tc>
          <w:tcPr>
            <w:tcW w:w="1918" w:type="dxa"/>
            <w:vAlign w:val="center"/>
          </w:tcPr>
          <w:p w14:paraId="069C7396"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93</w:t>
            </w:r>
          </w:p>
        </w:tc>
      </w:tr>
      <w:tr w:rsidR="00947A06" w:rsidRPr="00CE11D1" w14:paraId="2B183C0F" w14:textId="77777777" w:rsidTr="00766DC9">
        <w:trPr>
          <w:trHeight w:val="316"/>
        </w:trPr>
        <w:tc>
          <w:tcPr>
            <w:tcW w:w="1524" w:type="dxa"/>
            <w:vMerge/>
            <w:vAlign w:val="center"/>
          </w:tcPr>
          <w:p w14:paraId="2BB2BECE"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034EB5D6"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Сухое вещество, %</w:t>
            </w:r>
          </w:p>
        </w:tc>
        <w:tc>
          <w:tcPr>
            <w:tcW w:w="1809" w:type="dxa"/>
            <w:vAlign w:val="center"/>
          </w:tcPr>
          <w:p w14:paraId="7DA293C7"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12,6</w:t>
            </w:r>
          </w:p>
        </w:tc>
        <w:tc>
          <w:tcPr>
            <w:tcW w:w="1918" w:type="dxa"/>
            <w:vAlign w:val="center"/>
          </w:tcPr>
          <w:p w14:paraId="610C2C9C"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12,7</w:t>
            </w:r>
          </w:p>
        </w:tc>
      </w:tr>
      <w:tr w:rsidR="00947A06" w:rsidRPr="00CE11D1" w14:paraId="4867F75C" w14:textId="77777777" w:rsidTr="00766DC9">
        <w:trPr>
          <w:trHeight w:val="384"/>
        </w:trPr>
        <w:tc>
          <w:tcPr>
            <w:tcW w:w="1524" w:type="dxa"/>
            <w:vMerge/>
            <w:vAlign w:val="center"/>
          </w:tcPr>
          <w:p w14:paraId="5BC4C7B1" w14:textId="77777777" w:rsidR="00947A06" w:rsidRPr="00CE11D1" w:rsidRDefault="00947A06" w:rsidP="00EC2423">
            <w:pPr>
              <w:spacing w:line="230" w:lineRule="auto"/>
              <w:jc w:val="center"/>
              <w:rPr>
                <w:rFonts w:eastAsia="Calibri"/>
                <w:b/>
                <w:caps/>
                <w:sz w:val="24"/>
                <w:szCs w:val="24"/>
              </w:rPr>
            </w:pPr>
          </w:p>
        </w:tc>
        <w:tc>
          <w:tcPr>
            <w:tcW w:w="4417" w:type="dxa"/>
            <w:gridSpan w:val="2"/>
          </w:tcPr>
          <w:p w14:paraId="272DACA4"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Сухой обезжиренный молочный остаток, %</w:t>
            </w:r>
          </w:p>
        </w:tc>
        <w:tc>
          <w:tcPr>
            <w:tcW w:w="1809" w:type="dxa"/>
            <w:vAlign w:val="center"/>
          </w:tcPr>
          <w:p w14:paraId="1E44D32A"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8,72</w:t>
            </w:r>
          </w:p>
        </w:tc>
        <w:tc>
          <w:tcPr>
            <w:tcW w:w="1918" w:type="dxa"/>
            <w:vAlign w:val="center"/>
          </w:tcPr>
          <w:p w14:paraId="5165C5F4"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8,91</w:t>
            </w:r>
          </w:p>
        </w:tc>
      </w:tr>
      <w:tr w:rsidR="00947A06" w:rsidRPr="00CE11D1" w14:paraId="5CEFBA05" w14:textId="77777777" w:rsidTr="00766DC9">
        <w:trPr>
          <w:trHeight w:val="301"/>
        </w:trPr>
        <w:tc>
          <w:tcPr>
            <w:tcW w:w="1541" w:type="dxa"/>
            <w:gridSpan w:val="2"/>
            <w:vMerge w:val="restart"/>
            <w:vAlign w:val="center"/>
          </w:tcPr>
          <w:p w14:paraId="57895678"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 xml:space="preserve">2023 </w:t>
            </w:r>
            <w:r w:rsidRPr="00CE11D1">
              <w:rPr>
                <w:rFonts w:eastAsia="Calibri"/>
                <w:b/>
                <w:caps/>
                <w:sz w:val="24"/>
                <w:szCs w:val="24"/>
                <w:vertAlign w:val="subscript"/>
              </w:rPr>
              <w:t>г</w:t>
            </w:r>
            <w:r w:rsidRPr="00CE11D1">
              <w:rPr>
                <w:rFonts w:eastAsia="Calibri"/>
                <w:b/>
                <w:caps/>
                <w:sz w:val="24"/>
                <w:szCs w:val="24"/>
              </w:rPr>
              <w:t>.</w:t>
            </w:r>
          </w:p>
        </w:tc>
        <w:tc>
          <w:tcPr>
            <w:tcW w:w="4400" w:type="dxa"/>
          </w:tcPr>
          <w:p w14:paraId="4AC70F76"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Плотность, кг/м³</w:t>
            </w:r>
          </w:p>
        </w:tc>
        <w:tc>
          <w:tcPr>
            <w:tcW w:w="1809" w:type="dxa"/>
            <w:vAlign w:val="center"/>
          </w:tcPr>
          <w:p w14:paraId="51A901D9"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1028,4±0,2</w:t>
            </w:r>
          </w:p>
        </w:tc>
        <w:tc>
          <w:tcPr>
            <w:tcW w:w="1918" w:type="dxa"/>
            <w:vAlign w:val="center"/>
          </w:tcPr>
          <w:p w14:paraId="5BB8D5D2"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1028,6±0,8</w:t>
            </w:r>
          </w:p>
        </w:tc>
      </w:tr>
      <w:tr w:rsidR="00947A06" w:rsidRPr="00CE11D1" w14:paraId="03457BD8" w14:textId="77777777" w:rsidTr="00766DC9">
        <w:trPr>
          <w:trHeight w:val="316"/>
        </w:trPr>
        <w:tc>
          <w:tcPr>
            <w:tcW w:w="1541" w:type="dxa"/>
            <w:gridSpan w:val="2"/>
            <w:vMerge/>
            <w:vAlign w:val="center"/>
          </w:tcPr>
          <w:p w14:paraId="73C03EC2" w14:textId="77777777" w:rsidR="00947A06" w:rsidRPr="00CE11D1" w:rsidRDefault="00947A06" w:rsidP="00EC2423">
            <w:pPr>
              <w:spacing w:line="230" w:lineRule="auto"/>
              <w:jc w:val="center"/>
              <w:rPr>
                <w:rFonts w:eastAsia="Calibri"/>
                <w:b/>
                <w:caps/>
                <w:sz w:val="24"/>
                <w:szCs w:val="24"/>
              </w:rPr>
            </w:pPr>
          </w:p>
        </w:tc>
        <w:tc>
          <w:tcPr>
            <w:tcW w:w="4400" w:type="dxa"/>
          </w:tcPr>
          <w:p w14:paraId="31349CBA"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Титруемая кислотность, ºТ</w:t>
            </w:r>
          </w:p>
        </w:tc>
        <w:tc>
          <w:tcPr>
            <w:tcW w:w="1809" w:type="dxa"/>
            <w:vAlign w:val="center"/>
          </w:tcPr>
          <w:p w14:paraId="4A6D55F9"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17,30±0,4</w:t>
            </w:r>
          </w:p>
        </w:tc>
        <w:tc>
          <w:tcPr>
            <w:tcW w:w="1918" w:type="dxa"/>
            <w:vAlign w:val="center"/>
          </w:tcPr>
          <w:p w14:paraId="5F881975"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17,40±0,5</w:t>
            </w:r>
          </w:p>
        </w:tc>
      </w:tr>
      <w:tr w:rsidR="00947A06" w:rsidRPr="00CE11D1" w14:paraId="1488BC72" w14:textId="77777777" w:rsidTr="00766DC9">
        <w:trPr>
          <w:trHeight w:val="316"/>
        </w:trPr>
        <w:tc>
          <w:tcPr>
            <w:tcW w:w="1541" w:type="dxa"/>
            <w:gridSpan w:val="2"/>
            <w:vMerge/>
            <w:vAlign w:val="center"/>
          </w:tcPr>
          <w:p w14:paraId="1BACB4E2" w14:textId="77777777" w:rsidR="00947A06" w:rsidRPr="00CE11D1" w:rsidRDefault="00947A06" w:rsidP="00EC2423">
            <w:pPr>
              <w:spacing w:line="230" w:lineRule="auto"/>
              <w:jc w:val="center"/>
              <w:rPr>
                <w:rFonts w:eastAsia="Calibri"/>
                <w:b/>
                <w:caps/>
                <w:sz w:val="24"/>
                <w:szCs w:val="24"/>
              </w:rPr>
            </w:pPr>
          </w:p>
        </w:tc>
        <w:tc>
          <w:tcPr>
            <w:tcW w:w="4400" w:type="dxa"/>
          </w:tcPr>
          <w:p w14:paraId="4BA40A69"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Содержание соматических      клеток, тыс./см</w:t>
            </w:r>
            <w:r w:rsidRPr="00CE11D1">
              <w:rPr>
                <w:rFonts w:eastAsia="Calibri"/>
                <w:b/>
                <w:sz w:val="24"/>
                <w:szCs w:val="24"/>
                <w:vertAlign w:val="superscript"/>
              </w:rPr>
              <w:t>3</w:t>
            </w:r>
          </w:p>
        </w:tc>
        <w:tc>
          <w:tcPr>
            <w:tcW w:w="1809" w:type="dxa"/>
            <w:vAlign w:val="center"/>
          </w:tcPr>
          <w:p w14:paraId="6F30337C"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75</w:t>
            </w:r>
            <w:r w:rsidRPr="00CE11D1">
              <w:rPr>
                <w:rFonts w:eastAsia="Calibri"/>
                <w:b/>
                <w:caps/>
                <w:sz w:val="24"/>
                <w:szCs w:val="24"/>
              </w:rPr>
              <w:t>±50</w:t>
            </w:r>
          </w:p>
        </w:tc>
        <w:tc>
          <w:tcPr>
            <w:tcW w:w="1918" w:type="dxa"/>
            <w:vAlign w:val="center"/>
          </w:tcPr>
          <w:p w14:paraId="273417FB"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145</w:t>
            </w:r>
            <w:r w:rsidRPr="00CE11D1">
              <w:rPr>
                <w:rFonts w:eastAsia="Calibri"/>
                <w:b/>
                <w:caps/>
                <w:sz w:val="24"/>
                <w:szCs w:val="24"/>
              </w:rPr>
              <w:t>±50</w:t>
            </w:r>
          </w:p>
        </w:tc>
      </w:tr>
      <w:tr w:rsidR="00947A06" w:rsidRPr="00CE11D1" w14:paraId="2D4B8781" w14:textId="77777777" w:rsidTr="00766DC9">
        <w:trPr>
          <w:trHeight w:val="316"/>
        </w:trPr>
        <w:tc>
          <w:tcPr>
            <w:tcW w:w="1541" w:type="dxa"/>
            <w:gridSpan w:val="2"/>
            <w:vMerge/>
            <w:vAlign w:val="center"/>
          </w:tcPr>
          <w:p w14:paraId="5CB22719" w14:textId="77777777" w:rsidR="00947A06" w:rsidRPr="00CE11D1" w:rsidRDefault="00947A06" w:rsidP="00EC2423">
            <w:pPr>
              <w:spacing w:line="230" w:lineRule="auto"/>
              <w:jc w:val="center"/>
              <w:rPr>
                <w:rFonts w:eastAsia="Calibri"/>
                <w:b/>
                <w:caps/>
                <w:sz w:val="24"/>
                <w:szCs w:val="24"/>
              </w:rPr>
            </w:pPr>
          </w:p>
        </w:tc>
        <w:tc>
          <w:tcPr>
            <w:tcW w:w="4400" w:type="dxa"/>
          </w:tcPr>
          <w:p w14:paraId="3992C113"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Лактоза, %</w:t>
            </w:r>
          </w:p>
        </w:tc>
        <w:tc>
          <w:tcPr>
            <w:tcW w:w="1809" w:type="dxa"/>
            <w:vAlign w:val="center"/>
          </w:tcPr>
          <w:p w14:paraId="4E05CB52"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bCs/>
                <w:color w:val="000000"/>
                <w:sz w:val="24"/>
                <w:szCs w:val="24"/>
              </w:rPr>
              <w:t>4,89</w:t>
            </w:r>
            <w:r w:rsidRPr="00CE11D1">
              <w:rPr>
                <w:rFonts w:eastAsia="Calibri"/>
                <w:b/>
                <w:caps/>
                <w:sz w:val="24"/>
                <w:szCs w:val="24"/>
              </w:rPr>
              <w:t>±0,01</w:t>
            </w:r>
          </w:p>
        </w:tc>
        <w:tc>
          <w:tcPr>
            <w:tcW w:w="1918" w:type="dxa"/>
            <w:vAlign w:val="center"/>
          </w:tcPr>
          <w:p w14:paraId="4F55E553" w14:textId="77777777" w:rsidR="00947A06" w:rsidRPr="00CE11D1" w:rsidRDefault="00947A06" w:rsidP="00EC2423">
            <w:pPr>
              <w:shd w:val="clear" w:color="auto" w:fill="FFFFFF"/>
              <w:autoSpaceDE w:val="0"/>
              <w:autoSpaceDN w:val="0"/>
              <w:adjustRightInd w:val="0"/>
              <w:spacing w:line="230" w:lineRule="auto"/>
              <w:jc w:val="center"/>
              <w:rPr>
                <w:rFonts w:eastAsia="Calibri"/>
                <w:b/>
                <w:sz w:val="24"/>
                <w:szCs w:val="24"/>
              </w:rPr>
            </w:pPr>
            <w:r w:rsidRPr="00CE11D1">
              <w:rPr>
                <w:rFonts w:eastAsia="Calibri"/>
                <w:b/>
                <w:sz w:val="24"/>
                <w:szCs w:val="24"/>
              </w:rPr>
              <w:t>4,79</w:t>
            </w:r>
            <w:r w:rsidRPr="00CE11D1">
              <w:rPr>
                <w:rFonts w:eastAsia="Calibri"/>
                <w:b/>
                <w:caps/>
                <w:sz w:val="24"/>
                <w:szCs w:val="24"/>
              </w:rPr>
              <w:t>±0,01</w:t>
            </w:r>
          </w:p>
        </w:tc>
      </w:tr>
      <w:tr w:rsidR="00947A06" w:rsidRPr="00CE11D1" w14:paraId="0BE8FF88" w14:textId="77777777" w:rsidTr="00766DC9">
        <w:trPr>
          <w:trHeight w:val="316"/>
        </w:trPr>
        <w:tc>
          <w:tcPr>
            <w:tcW w:w="1541" w:type="dxa"/>
            <w:gridSpan w:val="2"/>
            <w:vMerge/>
            <w:vAlign w:val="center"/>
          </w:tcPr>
          <w:p w14:paraId="459A3E59" w14:textId="77777777" w:rsidR="00947A06" w:rsidRPr="00CE11D1" w:rsidRDefault="00947A06" w:rsidP="00EC2423">
            <w:pPr>
              <w:spacing w:line="230" w:lineRule="auto"/>
              <w:jc w:val="center"/>
              <w:rPr>
                <w:rFonts w:eastAsia="Calibri"/>
                <w:b/>
                <w:caps/>
                <w:sz w:val="24"/>
                <w:szCs w:val="24"/>
              </w:rPr>
            </w:pPr>
          </w:p>
        </w:tc>
        <w:tc>
          <w:tcPr>
            <w:tcW w:w="4400" w:type="dxa"/>
          </w:tcPr>
          <w:p w14:paraId="4956B80B"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Бакобсемененность, тыс. КОЕ/см</w:t>
            </w:r>
            <w:r w:rsidRPr="00CE11D1">
              <w:rPr>
                <w:rFonts w:eastAsia="Calibri"/>
                <w:b/>
                <w:sz w:val="24"/>
                <w:szCs w:val="24"/>
                <w:vertAlign w:val="superscript"/>
              </w:rPr>
              <w:t>3</w:t>
            </w:r>
          </w:p>
        </w:tc>
        <w:tc>
          <w:tcPr>
            <w:tcW w:w="1809" w:type="dxa"/>
            <w:vAlign w:val="center"/>
          </w:tcPr>
          <w:p w14:paraId="1EDF646D"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72</w:t>
            </w:r>
          </w:p>
        </w:tc>
        <w:tc>
          <w:tcPr>
            <w:tcW w:w="1918" w:type="dxa"/>
            <w:vAlign w:val="center"/>
          </w:tcPr>
          <w:p w14:paraId="7B1C68AF"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70</w:t>
            </w:r>
          </w:p>
        </w:tc>
      </w:tr>
      <w:tr w:rsidR="00947A06" w:rsidRPr="00CE11D1" w14:paraId="4847CCCC" w14:textId="77777777" w:rsidTr="00766DC9">
        <w:trPr>
          <w:trHeight w:val="316"/>
        </w:trPr>
        <w:tc>
          <w:tcPr>
            <w:tcW w:w="1541" w:type="dxa"/>
            <w:gridSpan w:val="2"/>
            <w:vMerge/>
            <w:vAlign w:val="center"/>
          </w:tcPr>
          <w:p w14:paraId="049FC4EC" w14:textId="77777777" w:rsidR="00947A06" w:rsidRPr="00CE11D1" w:rsidRDefault="00947A06" w:rsidP="00EC2423">
            <w:pPr>
              <w:spacing w:line="230" w:lineRule="auto"/>
              <w:jc w:val="center"/>
              <w:rPr>
                <w:rFonts w:eastAsia="Calibri"/>
                <w:b/>
                <w:caps/>
                <w:sz w:val="24"/>
                <w:szCs w:val="24"/>
              </w:rPr>
            </w:pPr>
          </w:p>
        </w:tc>
        <w:tc>
          <w:tcPr>
            <w:tcW w:w="4400" w:type="dxa"/>
          </w:tcPr>
          <w:p w14:paraId="00525446"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Сухое вещество, %</w:t>
            </w:r>
          </w:p>
        </w:tc>
        <w:tc>
          <w:tcPr>
            <w:tcW w:w="1809" w:type="dxa"/>
            <w:vAlign w:val="center"/>
          </w:tcPr>
          <w:p w14:paraId="7177C04B"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13,0</w:t>
            </w:r>
          </w:p>
        </w:tc>
        <w:tc>
          <w:tcPr>
            <w:tcW w:w="1918" w:type="dxa"/>
            <w:vAlign w:val="center"/>
          </w:tcPr>
          <w:p w14:paraId="1A18E64D" w14:textId="77777777" w:rsidR="00947A06" w:rsidRPr="00CE11D1" w:rsidRDefault="00947A06" w:rsidP="00EC2423">
            <w:pPr>
              <w:spacing w:line="230" w:lineRule="auto"/>
              <w:jc w:val="center"/>
              <w:rPr>
                <w:rFonts w:eastAsia="Calibri"/>
                <w:b/>
                <w:color w:val="000000"/>
                <w:sz w:val="24"/>
                <w:szCs w:val="24"/>
              </w:rPr>
            </w:pPr>
            <w:r w:rsidRPr="00CE11D1">
              <w:rPr>
                <w:rFonts w:eastAsia="Calibri"/>
                <w:b/>
                <w:color w:val="000000"/>
                <w:sz w:val="24"/>
                <w:szCs w:val="24"/>
              </w:rPr>
              <w:t>13,0</w:t>
            </w:r>
          </w:p>
        </w:tc>
      </w:tr>
      <w:tr w:rsidR="00947A06" w:rsidRPr="00CE11D1" w14:paraId="139676CA" w14:textId="77777777" w:rsidTr="00766DC9">
        <w:trPr>
          <w:trHeight w:val="316"/>
        </w:trPr>
        <w:tc>
          <w:tcPr>
            <w:tcW w:w="1541" w:type="dxa"/>
            <w:gridSpan w:val="2"/>
            <w:vMerge/>
            <w:vAlign w:val="center"/>
          </w:tcPr>
          <w:p w14:paraId="05888A20" w14:textId="77777777" w:rsidR="00947A06" w:rsidRPr="00CE11D1" w:rsidRDefault="00947A06" w:rsidP="00EC2423">
            <w:pPr>
              <w:spacing w:line="230" w:lineRule="auto"/>
              <w:jc w:val="center"/>
              <w:rPr>
                <w:rFonts w:eastAsia="Calibri"/>
                <w:b/>
                <w:caps/>
                <w:sz w:val="24"/>
                <w:szCs w:val="24"/>
              </w:rPr>
            </w:pPr>
          </w:p>
        </w:tc>
        <w:tc>
          <w:tcPr>
            <w:tcW w:w="4400" w:type="dxa"/>
          </w:tcPr>
          <w:p w14:paraId="6227A332"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Сухой обезжиренный молочный остаток, %</w:t>
            </w:r>
          </w:p>
        </w:tc>
        <w:tc>
          <w:tcPr>
            <w:tcW w:w="1809" w:type="dxa"/>
            <w:vAlign w:val="center"/>
          </w:tcPr>
          <w:p w14:paraId="25ACB07F"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8,98</w:t>
            </w:r>
          </w:p>
        </w:tc>
        <w:tc>
          <w:tcPr>
            <w:tcW w:w="1918" w:type="dxa"/>
            <w:vAlign w:val="center"/>
          </w:tcPr>
          <w:p w14:paraId="6CFBD139"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9,01</w:t>
            </w:r>
          </w:p>
        </w:tc>
      </w:tr>
      <w:tr w:rsidR="00947A06" w:rsidRPr="00CE11D1" w14:paraId="2E6E0EBC" w14:textId="77777777" w:rsidTr="00766DC9">
        <w:trPr>
          <w:trHeight w:val="301"/>
        </w:trPr>
        <w:tc>
          <w:tcPr>
            <w:tcW w:w="1524" w:type="dxa"/>
            <w:vMerge w:val="restart"/>
          </w:tcPr>
          <w:p w14:paraId="0E57D942" w14:textId="77777777" w:rsidR="00947A06" w:rsidRPr="00CE11D1" w:rsidRDefault="00947A06" w:rsidP="00EC2423">
            <w:pPr>
              <w:spacing w:line="230" w:lineRule="auto"/>
              <w:rPr>
                <w:rFonts w:eastAsia="Calibri"/>
                <w:b/>
                <w:caps/>
                <w:sz w:val="24"/>
                <w:szCs w:val="24"/>
              </w:rPr>
            </w:pPr>
          </w:p>
          <w:p w14:paraId="5B368374" w14:textId="77777777" w:rsidR="00947A06" w:rsidRPr="00CE11D1" w:rsidRDefault="00947A06" w:rsidP="00EC2423">
            <w:pPr>
              <w:spacing w:line="230" w:lineRule="auto"/>
              <w:jc w:val="center"/>
              <w:rPr>
                <w:rFonts w:eastAsia="Calibri"/>
                <w:b/>
                <w:sz w:val="24"/>
                <w:szCs w:val="24"/>
              </w:rPr>
            </w:pPr>
          </w:p>
          <w:p w14:paraId="555DE81C"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 xml:space="preserve">Итого </w:t>
            </w:r>
          </w:p>
          <w:p w14:paraId="0E9E5464" w14:textId="77777777" w:rsidR="00947A06" w:rsidRPr="00CE11D1" w:rsidRDefault="00947A06" w:rsidP="00EC2423">
            <w:pPr>
              <w:spacing w:line="230" w:lineRule="auto"/>
              <w:jc w:val="center"/>
              <w:rPr>
                <w:rFonts w:eastAsia="Calibri"/>
                <w:b/>
                <w:caps/>
                <w:sz w:val="24"/>
                <w:szCs w:val="24"/>
              </w:rPr>
            </w:pPr>
            <w:r w:rsidRPr="00CE11D1">
              <w:rPr>
                <w:rFonts w:eastAsia="Calibri"/>
                <w:b/>
                <w:sz w:val="24"/>
                <w:szCs w:val="24"/>
              </w:rPr>
              <w:t>в среднем</w:t>
            </w:r>
          </w:p>
        </w:tc>
        <w:tc>
          <w:tcPr>
            <w:tcW w:w="4417" w:type="dxa"/>
            <w:gridSpan w:val="2"/>
          </w:tcPr>
          <w:p w14:paraId="6B18281D"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Плотность, кг/м³</w:t>
            </w:r>
          </w:p>
        </w:tc>
        <w:tc>
          <w:tcPr>
            <w:tcW w:w="1809" w:type="dxa"/>
            <w:vAlign w:val="center"/>
          </w:tcPr>
          <w:p w14:paraId="18C7CBAF"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1028,5±0,6</w:t>
            </w:r>
          </w:p>
        </w:tc>
        <w:tc>
          <w:tcPr>
            <w:tcW w:w="1918" w:type="dxa"/>
            <w:vAlign w:val="center"/>
          </w:tcPr>
          <w:p w14:paraId="43DDC8D3"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1028,7±0,4</w:t>
            </w:r>
          </w:p>
        </w:tc>
      </w:tr>
      <w:tr w:rsidR="00947A06" w:rsidRPr="00CE11D1" w14:paraId="4624A0D4" w14:textId="77777777" w:rsidTr="00766DC9">
        <w:trPr>
          <w:trHeight w:val="301"/>
        </w:trPr>
        <w:tc>
          <w:tcPr>
            <w:tcW w:w="1524" w:type="dxa"/>
            <w:vMerge/>
          </w:tcPr>
          <w:p w14:paraId="4F381218" w14:textId="77777777" w:rsidR="00947A06" w:rsidRPr="00CE11D1" w:rsidRDefault="00947A06" w:rsidP="00EC2423">
            <w:pPr>
              <w:spacing w:line="230" w:lineRule="auto"/>
              <w:rPr>
                <w:rFonts w:eastAsia="Calibri"/>
                <w:b/>
                <w:caps/>
                <w:sz w:val="24"/>
                <w:szCs w:val="24"/>
              </w:rPr>
            </w:pPr>
          </w:p>
        </w:tc>
        <w:tc>
          <w:tcPr>
            <w:tcW w:w="4417" w:type="dxa"/>
            <w:gridSpan w:val="2"/>
          </w:tcPr>
          <w:p w14:paraId="351B0DB8"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Титруемая кислотность, ºТ</w:t>
            </w:r>
          </w:p>
        </w:tc>
        <w:tc>
          <w:tcPr>
            <w:tcW w:w="1809" w:type="dxa"/>
            <w:vAlign w:val="center"/>
          </w:tcPr>
          <w:p w14:paraId="69EA0E01"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17,10±0,2</w:t>
            </w:r>
          </w:p>
        </w:tc>
        <w:tc>
          <w:tcPr>
            <w:tcW w:w="1918" w:type="dxa"/>
            <w:vAlign w:val="center"/>
          </w:tcPr>
          <w:p w14:paraId="5328251D"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17,23±0,3</w:t>
            </w:r>
          </w:p>
        </w:tc>
      </w:tr>
      <w:tr w:rsidR="00947A06" w:rsidRPr="00CE11D1" w14:paraId="02ECD211" w14:textId="77777777" w:rsidTr="00766DC9">
        <w:trPr>
          <w:trHeight w:val="127"/>
        </w:trPr>
        <w:tc>
          <w:tcPr>
            <w:tcW w:w="1524" w:type="dxa"/>
            <w:vMerge/>
          </w:tcPr>
          <w:p w14:paraId="063AAFF3" w14:textId="77777777" w:rsidR="00947A06" w:rsidRPr="00CE11D1" w:rsidRDefault="00947A06" w:rsidP="00EC2423">
            <w:pPr>
              <w:spacing w:line="230" w:lineRule="auto"/>
              <w:rPr>
                <w:rFonts w:eastAsia="Calibri"/>
                <w:b/>
                <w:caps/>
                <w:sz w:val="24"/>
                <w:szCs w:val="24"/>
              </w:rPr>
            </w:pPr>
          </w:p>
        </w:tc>
        <w:tc>
          <w:tcPr>
            <w:tcW w:w="4417" w:type="dxa"/>
            <w:gridSpan w:val="2"/>
          </w:tcPr>
          <w:p w14:paraId="147CA2F8" w14:textId="77777777" w:rsidR="00947A06" w:rsidRPr="00CE11D1" w:rsidRDefault="00947A06" w:rsidP="00EC2423">
            <w:pPr>
              <w:spacing w:line="230" w:lineRule="auto"/>
              <w:rPr>
                <w:rFonts w:eastAsia="Calibri"/>
                <w:b/>
                <w:caps/>
                <w:sz w:val="24"/>
                <w:szCs w:val="24"/>
              </w:rPr>
            </w:pPr>
            <w:r w:rsidRPr="00CE11D1">
              <w:rPr>
                <w:rFonts w:eastAsia="Calibri"/>
                <w:b/>
                <w:sz w:val="24"/>
                <w:szCs w:val="24"/>
              </w:rPr>
              <w:t>Содержание соматических      клеток, тыс. КОЕ/см</w:t>
            </w:r>
            <w:r w:rsidRPr="00CE11D1">
              <w:rPr>
                <w:rFonts w:eastAsia="Calibri"/>
                <w:b/>
                <w:sz w:val="24"/>
                <w:szCs w:val="24"/>
                <w:vertAlign w:val="superscript"/>
              </w:rPr>
              <w:t>3</w:t>
            </w:r>
          </w:p>
        </w:tc>
        <w:tc>
          <w:tcPr>
            <w:tcW w:w="1809" w:type="dxa"/>
            <w:vAlign w:val="center"/>
          </w:tcPr>
          <w:p w14:paraId="0C84C596"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184</w:t>
            </w:r>
            <w:r w:rsidRPr="00CE11D1">
              <w:rPr>
                <w:rFonts w:eastAsia="Calibri"/>
                <w:b/>
                <w:caps/>
                <w:sz w:val="24"/>
                <w:szCs w:val="24"/>
              </w:rPr>
              <w:t>±53</w:t>
            </w:r>
          </w:p>
        </w:tc>
        <w:tc>
          <w:tcPr>
            <w:tcW w:w="1918" w:type="dxa"/>
            <w:vAlign w:val="center"/>
          </w:tcPr>
          <w:p w14:paraId="5C9CB587" w14:textId="77777777" w:rsidR="00947A06" w:rsidRPr="00CE11D1" w:rsidRDefault="00947A06" w:rsidP="00EC2423">
            <w:pPr>
              <w:spacing w:line="230" w:lineRule="auto"/>
              <w:jc w:val="center"/>
              <w:rPr>
                <w:rFonts w:eastAsia="Calibri"/>
                <w:b/>
                <w:sz w:val="24"/>
                <w:szCs w:val="24"/>
              </w:rPr>
            </w:pPr>
            <w:r w:rsidRPr="00CE11D1">
              <w:rPr>
                <w:rFonts w:eastAsia="Calibri"/>
                <w:b/>
                <w:sz w:val="24"/>
                <w:szCs w:val="24"/>
              </w:rPr>
              <w:t>234</w:t>
            </w:r>
            <w:r w:rsidRPr="00CE11D1">
              <w:rPr>
                <w:rFonts w:eastAsia="Calibri"/>
                <w:b/>
                <w:caps/>
                <w:sz w:val="24"/>
                <w:szCs w:val="24"/>
              </w:rPr>
              <w:t>±54</w:t>
            </w:r>
          </w:p>
        </w:tc>
      </w:tr>
      <w:tr w:rsidR="00947A06" w:rsidRPr="00CE11D1" w14:paraId="135DA2F1" w14:textId="77777777" w:rsidTr="00766DC9">
        <w:trPr>
          <w:trHeight w:val="180"/>
        </w:trPr>
        <w:tc>
          <w:tcPr>
            <w:tcW w:w="1524" w:type="dxa"/>
            <w:vMerge/>
          </w:tcPr>
          <w:p w14:paraId="5243775E" w14:textId="77777777" w:rsidR="00947A06" w:rsidRPr="00CE11D1" w:rsidRDefault="00947A06" w:rsidP="00EC2423">
            <w:pPr>
              <w:spacing w:line="230" w:lineRule="auto"/>
              <w:rPr>
                <w:rFonts w:eastAsia="Calibri"/>
                <w:b/>
                <w:caps/>
                <w:sz w:val="24"/>
                <w:szCs w:val="24"/>
              </w:rPr>
            </w:pPr>
          </w:p>
        </w:tc>
        <w:tc>
          <w:tcPr>
            <w:tcW w:w="4417" w:type="dxa"/>
            <w:gridSpan w:val="2"/>
          </w:tcPr>
          <w:p w14:paraId="01473CE7"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Лактоза, %</w:t>
            </w:r>
          </w:p>
        </w:tc>
        <w:tc>
          <w:tcPr>
            <w:tcW w:w="1809" w:type="dxa"/>
            <w:vAlign w:val="center"/>
          </w:tcPr>
          <w:p w14:paraId="24F815AE"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4,89±0,01</w:t>
            </w:r>
          </w:p>
        </w:tc>
        <w:tc>
          <w:tcPr>
            <w:tcW w:w="1918" w:type="dxa"/>
            <w:vAlign w:val="center"/>
          </w:tcPr>
          <w:p w14:paraId="5C646AAF"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4,82±0,02</w:t>
            </w:r>
          </w:p>
        </w:tc>
      </w:tr>
      <w:tr w:rsidR="00947A06" w:rsidRPr="00CE11D1" w14:paraId="0594A0D0" w14:textId="77777777" w:rsidTr="00766DC9">
        <w:trPr>
          <w:trHeight w:val="180"/>
        </w:trPr>
        <w:tc>
          <w:tcPr>
            <w:tcW w:w="1524" w:type="dxa"/>
            <w:vMerge/>
          </w:tcPr>
          <w:p w14:paraId="0A40ADCD" w14:textId="77777777" w:rsidR="00947A06" w:rsidRPr="00CE11D1" w:rsidRDefault="00947A06" w:rsidP="00EC2423">
            <w:pPr>
              <w:spacing w:line="230" w:lineRule="auto"/>
              <w:rPr>
                <w:rFonts w:eastAsia="Calibri"/>
                <w:b/>
                <w:caps/>
                <w:sz w:val="24"/>
                <w:szCs w:val="24"/>
              </w:rPr>
            </w:pPr>
          </w:p>
        </w:tc>
        <w:tc>
          <w:tcPr>
            <w:tcW w:w="4417" w:type="dxa"/>
            <w:gridSpan w:val="2"/>
          </w:tcPr>
          <w:p w14:paraId="6E58586D" w14:textId="77777777" w:rsidR="00947A06" w:rsidRPr="00CE11D1" w:rsidRDefault="00947A06" w:rsidP="00EC2423">
            <w:pPr>
              <w:spacing w:line="230" w:lineRule="auto"/>
              <w:jc w:val="both"/>
              <w:rPr>
                <w:rFonts w:eastAsia="Calibri"/>
                <w:b/>
                <w:sz w:val="24"/>
                <w:szCs w:val="24"/>
              </w:rPr>
            </w:pPr>
            <w:r w:rsidRPr="00CE11D1">
              <w:rPr>
                <w:rFonts w:eastAsia="Calibri"/>
                <w:b/>
                <w:sz w:val="24"/>
                <w:szCs w:val="24"/>
              </w:rPr>
              <w:t>Бакобсемененность, тыс./см</w:t>
            </w:r>
            <w:r w:rsidRPr="00CE11D1">
              <w:rPr>
                <w:rFonts w:eastAsia="Calibri"/>
                <w:b/>
                <w:sz w:val="24"/>
                <w:szCs w:val="24"/>
                <w:vertAlign w:val="superscript"/>
              </w:rPr>
              <w:t>3</w:t>
            </w:r>
          </w:p>
        </w:tc>
        <w:tc>
          <w:tcPr>
            <w:tcW w:w="1809" w:type="dxa"/>
            <w:vAlign w:val="center"/>
          </w:tcPr>
          <w:p w14:paraId="4E454E53"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87</w:t>
            </w:r>
          </w:p>
        </w:tc>
        <w:tc>
          <w:tcPr>
            <w:tcW w:w="1918" w:type="dxa"/>
            <w:vAlign w:val="center"/>
          </w:tcPr>
          <w:p w14:paraId="53DAA263"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87</w:t>
            </w:r>
          </w:p>
        </w:tc>
      </w:tr>
      <w:tr w:rsidR="00947A06" w:rsidRPr="00CE11D1" w14:paraId="67BBECDD" w14:textId="77777777" w:rsidTr="00766DC9">
        <w:trPr>
          <w:trHeight w:val="180"/>
        </w:trPr>
        <w:tc>
          <w:tcPr>
            <w:tcW w:w="1524" w:type="dxa"/>
            <w:vMerge/>
          </w:tcPr>
          <w:p w14:paraId="31E9EDCE" w14:textId="77777777" w:rsidR="00947A06" w:rsidRPr="00CE11D1" w:rsidRDefault="00947A06" w:rsidP="00EC2423">
            <w:pPr>
              <w:spacing w:line="230" w:lineRule="auto"/>
              <w:rPr>
                <w:rFonts w:eastAsia="Calibri"/>
                <w:b/>
                <w:caps/>
                <w:sz w:val="24"/>
                <w:szCs w:val="24"/>
              </w:rPr>
            </w:pPr>
          </w:p>
        </w:tc>
        <w:tc>
          <w:tcPr>
            <w:tcW w:w="4417" w:type="dxa"/>
            <w:gridSpan w:val="2"/>
          </w:tcPr>
          <w:p w14:paraId="7654D20C"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Сухое вещество, %</w:t>
            </w:r>
          </w:p>
        </w:tc>
        <w:tc>
          <w:tcPr>
            <w:tcW w:w="1809" w:type="dxa"/>
            <w:vAlign w:val="center"/>
          </w:tcPr>
          <w:p w14:paraId="2F0B0AE0"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12,6</w:t>
            </w:r>
          </w:p>
        </w:tc>
        <w:tc>
          <w:tcPr>
            <w:tcW w:w="1918" w:type="dxa"/>
            <w:vAlign w:val="center"/>
          </w:tcPr>
          <w:p w14:paraId="55ACF83C"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12,8</w:t>
            </w:r>
          </w:p>
        </w:tc>
      </w:tr>
      <w:tr w:rsidR="00947A06" w:rsidRPr="00CE11D1" w14:paraId="3756D75F" w14:textId="77777777" w:rsidTr="00766DC9">
        <w:trPr>
          <w:trHeight w:val="741"/>
        </w:trPr>
        <w:tc>
          <w:tcPr>
            <w:tcW w:w="1524" w:type="dxa"/>
            <w:vMerge/>
          </w:tcPr>
          <w:p w14:paraId="2F7AB6AC" w14:textId="77777777" w:rsidR="00947A06" w:rsidRPr="00CE11D1" w:rsidRDefault="00947A06" w:rsidP="00EC2423">
            <w:pPr>
              <w:spacing w:line="230" w:lineRule="auto"/>
              <w:rPr>
                <w:rFonts w:eastAsia="Calibri"/>
                <w:b/>
                <w:caps/>
                <w:sz w:val="24"/>
                <w:szCs w:val="24"/>
              </w:rPr>
            </w:pPr>
          </w:p>
        </w:tc>
        <w:tc>
          <w:tcPr>
            <w:tcW w:w="4417" w:type="dxa"/>
            <w:gridSpan w:val="2"/>
          </w:tcPr>
          <w:p w14:paraId="11BEBCE7" w14:textId="77777777" w:rsidR="00947A06" w:rsidRPr="00CE11D1" w:rsidRDefault="00947A06" w:rsidP="00EC2423">
            <w:pPr>
              <w:spacing w:line="230" w:lineRule="auto"/>
              <w:jc w:val="both"/>
              <w:rPr>
                <w:rFonts w:eastAsia="Calibri"/>
                <w:b/>
                <w:color w:val="000000"/>
                <w:sz w:val="24"/>
                <w:szCs w:val="24"/>
              </w:rPr>
            </w:pPr>
            <w:r w:rsidRPr="00CE11D1">
              <w:rPr>
                <w:rFonts w:eastAsia="Calibri"/>
                <w:b/>
                <w:color w:val="000000"/>
                <w:sz w:val="24"/>
                <w:szCs w:val="24"/>
              </w:rPr>
              <w:t>Сухой обезжиренный молочный остаток, %</w:t>
            </w:r>
          </w:p>
        </w:tc>
        <w:tc>
          <w:tcPr>
            <w:tcW w:w="1809" w:type="dxa"/>
            <w:vAlign w:val="center"/>
          </w:tcPr>
          <w:p w14:paraId="5D61AA48"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8,7</w:t>
            </w:r>
          </w:p>
        </w:tc>
        <w:tc>
          <w:tcPr>
            <w:tcW w:w="1918" w:type="dxa"/>
            <w:vAlign w:val="center"/>
          </w:tcPr>
          <w:p w14:paraId="06CE671F" w14:textId="77777777" w:rsidR="00947A06" w:rsidRPr="00CE11D1" w:rsidRDefault="00947A06" w:rsidP="00EC2423">
            <w:pPr>
              <w:spacing w:line="230" w:lineRule="auto"/>
              <w:jc w:val="center"/>
              <w:rPr>
                <w:rFonts w:eastAsia="Calibri"/>
                <w:b/>
                <w:caps/>
                <w:sz w:val="24"/>
                <w:szCs w:val="24"/>
              </w:rPr>
            </w:pPr>
            <w:r w:rsidRPr="00CE11D1">
              <w:rPr>
                <w:rFonts w:eastAsia="Calibri"/>
                <w:b/>
                <w:caps/>
                <w:sz w:val="24"/>
                <w:szCs w:val="24"/>
              </w:rPr>
              <w:t>8,9</w:t>
            </w:r>
          </w:p>
        </w:tc>
      </w:tr>
    </w:tbl>
    <w:p w14:paraId="19911974" w14:textId="77777777" w:rsidR="00947A06" w:rsidRPr="00077E91" w:rsidRDefault="00947A06" w:rsidP="00EC2423">
      <w:pPr>
        <w:shd w:val="clear" w:color="auto" w:fill="FFFFFF"/>
        <w:autoSpaceDE w:val="0"/>
        <w:autoSpaceDN w:val="0"/>
        <w:adjustRightInd w:val="0"/>
        <w:spacing w:after="0" w:line="230" w:lineRule="auto"/>
        <w:ind w:right="-284"/>
        <w:jc w:val="both"/>
        <w:rPr>
          <w:rFonts w:ascii="Times New Roman" w:eastAsia="Times New Roman" w:hAnsi="Times New Roman" w:cs="Times New Roman"/>
          <w:bCs/>
          <w:color w:val="000000"/>
          <w:sz w:val="24"/>
          <w:szCs w:val="24"/>
          <w:lang w:eastAsia="ru-RU"/>
        </w:rPr>
      </w:pPr>
    </w:p>
    <w:p w14:paraId="6E8A249F" w14:textId="77777777" w:rsidR="00947A06" w:rsidRPr="00CE11D1" w:rsidRDefault="00947A06" w:rsidP="00EC2423">
      <w:pPr>
        <w:shd w:val="clear" w:color="auto" w:fill="FFFFFF"/>
        <w:autoSpaceDE w:val="0"/>
        <w:autoSpaceDN w:val="0"/>
        <w:adjustRightInd w:val="0"/>
        <w:spacing w:after="0" w:line="230" w:lineRule="auto"/>
        <w:ind w:right="-284" w:firstLine="680"/>
        <w:jc w:val="both"/>
        <w:rPr>
          <w:rFonts w:ascii="Times New Roman" w:eastAsia="Times New Roman" w:hAnsi="Times New Roman" w:cs="Times New Roman"/>
          <w:bCs/>
          <w:color w:val="000000"/>
          <w:sz w:val="28"/>
          <w:szCs w:val="28"/>
          <w:lang w:eastAsia="ru-RU"/>
        </w:rPr>
      </w:pPr>
      <w:r w:rsidRPr="00CE11D1">
        <w:rPr>
          <w:rFonts w:ascii="Times New Roman" w:eastAsia="Times New Roman" w:hAnsi="Times New Roman" w:cs="Times New Roman"/>
          <w:bCs/>
          <w:color w:val="000000"/>
          <w:sz w:val="28"/>
          <w:szCs w:val="28"/>
          <w:lang w:eastAsia="ru-RU"/>
        </w:rPr>
        <w:t xml:space="preserve">Как видно из представленных в таблице 2 данных, что в контрольной группе за рассматриваемый период содержание соматических клеток соответствовало сорту «экстра». В опытной группе данный показатель в 2021–2022 годах находился на уровне 301–356 </w:t>
      </w:r>
      <w:r w:rsidRPr="00CE11D1">
        <w:rPr>
          <w:rFonts w:ascii="Times New Roman" w:eastAsia="Calibri" w:hAnsi="Times New Roman" w:cs="Times New Roman"/>
          <w:sz w:val="28"/>
          <w:szCs w:val="28"/>
        </w:rPr>
        <w:t>тыс./см</w:t>
      </w:r>
      <w:r w:rsidRPr="00CE11D1">
        <w:rPr>
          <w:rFonts w:ascii="Times New Roman" w:eastAsia="Calibri" w:hAnsi="Times New Roman" w:cs="Times New Roman"/>
          <w:sz w:val="28"/>
          <w:szCs w:val="28"/>
          <w:vertAlign w:val="superscript"/>
        </w:rPr>
        <w:t>3</w:t>
      </w:r>
      <w:r w:rsidRPr="00CE11D1">
        <w:rPr>
          <w:rFonts w:ascii="Times New Roman" w:eastAsia="Times New Roman" w:hAnsi="Times New Roman" w:cs="Times New Roman"/>
          <w:bCs/>
          <w:color w:val="000000"/>
          <w:sz w:val="28"/>
          <w:szCs w:val="28"/>
          <w:lang w:eastAsia="ru-RU"/>
        </w:rPr>
        <w:t xml:space="preserve">. После проведения реконструкции в 2023 году в опытной группе содержание соматических клеток в молоке коров сведено  к минимуму – до 145 </w:t>
      </w:r>
      <w:r w:rsidRPr="00CE11D1">
        <w:rPr>
          <w:rFonts w:ascii="Times New Roman" w:eastAsia="Calibri" w:hAnsi="Times New Roman" w:cs="Times New Roman"/>
          <w:sz w:val="28"/>
          <w:szCs w:val="28"/>
        </w:rPr>
        <w:t>тыс./см</w:t>
      </w:r>
      <w:r w:rsidRPr="00CE11D1">
        <w:rPr>
          <w:rFonts w:ascii="Times New Roman" w:eastAsia="Calibri" w:hAnsi="Times New Roman" w:cs="Times New Roman"/>
          <w:sz w:val="28"/>
          <w:szCs w:val="28"/>
          <w:vertAlign w:val="superscript"/>
        </w:rPr>
        <w:t>3</w:t>
      </w:r>
      <w:r w:rsidRPr="00CE11D1">
        <w:rPr>
          <w:rFonts w:ascii="Times New Roman" w:eastAsia="Calibri" w:hAnsi="Times New Roman" w:cs="Times New Roman"/>
          <w:sz w:val="28"/>
          <w:szCs w:val="28"/>
          <w:vertAlign w:val="subscript"/>
        </w:rPr>
        <w:t>.</w:t>
      </w:r>
    </w:p>
    <w:p w14:paraId="44ABCB6B" w14:textId="77777777" w:rsidR="00947A06" w:rsidRPr="00CE11D1" w:rsidRDefault="00947A06" w:rsidP="00EC2423">
      <w:pPr>
        <w:shd w:val="clear" w:color="auto" w:fill="FFFFFF"/>
        <w:autoSpaceDE w:val="0"/>
        <w:autoSpaceDN w:val="0"/>
        <w:adjustRightInd w:val="0"/>
        <w:spacing w:after="0" w:line="230" w:lineRule="auto"/>
        <w:ind w:right="-284" w:firstLine="680"/>
        <w:jc w:val="both"/>
        <w:rPr>
          <w:rFonts w:ascii="Times New Roman" w:eastAsia="Times New Roman" w:hAnsi="Times New Roman" w:cs="Times New Roman"/>
          <w:bCs/>
          <w:color w:val="000000"/>
          <w:sz w:val="28"/>
          <w:szCs w:val="28"/>
          <w:lang w:eastAsia="ru-RU"/>
        </w:rPr>
      </w:pPr>
      <w:r w:rsidRPr="00CE11D1">
        <w:rPr>
          <w:rFonts w:ascii="Times New Roman" w:eastAsia="Times New Roman" w:hAnsi="Times New Roman" w:cs="Times New Roman"/>
          <w:bCs/>
          <w:color w:val="000000"/>
          <w:sz w:val="28"/>
          <w:szCs w:val="28"/>
          <w:lang w:eastAsia="ru-RU"/>
        </w:rPr>
        <w:t xml:space="preserve">Патогенных микроорганизмов, в том числе сальмонелл, в молоке всех групп обнаружено не было. Это свидетельствует о том, что способ доения значительно не повлиял на уровень бактериальной обсеменённости. </w:t>
      </w:r>
      <w:r w:rsidRPr="00CE11D1">
        <w:rPr>
          <w:rFonts w:ascii="Times New Roman" w:eastAsia="Times New Roman" w:hAnsi="Times New Roman" w:cs="Times New Roman"/>
          <w:bCs/>
          <w:sz w:val="28"/>
          <w:szCs w:val="28"/>
          <w:lang w:eastAsia="ru-RU"/>
        </w:rPr>
        <w:t>Более высокая плотность молока у коров опытной группы объясняется более низким содержанием жира в молоке по сравнению с показателями коров контрольной группы (о чем речь шла ранее).</w:t>
      </w:r>
      <w:r w:rsidRPr="00CE11D1">
        <w:rPr>
          <w:rFonts w:ascii="Times New Roman" w:eastAsia="Times New Roman" w:hAnsi="Times New Roman" w:cs="Times New Roman"/>
          <w:bCs/>
          <w:color w:val="000000"/>
          <w:sz w:val="28"/>
          <w:szCs w:val="28"/>
          <w:lang w:eastAsia="ru-RU"/>
        </w:rPr>
        <w:t xml:space="preserve"> </w:t>
      </w:r>
      <w:r w:rsidRPr="00CE11D1">
        <w:rPr>
          <w:rFonts w:ascii="Times New Roman" w:eastAsia="Times New Roman" w:hAnsi="Times New Roman" w:cs="Times New Roman"/>
          <w:bCs/>
          <w:sz w:val="28"/>
          <w:szCs w:val="28"/>
          <w:lang w:eastAsia="ru-RU"/>
        </w:rPr>
        <w:t>Содержание сухого вещества у коров контрольной группы составило 12,6%, тогда как в молоке коров опытной группы – 12,8%, то есть, на 0,2 процентных пункта ниже.</w:t>
      </w:r>
    </w:p>
    <w:p w14:paraId="0DA791D4" w14:textId="77777777" w:rsidR="00947A06" w:rsidRPr="00CE11D1" w:rsidRDefault="00947A06" w:rsidP="00EC2423">
      <w:pPr>
        <w:shd w:val="clear" w:color="auto" w:fill="FFFFFF"/>
        <w:spacing w:after="0" w:line="230" w:lineRule="auto"/>
        <w:ind w:right="-284" w:firstLine="680"/>
        <w:jc w:val="both"/>
        <w:textAlignment w:val="baseline"/>
        <w:rPr>
          <w:rFonts w:ascii="Times New Roman" w:eastAsia="Times New Roman" w:hAnsi="Times New Roman" w:cs="Times New Roman"/>
          <w:bCs/>
          <w:sz w:val="28"/>
          <w:szCs w:val="28"/>
          <w:lang w:eastAsia="ru-RU"/>
        </w:rPr>
      </w:pPr>
      <w:r w:rsidRPr="00CE11D1">
        <w:rPr>
          <w:rFonts w:ascii="Times New Roman" w:eastAsia="Times New Roman" w:hAnsi="Times New Roman" w:cs="Times New Roman"/>
          <w:color w:val="000000"/>
          <w:sz w:val="28"/>
          <w:szCs w:val="28"/>
          <w:lang w:eastAsia="ru-RU"/>
        </w:rPr>
        <w:t xml:space="preserve">Сухой обезжиренный молочный остаток соответствует требованиям стандарта, однако наивысший показатель натуральности молока установлен у коров опытной группы – 8,9%. </w:t>
      </w:r>
    </w:p>
    <w:p w14:paraId="70923034" w14:textId="77777777" w:rsidR="00947A06" w:rsidRPr="00CE11D1" w:rsidRDefault="00947A06" w:rsidP="00EC2423">
      <w:pPr>
        <w:shd w:val="clear" w:color="auto" w:fill="FFFFFF"/>
        <w:spacing w:after="0" w:line="230" w:lineRule="auto"/>
        <w:ind w:right="-284" w:firstLine="680"/>
        <w:jc w:val="both"/>
        <w:textAlignment w:val="baseline"/>
        <w:rPr>
          <w:rFonts w:ascii="Times New Roman" w:eastAsia="Times New Roman" w:hAnsi="Times New Roman" w:cs="Times New Roman"/>
          <w:color w:val="000000"/>
          <w:sz w:val="28"/>
          <w:szCs w:val="28"/>
          <w:lang w:eastAsia="ru-RU"/>
        </w:rPr>
      </w:pPr>
      <w:r w:rsidRPr="00CE11D1">
        <w:rPr>
          <w:rFonts w:ascii="Times New Roman" w:eastAsia="Times New Roman" w:hAnsi="Times New Roman" w:cs="Times New Roman"/>
          <w:color w:val="000000"/>
          <w:sz w:val="28"/>
          <w:szCs w:val="28"/>
          <w:lang w:eastAsia="ru-RU"/>
        </w:rPr>
        <w:t>Наибольшее содержание лактозы наблюдается у коров контрольной группы, составившее 4,89%, что превышает показатели животных опытной группы на 0,07 процентных пункта.</w:t>
      </w:r>
    </w:p>
    <w:p w14:paraId="335031F4" w14:textId="77777777" w:rsidR="00947A06" w:rsidRPr="00CE11D1" w:rsidRDefault="00947A06" w:rsidP="00EC2423">
      <w:pPr>
        <w:widowControl w:val="0"/>
        <w:autoSpaceDE w:val="0"/>
        <w:autoSpaceDN w:val="0"/>
        <w:adjustRightInd w:val="0"/>
        <w:spacing w:after="0" w:line="230" w:lineRule="auto"/>
        <w:ind w:right="-284" w:firstLine="680"/>
        <w:jc w:val="both"/>
        <w:rPr>
          <w:rFonts w:ascii="Times New Roman" w:eastAsia="Times New Roman" w:hAnsi="Times New Roman" w:cs="Times New Roman"/>
          <w:sz w:val="28"/>
          <w:szCs w:val="28"/>
        </w:rPr>
      </w:pPr>
      <w:r w:rsidRPr="00CE11D1">
        <w:rPr>
          <w:rFonts w:ascii="Times New Roman" w:eastAsia="Times New Roman" w:hAnsi="Times New Roman" w:cs="Times New Roman"/>
          <w:color w:val="000000"/>
          <w:sz w:val="28"/>
          <w:szCs w:val="28"/>
          <w:lang w:eastAsia="ru-RU"/>
        </w:rPr>
        <w:t>В целом продукция, полученная от коров, содержащихся как в контрольной, так и в опытной группах, как по химическим свойствам, таким как плотность и кислотность, не имела существенных различий при достоверной разнице.</w:t>
      </w:r>
    </w:p>
    <w:p w14:paraId="2699293F" w14:textId="77777777" w:rsidR="00947A06" w:rsidRPr="00CE11D1" w:rsidRDefault="00947A06" w:rsidP="00947A06">
      <w:pPr>
        <w:spacing w:after="0" w:line="240" w:lineRule="auto"/>
        <w:ind w:right="-284" w:firstLine="709"/>
        <w:jc w:val="both"/>
        <w:rPr>
          <w:rFonts w:ascii="Times New Roman" w:eastAsia="Calibri" w:hAnsi="Times New Roman" w:cs="Times New Roman"/>
          <w:sz w:val="28"/>
          <w:szCs w:val="28"/>
        </w:rPr>
      </w:pPr>
      <w:r w:rsidRPr="00CE11D1">
        <w:rPr>
          <w:rFonts w:ascii="Times New Roman" w:eastAsia="Calibri" w:hAnsi="Times New Roman" w:cs="Times New Roman"/>
          <w:sz w:val="28"/>
          <w:szCs w:val="28"/>
        </w:rPr>
        <w:t>Известно, что условия содержания и доения коров оказывают существенное влияние на уровень производства и реализации молока.</w:t>
      </w:r>
      <w:r w:rsidRPr="00CE11D1">
        <w:rPr>
          <w:rFonts w:ascii="Times New Roman" w:eastAsia="Times New Roman" w:hAnsi="Times New Roman" w:cs="Times New Roman"/>
          <w:color w:val="000000"/>
          <w:sz w:val="28"/>
          <w:szCs w:val="28"/>
          <w:lang w:eastAsia="ru-RU"/>
        </w:rPr>
        <w:t xml:space="preserve"> </w:t>
      </w:r>
      <w:r w:rsidRPr="00CE11D1">
        <w:rPr>
          <w:rFonts w:ascii="Times New Roman" w:eastAsia="Calibri" w:hAnsi="Times New Roman" w:cs="Times New Roman"/>
          <w:sz w:val="28"/>
          <w:szCs w:val="28"/>
        </w:rPr>
        <w:t>Данные, отражающие производство молока и объемы его реализации</w:t>
      </w:r>
      <w:r w:rsidRPr="00CE11D1">
        <w:rPr>
          <w:rFonts w:ascii="Times New Roman" w:eastAsia="Times New Roman" w:hAnsi="Times New Roman" w:cs="Times New Roman"/>
          <w:color w:val="000000"/>
          <w:sz w:val="28"/>
          <w:szCs w:val="28"/>
          <w:lang w:eastAsia="ru-RU"/>
        </w:rPr>
        <w:t xml:space="preserve"> </w:t>
      </w:r>
      <w:r w:rsidRPr="00CE11D1">
        <w:rPr>
          <w:rFonts w:ascii="Times New Roman" w:eastAsia="Calibri" w:hAnsi="Times New Roman" w:cs="Times New Roman"/>
          <w:sz w:val="28"/>
          <w:szCs w:val="28"/>
        </w:rPr>
        <w:t>за исследуемый период, представлены в таблице 3.</w:t>
      </w:r>
    </w:p>
    <w:p w14:paraId="5CD013ED" w14:textId="77777777" w:rsidR="00947A06" w:rsidRPr="00077E91" w:rsidRDefault="00947A06" w:rsidP="00947A06">
      <w:pPr>
        <w:shd w:val="clear" w:color="auto" w:fill="FFFFFF"/>
        <w:autoSpaceDE w:val="0"/>
        <w:autoSpaceDN w:val="0"/>
        <w:adjustRightInd w:val="0"/>
        <w:spacing w:after="0" w:line="240" w:lineRule="auto"/>
        <w:ind w:right="-144" w:firstLine="709"/>
        <w:jc w:val="both"/>
        <w:rPr>
          <w:rFonts w:ascii="Times New Roman" w:eastAsia="Times New Roman" w:hAnsi="Times New Roman" w:cs="Times New Roman"/>
          <w:bCs/>
          <w:color w:val="000000"/>
          <w:sz w:val="24"/>
          <w:szCs w:val="24"/>
          <w:lang w:eastAsia="ru-RU"/>
        </w:rPr>
      </w:pPr>
    </w:p>
    <w:p w14:paraId="35995439" w14:textId="77777777" w:rsidR="00947A06" w:rsidRPr="00CE11D1" w:rsidRDefault="00947A06" w:rsidP="00947A06">
      <w:pPr>
        <w:tabs>
          <w:tab w:val="left" w:pos="5355"/>
        </w:tabs>
        <w:spacing w:after="0" w:line="240" w:lineRule="auto"/>
        <w:contextualSpacing/>
        <w:jc w:val="both"/>
        <w:rPr>
          <w:rFonts w:ascii="Times New Roman" w:eastAsia="Times New Roman" w:hAnsi="Times New Roman" w:cs="Times New Roman"/>
          <w:b/>
          <w:sz w:val="24"/>
          <w:szCs w:val="24"/>
          <w:lang w:eastAsia="ru-RU"/>
        </w:rPr>
      </w:pPr>
      <w:r w:rsidRPr="00CE11D1">
        <w:rPr>
          <w:rFonts w:ascii="Times New Roman" w:eastAsia="Times New Roman" w:hAnsi="Times New Roman" w:cs="Times New Roman"/>
          <w:b/>
          <w:sz w:val="24"/>
          <w:szCs w:val="24"/>
          <w:lang w:eastAsia="ru-RU"/>
        </w:rPr>
        <w:t>Таблица 3 – Уровень реализации молока по сортам</w:t>
      </w:r>
    </w:p>
    <w:tbl>
      <w:tblPr>
        <w:tblStyle w:val="24"/>
        <w:tblW w:w="9621" w:type="dxa"/>
        <w:jc w:val="center"/>
        <w:tblLayout w:type="fixed"/>
        <w:tblLook w:val="04A0" w:firstRow="1" w:lastRow="0" w:firstColumn="1" w:lastColumn="0" w:noHBand="0" w:noVBand="1"/>
      </w:tblPr>
      <w:tblGrid>
        <w:gridCol w:w="4160"/>
        <w:gridCol w:w="2732"/>
        <w:gridCol w:w="2729"/>
      </w:tblGrid>
      <w:tr w:rsidR="00947A06" w:rsidRPr="00CE11D1" w14:paraId="1506E358" w14:textId="77777777" w:rsidTr="00EC2423">
        <w:trPr>
          <w:trHeight w:val="817"/>
          <w:jc w:val="center"/>
        </w:trPr>
        <w:tc>
          <w:tcPr>
            <w:tcW w:w="4160" w:type="dxa"/>
            <w:vAlign w:val="center"/>
            <w:hideMark/>
          </w:tcPr>
          <w:p w14:paraId="5640E27A" w14:textId="77777777" w:rsidR="00947A06" w:rsidRPr="00CE11D1" w:rsidRDefault="00947A06" w:rsidP="00766DC9">
            <w:pPr>
              <w:jc w:val="center"/>
              <w:rPr>
                <w:b/>
                <w:sz w:val="24"/>
                <w:szCs w:val="24"/>
              </w:rPr>
            </w:pPr>
            <w:r w:rsidRPr="00CE11D1">
              <w:rPr>
                <w:b/>
                <w:sz w:val="24"/>
                <w:szCs w:val="24"/>
              </w:rPr>
              <w:t xml:space="preserve">Сорт </w:t>
            </w:r>
          </w:p>
        </w:tc>
        <w:tc>
          <w:tcPr>
            <w:tcW w:w="2732" w:type="dxa"/>
          </w:tcPr>
          <w:p w14:paraId="123D3F02" w14:textId="77777777" w:rsidR="00947A06" w:rsidRPr="00CE11D1" w:rsidRDefault="00947A06" w:rsidP="00766DC9">
            <w:pPr>
              <w:jc w:val="center"/>
              <w:rPr>
                <w:b/>
                <w:color w:val="000000"/>
                <w:sz w:val="24"/>
                <w:szCs w:val="24"/>
              </w:rPr>
            </w:pPr>
            <w:r w:rsidRPr="00CE11D1">
              <w:rPr>
                <w:b/>
                <w:color w:val="000000"/>
                <w:sz w:val="24"/>
                <w:szCs w:val="24"/>
              </w:rPr>
              <w:t>Контрольная группа</w:t>
            </w:r>
          </w:p>
          <w:p w14:paraId="52A6FDA7" w14:textId="77777777" w:rsidR="00947A06" w:rsidRPr="00CE11D1" w:rsidRDefault="00947A06" w:rsidP="00766DC9">
            <w:pPr>
              <w:jc w:val="center"/>
              <w:rPr>
                <w:b/>
                <w:color w:val="000000"/>
                <w:sz w:val="24"/>
                <w:szCs w:val="24"/>
              </w:rPr>
            </w:pPr>
            <w:r w:rsidRPr="00CE11D1">
              <w:rPr>
                <w:b/>
                <w:color w:val="000000"/>
                <w:sz w:val="24"/>
                <w:szCs w:val="24"/>
              </w:rPr>
              <w:t>(МТК «Вязовница»)</w:t>
            </w:r>
          </w:p>
        </w:tc>
        <w:tc>
          <w:tcPr>
            <w:tcW w:w="2729" w:type="dxa"/>
          </w:tcPr>
          <w:p w14:paraId="6B5DC5E8" w14:textId="77777777" w:rsidR="00947A06" w:rsidRPr="00CE11D1" w:rsidRDefault="00947A06" w:rsidP="00766DC9">
            <w:pPr>
              <w:jc w:val="center"/>
              <w:rPr>
                <w:b/>
                <w:color w:val="000000"/>
                <w:sz w:val="24"/>
                <w:szCs w:val="24"/>
              </w:rPr>
            </w:pPr>
            <w:r w:rsidRPr="00CE11D1">
              <w:rPr>
                <w:b/>
                <w:color w:val="000000"/>
                <w:sz w:val="24"/>
                <w:szCs w:val="24"/>
              </w:rPr>
              <w:t>Опытная группа</w:t>
            </w:r>
          </w:p>
          <w:p w14:paraId="077E581C" w14:textId="77777777" w:rsidR="00947A06" w:rsidRPr="00CE11D1" w:rsidRDefault="00947A06" w:rsidP="00766DC9">
            <w:pPr>
              <w:jc w:val="center"/>
              <w:rPr>
                <w:b/>
                <w:color w:val="000000"/>
                <w:sz w:val="24"/>
                <w:szCs w:val="24"/>
              </w:rPr>
            </w:pPr>
            <w:r w:rsidRPr="00CE11D1">
              <w:rPr>
                <w:b/>
                <w:color w:val="000000"/>
                <w:sz w:val="24"/>
                <w:szCs w:val="24"/>
              </w:rPr>
              <w:t>(МТФ «Каменичи»)</w:t>
            </w:r>
          </w:p>
        </w:tc>
      </w:tr>
      <w:tr w:rsidR="00947A06" w:rsidRPr="00CE11D1" w14:paraId="439D91E6" w14:textId="77777777" w:rsidTr="00EC2423">
        <w:trPr>
          <w:trHeight w:val="122"/>
          <w:jc w:val="center"/>
        </w:trPr>
        <w:tc>
          <w:tcPr>
            <w:tcW w:w="9621" w:type="dxa"/>
            <w:gridSpan w:val="3"/>
            <w:vAlign w:val="center"/>
          </w:tcPr>
          <w:p w14:paraId="444C7126" w14:textId="77777777" w:rsidR="00947A06" w:rsidRPr="00CE11D1" w:rsidRDefault="00947A06" w:rsidP="00766DC9">
            <w:pPr>
              <w:jc w:val="center"/>
              <w:rPr>
                <w:b/>
                <w:color w:val="000000"/>
                <w:sz w:val="24"/>
                <w:szCs w:val="24"/>
              </w:rPr>
            </w:pPr>
            <w:r w:rsidRPr="00CE11D1">
              <w:rPr>
                <w:b/>
                <w:sz w:val="24"/>
                <w:szCs w:val="24"/>
              </w:rPr>
              <w:t>2021 год</w:t>
            </w:r>
          </w:p>
        </w:tc>
      </w:tr>
      <w:tr w:rsidR="00947A06" w:rsidRPr="00CE11D1" w14:paraId="46FC9932" w14:textId="77777777" w:rsidTr="00EC2423">
        <w:trPr>
          <w:trHeight w:val="339"/>
          <w:jc w:val="center"/>
        </w:trPr>
        <w:tc>
          <w:tcPr>
            <w:tcW w:w="4160" w:type="dxa"/>
          </w:tcPr>
          <w:p w14:paraId="0EF30F42" w14:textId="77777777" w:rsidR="00947A06" w:rsidRPr="00CE11D1" w:rsidRDefault="00947A06" w:rsidP="00766DC9">
            <w:pPr>
              <w:rPr>
                <w:b/>
                <w:sz w:val="24"/>
                <w:szCs w:val="24"/>
              </w:rPr>
            </w:pPr>
            <w:r w:rsidRPr="00CE11D1">
              <w:rPr>
                <w:b/>
                <w:sz w:val="24"/>
                <w:szCs w:val="24"/>
              </w:rPr>
              <w:t>Произведено молока, ц</w:t>
            </w:r>
          </w:p>
        </w:tc>
        <w:tc>
          <w:tcPr>
            <w:tcW w:w="2732" w:type="dxa"/>
            <w:vAlign w:val="center"/>
          </w:tcPr>
          <w:p w14:paraId="1D9CFD44" w14:textId="77777777" w:rsidR="00947A06" w:rsidRPr="00CE11D1" w:rsidRDefault="00947A06" w:rsidP="00766DC9">
            <w:pPr>
              <w:jc w:val="center"/>
              <w:rPr>
                <w:b/>
                <w:sz w:val="24"/>
                <w:szCs w:val="24"/>
              </w:rPr>
            </w:pPr>
            <w:r w:rsidRPr="00CE11D1">
              <w:rPr>
                <w:b/>
                <w:sz w:val="24"/>
                <w:szCs w:val="24"/>
              </w:rPr>
              <w:t>61170,48</w:t>
            </w:r>
          </w:p>
        </w:tc>
        <w:tc>
          <w:tcPr>
            <w:tcW w:w="2729" w:type="dxa"/>
            <w:vAlign w:val="center"/>
          </w:tcPr>
          <w:p w14:paraId="2AACEC93" w14:textId="77777777" w:rsidR="00947A06" w:rsidRPr="00CE11D1" w:rsidRDefault="00947A06" w:rsidP="00766DC9">
            <w:pPr>
              <w:jc w:val="center"/>
              <w:rPr>
                <w:b/>
                <w:sz w:val="24"/>
                <w:szCs w:val="24"/>
              </w:rPr>
            </w:pPr>
            <w:r w:rsidRPr="00CE11D1">
              <w:rPr>
                <w:b/>
                <w:sz w:val="24"/>
                <w:szCs w:val="24"/>
              </w:rPr>
              <w:t>17434,77</w:t>
            </w:r>
          </w:p>
        </w:tc>
      </w:tr>
      <w:tr w:rsidR="00947A06" w:rsidRPr="00CE11D1" w14:paraId="68A73263" w14:textId="77777777" w:rsidTr="00EC2423">
        <w:trPr>
          <w:trHeight w:val="339"/>
          <w:jc w:val="center"/>
        </w:trPr>
        <w:tc>
          <w:tcPr>
            <w:tcW w:w="4160" w:type="dxa"/>
          </w:tcPr>
          <w:p w14:paraId="638DEC2D" w14:textId="77777777" w:rsidR="00947A06" w:rsidRPr="00CE11D1" w:rsidRDefault="00947A06" w:rsidP="00766DC9">
            <w:pPr>
              <w:rPr>
                <w:b/>
                <w:sz w:val="24"/>
                <w:szCs w:val="24"/>
              </w:rPr>
            </w:pPr>
            <w:r w:rsidRPr="00CE11D1">
              <w:rPr>
                <w:b/>
                <w:sz w:val="24"/>
                <w:szCs w:val="24"/>
              </w:rPr>
              <w:t>Товарность молока, %</w:t>
            </w:r>
          </w:p>
        </w:tc>
        <w:tc>
          <w:tcPr>
            <w:tcW w:w="2732" w:type="dxa"/>
            <w:vAlign w:val="center"/>
          </w:tcPr>
          <w:p w14:paraId="56AA7275" w14:textId="77777777" w:rsidR="00947A06" w:rsidRPr="00CE11D1" w:rsidRDefault="00947A06" w:rsidP="00766DC9">
            <w:pPr>
              <w:jc w:val="center"/>
              <w:rPr>
                <w:b/>
                <w:sz w:val="24"/>
                <w:szCs w:val="24"/>
              </w:rPr>
            </w:pPr>
            <w:r w:rsidRPr="00CE11D1">
              <w:rPr>
                <w:b/>
                <w:sz w:val="24"/>
                <w:szCs w:val="24"/>
              </w:rPr>
              <w:t>88,5</w:t>
            </w:r>
          </w:p>
        </w:tc>
        <w:tc>
          <w:tcPr>
            <w:tcW w:w="2729" w:type="dxa"/>
            <w:vAlign w:val="center"/>
          </w:tcPr>
          <w:p w14:paraId="63F5D2DC" w14:textId="77777777" w:rsidR="00947A06" w:rsidRPr="00CE11D1" w:rsidRDefault="00947A06" w:rsidP="00766DC9">
            <w:pPr>
              <w:jc w:val="center"/>
              <w:rPr>
                <w:b/>
                <w:sz w:val="24"/>
                <w:szCs w:val="24"/>
              </w:rPr>
            </w:pPr>
            <w:r w:rsidRPr="00CE11D1">
              <w:rPr>
                <w:b/>
                <w:sz w:val="24"/>
                <w:szCs w:val="24"/>
              </w:rPr>
              <w:t>86,0</w:t>
            </w:r>
          </w:p>
        </w:tc>
      </w:tr>
      <w:tr w:rsidR="00947A06" w:rsidRPr="00CE11D1" w14:paraId="408E5F48" w14:textId="77777777" w:rsidTr="00EC2423">
        <w:trPr>
          <w:trHeight w:val="339"/>
          <w:jc w:val="center"/>
        </w:trPr>
        <w:tc>
          <w:tcPr>
            <w:tcW w:w="4160" w:type="dxa"/>
          </w:tcPr>
          <w:p w14:paraId="7144F274" w14:textId="77777777" w:rsidR="00947A06" w:rsidRPr="00CE11D1" w:rsidRDefault="00947A06" w:rsidP="00766DC9">
            <w:pPr>
              <w:rPr>
                <w:b/>
                <w:sz w:val="24"/>
                <w:szCs w:val="24"/>
              </w:rPr>
            </w:pPr>
            <w:r w:rsidRPr="00CE11D1">
              <w:rPr>
                <w:b/>
                <w:sz w:val="24"/>
                <w:szCs w:val="24"/>
              </w:rPr>
              <w:t>Реализовано молока, ц</w:t>
            </w:r>
          </w:p>
        </w:tc>
        <w:tc>
          <w:tcPr>
            <w:tcW w:w="2732" w:type="dxa"/>
            <w:vAlign w:val="center"/>
          </w:tcPr>
          <w:p w14:paraId="7D163AF5" w14:textId="77777777" w:rsidR="00947A06" w:rsidRPr="00CE11D1" w:rsidRDefault="00947A06" w:rsidP="00766DC9">
            <w:pPr>
              <w:jc w:val="center"/>
              <w:rPr>
                <w:b/>
                <w:sz w:val="24"/>
                <w:szCs w:val="24"/>
              </w:rPr>
            </w:pPr>
            <w:r w:rsidRPr="00CE11D1">
              <w:rPr>
                <w:b/>
                <w:sz w:val="24"/>
                <w:szCs w:val="24"/>
              </w:rPr>
              <w:t>54146,10</w:t>
            </w:r>
          </w:p>
        </w:tc>
        <w:tc>
          <w:tcPr>
            <w:tcW w:w="2729" w:type="dxa"/>
            <w:vAlign w:val="center"/>
          </w:tcPr>
          <w:p w14:paraId="58E0BBB8" w14:textId="77777777" w:rsidR="00947A06" w:rsidRPr="00CE11D1" w:rsidRDefault="00947A06" w:rsidP="00766DC9">
            <w:pPr>
              <w:jc w:val="center"/>
              <w:rPr>
                <w:b/>
                <w:sz w:val="24"/>
                <w:szCs w:val="24"/>
              </w:rPr>
            </w:pPr>
            <w:r w:rsidRPr="00CE11D1">
              <w:rPr>
                <w:b/>
                <w:sz w:val="24"/>
                <w:szCs w:val="24"/>
              </w:rPr>
              <w:t>14993,90</w:t>
            </w:r>
          </w:p>
        </w:tc>
      </w:tr>
      <w:tr w:rsidR="00947A06" w:rsidRPr="00CE11D1" w14:paraId="0EF8F349" w14:textId="77777777" w:rsidTr="00EC2423">
        <w:trPr>
          <w:trHeight w:val="339"/>
          <w:jc w:val="center"/>
        </w:trPr>
        <w:tc>
          <w:tcPr>
            <w:tcW w:w="4160" w:type="dxa"/>
          </w:tcPr>
          <w:p w14:paraId="30EA140A" w14:textId="77777777" w:rsidR="00947A06" w:rsidRPr="00CE11D1" w:rsidRDefault="00947A06" w:rsidP="00766DC9">
            <w:pPr>
              <w:rPr>
                <w:b/>
                <w:sz w:val="24"/>
                <w:szCs w:val="24"/>
              </w:rPr>
            </w:pPr>
            <w:r w:rsidRPr="00CE11D1">
              <w:rPr>
                <w:b/>
                <w:sz w:val="24"/>
                <w:szCs w:val="24"/>
              </w:rPr>
              <w:t>Сорт Экстра, %</w:t>
            </w:r>
          </w:p>
        </w:tc>
        <w:tc>
          <w:tcPr>
            <w:tcW w:w="2732" w:type="dxa"/>
            <w:vAlign w:val="center"/>
          </w:tcPr>
          <w:p w14:paraId="1F0F9708" w14:textId="77777777" w:rsidR="00947A06" w:rsidRPr="00CE11D1" w:rsidRDefault="00947A06" w:rsidP="00766DC9">
            <w:pPr>
              <w:jc w:val="center"/>
              <w:rPr>
                <w:b/>
                <w:sz w:val="24"/>
                <w:szCs w:val="24"/>
              </w:rPr>
            </w:pPr>
            <w:r w:rsidRPr="00CE11D1">
              <w:rPr>
                <w:b/>
                <w:sz w:val="24"/>
                <w:szCs w:val="24"/>
              </w:rPr>
              <w:t>64,0</w:t>
            </w:r>
          </w:p>
        </w:tc>
        <w:tc>
          <w:tcPr>
            <w:tcW w:w="2729" w:type="dxa"/>
            <w:vAlign w:val="center"/>
          </w:tcPr>
          <w:p w14:paraId="3421C7C0" w14:textId="77777777" w:rsidR="00947A06" w:rsidRPr="00CE11D1" w:rsidRDefault="00947A06" w:rsidP="00766DC9">
            <w:pPr>
              <w:jc w:val="center"/>
              <w:rPr>
                <w:b/>
                <w:sz w:val="24"/>
                <w:szCs w:val="24"/>
              </w:rPr>
            </w:pPr>
            <w:r w:rsidRPr="00CE11D1">
              <w:rPr>
                <w:b/>
                <w:sz w:val="24"/>
                <w:szCs w:val="24"/>
              </w:rPr>
              <w:t>29,4</w:t>
            </w:r>
          </w:p>
        </w:tc>
      </w:tr>
      <w:tr w:rsidR="00947A06" w:rsidRPr="00CE11D1" w14:paraId="47330BA6" w14:textId="77777777" w:rsidTr="00EC2423">
        <w:trPr>
          <w:trHeight w:val="327"/>
          <w:jc w:val="center"/>
        </w:trPr>
        <w:tc>
          <w:tcPr>
            <w:tcW w:w="4160" w:type="dxa"/>
          </w:tcPr>
          <w:p w14:paraId="7F99E586" w14:textId="77777777" w:rsidR="00947A06" w:rsidRPr="00CE11D1" w:rsidRDefault="00947A06" w:rsidP="00766DC9">
            <w:pPr>
              <w:rPr>
                <w:b/>
                <w:sz w:val="24"/>
                <w:szCs w:val="24"/>
              </w:rPr>
            </w:pPr>
            <w:r w:rsidRPr="00CE11D1">
              <w:rPr>
                <w:b/>
                <w:sz w:val="24"/>
                <w:szCs w:val="24"/>
              </w:rPr>
              <w:t>Сорт Экстра, ц</w:t>
            </w:r>
          </w:p>
        </w:tc>
        <w:tc>
          <w:tcPr>
            <w:tcW w:w="2732" w:type="dxa"/>
            <w:vAlign w:val="center"/>
          </w:tcPr>
          <w:p w14:paraId="4E0733C0" w14:textId="77777777" w:rsidR="00947A06" w:rsidRPr="00CE11D1" w:rsidRDefault="00947A06" w:rsidP="00766DC9">
            <w:pPr>
              <w:jc w:val="center"/>
              <w:rPr>
                <w:b/>
                <w:sz w:val="24"/>
                <w:szCs w:val="24"/>
              </w:rPr>
            </w:pPr>
            <w:r w:rsidRPr="00CE11D1">
              <w:rPr>
                <w:b/>
                <w:sz w:val="24"/>
                <w:szCs w:val="24"/>
              </w:rPr>
              <w:t>34653,50</w:t>
            </w:r>
          </w:p>
        </w:tc>
        <w:tc>
          <w:tcPr>
            <w:tcW w:w="2729" w:type="dxa"/>
            <w:vAlign w:val="center"/>
          </w:tcPr>
          <w:p w14:paraId="05592026" w14:textId="77777777" w:rsidR="00947A06" w:rsidRPr="00CE11D1" w:rsidRDefault="00947A06" w:rsidP="00766DC9">
            <w:pPr>
              <w:jc w:val="center"/>
              <w:rPr>
                <w:b/>
                <w:sz w:val="24"/>
                <w:szCs w:val="24"/>
              </w:rPr>
            </w:pPr>
            <w:r w:rsidRPr="00CE11D1">
              <w:rPr>
                <w:b/>
                <w:sz w:val="24"/>
                <w:szCs w:val="24"/>
              </w:rPr>
              <w:t>4408,21</w:t>
            </w:r>
          </w:p>
        </w:tc>
      </w:tr>
      <w:tr w:rsidR="00947A06" w:rsidRPr="00CE11D1" w14:paraId="088318D9" w14:textId="77777777" w:rsidTr="00EC2423">
        <w:trPr>
          <w:trHeight w:val="353"/>
          <w:jc w:val="center"/>
        </w:trPr>
        <w:tc>
          <w:tcPr>
            <w:tcW w:w="4160" w:type="dxa"/>
          </w:tcPr>
          <w:p w14:paraId="0C52C1D7" w14:textId="77777777" w:rsidR="00947A06" w:rsidRPr="00CE11D1" w:rsidRDefault="00947A06" w:rsidP="00766DC9">
            <w:pPr>
              <w:rPr>
                <w:b/>
                <w:sz w:val="24"/>
                <w:szCs w:val="24"/>
              </w:rPr>
            </w:pPr>
            <w:r w:rsidRPr="00CE11D1">
              <w:rPr>
                <w:b/>
                <w:sz w:val="24"/>
                <w:szCs w:val="24"/>
              </w:rPr>
              <w:t>Высший сорт, %</w:t>
            </w:r>
          </w:p>
        </w:tc>
        <w:tc>
          <w:tcPr>
            <w:tcW w:w="2732" w:type="dxa"/>
            <w:vAlign w:val="center"/>
          </w:tcPr>
          <w:p w14:paraId="5DE3031C" w14:textId="77777777" w:rsidR="00947A06" w:rsidRPr="00CE11D1" w:rsidRDefault="00947A06" w:rsidP="00766DC9">
            <w:pPr>
              <w:jc w:val="center"/>
              <w:rPr>
                <w:b/>
                <w:sz w:val="24"/>
                <w:szCs w:val="24"/>
              </w:rPr>
            </w:pPr>
            <w:r w:rsidRPr="00CE11D1">
              <w:rPr>
                <w:b/>
                <w:sz w:val="24"/>
                <w:szCs w:val="24"/>
              </w:rPr>
              <w:t>21,0</w:t>
            </w:r>
          </w:p>
        </w:tc>
        <w:tc>
          <w:tcPr>
            <w:tcW w:w="2729" w:type="dxa"/>
            <w:vAlign w:val="center"/>
          </w:tcPr>
          <w:p w14:paraId="68FB373D" w14:textId="77777777" w:rsidR="00947A06" w:rsidRPr="00CE11D1" w:rsidRDefault="00947A06" w:rsidP="00766DC9">
            <w:pPr>
              <w:jc w:val="center"/>
              <w:rPr>
                <w:b/>
                <w:sz w:val="24"/>
                <w:szCs w:val="24"/>
              </w:rPr>
            </w:pPr>
            <w:r w:rsidRPr="00CE11D1">
              <w:rPr>
                <w:b/>
                <w:sz w:val="24"/>
                <w:szCs w:val="24"/>
              </w:rPr>
              <w:t>42,6</w:t>
            </w:r>
          </w:p>
        </w:tc>
      </w:tr>
      <w:tr w:rsidR="00947A06" w:rsidRPr="00CE11D1" w14:paraId="66762385" w14:textId="77777777" w:rsidTr="00EC2423">
        <w:trPr>
          <w:trHeight w:val="437"/>
          <w:jc w:val="center"/>
        </w:trPr>
        <w:tc>
          <w:tcPr>
            <w:tcW w:w="4160" w:type="dxa"/>
          </w:tcPr>
          <w:p w14:paraId="285CEFB6" w14:textId="77777777" w:rsidR="00947A06" w:rsidRPr="00CE11D1" w:rsidRDefault="00947A06" w:rsidP="00766DC9">
            <w:pPr>
              <w:rPr>
                <w:b/>
                <w:sz w:val="24"/>
                <w:szCs w:val="24"/>
              </w:rPr>
            </w:pPr>
            <w:r w:rsidRPr="00CE11D1">
              <w:rPr>
                <w:b/>
                <w:sz w:val="24"/>
                <w:szCs w:val="24"/>
              </w:rPr>
              <w:t>Высший сорт, ц</w:t>
            </w:r>
          </w:p>
        </w:tc>
        <w:tc>
          <w:tcPr>
            <w:tcW w:w="2732" w:type="dxa"/>
            <w:vAlign w:val="center"/>
          </w:tcPr>
          <w:p w14:paraId="1064D969" w14:textId="77777777" w:rsidR="00947A06" w:rsidRPr="00CE11D1" w:rsidRDefault="00947A06" w:rsidP="00766DC9">
            <w:pPr>
              <w:jc w:val="center"/>
              <w:rPr>
                <w:b/>
                <w:sz w:val="24"/>
                <w:szCs w:val="24"/>
              </w:rPr>
            </w:pPr>
            <w:r w:rsidRPr="00CE11D1">
              <w:rPr>
                <w:b/>
                <w:sz w:val="24"/>
                <w:szCs w:val="24"/>
              </w:rPr>
              <w:t>11370,68</w:t>
            </w:r>
          </w:p>
        </w:tc>
        <w:tc>
          <w:tcPr>
            <w:tcW w:w="2729" w:type="dxa"/>
            <w:vAlign w:val="center"/>
          </w:tcPr>
          <w:p w14:paraId="07F53EC8" w14:textId="77777777" w:rsidR="00947A06" w:rsidRPr="00CE11D1" w:rsidRDefault="00947A06" w:rsidP="00766DC9">
            <w:pPr>
              <w:jc w:val="center"/>
              <w:rPr>
                <w:b/>
                <w:sz w:val="24"/>
                <w:szCs w:val="24"/>
              </w:rPr>
            </w:pPr>
            <w:r w:rsidRPr="00CE11D1">
              <w:rPr>
                <w:b/>
                <w:sz w:val="24"/>
                <w:szCs w:val="24"/>
              </w:rPr>
              <w:t>6387,40</w:t>
            </w:r>
          </w:p>
        </w:tc>
      </w:tr>
      <w:tr w:rsidR="00947A06" w:rsidRPr="00CE11D1" w14:paraId="4DBADD80" w14:textId="77777777" w:rsidTr="00EC2423">
        <w:trPr>
          <w:trHeight w:val="353"/>
          <w:jc w:val="center"/>
        </w:trPr>
        <w:tc>
          <w:tcPr>
            <w:tcW w:w="4160" w:type="dxa"/>
          </w:tcPr>
          <w:p w14:paraId="5D3D8D3E" w14:textId="77777777" w:rsidR="00947A06" w:rsidRPr="00CE11D1" w:rsidRDefault="00947A06" w:rsidP="00766DC9">
            <w:pPr>
              <w:rPr>
                <w:b/>
                <w:sz w:val="24"/>
                <w:szCs w:val="24"/>
              </w:rPr>
            </w:pPr>
            <w:r w:rsidRPr="00CE11D1">
              <w:rPr>
                <w:b/>
                <w:sz w:val="24"/>
                <w:szCs w:val="24"/>
              </w:rPr>
              <w:t>Первый сорт, %</w:t>
            </w:r>
          </w:p>
        </w:tc>
        <w:tc>
          <w:tcPr>
            <w:tcW w:w="2732" w:type="dxa"/>
            <w:vAlign w:val="center"/>
          </w:tcPr>
          <w:p w14:paraId="1D605AE4" w14:textId="77777777" w:rsidR="00947A06" w:rsidRPr="00CE11D1" w:rsidRDefault="00947A06" w:rsidP="00766DC9">
            <w:pPr>
              <w:jc w:val="center"/>
              <w:rPr>
                <w:b/>
                <w:sz w:val="24"/>
                <w:szCs w:val="24"/>
              </w:rPr>
            </w:pPr>
            <w:r w:rsidRPr="00CE11D1">
              <w:rPr>
                <w:b/>
                <w:sz w:val="24"/>
                <w:szCs w:val="24"/>
              </w:rPr>
              <w:t>15,0</w:t>
            </w:r>
          </w:p>
        </w:tc>
        <w:tc>
          <w:tcPr>
            <w:tcW w:w="2729" w:type="dxa"/>
            <w:vAlign w:val="center"/>
          </w:tcPr>
          <w:p w14:paraId="148BAEBA" w14:textId="77777777" w:rsidR="00947A06" w:rsidRPr="00CE11D1" w:rsidRDefault="00947A06" w:rsidP="00766DC9">
            <w:pPr>
              <w:jc w:val="center"/>
              <w:rPr>
                <w:b/>
                <w:sz w:val="24"/>
                <w:szCs w:val="24"/>
              </w:rPr>
            </w:pPr>
            <w:r w:rsidRPr="00CE11D1">
              <w:rPr>
                <w:b/>
                <w:sz w:val="24"/>
                <w:szCs w:val="24"/>
              </w:rPr>
              <w:t>28,0</w:t>
            </w:r>
          </w:p>
        </w:tc>
      </w:tr>
      <w:tr w:rsidR="00947A06" w:rsidRPr="00CE11D1" w14:paraId="15BBF13C" w14:textId="77777777" w:rsidTr="00EC2423">
        <w:trPr>
          <w:trHeight w:val="417"/>
          <w:jc w:val="center"/>
        </w:trPr>
        <w:tc>
          <w:tcPr>
            <w:tcW w:w="4160" w:type="dxa"/>
          </w:tcPr>
          <w:p w14:paraId="14D05FBA" w14:textId="77777777" w:rsidR="00947A06" w:rsidRPr="00CE11D1" w:rsidRDefault="00947A06" w:rsidP="00766DC9">
            <w:pPr>
              <w:rPr>
                <w:b/>
                <w:sz w:val="24"/>
                <w:szCs w:val="24"/>
              </w:rPr>
            </w:pPr>
            <w:r w:rsidRPr="00CE11D1">
              <w:rPr>
                <w:b/>
                <w:sz w:val="24"/>
                <w:szCs w:val="24"/>
              </w:rPr>
              <w:t>Первый сорт, ц</w:t>
            </w:r>
          </w:p>
        </w:tc>
        <w:tc>
          <w:tcPr>
            <w:tcW w:w="2732" w:type="dxa"/>
            <w:vAlign w:val="center"/>
          </w:tcPr>
          <w:p w14:paraId="18F52F73" w14:textId="77777777" w:rsidR="00947A06" w:rsidRPr="00CE11D1" w:rsidRDefault="00947A06" w:rsidP="00766DC9">
            <w:pPr>
              <w:jc w:val="center"/>
              <w:rPr>
                <w:b/>
                <w:sz w:val="24"/>
                <w:szCs w:val="24"/>
              </w:rPr>
            </w:pPr>
            <w:r w:rsidRPr="00CE11D1">
              <w:rPr>
                <w:b/>
                <w:sz w:val="24"/>
                <w:szCs w:val="24"/>
              </w:rPr>
              <w:t>8121,92</w:t>
            </w:r>
          </w:p>
        </w:tc>
        <w:tc>
          <w:tcPr>
            <w:tcW w:w="2729" w:type="dxa"/>
            <w:vAlign w:val="center"/>
          </w:tcPr>
          <w:p w14:paraId="112A1031" w14:textId="77777777" w:rsidR="00947A06" w:rsidRPr="00CE11D1" w:rsidRDefault="00947A06" w:rsidP="00766DC9">
            <w:pPr>
              <w:jc w:val="center"/>
              <w:rPr>
                <w:b/>
                <w:sz w:val="24"/>
                <w:szCs w:val="24"/>
              </w:rPr>
            </w:pPr>
            <w:r w:rsidRPr="00CE11D1">
              <w:rPr>
                <w:b/>
                <w:sz w:val="24"/>
                <w:szCs w:val="24"/>
              </w:rPr>
              <w:t>4198,29</w:t>
            </w:r>
          </w:p>
        </w:tc>
      </w:tr>
      <w:tr w:rsidR="00947A06" w:rsidRPr="00CE11D1" w14:paraId="4AC75495" w14:textId="77777777" w:rsidTr="00EC2423">
        <w:trPr>
          <w:trHeight w:val="193"/>
          <w:jc w:val="center"/>
        </w:trPr>
        <w:tc>
          <w:tcPr>
            <w:tcW w:w="9621" w:type="dxa"/>
            <w:gridSpan w:val="3"/>
          </w:tcPr>
          <w:p w14:paraId="66223E92" w14:textId="77777777" w:rsidR="00947A06" w:rsidRPr="00CE11D1" w:rsidRDefault="00947A06" w:rsidP="00766DC9">
            <w:pPr>
              <w:jc w:val="center"/>
              <w:rPr>
                <w:b/>
                <w:sz w:val="24"/>
                <w:szCs w:val="24"/>
              </w:rPr>
            </w:pPr>
            <w:r w:rsidRPr="00CE11D1">
              <w:rPr>
                <w:b/>
                <w:sz w:val="24"/>
                <w:szCs w:val="24"/>
              </w:rPr>
              <w:t>2022 год</w:t>
            </w:r>
          </w:p>
        </w:tc>
      </w:tr>
      <w:tr w:rsidR="00947A06" w:rsidRPr="00CE11D1" w14:paraId="4BF80F6F" w14:textId="77777777" w:rsidTr="00EC2423">
        <w:trPr>
          <w:trHeight w:val="353"/>
          <w:jc w:val="center"/>
        </w:trPr>
        <w:tc>
          <w:tcPr>
            <w:tcW w:w="4160" w:type="dxa"/>
          </w:tcPr>
          <w:p w14:paraId="5C04C765" w14:textId="77777777" w:rsidR="00947A06" w:rsidRPr="00CE11D1" w:rsidRDefault="00947A06" w:rsidP="00766DC9">
            <w:pPr>
              <w:rPr>
                <w:b/>
                <w:sz w:val="24"/>
                <w:szCs w:val="24"/>
              </w:rPr>
            </w:pPr>
            <w:r w:rsidRPr="00CE11D1">
              <w:rPr>
                <w:b/>
                <w:sz w:val="24"/>
                <w:szCs w:val="24"/>
              </w:rPr>
              <w:t>Произведено молока, ц</w:t>
            </w:r>
          </w:p>
        </w:tc>
        <w:tc>
          <w:tcPr>
            <w:tcW w:w="2732" w:type="dxa"/>
            <w:vAlign w:val="center"/>
          </w:tcPr>
          <w:p w14:paraId="3E6263C7" w14:textId="77777777" w:rsidR="00947A06" w:rsidRPr="00CE11D1" w:rsidRDefault="00947A06" w:rsidP="00766DC9">
            <w:pPr>
              <w:jc w:val="center"/>
              <w:rPr>
                <w:b/>
                <w:sz w:val="24"/>
                <w:szCs w:val="24"/>
              </w:rPr>
            </w:pPr>
            <w:r w:rsidRPr="00CE11D1">
              <w:rPr>
                <w:b/>
                <w:sz w:val="24"/>
                <w:szCs w:val="24"/>
              </w:rPr>
              <w:t>67638,78</w:t>
            </w:r>
          </w:p>
        </w:tc>
        <w:tc>
          <w:tcPr>
            <w:tcW w:w="2729" w:type="dxa"/>
            <w:vAlign w:val="center"/>
          </w:tcPr>
          <w:p w14:paraId="5F9AAD52" w14:textId="77777777" w:rsidR="00947A06" w:rsidRPr="00CE11D1" w:rsidRDefault="00947A06" w:rsidP="00766DC9">
            <w:pPr>
              <w:jc w:val="center"/>
              <w:rPr>
                <w:b/>
                <w:sz w:val="24"/>
                <w:szCs w:val="24"/>
              </w:rPr>
            </w:pPr>
            <w:r w:rsidRPr="00CE11D1">
              <w:rPr>
                <w:b/>
                <w:sz w:val="24"/>
                <w:szCs w:val="24"/>
              </w:rPr>
              <w:t>20355,95</w:t>
            </w:r>
          </w:p>
        </w:tc>
      </w:tr>
      <w:tr w:rsidR="00947A06" w:rsidRPr="00CE11D1" w14:paraId="68C17EC1" w14:textId="77777777" w:rsidTr="00EC2423">
        <w:trPr>
          <w:trHeight w:val="353"/>
          <w:jc w:val="center"/>
        </w:trPr>
        <w:tc>
          <w:tcPr>
            <w:tcW w:w="4160" w:type="dxa"/>
          </w:tcPr>
          <w:p w14:paraId="0674FDB4" w14:textId="77777777" w:rsidR="00947A06" w:rsidRPr="00CE11D1" w:rsidRDefault="00947A06" w:rsidP="00766DC9">
            <w:pPr>
              <w:rPr>
                <w:b/>
                <w:sz w:val="24"/>
                <w:szCs w:val="24"/>
              </w:rPr>
            </w:pPr>
            <w:r w:rsidRPr="00CE11D1">
              <w:rPr>
                <w:b/>
                <w:sz w:val="24"/>
                <w:szCs w:val="24"/>
              </w:rPr>
              <w:t>Товарность молока, %</w:t>
            </w:r>
          </w:p>
        </w:tc>
        <w:tc>
          <w:tcPr>
            <w:tcW w:w="2732" w:type="dxa"/>
            <w:vAlign w:val="center"/>
          </w:tcPr>
          <w:p w14:paraId="513596D7" w14:textId="77777777" w:rsidR="00947A06" w:rsidRPr="00CE11D1" w:rsidRDefault="00947A06" w:rsidP="00766DC9">
            <w:pPr>
              <w:jc w:val="center"/>
              <w:rPr>
                <w:b/>
                <w:sz w:val="24"/>
                <w:szCs w:val="24"/>
              </w:rPr>
            </w:pPr>
            <w:r w:rsidRPr="00CE11D1">
              <w:rPr>
                <w:b/>
                <w:sz w:val="24"/>
                <w:szCs w:val="24"/>
              </w:rPr>
              <w:t>90,3</w:t>
            </w:r>
          </w:p>
        </w:tc>
        <w:tc>
          <w:tcPr>
            <w:tcW w:w="2729" w:type="dxa"/>
            <w:vAlign w:val="center"/>
          </w:tcPr>
          <w:p w14:paraId="0FE895A4" w14:textId="77777777" w:rsidR="00947A06" w:rsidRPr="00CE11D1" w:rsidRDefault="00947A06" w:rsidP="00766DC9">
            <w:pPr>
              <w:jc w:val="center"/>
              <w:rPr>
                <w:b/>
                <w:sz w:val="24"/>
                <w:szCs w:val="24"/>
              </w:rPr>
            </w:pPr>
            <w:r w:rsidRPr="00CE11D1">
              <w:rPr>
                <w:b/>
                <w:sz w:val="24"/>
                <w:szCs w:val="24"/>
              </w:rPr>
              <w:t>85,2</w:t>
            </w:r>
          </w:p>
        </w:tc>
      </w:tr>
      <w:tr w:rsidR="00947A06" w:rsidRPr="00CE11D1" w14:paraId="2836CCEF" w14:textId="77777777" w:rsidTr="00EC2423">
        <w:trPr>
          <w:trHeight w:val="353"/>
          <w:jc w:val="center"/>
        </w:trPr>
        <w:tc>
          <w:tcPr>
            <w:tcW w:w="4160" w:type="dxa"/>
          </w:tcPr>
          <w:p w14:paraId="6228AB92" w14:textId="77777777" w:rsidR="00947A06" w:rsidRPr="00CE11D1" w:rsidRDefault="00947A06" w:rsidP="00766DC9">
            <w:pPr>
              <w:rPr>
                <w:b/>
                <w:sz w:val="24"/>
                <w:szCs w:val="24"/>
              </w:rPr>
            </w:pPr>
            <w:r w:rsidRPr="00CE11D1">
              <w:rPr>
                <w:b/>
                <w:sz w:val="24"/>
                <w:szCs w:val="24"/>
              </w:rPr>
              <w:t>Реализовано молока, ц</w:t>
            </w:r>
          </w:p>
        </w:tc>
        <w:tc>
          <w:tcPr>
            <w:tcW w:w="2732" w:type="dxa"/>
            <w:vAlign w:val="center"/>
          </w:tcPr>
          <w:p w14:paraId="4D4AEABD" w14:textId="77777777" w:rsidR="00947A06" w:rsidRPr="00CE11D1" w:rsidRDefault="00947A06" w:rsidP="00766DC9">
            <w:pPr>
              <w:jc w:val="center"/>
              <w:rPr>
                <w:b/>
                <w:sz w:val="24"/>
                <w:szCs w:val="24"/>
              </w:rPr>
            </w:pPr>
            <w:r w:rsidRPr="00CE11D1">
              <w:rPr>
                <w:b/>
                <w:sz w:val="24"/>
                <w:szCs w:val="24"/>
              </w:rPr>
              <w:t>61066,73</w:t>
            </w:r>
          </w:p>
        </w:tc>
        <w:tc>
          <w:tcPr>
            <w:tcW w:w="2729" w:type="dxa"/>
            <w:vAlign w:val="center"/>
          </w:tcPr>
          <w:p w14:paraId="4E1C2150" w14:textId="77777777" w:rsidR="00947A06" w:rsidRPr="00CE11D1" w:rsidRDefault="00947A06" w:rsidP="00766DC9">
            <w:pPr>
              <w:jc w:val="center"/>
              <w:rPr>
                <w:b/>
                <w:sz w:val="24"/>
                <w:szCs w:val="24"/>
              </w:rPr>
            </w:pPr>
            <w:r w:rsidRPr="00CE11D1">
              <w:rPr>
                <w:b/>
                <w:sz w:val="24"/>
                <w:szCs w:val="24"/>
              </w:rPr>
              <w:t>17343,27</w:t>
            </w:r>
          </w:p>
        </w:tc>
      </w:tr>
      <w:tr w:rsidR="00947A06" w:rsidRPr="00CE11D1" w14:paraId="344B020C" w14:textId="77777777" w:rsidTr="00EC2423">
        <w:trPr>
          <w:trHeight w:val="353"/>
          <w:jc w:val="center"/>
        </w:trPr>
        <w:tc>
          <w:tcPr>
            <w:tcW w:w="4160" w:type="dxa"/>
          </w:tcPr>
          <w:p w14:paraId="5960C29E" w14:textId="77777777" w:rsidR="00947A06" w:rsidRPr="00CE11D1" w:rsidRDefault="00947A06" w:rsidP="00766DC9">
            <w:pPr>
              <w:rPr>
                <w:b/>
                <w:sz w:val="24"/>
                <w:szCs w:val="24"/>
              </w:rPr>
            </w:pPr>
            <w:r w:rsidRPr="00CE11D1">
              <w:rPr>
                <w:b/>
                <w:sz w:val="24"/>
                <w:szCs w:val="24"/>
              </w:rPr>
              <w:t>Сорт Экстра, %</w:t>
            </w:r>
          </w:p>
        </w:tc>
        <w:tc>
          <w:tcPr>
            <w:tcW w:w="2732" w:type="dxa"/>
            <w:vAlign w:val="center"/>
          </w:tcPr>
          <w:p w14:paraId="70170069" w14:textId="77777777" w:rsidR="00947A06" w:rsidRPr="00CE11D1" w:rsidRDefault="00947A06" w:rsidP="00766DC9">
            <w:pPr>
              <w:jc w:val="center"/>
              <w:rPr>
                <w:b/>
                <w:sz w:val="24"/>
                <w:szCs w:val="24"/>
              </w:rPr>
            </w:pPr>
            <w:r w:rsidRPr="00CE11D1">
              <w:rPr>
                <w:b/>
                <w:sz w:val="24"/>
                <w:szCs w:val="24"/>
              </w:rPr>
              <w:t>69,2</w:t>
            </w:r>
          </w:p>
        </w:tc>
        <w:tc>
          <w:tcPr>
            <w:tcW w:w="2729" w:type="dxa"/>
            <w:vAlign w:val="center"/>
          </w:tcPr>
          <w:p w14:paraId="3D77B441" w14:textId="77777777" w:rsidR="00947A06" w:rsidRPr="00CE11D1" w:rsidRDefault="00947A06" w:rsidP="00766DC9">
            <w:pPr>
              <w:jc w:val="center"/>
              <w:rPr>
                <w:b/>
                <w:sz w:val="24"/>
                <w:szCs w:val="24"/>
              </w:rPr>
            </w:pPr>
            <w:r w:rsidRPr="00CE11D1">
              <w:rPr>
                <w:b/>
                <w:sz w:val="24"/>
                <w:szCs w:val="24"/>
              </w:rPr>
              <w:t>40,1</w:t>
            </w:r>
          </w:p>
        </w:tc>
      </w:tr>
      <w:tr w:rsidR="00947A06" w:rsidRPr="00CE11D1" w14:paraId="4C814CDF" w14:textId="77777777" w:rsidTr="00EC2423">
        <w:trPr>
          <w:trHeight w:val="353"/>
          <w:jc w:val="center"/>
        </w:trPr>
        <w:tc>
          <w:tcPr>
            <w:tcW w:w="4160" w:type="dxa"/>
          </w:tcPr>
          <w:p w14:paraId="3C9A576F" w14:textId="77777777" w:rsidR="00947A06" w:rsidRPr="00CE11D1" w:rsidRDefault="00947A06" w:rsidP="00766DC9">
            <w:pPr>
              <w:rPr>
                <w:b/>
                <w:sz w:val="24"/>
                <w:szCs w:val="24"/>
              </w:rPr>
            </w:pPr>
            <w:r w:rsidRPr="00CE11D1">
              <w:rPr>
                <w:b/>
                <w:sz w:val="24"/>
                <w:szCs w:val="24"/>
              </w:rPr>
              <w:t>Сорт Экстра, ц</w:t>
            </w:r>
          </w:p>
        </w:tc>
        <w:tc>
          <w:tcPr>
            <w:tcW w:w="2732" w:type="dxa"/>
            <w:vAlign w:val="center"/>
          </w:tcPr>
          <w:p w14:paraId="08190556" w14:textId="77777777" w:rsidR="00947A06" w:rsidRPr="00CE11D1" w:rsidRDefault="00947A06" w:rsidP="00766DC9">
            <w:pPr>
              <w:jc w:val="center"/>
              <w:rPr>
                <w:b/>
                <w:sz w:val="24"/>
                <w:szCs w:val="24"/>
              </w:rPr>
            </w:pPr>
            <w:r w:rsidRPr="00CE11D1">
              <w:rPr>
                <w:b/>
                <w:sz w:val="24"/>
                <w:szCs w:val="24"/>
              </w:rPr>
              <w:t>42258,18</w:t>
            </w:r>
          </w:p>
        </w:tc>
        <w:tc>
          <w:tcPr>
            <w:tcW w:w="2729" w:type="dxa"/>
            <w:vAlign w:val="center"/>
          </w:tcPr>
          <w:p w14:paraId="42EE56B6" w14:textId="77777777" w:rsidR="00947A06" w:rsidRPr="00CE11D1" w:rsidRDefault="00947A06" w:rsidP="00766DC9">
            <w:pPr>
              <w:jc w:val="center"/>
              <w:rPr>
                <w:b/>
                <w:sz w:val="24"/>
                <w:szCs w:val="24"/>
              </w:rPr>
            </w:pPr>
            <w:r w:rsidRPr="00CE11D1">
              <w:rPr>
                <w:b/>
                <w:sz w:val="24"/>
                <w:szCs w:val="24"/>
              </w:rPr>
              <w:t>6954,65</w:t>
            </w:r>
          </w:p>
        </w:tc>
      </w:tr>
      <w:tr w:rsidR="00947A06" w:rsidRPr="00CE11D1" w14:paraId="6C9FC695" w14:textId="77777777" w:rsidTr="00EC2423">
        <w:trPr>
          <w:trHeight w:val="353"/>
          <w:jc w:val="center"/>
        </w:trPr>
        <w:tc>
          <w:tcPr>
            <w:tcW w:w="4160" w:type="dxa"/>
          </w:tcPr>
          <w:p w14:paraId="176EEF2A" w14:textId="77777777" w:rsidR="00947A06" w:rsidRPr="00CE11D1" w:rsidRDefault="00947A06" w:rsidP="00766DC9">
            <w:pPr>
              <w:rPr>
                <w:b/>
                <w:sz w:val="24"/>
                <w:szCs w:val="24"/>
              </w:rPr>
            </w:pPr>
            <w:r w:rsidRPr="00CE11D1">
              <w:rPr>
                <w:b/>
                <w:sz w:val="24"/>
                <w:szCs w:val="24"/>
              </w:rPr>
              <w:t>Высший сорт, %</w:t>
            </w:r>
          </w:p>
        </w:tc>
        <w:tc>
          <w:tcPr>
            <w:tcW w:w="2732" w:type="dxa"/>
            <w:vAlign w:val="center"/>
          </w:tcPr>
          <w:p w14:paraId="15D9E42B" w14:textId="77777777" w:rsidR="00947A06" w:rsidRPr="00CE11D1" w:rsidRDefault="00947A06" w:rsidP="00766DC9">
            <w:pPr>
              <w:jc w:val="center"/>
              <w:rPr>
                <w:b/>
                <w:sz w:val="24"/>
                <w:szCs w:val="24"/>
              </w:rPr>
            </w:pPr>
            <w:r w:rsidRPr="00CE11D1">
              <w:rPr>
                <w:b/>
                <w:sz w:val="24"/>
                <w:szCs w:val="24"/>
              </w:rPr>
              <w:t>24,8</w:t>
            </w:r>
          </w:p>
        </w:tc>
        <w:tc>
          <w:tcPr>
            <w:tcW w:w="2729" w:type="dxa"/>
            <w:vAlign w:val="center"/>
          </w:tcPr>
          <w:p w14:paraId="63130B27" w14:textId="77777777" w:rsidR="00947A06" w:rsidRPr="00CE11D1" w:rsidRDefault="00947A06" w:rsidP="00766DC9">
            <w:pPr>
              <w:jc w:val="center"/>
              <w:rPr>
                <w:b/>
                <w:sz w:val="24"/>
                <w:szCs w:val="24"/>
              </w:rPr>
            </w:pPr>
            <w:r w:rsidRPr="00CE11D1">
              <w:rPr>
                <w:b/>
                <w:sz w:val="24"/>
                <w:szCs w:val="24"/>
              </w:rPr>
              <w:t>41,6</w:t>
            </w:r>
          </w:p>
        </w:tc>
      </w:tr>
      <w:tr w:rsidR="00947A06" w:rsidRPr="00CE11D1" w14:paraId="31AABD62" w14:textId="77777777" w:rsidTr="00EC2423">
        <w:trPr>
          <w:trHeight w:val="353"/>
          <w:jc w:val="center"/>
        </w:trPr>
        <w:tc>
          <w:tcPr>
            <w:tcW w:w="4160" w:type="dxa"/>
          </w:tcPr>
          <w:p w14:paraId="48924627" w14:textId="77777777" w:rsidR="00947A06" w:rsidRPr="00CE11D1" w:rsidRDefault="00947A06" w:rsidP="00766DC9">
            <w:pPr>
              <w:rPr>
                <w:b/>
                <w:sz w:val="24"/>
                <w:szCs w:val="24"/>
              </w:rPr>
            </w:pPr>
            <w:r w:rsidRPr="00CE11D1">
              <w:rPr>
                <w:b/>
                <w:sz w:val="24"/>
                <w:szCs w:val="24"/>
              </w:rPr>
              <w:t>Высший сорт, ц</w:t>
            </w:r>
          </w:p>
        </w:tc>
        <w:tc>
          <w:tcPr>
            <w:tcW w:w="2732" w:type="dxa"/>
            <w:vAlign w:val="center"/>
          </w:tcPr>
          <w:p w14:paraId="2E9A221B" w14:textId="77777777" w:rsidR="00947A06" w:rsidRPr="00CE11D1" w:rsidRDefault="00947A06" w:rsidP="00766DC9">
            <w:pPr>
              <w:jc w:val="center"/>
              <w:rPr>
                <w:b/>
                <w:sz w:val="24"/>
                <w:szCs w:val="24"/>
              </w:rPr>
            </w:pPr>
            <w:r w:rsidRPr="00CE11D1">
              <w:rPr>
                <w:b/>
                <w:sz w:val="24"/>
                <w:szCs w:val="24"/>
              </w:rPr>
              <w:t>15144,55</w:t>
            </w:r>
          </w:p>
        </w:tc>
        <w:tc>
          <w:tcPr>
            <w:tcW w:w="2729" w:type="dxa"/>
            <w:vAlign w:val="center"/>
          </w:tcPr>
          <w:p w14:paraId="6A1B3AC6" w14:textId="77777777" w:rsidR="00947A06" w:rsidRPr="00CE11D1" w:rsidRDefault="00947A06" w:rsidP="00766DC9">
            <w:pPr>
              <w:jc w:val="center"/>
              <w:rPr>
                <w:b/>
                <w:sz w:val="24"/>
                <w:szCs w:val="24"/>
              </w:rPr>
            </w:pPr>
            <w:r w:rsidRPr="00CE11D1">
              <w:rPr>
                <w:b/>
                <w:sz w:val="24"/>
                <w:szCs w:val="24"/>
              </w:rPr>
              <w:t>7214,80</w:t>
            </w:r>
          </w:p>
        </w:tc>
      </w:tr>
      <w:tr w:rsidR="00947A06" w:rsidRPr="00CE11D1" w14:paraId="2233ACA3" w14:textId="77777777" w:rsidTr="00EC2423">
        <w:trPr>
          <w:trHeight w:val="353"/>
          <w:jc w:val="center"/>
        </w:trPr>
        <w:tc>
          <w:tcPr>
            <w:tcW w:w="4160" w:type="dxa"/>
          </w:tcPr>
          <w:p w14:paraId="7E303150" w14:textId="77777777" w:rsidR="00947A06" w:rsidRPr="00CE11D1" w:rsidRDefault="00947A06" w:rsidP="00766DC9">
            <w:pPr>
              <w:rPr>
                <w:b/>
                <w:sz w:val="24"/>
                <w:szCs w:val="24"/>
              </w:rPr>
            </w:pPr>
            <w:r w:rsidRPr="00CE11D1">
              <w:rPr>
                <w:b/>
                <w:sz w:val="24"/>
                <w:szCs w:val="24"/>
              </w:rPr>
              <w:t>Первый сорт, %</w:t>
            </w:r>
          </w:p>
        </w:tc>
        <w:tc>
          <w:tcPr>
            <w:tcW w:w="2732" w:type="dxa"/>
            <w:vAlign w:val="center"/>
          </w:tcPr>
          <w:p w14:paraId="19E0CCAA" w14:textId="77777777" w:rsidR="00947A06" w:rsidRPr="00CE11D1" w:rsidRDefault="00947A06" w:rsidP="00766DC9">
            <w:pPr>
              <w:jc w:val="center"/>
              <w:rPr>
                <w:b/>
                <w:sz w:val="24"/>
                <w:szCs w:val="24"/>
              </w:rPr>
            </w:pPr>
            <w:r w:rsidRPr="00CE11D1">
              <w:rPr>
                <w:b/>
                <w:sz w:val="24"/>
                <w:szCs w:val="24"/>
              </w:rPr>
              <w:t>6,0</w:t>
            </w:r>
          </w:p>
        </w:tc>
        <w:tc>
          <w:tcPr>
            <w:tcW w:w="2729" w:type="dxa"/>
            <w:vAlign w:val="center"/>
          </w:tcPr>
          <w:p w14:paraId="6018604F" w14:textId="77777777" w:rsidR="00947A06" w:rsidRPr="00CE11D1" w:rsidRDefault="00947A06" w:rsidP="00766DC9">
            <w:pPr>
              <w:jc w:val="center"/>
              <w:rPr>
                <w:b/>
                <w:sz w:val="24"/>
                <w:szCs w:val="24"/>
              </w:rPr>
            </w:pPr>
            <w:r w:rsidRPr="00CE11D1">
              <w:rPr>
                <w:b/>
                <w:sz w:val="24"/>
                <w:szCs w:val="24"/>
              </w:rPr>
              <w:t>18,3</w:t>
            </w:r>
          </w:p>
        </w:tc>
      </w:tr>
      <w:tr w:rsidR="00947A06" w:rsidRPr="00CE11D1" w14:paraId="477050BC" w14:textId="77777777" w:rsidTr="00EC2423">
        <w:trPr>
          <w:trHeight w:val="353"/>
          <w:jc w:val="center"/>
        </w:trPr>
        <w:tc>
          <w:tcPr>
            <w:tcW w:w="4160" w:type="dxa"/>
          </w:tcPr>
          <w:p w14:paraId="3372BF4F" w14:textId="77777777" w:rsidR="00947A06" w:rsidRPr="00CE11D1" w:rsidRDefault="00947A06" w:rsidP="00766DC9">
            <w:pPr>
              <w:rPr>
                <w:b/>
                <w:sz w:val="24"/>
                <w:szCs w:val="24"/>
              </w:rPr>
            </w:pPr>
            <w:r w:rsidRPr="00CE11D1">
              <w:rPr>
                <w:b/>
                <w:sz w:val="24"/>
                <w:szCs w:val="24"/>
              </w:rPr>
              <w:t>Первый сорт, ц</w:t>
            </w:r>
          </w:p>
        </w:tc>
        <w:tc>
          <w:tcPr>
            <w:tcW w:w="2732" w:type="dxa"/>
            <w:vAlign w:val="center"/>
          </w:tcPr>
          <w:p w14:paraId="54220839" w14:textId="77777777" w:rsidR="00947A06" w:rsidRPr="00CE11D1" w:rsidRDefault="00947A06" w:rsidP="00766DC9">
            <w:pPr>
              <w:jc w:val="center"/>
              <w:rPr>
                <w:b/>
                <w:sz w:val="24"/>
                <w:szCs w:val="24"/>
              </w:rPr>
            </w:pPr>
            <w:r w:rsidRPr="00CE11D1">
              <w:rPr>
                <w:b/>
                <w:sz w:val="24"/>
                <w:szCs w:val="24"/>
              </w:rPr>
              <w:t>3664,0</w:t>
            </w:r>
          </w:p>
        </w:tc>
        <w:tc>
          <w:tcPr>
            <w:tcW w:w="2729" w:type="dxa"/>
            <w:vAlign w:val="center"/>
          </w:tcPr>
          <w:p w14:paraId="38A25A55" w14:textId="77777777" w:rsidR="00947A06" w:rsidRPr="00CE11D1" w:rsidRDefault="00947A06" w:rsidP="00766DC9">
            <w:pPr>
              <w:jc w:val="center"/>
              <w:rPr>
                <w:b/>
                <w:sz w:val="24"/>
                <w:szCs w:val="24"/>
              </w:rPr>
            </w:pPr>
            <w:r w:rsidRPr="00CE11D1">
              <w:rPr>
                <w:b/>
                <w:sz w:val="24"/>
                <w:szCs w:val="24"/>
              </w:rPr>
              <w:t>3162,82</w:t>
            </w:r>
          </w:p>
        </w:tc>
      </w:tr>
      <w:tr w:rsidR="00947A06" w:rsidRPr="00CE11D1" w14:paraId="4363BFA5" w14:textId="77777777" w:rsidTr="00EC2423">
        <w:trPr>
          <w:trHeight w:val="353"/>
          <w:jc w:val="center"/>
        </w:trPr>
        <w:tc>
          <w:tcPr>
            <w:tcW w:w="9621" w:type="dxa"/>
            <w:gridSpan w:val="3"/>
          </w:tcPr>
          <w:p w14:paraId="3AD61EAE" w14:textId="77777777" w:rsidR="00947A06" w:rsidRPr="00CE11D1" w:rsidRDefault="00947A06" w:rsidP="00766DC9">
            <w:pPr>
              <w:jc w:val="center"/>
              <w:rPr>
                <w:b/>
                <w:sz w:val="24"/>
                <w:szCs w:val="24"/>
              </w:rPr>
            </w:pPr>
            <w:r w:rsidRPr="00CE11D1">
              <w:rPr>
                <w:b/>
                <w:sz w:val="24"/>
                <w:szCs w:val="24"/>
              </w:rPr>
              <w:t>2023 год</w:t>
            </w:r>
          </w:p>
        </w:tc>
      </w:tr>
      <w:tr w:rsidR="00947A06" w:rsidRPr="00CE11D1" w14:paraId="3A23F2BE" w14:textId="77777777" w:rsidTr="00EC2423">
        <w:trPr>
          <w:trHeight w:val="353"/>
          <w:jc w:val="center"/>
        </w:trPr>
        <w:tc>
          <w:tcPr>
            <w:tcW w:w="4160" w:type="dxa"/>
          </w:tcPr>
          <w:p w14:paraId="64BBECE3" w14:textId="77777777" w:rsidR="00947A06" w:rsidRPr="00CE11D1" w:rsidRDefault="00947A06" w:rsidP="00766DC9">
            <w:pPr>
              <w:rPr>
                <w:b/>
                <w:sz w:val="24"/>
                <w:szCs w:val="24"/>
              </w:rPr>
            </w:pPr>
            <w:r w:rsidRPr="00CE11D1">
              <w:rPr>
                <w:b/>
                <w:sz w:val="24"/>
                <w:szCs w:val="24"/>
              </w:rPr>
              <w:t>Произведено молока, ц</w:t>
            </w:r>
          </w:p>
        </w:tc>
        <w:tc>
          <w:tcPr>
            <w:tcW w:w="2732" w:type="dxa"/>
            <w:vAlign w:val="center"/>
          </w:tcPr>
          <w:p w14:paraId="187BB967" w14:textId="77777777" w:rsidR="00947A06" w:rsidRPr="00CE11D1" w:rsidRDefault="00947A06" w:rsidP="00766DC9">
            <w:pPr>
              <w:jc w:val="center"/>
              <w:rPr>
                <w:b/>
                <w:sz w:val="24"/>
                <w:szCs w:val="24"/>
              </w:rPr>
            </w:pPr>
            <w:r w:rsidRPr="00CE11D1">
              <w:rPr>
                <w:b/>
                <w:sz w:val="24"/>
                <w:szCs w:val="24"/>
              </w:rPr>
              <w:t>70938,56</w:t>
            </w:r>
          </w:p>
        </w:tc>
        <w:tc>
          <w:tcPr>
            <w:tcW w:w="2729" w:type="dxa"/>
            <w:vAlign w:val="center"/>
          </w:tcPr>
          <w:p w14:paraId="5D845E56" w14:textId="77777777" w:rsidR="00947A06" w:rsidRPr="00CE11D1" w:rsidRDefault="00947A06" w:rsidP="00766DC9">
            <w:pPr>
              <w:jc w:val="center"/>
              <w:rPr>
                <w:b/>
                <w:sz w:val="24"/>
                <w:szCs w:val="24"/>
              </w:rPr>
            </w:pPr>
            <w:r w:rsidRPr="00CE11D1">
              <w:rPr>
                <w:b/>
                <w:sz w:val="24"/>
                <w:szCs w:val="24"/>
              </w:rPr>
              <w:t>40465,83</w:t>
            </w:r>
          </w:p>
        </w:tc>
      </w:tr>
      <w:tr w:rsidR="00947A06" w:rsidRPr="00CE11D1" w14:paraId="566DF9F6" w14:textId="77777777" w:rsidTr="00EC2423">
        <w:trPr>
          <w:trHeight w:val="353"/>
          <w:jc w:val="center"/>
        </w:trPr>
        <w:tc>
          <w:tcPr>
            <w:tcW w:w="4160" w:type="dxa"/>
          </w:tcPr>
          <w:p w14:paraId="10243346" w14:textId="77777777" w:rsidR="00947A06" w:rsidRPr="00CE11D1" w:rsidRDefault="00947A06" w:rsidP="00766DC9">
            <w:pPr>
              <w:rPr>
                <w:b/>
                <w:sz w:val="24"/>
                <w:szCs w:val="24"/>
              </w:rPr>
            </w:pPr>
            <w:r w:rsidRPr="00CE11D1">
              <w:rPr>
                <w:b/>
                <w:sz w:val="24"/>
                <w:szCs w:val="24"/>
              </w:rPr>
              <w:t>Товарность молока, %</w:t>
            </w:r>
          </w:p>
        </w:tc>
        <w:tc>
          <w:tcPr>
            <w:tcW w:w="2732" w:type="dxa"/>
            <w:vAlign w:val="center"/>
          </w:tcPr>
          <w:p w14:paraId="57CFCC82" w14:textId="77777777" w:rsidR="00947A06" w:rsidRPr="00CE11D1" w:rsidRDefault="00947A06" w:rsidP="00766DC9">
            <w:pPr>
              <w:jc w:val="center"/>
              <w:rPr>
                <w:b/>
                <w:sz w:val="24"/>
                <w:szCs w:val="24"/>
              </w:rPr>
            </w:pPr>
            <w:r w:rsidRPr="00CE11D1">
              <w:rPr>
                <w:b/>
                <w:sz w:val="24"/>
                <w:szCs w:val="24"/>
              </w:rPr>
              <w:t>87,5</w:t>
            </w:r>
          </w:p>
        </w:tc>
        <w:tc>
          <w:tcPr>
            <w:tcW w:w="2729" w:type="dxa"/>
            <w:vAlign w:val="center"/>
          </w:tcPr>
          <w:p w14:paraId="59E58D63" w14:textId="77777777" w:rsidR="00947A06" w:rsidRPr="00CE11D1" w:rsidRDefault="00947A06" w:rsidP="00766DC9">
            <w:pPr>
              <w:jc w:val="center"/>
              <w:rPr>
                <w:b/>
                <w:sz w:val="24"/>
                <w:szCs w:val="24"/>
              </w:rPr>
            </w:pPr>
            <w:r w:rsidRPr="00CE11D1">
              <w:rPr>
                <w:b/>
                <w:sz w:val="24"/>
                <w:szCs w:val="24"/>
              </w:rPr>
              <w:t>98,0</w:t>
            </w:r>
          </w:p>
        </w:tc>
      </w:tr>
      <w:tr w:rsidR="00947A06" w:rsidRPr="00CE11D1" w14:paraId="275AE861" w14:textId="77777777" w:rsidTr="00EC2423">
        <w:trPr>
          <w:trHeight w:val="353"/>
          <w:jc w:val="center"/>
        </w:trPr>
        <w:tc>
          <w:tcPr>
            <w:tcW w:w="4160" w:type="dxa"/>
          </w:tcPr>
          <w:p w14:paraId="541B3AE4" w14:textId="77777777" w:rsidR="00947A06" w:rsidRPr="00CE11D1" w:rsidRDefault="00947A06" w:rsidP="00766DC9">
            <w:pPr>
              <w:rPr>
                <w:b/>
                <w:sz w:val="24"/>
                <w:szCs w:val="24"/>
              </w:rPr>
            </w:pPr>
            <w:r w:rsidRPr="00CE11D1">
              <w:rPr>
                <w:b/>
                <w:sz w:val="24"/>
                <w:szCs w:val="24"/>
              </w:rPr>
              <w:t>Реализовано молока, ц</w:t>
            </w:r>
          </w:p>
        </w:tc>
        <w:tc>
          <w:tcPr>
            <w:tcW w:w="2732" w:type="dxa"/>
            <w:vAlign w:val="center"/>
          </w:tcPr>
          <w:p w14:paraId="33AF2594" w14:textId="77777777" w:rsidR="00947A06" w:rsidRPr="00CE11D1" w:rsidRDefault="00947A06" w:rsidP="00766DC9">
            <w:pPr>
              <w:jc w:val="center"/>
              <w:rPr>
                <w:b/>
                <w:sz w:val="24"/>
                <w:szCs w:val="24"/>
              </w:rPr>
            </w:pPr>
            <w:r w:rsidRPr="00CE11D1">
              <w:rPr>
                <w:b/>
                <w:sz w:val="24"/>
                <w:szCs w:val="24"/>
              </w:rPr>
              <w:t>62043,49</w:t>
            </w:r>
          </w:p>
        </w:tc>
        <w:tc>
          <w:tcPr>
            <w:tcW w:w="2729" w:type="dxa"/>
            <w:vAlign w:val="center"/>
          </w:tcPr>
          <w:p w14:paraId="6141760E" w14:textId="77777777" w:rsidR="00947A06" w:rsidRPr="00CE11D1" w:rsidRDefault="00947A06" w:rsidP="00766DC9">
            <w:pPr>
              <w:jc w:val="center"/>
              <w:rPr>
                <w:b/>
                <w:sz w:val="24"/>
                <w:szCs w:val="24"/>
              </w:rPr>
            </w:pPr>
            <w:r w:rsidRPr="00CE11D1">
              <w:rPr>
                <w:b/>
                <w:sz w:val="24"/>
                <w:szCs w:val="24"/>
              </w:rPr>
              <w:t>39656,51</w:t>
            </w:r>
          </w:p>
        </w:tc>
      </w:tr>
      <w:tr w:rsidR="00947A06" w:rsidRPr="00CE11D1" w14:paraId="324F8DAF" w14:textId="77777777" w:rsidTr="00EC2423">
        <w:trPr>
          <w:trHeight w:val="353"/>
          <w:jc w:val="center"/>
        </w:trPr>
        <w:tc>
          <w:tcPr>
            <w:tcW w:w="4160" w:type="dxa"/>
          </w:tcPr>
          <w:p w14:paraId="65919D4A" w14:textId="77777777" w:rsidR="00947A06" w:rsidRPr="00CE11D1" w:rsidRDefault="00947A06" w:rsidP="00766DC9">
            <w:pPr>
              <w:rPr>
                <w:b/>
                <w:sz w:val="24"/>
                <w:szCs w:val="24"/>
              </w:rPr>
            </w:pPr>
            <w:r w:rsidRPr="00CE11D1">
              <w:rPr>
                <w:b/>
                <w:sz w:val="24"/>
                <w:szCs w:val="24"/>
              </w:rPr>
              <w:t>Сорт Экстра, %</w:t>
            </w:r>
          </w:p>
        </w:tc>
        <w:tc>
          <w:tcPr>
            <w:tcW w:w="2732" w:type="dxa"/>
          </w:tcPr>
          <w:p w14:paraId="1E4C07BC" w14:textId="77777777" w:rsidR="00947A06" w:rsidRPr="00CE11D1" w:rsidRDefault="00947A06" w:rsidP="00766DC9">
            <w:pPr>
              <w:jc w:val="center"/>
              <w:rPr>
                <w:b/>
                <w:sz w:val="24"/>
                <w:szCs w:val="24"/>
              </w:rPr>
            </w:pPr>
            <w:r w:rsidRPr="00CE11D1">
              <w:rPr>
                <w:b/>
                <w:sz w:val="24"/>
                <w:szCs w:val="24"/>
              </w:rPr>
              <w:t>75,0</w:t>
            </w:r>
          </w:p>
        </w:tc>
        <w:tc>
          <w:tcPr>
            <w:tcW w:w="2729" w:type="dxa"/>
          </w:tcPr>
          <w:p w14:paraId="65D187B1" w14:textId="77777777" w:rsidR="00947A06" w:rsidRPr="00CE11D1" w:rsidRDefault="00947A06" w:rsidP="00766DC9">
            <w:pPr>
              <w:jc w:val="center"/>
              <w:rPr>
                <w:b/>
                <w:sz w:val="24"/>
                <w:szCs w:val="24"/>
              </w:rPr>
            </w:pPr>
            <w:r w:rsidRPr="00CE11D1">
              <w:rPr>
                <w:b/>
                <w:sz w:val="24"/>
                <w:szCs w:val="24"/>
              </w:rPr>
              <w:t>88,9</w:t>
            </w:r>
          </w:p>
        </w:tc>
      </w:tr>
      <w:tr w:rsidR="00947A06" w:rsidRPr="00CE11D1" w14:paraId="6D6A1831" w14:textId="77777777" w:rsidTr="00EC2423">
        <w:trPr>
          <w:trHeight w:val="353"/>
          <w:jc w:val="center"/>
        </w:trPr>
        <w:tc>
          <w:tcPr>
            <w:tcW w:w="4160" w:type="dxa"/>
          </w:tcPr>
          <w:p w14:paraId="30FB3A22" w14:textId="77777777" w:rsidR="00947A06" w:rsidRPr="00CE11D1" w:rsidRDefault="00947A06" w:rsidP="00766DC9">
            <w:pPr>
              <w:rPr>
                <w:b/>
                <w:sz w:val="24"/>
                <w:szCs w:val="24"/>
              </w:rPr>
            </w:pPr>
            <w:r w:rsidRPr="00CE11D1">
              <w:rPr>
                <w:b/>
                <w:sz w:val="24"/>
                <w:szCs w:val="24"/>
              </w:rPr>
              <w:t>Сорт Экстра, ц</w:t>
            </w:r>
          </w:p>
        </w:tc>
        <w:tc>
          <w:tcPr>
            <w:tcW w:w="2732" w:type="dxa"/>
          </w:tcPr>
          <w:p w14:paraId="30F1EFBD" w14:textId="77777777" w:rsidR="00947A06" w:rsidRPr="00CE11D1" w:rsidRDefault="00947A06" w:rsidP="00766DC9">
            <w:pPr>
              <w:jc w:val="center"/>
              <w:rPr>
                <w:b/>
                <w:sz w:val="24"/>
                <w:szCs w:val="24"/>
              </w:rPr>
            </w:pPr>
            <w:r w:rsidRPr="00CE11D1">
              <w:rPr>
                <w:b/>
                <w:sz w:val="24"/>
                <w:szCs w:val="24"/>
              </w:rPr>
              <w:t>46532,62</w:t>
            </w:r>
          </w:p>
        </w:tc>
        <w:tc>
          <w:tcPr>
            <w:tcW w:w="2729" w:type="dxa"/>
          </w:tcPr>
          <w:p w14:paraId="4C86E0C7" w14:textId="77777777" w:rsidR="00947A06" w:rsidRPr="00CE11D1" w:rsidRDefault="00947A06" w:rsidP="00766DC9">
            <w:pPr>
              <w:jc w:val="center"/>
              <w:rPr>
                <w:b/>
                <w:sz w:val="24"/>
                <w:szCs w:val="24"/>
              </w:rPr>
            </w:pPr>
            <w:r w:rsidRPr="00CE11D1">
              <w:rPr>
                <w:b/>
                <w:sz w:val="24"/>
                <w:szCs w:val="24"/>
              </w:rPr>
              <w:t>35254,64</w:t>
            </w:r>
          </w:p>
        </w:tc>
      </w:tr>
      <w:tr w:rsidR="00947A06" w:rsidRPr="00CE11D1" w14:paraId="7D77C0C0" w14:textId="77777777" w:rsidTr="00EC2423">
        <w:trPr>
          <w:trHeight w:val="353"/>
          <w:jc w:val="center"/>
        </w:trPr>
        <w:tc>
          <w:tcPr>
            <w:tcW w:w="4160" w:type="dxa"/>
          </w:tcPr>
          <w:p w14:paraId="1A2F1134" w14:textId="77777777" w:rsidR="00947A06" w:rsidRPr="00CE11D1" w:rsidRDefault="00947A06" w:rsidP="00766DC9">
            <w:pPr>
              <w:rPr>
                <w:b/>
                <w:sz w:val="24"/>
                <w:szCs w:val="24"/>
              </w:rPr>
            </w:pPr>
            <w:r w:rsidRPr="00CE11D1">
              <w:rPr>
                <w:b/>
                <w:sz w:val="24"/>
                <w:szCs w:val="24"/>
              </w:rPr>
              <w:t>Высший сорт, %</w:t>
            </w:r>
          </w:p>
        </w:tc>
        <w:tc>
          <w:tcPr>
            <w:tcW w:w="2732" w:type="dxa"/>
          </w:tcPr>
          <w:p w14:paraId="1AB3C60B" w14:textId="77777777" w:rsidR="00947A06" w:rsidRPr="00CE11D1" w:rsidRDefault="00947A06" w:rsidP="00766DC9">
            <w:pPr>
              <w:jc w:val="center"/>
              <w:rPr>
                <w:b/>
                <w:sz w:val="24"/>
                <w:szCs w:val="24"/>
              </w:rPr>
            </w:pPr>
            <w:r w:rsidRPr="00CE11D1">
              <w:rPr>
                <w:b/>
                <w:sz w:val="24"/>
                <w:szCs w:val="24"/>
              </w:rPr>
              <w:t>25,0</w:t>
            </w:r>
          </w:p>
        </w:tc>
        <w:tc>
          <w:tcPr>
            <w:tcW w:w="2729" w:type="dxa"/>
          </w:tcPr>
          <w:p w14:paraId="7DC158C7" w14:textId="77777777" w:rsidR="00947A06" w:rsidRPr="00CE11D1" w:rsidRDefault="00947A06" w:rsidP="00766DC9">
            <w:pPr>
              <w:jc w:val="center"/>
              <w:rPr>
                <w:b/>
                <w:sz w:val="24"/>
                <w:szCs w:val="24"/>
              </w:rPr>
            </w:pPr>
            <w:r w:rsidRPr="00CE11D1">
              <w:rPr>
                <w:b/>
                <w:sz w:val="24"/>
                <w:szCs w:val="24"/>
              </w:rPr>
              <w:t>11,1</w:t>
            </w:r>
          </w:p>
        </w:tc>
      </w:tr>
      <w:tr w:rsidR="00947A06" w:rsidRPr="00CE11D1" w14:paraId="4CE1F560" w14:textId="77777777" w:rsidTr="00EC2423">
        <w:trPr>
          <w:trHeight w:val="353"/>
          <w:jc w:val="center"/>
        </w:trPr>
        <w:tc>
          <w:tcPr>
            <w:tcW w:w="4160" w:type="dxa"/>
          </w:tcPr>
          <w:p w14:paraId="762A8CB1" w14:textId="77777777" w:rsidR="00947A06" w:rsidRPr="00CE11D1" w:rsidRDefault="00947A06" w:rsidP="00766DC9">
            <w:pPr>
              <w:rPr>
                <w:b/>
                <w:sz w:val="24"/>
                <w:szCs w:val="24"/>
              </w:rPr>
            </w:pPr>
            <w:r w:rsidRPr="00CE11D1">
              <w:rPr>
                <w:b/>
                <w:sz w:val="24"/>
                <w:szCs w:val="24"/>
              </w:rPr>
              <w:t>Высший сорт, ц</w:t>
            </w:r>
          </w:p>
        </w:tc>
        <w:tc>
          <w:tcPr>
            <w:tcW w:w="2732" w:type="dxa"/>
          </w:tcPr>
          <w:p w14:paraId="596467BF" w14:textId="77777777" w:rsidR="00947A06" w:rsidRPr="00CE11D1" w:rsidRDefault="00947A06" w:rsidP="00766DC9">
            <w:pPr>
              <w:jc w:val="center"/>
              <w:rPr>
                <w:b/>
                <w:sz w:val="24"/>
                <w:szCs w:val="24"/>
              </w:rPr>
            </w:pPr>
            <w:r w:rsidRPr="00CE11D1">
              <w:rPr>
                <w:b/>
                <w:sz w:val="24"/>
                <w:szCs w:val="24"/>
              </w:rPr>
              <w:t>15510,87</w:t>
            </w:r>
          </w:p>
        </w:tc>
        <w:tc>
          <w:tcPr>
            <w:tcW w:w="2729" w:type="dxa"/>
          </w:tcPr>
          <w:p w14:paraId="7BECF78E" w14:textId="77777777" w:rsidR="00947A06" w:rsidRPr="00CE11D1" w:rsidRDefault="00947A06" w:rsidP="00766DC9">
            <w:pPr>
              <w:jc w:val="center"/>
              <w:rPr>
                <w:b/>
                <w:sz w:val="24"/>
                <w:szCs w:val="24"/>
              </w:rPr>
            </w:pPr>
            <w:r w:rsidRPr="00CE11D1">
              <w:rPr>
                <w:b/>
                <w:sz w:val="24"/>
                <w:szCs w:val="24"/>
              </w:rPr>
              <w:t>4401,87</w:t>
            </w:r>
          </w:p>
        </w:tc>
      </w:tr>
      <w:tr w:rsidR="00947A06" w:rsidRPr="00CE11D1" w14:paraId="5FC144A3" w14:textId="77777777" w:rsidTr="00EC2423">
        <w:trPr>
          <w:trHeight w:val="353"/>
          <w:jc w:val="center"/>
        </w:trPr>
        <w:tc>
          <w:tcPr>
            <w:tcW w:w="4160" w:type="dxa"/>
          </w:tcPr>
          <w:p w14:paraId="138F4835" w14:textId="77777777" w:rsidR="00947A06" w:rsidRPr="00CE11D1" w:rsidRDefault="00947A06" w:rsidP="00766DC9">
            <w:pPr>
              <w:rPr>
                <w:b/>
                <w:sz w:val="24"/>
                <w:szCs w:val="24"/>
              </w:rPr>
            </w:pPr>
            <w:r w:rsidRPr="00CE11D1">
              <w:rPr>
                <w:b/>
                <w:sz w:val="24"/>
                <w:szCs w:val="24"/>
              </w:rPr>
              <w:t>Первый сорт, %</w:t>
            </w:r>
          </w:p>
        </w:tc>
        <w:tc>
          <w:tcPr>
            <w:tcW w:w="2732" w:type="dxa"/>
          </w:tcPr>
          <w:p w14:paraId="7AD1D50B" w14:textId="77777777" w:rsidR="00947A06" w:rsidRPr="00CE11D1" w:rsidRDefault="00947A06" w:rsidP="00766DC9">
            <w:pPr>
              <w:jc w:val="center"/>
              <w:rPr>
                <w:b/>
                <w:sz w:val="24"/>
                <w:szCs w:val="24"/>
              </w:rPr>
            </w:pPr>
            <w:r w:rsidRPr="00CE11D1">
              <w:rPr>
                <w:b/>
                <w:sz w:val="24"/>
                <w:szCs w:val="24"/>
              </w:rPr>
              <w:t>х</w:t>
            </w:r>
          </w:p>
        </w:tc>
        <w:tc>
          <w:tcPr>
            <w:tcW w:w="2729" w:type="dxa"/>
          </w:tcPr>
          <w:p w14:paraId="5EE70540" w14:textId="77777777" w:rsidR="00947A06" w:rsidRPr="00CE11D1" w:rsidRDefault="00947A06" w:rsidP="00766DC9">
            <w:pPr>
              <w:jc w:val="center"/>
              <w:rPr>
                <w:b/>
                <w:sz w:val="24"/>
                <w:szCs w:val="24"/>
              </w:rPr>
            </w:pPr>
            <w:r w:rsidRPr="00CE11D1">
              <w:rPr>
                <w:b/>
                <w:sz w:val="24"/>
                <w:szCs w:val="24"/>
              </w:rPr>
              <w:t>х</w:t>
            </w:r>
          </w:p>
        </w:tc>
      </w:tr>
      <w:tr w:rsidR="00947A06" w:rsidRPr="00CE11D1" w14:paraId="666F1F05" w14:textId="77777777" w:rsidTr="00EC2423">
        <w:trPr>
          <w:trHeight w:val="353"/>
          <w:jc w:val="center"/>
        </w:trPr>
        <w:tc>
          <w:tcPr>
            <w:tcW w:w="4160" w:type="dxa"/>
          </w:tcPr>
          <w:p w14:paraId="1472F9A2" w14:textId="77777777" w:rsidR="00947A06" w:rsidRPr="00CE11D1" w:rsidRDefault="00947A06" w:rsidP="00766DC9">
            <w:pPr>
              <w:rPr>
                <w:b/>
                <w:sz w:val="24"/>
                <w:szCs w:val="24"/>
              </w:rPr>
            </w:pPr>
            <w:r w:rsidRPr="00CE11D1">
              <w:rPr>
                <w:b/>
                <w:sz w:val="24"/>
                <w:szCs w:val="24"/>
              </w:rPr>
              <w:t>Первый сорт, ц</w:t>
            </w:r>
          </w:p>
        </w:tc>
        <w:tc>
          <w:tcPr>
            <w:tcW w:w="2732" w:type="dxa"/>
          </w:tcPr>
          <w:p w14:paraId="19DF7C38" w14:textId="77777777" w:rsidR="00947A06" w:rsidRPr="00CE11D1" w:rsidRDefault="00947A06" w:rsidP="00766DC9">
            <w:pPr>
              <w:jc w:val="center"/>
              <w:rPr>
                <w:b/>
                <w:sz w:val="24"/>
                <w:szCs w:val="24"/>
              </w:rPr>
            </w:pPr>
            <w:r w:rsidRPr="00CE11D1">
              <w:rPr>
                <w:b/>
                <w:sz w:val="24"/>
                <w:szCs w:val="24"/>
              </w:rPr>
              <w:t>х</w:t>
            </w:r>
          </w:p>
        </w:tc>
        <w:tc>
          <w:tcPr>
            <w:tcW w:w="2729" w:type="dxa"/>
          </w:tcPr>
          <w:p w14:paraId="2DAD24F2" w14:textId="77777777" w:rsidR="00947A06" w:rsidRPr="00CE11D1" w:rsidRDefault="00947A06" w:rsidP="00766DC9">
            <w:pPr>
              <w:jc w:val="center"/>
              <w:rPr>
                <w:b/>
                <w:sz w:val="24"/>
                <w:szCs w:val="24"/>
              </w:rPr>
            </w:pPr>
            <w:r w:rsidRPr="00CE11D1">
              <w:rPr>
                <w:b/>
                <w:sz w:val="24"/>
                <w:szCs w:val="24"/>
              </w:rPr>
              <w:t>х</w:t>
            </w:r>
          </w:p>
        </w:tc>
      </w:tr>
    </w:tbl>
    <w:p w14:paraId="5005EB1E" w14:textId="77777777" w:rsidR="00947A06" w:rsidRPr="00077E91" w:rsidRDefault="00947A06" w:rsidP="00947A06">
      <w:pPr>
        <w:widowControl w:val="0"/>
        <w:autoSpaceDE w:val="0"/>
        <w:autoSpaceDN w:val="0"/>
        <w:adjustRightInd w:val="0"/>
        <w:spacing w:after="0" w:line="240" w:lineRule="auto"/>
        <w:ind w:right="-284" w:firstLine="680"/>
        <w:jc w:val="both"/>
        <w:rPr>
          <w:rFonts w:ascii="Times New Roman" w:eastAsia="Calibri" w:hAnsi="Times New Roman" w:cs="Times New Roman"/>
          <w:sz w:val="24"/>
          <w:szCs w:val="24"/>
        </w:rPr>
      </w:pPr>
    </w:p>
    <w:p w14:paraId="0E19B1BF" w14:textId="0B9DF160" w:rsidR="00947A06" w:rsidRPr="00CE11D1" w:rsidRDefault="00947A06" w:rsidP="00947A06">
      <w:pPr>
        <w:widowControl w:val="0"/>
        <w:autoSpaceDE w:val="0"/>
        <w:autoSpaceDN w:val="0"/>
        <w:adjustRightInd w:val="0"/>
        <w:spacing w:after="0" w:line="240" w:lineRule="auto"/>
        <w:ind w:right="-284" w:firstLine="680"/>
        <w:jc w:val="both"/>
        <w:rPr>
          <w:rFonts w:ascii="Times New Roman" w:eastAsia="Times New Roman" w:hAnsi="Times New Roman" w:cs="Times New Roman"/>
          <w:sz w:val="28"/>
          <w:szCs w:val="28"/>
          <w:lang w:eastAsia="ru-RU"/>
        </w:rPr>
      </w:pPr>
      <w:r w:rsidRPr="00CE11D1">
        <w:rPr>
          <w:rFonts w:ascii="Times New Roman" w:eastAsia="Calibri" w:hAnsi="Times New Roman" w:cs="Times New Roman"/>
          <w:sz w:val="28"/>
          <w:szCs w:val="28"/>
        </w:rPr>
        <w:t>Данные таблицы 3 показывают, что</w:t>
      </w:r>
      <w:r w:rsidRPr="00CE11D1">
        <w:rPr>
          <w:rFonts w:ascii="Times New Roman" w:eastAsia="Times New Roman" w:hAnsi="Times New Roman" w:cs="Times New Roman"/>
          <w:sz w:val="28"/>
          <w:szCs w:val="28"/>
          <w:lang w:eastAsia="ru-RU"/>
        </w:rPr>
        <w:t xml:space="preserve"> уровень реализации молока сортом «экстра» на МТК «Вязовница» (контрольная группа) в течении 2021–2022 гг. находился на уровне 88,5–90,3%, тогда как на МТФ «Каменичи» (опытная группа) – 85,2–86,0%. Кроме того, </w:t>
      </w:r>
      <w:r w:rsidR="002653C8" w:rsidRPr="00CE11D1">
        <w:rPr>
          <w:rFonts w:ascii="Times New Roman" w:eastAsia="Times New Roman" w:hAnsi="Times New Roman" w:cs="Times New Roman"/>
          <w:sz w:val="28"/>
          <w:szCs w:val="28"/>
          <w:lang w:eastAsia="ru-RU"/>
        </w:rPr>
        <w:t>при привязном содержании</w:t>
      </w:r>
      <w:r w:rsidRPr="00CE11D1">
        <w:rPr>
          <w:rFonts w:ascii="Times New Roman" w:eastAsia="Times New Roman" w:hAnsi="Times New Roman" w:cs="Times New Roman"/>
          <w:sz w:val="28"/>
          <w:szCs w:val="28"/>
          <w:lang w:eastAsia="ru-RU"/>
        </w:rPr>
        <w:t xml:space="preserve"> коров и доением в молокопровод большое количество молока было реализовано первым сортом. Его доля в общем уровне реализации в опытной группе составила в 2021–2022 гг. 18,3–28,0%. </w:t>
      </w:r>
    </w:p>
    <w:p w14:paraId="0AC4A9AE" w14:textId="77777777" w:rsidR="00947A06" w:rsidRPr="00CE11D1" w:rsidRDefault="00947A06" w:rsidP="00947A06">
      <w:pPr>
        <w:tabs>
          <w:tab w:val="left" w:pos="5355"/>
        </w:tabs>
        <w:spacing w:after="0" w:line="240" w:lineRule="auto"/>
        <w:ind w:right="-284" w:firstLine="709"/>
        <w:contextualSpacing/>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В 2023 году во всех группах значительно улучшилось качество продукции – все молоко было реализовано сортами «экстра» и высшим. При этом в контрольной опытной группе 98,0% продукции было реализовано сортом «экстра», тогда как в опытной группе – только 75,0%.</w:t>
      </w:r>
    </w:p>
    <w:p w14:paraId="35AE4204" w14:textId="77777777" w:rsidR="00947A06" w:rsidRPr="00CE11D1" w:rsidRDefault="00947A06" w:rsidP="00947A06">
      <w:pPr>
        <w:tabs>
          <w:tab w:val="left" w:pos="5355"/>
        </w:tabs>
        <w:spacing w:after="0" w:line="240" w:lineRule="auto"/>
        <w:ind w:right="-284" w:firstLine="709"/>
        <w:contextualSpacing/>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 xml:space="preserve"> Высокая доля реализации высококачественного молока для его переработки в молочные продукты характеризует степень эффективности ведения молочного скотоводства. Существенная разница между двумя производственными подразделениями в качестве реализованной продукции объясняется, в первую очередь тем, что на МТФ «Каменичи» при доении коров осуществляются более тщательная преддоильная подготовка вымени коров, сдаивание и удаление первых струек молока. Кроме того, для производства высококачественной продукции очень важно, что осуществлялась диагностика качества молока каждого животного, что позволяет своевременно выявлять продукцию с повышенным содержанием соматических клеток и не допускать ее смешивания с товарной. </w:t>
      </w:r>
    </w:p>
    <w:p w14:paraId="79276A11" w14:textId="77777777" w:rsidR="00947A06" w:rsidRPr="00CE11D1" w:rsidRDefault="00947A06" w:rsidP="00947A06">
      <w:pPr>
        <w:tabs>
          <w:tab w:val="left" w:pos="5355"/>
        </w:tabs>
        <w:spacing w:after="0" w:line="240" w:lineRule="auto"/>
        <w:ind w:right="-284" w:firstLine="709"/>
        <w:contextualSpacing/>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В 2023 году уровень товарности молока на реконструированном МТФ «Каменичи» был на 10,5 п.п. больше по сравнению с МТК «Вязовница».</w:t>
      </w:r>
    </w:p>
    <w:p w14:paraId="781D0D7A" w14:textId="77777777" w:rsidR="00947A06" w:rsidRPr="00CE11D1" w:rsidRDefault="00947A06" w:rsidP="00947A06">
      <w:pPr>
        <w:tabs>
          <w:tab w:val="left" w:pos="5355"/>
        </w:tabs>
        <w:spacing w:after="0" w:line="240" w:lineRule="auto"/>
        <w:ind w:right="-284" w:firstLine="709"/>
        <w:contextualSpacing/>
        <w:jc w:val="both"/>
        <w:rPr>
          <w:rFonts w:ascii="Times New Roman" w:eastAsia="Times New Roman" w:hAnsi="Times New Roman" w:cs="Times New Roman"/>
          <w:sz w:val="28"/>
          <w:szCs w:val="28"/>
          <w:lang w:eastAsia="ru-RU"/>
        </w:rPr>
      </w:pPr>
      <w:r w:rsidRPr="00CE11D1">
        <w:rPr>
          <w:rFonts w:ascii="Times New Roman" w:eastAsia="Times New Roman" w:hAnsi="Times New Roman" w:cs="Times New Roman"/>
          <w:sz w:val="28"/>
          <w:szCs w:val="28"/>
          <w:lang w:eastAsia="ru-RU"/>
        </w:rPr>
        <w:t>Таким образом можно утверждать, что содержание дойных коров в помещениях после реконструкции позволяет создать условия для повышения товарности молока.</w:t>
      </w:r>
    </w:p>
    <w:p w14:paraId="0D9AF28A" w14:textId="77777777" w:rsidR="00947A06" w:rsidRPr="00CE11D1" w:rsidRDefault="00947A06" w:rsidP="00947A06">
      <w:pPr>
        <w:spacing w:after="0" w:line="240" w:lineRule="auto"/>
        <w:ind w:left="20" w:right="-284" w:firstLine="720"/>
        <w:jc w:val="both"/>
        <w:rPr>
          <w:rFonts w:ascii="Times New Roman" w:eastAsia="Calibri" w:hAnsi="Times New Roman" w:cs="Times New Roman"/>
          <w:sz w:val="28"/>
          <w:szCs w:val="28"/>
        </w:rPr>
      </w:pPr>
      <w:r w:rsidRPr="00CE11D1">
        <w:rPr>
          <w:rFonts w:ascii="Times New Roman" w:eastAsia="Calibri" w:hAnsi="Times New Roman" w:cs="Times New Roman"/>
          <w:sz w:val="28"/>
          <w:szCs w:val="28"/>
        </w:rPr>
        <w:t xml:space="preserve">Оценка экономической эффективности различных зоогигиенических условий содержания коров позволила установить следующие результаты (таблица 4). </w:t>
      </w:r>
    </w:p>
    <w:p w14:paraId="0C575D4C" w14:textId="77777777" w:rsidR="00947A06" w:rsidRPr="009A3864" w:rsidRDefault="00947A06" w:rsidP="00947A06">
      <w:pPr>
        <w:widowControl w:val="0"/>
        <w:tabs>
          <w:tab w:val="left" w:pos="1134"/>
        </w:tabs>
        <w:spacing w:after="0" w:line="240" w:lineRule="auto"/>
        <w:ind w:right="-143"/>
        <w:rPr>
          <w:rFonts w:ascii="Times New Roman" w:eastAsia="Times New Roman" w:hAnsi="Times New Roman" w:cs="Times New Roman"/>
          <w:b/>
          <w:sz w:val="24"/>
          <w:szCs w:val="24"/>
          <w:lang w:eastAsia="ru-RU"/>
        </w:rPr>
      </w:pPr>
      <w:r w:rsidRPr="009A3864">
        <w:rPr>
          <w:rFonts w:ascii="Times New Roman" w:eastAsia="Times New Roman" w:hAnsi="Times New Roman" w:cs="Times New Roman"/>
          <w:b/>
          <w:sz w:val="24"/>
          <w:szCs w:val="24"/>
          <w:lang w:eastAsia="ru-RU"/>
        </w:rPr>
        <w:t>Таблица 4 – Экономическая эффективность различных зоогигиенических условий содержания за 2023 год</w:t>
      </w:r>
    </w:p>
    <w:tbl>
      <w:tblPr>
        <w:tblStyle w:val="130"/>
        <w:tblW w:w="9547" w:type="dxa"/>
        <w:jc w:val="center"/>
        <w:tblLayout w:type="fixed"/>
        <w:tblLook w:val="04A0" w:firstRow="1" w:lastRow="0" w:firstColumn="1" w:lastColumn="0" w:noHBand="0" w:noVBand="1"/>
      </w:tblPr>
      <w:tblGrid>
        <w:gridCol w:w="4673"/>
        <w:gridCol w:w="1134"/>
        <w:gridCol w:w="1985"/>
        <w:gridCol w:w="1755"/>
      </w:tblGrid>
      <w:tr w:rsidR="00947A06" w:rsidRPr="009A3864" w14:paraId="7EE91A05" w14:textId="77777777" w:rsidTr="00EC2423">
        <w:trPr>
          <w:trHeight w:val="575"/>
          <w:jc w:val="center"/>
        </w:trPr>
        <w:tc>
          <w:tcPr>
            <w:tcW w:w="4673" w:type="dxa"/>
          </w:tcPr>
          <w:p w14:paraId="0EA2D2D3"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color w:val="000000"/>
                <w:sz w:val="24"/>
                <w:szCs w:val="24"/>
                <w:shd w:val="clear" w:color="auto" w:fill="FFFFFF"/>
              </w:rPr>
              <w:t>Показатели</w:t>
            </w:r>
          </w:p>
        </w:tc>
        <w:tc>
          <w:tcPr>
            <w:tcW w:w="1134" w:type="dxa"/>
          </w:tcPr>
          <w:p w14:paraId="177EB48F" w14:textId="77777777" w:rsidR="00947A06" w:rsidRPr="009A3864" w:rsidRDefault="00947A06" w:rsidP="00766DC9">
            <w:pPr>
              <w:ind w:left="100"/>
              <w:jc w:val="center"/>
              <w:rPr>
                <w:rFonts w:ascii="Times New Roman" w:hAnsi="Times New Roman"/>
                <w:b/>
                <w:sz w:val="24"/>
                <w:szCs w:val="24"/>
              </w:rPr>
            </w:pPr>
            <w:r w:rsidRPr="009A3864">
              <w:rPr>
                <w:rFonts w:ascii="Times New Roman" w:hAnsi="Times New Roman"/>
                <w:b/>
                <w:sz w:val="24"/>
                <w:szCs w:val="24"/>
              </w:rPr>
              <w:t>Единица</w:t>
            </w:r>
          </w:p>
          <w:p w14:paraId="72E1857F" w14:textId="77777777" w:rsidR="00947A06" w:rsidRPr="009A3864" w:rsidRDefault="00947A06" w:rsidP="00766DC9">
            <w:pPr>
              <w:ind w:left="100"/>
              <w:jc w:val="center"/>
              <w:rPr>
                <w:rFonts w:ascii="Times New Roman" w:hAnsi="Times New Roman"/>
                <w:b/>
                <w:sz w:val="24"/>
                <w:szCs w:val="24"/>
              </w:rPr>
            </w:pPr>
            <w:r w:rsidRPr="009A3864">
              <w:rPr>
                <w:rFonts w:ascii="Times New Roman" w:hAnsi="Times New Roman"/>
                <w:b/>
                <w:sz w:val="24"/>
                <w:szCs w:val="24"/>
              </w:rPr>
              <w:t>измерения</w:t>
            </w:r>
          </w:p>
        </w:tc>
        <w:tc>
          <w:tcPr>
            <w:tcW w:w="1985" w:type="dxa"/>
          </w:tcPr>
          <w:p w14:paraId="50CB5824" w14:textId="77777777" w:rsidR="00947A06" w:rsidRPr="009A3864" w:rsidRDefault="00947A06" w:rsidP="00766DC9">
            <w:pPr>
              <w:jc w:val="center"/>
              <w:rPr>
                <w:rFonts w:ascii="Times New Roman" w:eastAsia="Times New Roman" w:hAnsi="Times New Roman"/>
                <w:b/>
                <w:color w:val="000000"/>
                <w:sz w:val="24"/>
                <w:szCs w:val="24"/>
                <w:lang w:eastAsia="ru-RU"/>
              </w:rPr>
            </w:pPr>
            <w:r w:rsidRPr="009A3864">
              <w:rPr>
                <w:rFonts w:ascii="Times New Roman" w:eastAsia="Times New Roman" w:hAnsi="Times New Roman"/>
                <w:b/>
                <w:color w:val="000000"/>
                <w:sz w:val="24"/>
                <w:szCs w:val="24"/>
                <w:lang w:eastAsia="ru-RU"/>
              </w:rPr>
              <w:t>Контрольная группа</w:t>
            </w:r>
          </w:p>
          <w:p w14:paraId="2401326C" w14:textId="77777777" w:rsidR="00947A06" w:rsidRPr="009A3864" w:rsidRDefault="00947A06" w:rsidP="00766DC9">
            <w:pPr>
              <w:jc w:val="center"/>
              <w:rPr>
                <w:rFonts w:ascii="Times New Roman" w:eastAsia="Times New Roman" w:hAnsi="Times New Roman"/>
                <w:b/>
                <w:color w:val="000000"/>
                <w:sz w:val="24"/>
                <w:szCs w:val="24"/>
                <w:lang w:eastAsia="ru-RU"/>
              </w:rPr>
            </w:pPr>
            <w:r w:rsidRPr="009A3864">
              <w:rPr>
                <w:rFonts w:ascii="Times New Roman" w:eastAsia="Times New Roman" w:hAnsi="Times New Roman"/>
                <w:b/>
                <w:color w:val="000000"/>
                <w:sz w:val="24"/>
                <w:szCs w:val="24"/>
                <w:lang w:eastAsia="ru-RU"/>
              </w:rPr>
              <w:t>(МТК «Вязовница»)</w:t>
            </w:r>
          </w:p>
        </w:tc>
        <w:tc>
          <w:tcPr>
            <w:tcW w:w="1755" w:type="dxa"/>
          </w:tcPr>
          <w:p w14:paraId="5CF82ECD" w14:textId="77777777" w:rsidR="00947A06" w:rsidRPr="009A3864" w:rsidRDefault="00947A06" w:rsidP="00766DC9">
            <w:pPr>
              <w:jc w:val="center"/>
              <w:rPr>
                <w:rFonts w:ascii="Times New Roman" w:eastAsia="Times New Roman" w:hAnsi="Times New Roman"/>
                <w:b/>
                <w:color w:val="000000"/>
                <w:sz w:val="24"/>
                <w:szCs w:val="24"/>
                <w:lang w:eastAsia="ru-RU"/>
              </w:rPr>
            </w:pPr>
            <w:r w:rsidRPr="009A3864">
              <w:rPr>
                <w:rFonts w:ascii="Times New Roman" w:eastAsia="Times New Roman" w:hAnsi="Times New Roman"/>
                <w:b/>
                <w:color w:val="000000"/>
                <w:sz w:val="24"/>
                <w:szCs w:val="24"/>
                <w:lang w:eastAsia="ru-RU"/>
              </w:rPr>
              <w:t>Опытная группа</w:t>
            </w:r>
          </w:p>
          <w:p w14:paraId="382858F2" w14:textId="77777777" w:rsidR="00947A06" w:rsidRPr="009A3864" w:rsidRDefault="00947A06" w:rsidP="00766DC9">
            <w:pPr>
              <w:jc w:val="center"/>
              <w:rPr>
                <w:rFonts w:ascii="Times New Roman" w:eastAsia="Times New Roman" w:hAnsi="Times New Roman"/>
                <w:b/>
                <w:color w:val="000000"/>
                <w:sz w:val="24"/>
                <w:szCs w:val="24"/>
                <w:lang w:eastAsia="ru-RU"/>
              </w:rPr>
            </w:pPr>
            <w:r w:rsidRPr="009A3864">
              <w:rPr>
                <w:rFonts w:ascii="Times New Roman" w:eastAsia="Times New Roman" w:hAnsi="Times New Roman"/>
                <w:b/>
                <w:color w:val="000000"/>
                <w:sz w:val="24"/>
                <w:szCs w:val="24"/>
                <w:lang w:eastAsia="ru-RU"/>
              </w:rPr>
              <w:t>(МТФ «Каменичи»)</w:t>
            </w:r>
          </w:p>
        </w:tc>
      </w:tr>
      <w:tr w:rsidR="00947A06" w:rsidRPr="009A3864" w14:paraId="735E0A8C" w14:textId="77777777" w:rsidTr="00EC2423">
        <w:trPr>
          <w:trHeight w:val="347"/>
          <w:jc w:val="center"/>
        </w:trPr>
        <w:tc>
          <w:tcPr>
            <w:tcW w:w="4673" w:type="dxa"/>
          </w:tcPr>
          <w:p w14:paraId="4F98376A" w14:textId="77777777" w:rsidR="00947A06" w:rsidRPr="009A3864" w:rsidRDefault="00947A06" w:rsidP="00766DC9">
            <w:pPr>
              <w:jc w:val="both"/>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Среднегодовой удой на 1 корову</w:t>
            </w:r>
          </w:p>
        </w:tc>
        <w:tc>
          <w:tcPr>
            <w:tcW w:w="1134" w:type="dxa"/>
            <w:vAlign w:val="center"/>
          </w:tcPr>
          <w:p w14:paraId="1D92B241"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color w:val="000000"/>
                <w:sz w:val="24"/>
                <w:szCs w:val="24"/>
                <w:shd w:val="clear" w:color="auto" w:fill="FFFFFF"/>
              </w:rPr>
              <w:t>кг</w:t>
            </w:r>
          </w:p>
        </w:tc>
        <w:tc>
          <w:tcPr>
            <w:tcW w:w="1985" w:type="dxa"/>
            <w:vAlign w:val="center"/>
          </w:tcPr>
          <w:p w14:paraId="1FCD2BCD"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5758</w:t>
            </w:r>
          </w:p>
        </w:tc>
        <w:tc>
          <w:tcPr>
            <w:tcW w:w="1755" w:type="dxa"/>
            <w:vAlign w:val="center"/>
          </w:tcPr>
          <w:p w14:paraId="1D161631"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6778</w:t>
            </w:r>
          </w:p>
        </w:tc>
      </w:tr>
      <w:tr w:rsidR="00947A06" w:rsidRPr="009A3864" w14:paraId="4FDCBB1C" w14:textId="77777777" w:rsidTr="00EC2423">
        <w:trPr>
          <w:trHeight w:val="347"/>
          <w:jc w:val="center"/>
        </w:trPr>
        <w:tc>
          <w:tcPr>
            <w:tcW w:w="4673" w:type="dxa"/>
          </w:tcPr>
          <w:p w14:paraId="79C79843" w14:textId="77777777" w:rsidR="00947A06" w:rsidRPr="009A3864" w:rsidRDefault="00947A06" w:rsidP="00766DC9">
            <w:pPr>
              <w:jc w:val="both"/>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Среднегодовой удой на 100 коров</w:t>
            </w:r>
          </w:p>
        </w:tc>
        <w:tc>
          <w:tcPr>
            <w:tcW w:w="1134" w:type="dxa"/>
            <w:vAlign w:val="center"/>
          </w:tcPr>
          <w:p w14:paraId="792948D5"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кг</w:t>
            </w:r>
          </w:p>
        </w:tc>
        <w:tc>
          <w:tcPr>
            <w:tcW w:w="1985" w:type="dxa"/>
            <w:vAlign w:val="center"/>
          </w:tcPr>
          <w:p w14:paraId="3FDC1561"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575800</w:t>
            </w:r>
          </w:p>
        </w:tc>
        <w:tc>
          <w:tcPr>
            <w:tcW w:w="1755" w:type="dxa"/>
            <w:vAlign w:val="center"/>
          </w:tcPr>
          <w:p w14:paraId="792D09C5"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677800</w:t>
            </w:r>
          </w:p>
        </w:tc>
      </w:tr>
      <w:tr w:rsidR="00947A06" w:rsidRPr="009A3864" w14:paraId="3A5768AD" w14:textId="77777777" w:rsidTr="00EC2423">
        <w:trPr>
          <w:trHeight w:val="255"/>
          <w:jc w:val="center"/>
        </w:trPr>
        <w:tc>
          <w:tcPr>
            <w:tcW w:w="4673" w:type="dxa"/>
          </w:tcPr>
          <w:p w14:paraId="6202F46A" w14:textId="77777777" w:rsidR="00947A06" w:rsidRPr="009A3864" w:rsidRDefault="00947A06" w:rsidP="00766DC9">
            <w:pPr>
              <w:jc w:val="both"/>
              <w:rPr>
                <w:rFonts w:ascii="Times New Roman" w:hAnsi="Times New Roman"/>
                <w:b/>
                <w:sz w:val="24"/>
                <w:szCs w:val="24"/>
              </w:rPr>
            </w:pPr>
            <w:r w:rsidRPr="009A3864">
              <w:rPr>
                <w:rFonts w:ascii="Times New Roman" w:hAnsi="Times New Roman"/>
                <w:b/>
                <w:color w:val="000000"/>
                <w:sz w:val="24"/>
                <w:szCs w:val="24"/>
                <w:shd w:val="clear" w:color="auto" w:fill="FFFFFF"/>
              </w:rPr>
              <w:t>Массовая доля жира в молоке</w:t>
            </w:r>
          </w:p>
        </w:tc>
        <w:tc>
          <w:tcPr>
            <w:tcW w:w="1134" w:type="dxa"/>
            <w:vAlign w:val="center"/>
          </w:tcPr>
          <w:p w14:paraId="26677F25"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color w:val="000000"/>
                <w:sz w:val="24"/>
                <w:szCs w:val="24"/>
                <w:shd w:val="clear" w:color="auto" w:fill="FFFFFF"/>
              </w:rPr>
              <w:t>%</w:t>
            </w:r>
          </w:p>
        </w:tc>
        <w:tc>
          <w:tcPr>
            <w:tcW w:w="1985" w:type="dxa"/>
            <w:vAlign w:val="center"/>
          </w:tcPr>
          <w:p w14:paraId="6B8572D9"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4,06</w:t>
            </w:r>
          </w:p>
        </w:tc>
        <w:tc>
          <w:tcPr>
            <w:tcW w:w="1755" w:type="dxa"/>
            <w:vAlign w:val="center"/>
          </w:tcPr>
          <w:p w14:paraId="7993E8D0"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3,98</w:t>
            </w:r>
          </w:p>
        </w:tc>
      </w:tr>
      <w:tr w:rsidR="00947A06" w:rsidRPr="009A3864" w14:paraId="38103AAD" w14:textId="77777777" w:rsidTr="00EC2423">
        <w:trPr>
          <w:trHeight w:val="366"/>
          <w:jc w:val="center"/>
        </w:trPr>
        <w:tc>
          <w:tcPr>
            <w:tcW w:w="4673" w:type="dxa"/>
          </w:tcPr>
          <w:p w14:paraId="46578B17" w14:textId="77777777" w:rsidR="00947A06" w:rsidRPr="009A3864" w:rsidRDefault="00947A06" w:rsidP="00766DC9">
            <w:pPr>
              <w:jc w:val="both"/>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Среднегодовой удой в пересчёте на базисную жирность</w:t>
            </w:r>
          </w:p>
        </w:tc>
        <w:tc>
          <w:tcPr>
            <w:tcW w:w="1134" w:type="dxa"/>
            <w:vAlign w:val="center"/>
          </w:tcPr>
          <w:p w14:paraId="277FCDD2"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кг</w:t>
            </w:r>
          </w:p>
        </w:tc>
        <w:tc>
          <w:tcPr>
            <w:tcW w:w="1985" w:type="dxa"/>
            <w:vAlign w:val="center"/>
          </w:tcPr>
          <w:p w14:paraId="6D07AA4F"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6494</w:t>
            </w:r>
          </w:p>
        </w:tc>
        <w:tc>
          <w:tcPr>
            <w:tcW w:w="1755" w:type="dxa"/>
            <w:vAlign w:val="center"/>
          </w:tcPr>
          <w:p w14:paraId="5A1D7B4E"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7493</w:t>
            </w:r>
          </w:p>
        </w:tc>
      </w:tr>
      <w:tr w:rsidR="00947A06" w:rsidRPr="009A3864" w14:paraId="1FF129CC" w14:textId="77777777" w:rsidTr="00EC2423">
        <w:trPr>
          <w:trHeight w:val="366"/>
          <w:jc w:val="center"/>
        </w:trPr>
        <w:tc>
          <w:tcPr>
            <w:tcW w:w="4673" w:type="dxa"/>
          </w:tcPr>
          <w:p w14:paraId="61A7C26E" w14:textId="77777777" w:rsidR="00947A06" w:rsidRPr="009A3864" w:rsidRDefault="00947A06" w:rsidP="00766DC9">
            <w:pPr>
              <w:jc w:val="both"/>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Среднегодовой удой в пересчёте на базисную жирность на 100 коров</w:t>
            </w:r>
          </w:p>
        </w:tc>
        <w:tc>
          <w:tcPr>
            <w:tcW w:w="1134" w:type="dxa"/>
            <w:vAlign w:val="center"/>
          </w:tcPr>
          <w:p w14:paraId="7BDAF004"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кг</w:t>
            </w:r>
          </w:p>
        </w:tc>
        <w:tc>
          <w:tcPr>
            <w:tcW w:w="1985" w:type="dxa"/>
            <w:vAlign w:val="center"/>
          </w:tcPr>
          <w:p w14:paraId="1936C589"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649400</w:t>
            </w:r>
          </w:p>
        </w:tc>
        <w:tc>
          <w:tcPr>
            <w:tcW w:w="1755" w:type="dxa"/>
            <w:vAlign w:val="center"/>
          </w:tcPr>
          <w:p w14:paraId="6544EAD0" w14:textId="77777777" w:rsidR="00947A06" w:rsidRPr="009A3864" w:rsidRDefault="00947A06" w:rsidP="00766DC9">
            <w:pPr>
              <w:jc w:val="center"/>
              <w:rPr>
                <w:rFonts w:ascii="Times New Roman" w:hAnsi="Times New Roman"/>
                <w:b/>
                <w:color w:val="000000"/>
                <w:sz w:val="24"/>
                <w:szCs w:val="24"/>
              </w:rPr>
            </w:pPr>
            <w:r w:rsidRPr="009A3864">
              <w:rPr>
                <w:rFonts w:ascii="Times New Roman" w:hAnsi="Times New Roman"/>
                <w:b/>
                <w:color w:val="000000"/>
                <w:sz w:val="24"/>
                <w:szCs w:val="24"/>
              </w:rPr>
              <w:t>749300</w:t>
            </w:r>
          </w:p>
        </w:tc>
      </w:tr>
      <w:tr w:rsidR="00947A06" w:rsidRPr="009A3864" w14:paraId="72BDE1B6" w14:textId="77777777" w:rsidTr="00EC2423">
        <w:trPr>
          <w:trHeight w:val="366"/>
          <w:jc w:val="center"/>
        </w:trPr>
        <w:tc>
          <w:tcPr>
            <w:tcW w:w="4673" w:type="dxa"/>
          </w:tcPr>
          <w:p w14:paraId="01DD30BC" w14:textId="77777777" w:rsidR="00947A06" w:rsidRPr="009A3864" w:rsidRDefault="00947A06" w:rsidP="00766DC9">
            <w:pPr>
              <w:jc w:val="both"/>
              <w:rPr>
                <w:rFonts w:ascii="Times New Roman" w:hAnsi="Times New Roman"/>
                <w:b/>
                <w:sz w:val="24"/>
                <w:szCs w:val="24"/>
              </w:rPr>
            </w:pPr>
            <w:r w:rsidRPr="009A3864">
              <w:rPr>
                <w:rFonts w:ascii="Times New Roman" w:hAnsi="Times New Roman"/>
                <w:b/>
                <w:color w:val="000000"/>
                <w:sz w:val="24"/>
                <w:szCs w:val="24"/>
                <w:shd w:val="clear" w:color="auto" w:fill="FFFFFF"/>
              </w:rPr>
              <w:t>Средняя цена реализации 1 ц молока</w:t>
            </w:r>
          </w:p>
        </w:tc>
        <w:tc>
          <w:tcPr>
            <w:tcW w:w="1134" w:type="dxa"/>
            <w:vAlign w:val="center"/>
          </w:tcPr>
          <w:p w14:paraId="1DA34390"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руб.</w:t>
            </w:r>
          </w:p>
        </w:tc>
        <w:tc>
          <w:tcPr>
            <w:tcW w:w="1985" w:type="dxa"/>
            <w:vAlign w:val="center"/>
          </w:tcPr>
          <w:p w14:paraId="1B63A5B0"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101,3</w:t>
            </w:r>
          </w:p>
        </w:tc>
        <w:tc>
          <w:tcPr>
            <w:tcW w:w="1755" w:type="dxa"/>
            <w:vAlign w:val="center"/>
          </w:tcPr>
          <w:p w14:paraId="58D80829"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102,1</w:t>
            </w:r>
          </w:p>
        </w:tc>
      </w:tr>
      <w:tr w:rsidR="00947A06" w:rsidRPr="009A3864" w14:paraId="1B33D86A" w14:textId="77777777" w:rsidTr="00EC2423">
        <w:trPr>
          <w:trHeight w:val="399"/>
          <w:jc w:val="center"/>
        </w:trPr>
        <w:tc>
          <w:tcPr>
            <w:tcW w:w="4673" w:type="dxa"/>
          </w:tcPr>
          <w:p w14:paraId="7988F4A1" w14:textId="77777777" w:rsidR="00947A06" w:rsidRPr="009A3864" w:rsidRDefault="00947A06" w:rsidP="00766DC9">
            <w:pPr>
              <w:jc w:val="both"/>
              <w:rPr>
                <w:rFonts w:ascii="Times New Roman" w:hAnsi="Times New Roman"/>
                <w:b/>
                <w:sz w:val="24"/>
                <w:szCs w:val="24"/>
              </w:rPr>
            </w:pPr>
            <w:r w:rsidRPr="009A3864">
              <w:rPr>
                <w:rFonts w:ascii="Times New Roman" w:hAnsi="Times New Roman"/>
                <w:b/>
                <w:color w:val="000000"/>
                <w:sz w:val="24"/>
                <w:szCs w:val="24"/>
                <w:shd w:val="clear" w:color="auto" w:fill="FFFFFF"/>
              </w:rPr>
              <w:t>Себестоимость 1 ц молока</w:t>
            </w:r>
          </w:p>
        </w:tc>
        <w:tc>
          <w:tcPr>
            <w:tcW w:w="1134" w:type="dxa"/>
            <w:vAlign w:val="center"/>
          </w:tcPr>
          <w:p w14:paraId="161DCBE3"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руб.</w:t>
            </w:r>
          </w:p>
        </w:tc>
        <w:tc>
          <w:tcPr>
            <w:tcW w:w="1985" w:type="dxa"/>
            <w:vAlign w:val="center"/>
          </w:tcPr>
          <w:p w14:paraId="10237FA3"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90,9</w:t>
            </w:r>
          </w:p>
        </w:tc>
        <w:tc>
          <w:tcPr>
            <w:tcW w:w="1755" w:type="dxa"/>
            <w:vAlign w:val="center"/>
          </w:tcPr>
          <w:p w14:paraId="3CE43E39"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86,2</w:t>
            </w:r>
          </w:p>
        </w:tc>
      </w:tr>
      <w:tr w:rsidR="00947A06" w:rsidRPr="009A3864" w14:paraId="3327B4C2" w14:textId="77777777" w:rsidTr="00EC2423">
        <w:trPr>
          <w:trHeight w:val="369"/>
          <w:jc w:val="center"/>
        </w:trPr>
        <w:tc>
          <w:tcPr>
            <w:tcW w:w="4673" w:type="dxa"/>
          </w:tcPr>
          <w:p w14:paraId="2F022DD4" w14:textId="77777777" w:rsidR="00947A06" w:rsidRPr="009A3864" w:rsidRDefault="00947A06" w:rsidP="00766DC9">
            <w:pPr>
              <w:jc w:val="both"/>
              <w:rPr>
                <w:rFonts w:ascii="Times New Roman" w:hAnsi="Times New Roman"/>
                <w:b/>
                <w:sz w:val="24"/>
                <w:szCs w:val="24"/>
              </w:rPr>
            </w:pPr>
            <w:r w:rsidRPr="009A3864">
              <w:rPr>
                <w:rFonts w:ascii="Times New Roman" w:hAnsi="Times New Roman"/>
                <w:b/>
                <w:color w:val="000000"/>
                <w:sz w:val="24"/>
                <w:szCs w:val="24"/>
                <w:shd w:val="clear" w:color="auto" w:fill="FFFFFF"/>
              </w:rPr>
              <w:t>Прибыль на 1 ц молока</w:t>
            </w:r>
          </w:p>
        </w:tc>
        <w:tc>
          <w:tcPr>
            <w:tcW w:w="1134" w:type="dxa"/>
            <w:vAlign w:val="center"/>
          </w:tcPr>
          <w:p w14:paraId="01A4F742" w14:textId="77777777" w:rsidR="00947A06" w:rsidRPr="009A3864" w:rsidRDefault="00947A06" w:rsidP="00766DC9">
            <w:pPr>
              <w:jc w:val="center"/>
              <w:rPr>
                <w:rFonts w:ascii="Times New Roman" w:hAnsi="Times New Roman"/>
                <w:b/>
                <w:color w:val="000000"/>
                <w:sz w:val="24"/>
                <w:szCs w:val="24"/>
                <w:shd w:val="clear" w:color="auto" w:fill="FFFFFF"/>
              </w:rPr>
            </w:pPr>
            <w:r w:rsidRPr="009A3864">
              <w:rPr>
                <w:rFonts w:ascii="Times New Roman" w:hAnsi="Times New Roman"/>
                <w:b/>
                <w:color w:val="000000"/>
                <w:sz w:val="24"/>
                <w:szCs w:val="24"/>
                <w:shd w:val="clear" w:color="auto" w:fill="FFFFFF"/>
              </w:rPr>
              <w:t>руб.</w:t>
            </w:r>
          </w:p>
        </w:tc>
        <w:tc>
          <w:tcPr>
            <w:tcW w:w="1985" w:type="dxa"/>
            <w:tcBorders>
              <w:top w:val="nil"/>
              <w:left w:val="nil"/>
              <w:bottom w:val="single" w:sz="8" w:space="0" w:color="auto"/>
              <w:right w:val="single" w:sz="8" w:space="0" w:color="auto"/>
            </w:tcBorders>
            <w:shd w:val="clear" w:color="auto" w:fill="auto"/>
            <w:vAlign w:val="center"/>
          </w:tcPr>
          <w:p w14:paraId="30AE5F44"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10,4</w:t>
            </w:r>
          </w:p>
        </w:tc>
        <w:tc>
          <w:tcPr>
            <w:tcW w:w="1755" w:type="dxa"/>
            <w:tcBorders>
              <w:top w:val="nil"/>
              <w:left w:val="nil"/>
              <w:bottom w:val="single" w:sz="8" w:space="0" w:color="auto"/>
              <w:right w:val="single" w:sz="8" w:space="0" w:color="auto"/>
            </w:tcBorders>
            <w:shd w:val="clear" w:color="auto" w:fill="auto"/>
            <w:vAlign w:val="center"/>
          </w:tcPr>
          <w:p w14:paraId="2C8987B3"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15,9</w:t>
            </w:r>
          </w:p>
        </w:tc>
      </w:tr>
      <w:tr w:rsidR="00947A06" w:rsidRPr="009A3864" w14:paraId="7E7CACB7" w14:textId="77777777" w:rsidTr="00EC2423">
        <w:trPr>
          <w:trHeight w:val="365"/>
          <w:jc w:val="center"/>
        </w:trPr>
        <w:tc>
          <w:tcPr>
            <w:tcW w:w="4673" w:type="dxa"/>
          </w:tcPr>
          <w:p w14:paraId="154E46B1" w14:textId="77777777" w:rsidR="00947A06" w:rsidRPr="009A3864" w:rsidRDefault="00947A06" w:rsidP="00766DC9">
            <w:pPr>
              <w:jc w:val="both"/>
              <w:rPr>
                <w:rFonts w:ascii="Times New Roman" w:hAnsi="Times New Roman"/>
                <w:b/>
                <w:sz w:val="24"/>
                <w:szCs w:val="24"/>
              </w:rPr>
            </w:pPr>
            <w:r w:rsidRPr="009A3864">
              <w:rPr>
                <w:rFonts w:ascii="Times New Roman" w:hAnsi="Times New Roman"/>
                <w:b/>
                <w:color w:val="000000"/>
                <w:sz w:val="24"/>
                <w:szCs w:val="24"/>
                <w:shd w:val="clear" w:color="auto" w:fill="FFFFFF"/>
              </w:rPr>
              <w:t>Уровень</w:t>
            </w:r>
            <w:r w:rsidRPr="009A3864">
              <w:rPr>
                <w:rFonts w:ascii="Times New Roman" w:hAnsi="Times New Roman"/>
                <w:b/>
                <w:sz w:val="24"/>
                <w:szCs w:val="24"/>
              </w:rPr>
              <w:t xml:space="preserve"> </w:t>
            </w:r>
            <w:r w:rsidRPr="009A3864">
              <w:rPr>
                <w:rFonts w:ascii="Times New Roman" w:hAnsi="Times New Roman"/>
                <w:b/>
                <w:color w:val="000000"/>
                <w:sz w:val="24"/>
                <w:szCs w:val="24"/>
                <w:shd w:val="clear" w:color="auto" w:fill="FFFFFF"/>
              </w:rPr>
              <w:t>рентабельности</w:t>
            </w:r>
          </w:p>
        </w:tc>
        <w:tc>
          <w:tcPr>
            <w:tcW w:w="1134" w:type="dxa"/>
            <w:vAlign w:val="center"/>
          </w:tcPr>
          <w:p w14:paraId="76FAA5B7"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color w:val="000000"/>
                <w:sz w:val="24"/>
                <w:szCs w:val="24"/>
                <w:shd w:val="clear" w:color="auto" w:fill="FFFFFF"/>
              </w:rPr>
              <w:t>%</w:t>
            </w:r>
          </w:p>
        </w:tc>
        <w:tc>
          <w:tcPr>
            <w:tcW w:w="1985" w:type="dxa"/>
            <w:tcBorders>
              <w:top w:val="nil"/>
              <w:left w:val="nil"/>
              <w:bottom w:val="single" w:sz="8" w:space="0" w:color="auto"/>
              <w:right w:val="single" w:sz="8" w:space="0" w:color="auto"/>
            </w:tcBorders>
            <w:shd w:val="clear" w:color="auto" w:fill="auto"/>
            <w:vAlign w:val="center"/>
          </w:tcPr>
          <w:p w14:paraId="08B44286"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11,4</w:t>
            </w:r>
          </w:p>
        </w:tc>
        <w:tc>
          <w:tcPr>
            <w:tcW w:w="1755" w:type="dxa"/>
            <w:tcBorders>
              <w:top w:val="nil"/>
              <w:left w:val="nil"/>
              <w:bottom w:val="single" w:sz="8" w:space="0" w:color="auto"/>
              <w:right w:val="single" w:sz="8" w:space="0" w:color="auto"/>
            </w:tcBorders>
            <w:shd w:val="clear" w:color="auto" w:fill="auto"/>
            <w:vAlign w:val="center"/>
          </w:tcPr>
          <w:p w14:paraId="0668D33E" w14:textId="77777777" w:rsidR="00947A06" w:rsidRPr="009A3864" w:rsidRDefault="00947A06" w:rsidP="00766DC9">
            <w:pPr>
              <w:jc w:val="center"/>
              <w:rPr>
                <w:rFonts w:ascii="Times New Roman" w:hAnsi="Times New Roman"/>
                <w:b/>
                <w:sz w:val="24"/>
                <w:szCs w:val="24"/>
              </w:rPr>
            </w:pPr>
            <w:r w:rsidRPr="009A3864">
              <w:rPr>
                <w:rFonts w:ascii="Times New Roman" w:hAnsi="Times New Roman"/>
                <w:b/>
                <w:sz w:val="24"/>
                <w:szCs w:val="24"/>
              </w:rPr>
              <w:t>18,4</w:t>
            </w:r>
          </w:p>
        </w:tc>
      </w:tr>
    </w:tbl>
    <w:p w14:paraId="24D7B4B0" w14:textId="77777777" w:rsidR="00947A06" w:rsidRPr="009A3864" w:rsidRDefault="00947A06" w:rsidP="00947A06">
      <w:pPr>
        <w:spacing w:after="0" w:line="240" w:lineRule="auto"/>
        <w:ind w:right="-284" w:firstLine="709"/>
        <w:jc w:val="both"/>
        <w:rPr>
          <w:rFonts w:ascii="Times New Roman" w:eastAsia="Times New Roman" w:hAnsi="Times New Roman" w:cs="Times New Roman"/>
          <w:sz w:val="28"/>
          <w:szCs w:val="28"/>
          <w:lang w:eastAsia="ru-RU"/>
        </w:rPr>
      </w:pPr>
      <w:r w:rsidRPr="009A3864">
        <w:rPr>
          <w:rFonts w:ascii="Times New Roman" w:eastAsia="Times New Roman" w:hAnsi="Times New Roman" w:cs="Times New Roman"/>
          <w:sz w:val="28"/>
          <w:szCs w:val="28"/>
          <w:lang w:eastAsia="ru-RU"/>
        </w:rPr>
        <w:t xml:space="preserve">Из данных таблицы 4 видно, что от коров опытной группы (МТФ «Каменичи») получено на 1020 кг или 17,7% молока больше по сравнению с контрольной группой (МТК «Вязовница»), при пересчете молока на базисную жирность – на 999 кг или 15,4%. В результате у коров опытной группы установлена самая низкая себестоимость производства молока – 86,2 руб. и самый высокий уровень рентабельности – 18,4% (что на 7,0 процентных пункта выше по сравнению с контрольной группой). </w:t>
      </w:r>
    </w:p>
    <w:p w14:paraId="023B995C" w14:textId="77777777" w:rsidR="00947A06" w:rsidRDefault="00947A06" w:rsidP="00947A0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Выводы</w:t>
      </w:r>
    </w:p>
    <w:p w14:paraId="43771498" w14:textId="77777777" w:rsidR="00947A06" w:rsidRPr="009A3864" w:rsidRDefault="00947A06" w:rsidP="00947A06">
      <w:pPr>
        <w:spacing w:after="0" w:line="240" w:lineRule="auto"/>
        <w:ind w:firstLine="708"/>
        <w:jc w:val="both"/>
        <w:rPr>
          <w:rFonts w:ascii="Times New Roman" w:hAnsi="Times New Roman" w:cs="Times New Roman"/>
          <w:sz w:val="28"/>
          <w:szCs w:val="28"/>
        </w:rPr>
      </w:pPr>
      <w:r w:rsidRPr="009A3864">
        <w:rPr>
          <w:rFonts w:ascii="Times New Roman" w:hAnsi="Times New Roman" w:cs="Times New Roman"/>
          <w:sz w:val="28"/>
          <w:szCs w:val="28"/>
        </w:rPr>
        <w:t xml:space="preserve">Таким образом, проведенными исследованиями установлено следующее: 1) В настоящее время в КСУП «Вязовница-Агро» Осиповичского района содержится 7839 голов крупного рогатого скота, из них 2746 голов – дойное стадо. За три года численность коров значительно увеличилась – на 18,6% (430 голов).  Среднегодовой удой на корову в 2023 году составил 4598 кг молока, что на 2559 кг меньше, чем в 2021 году. Выход телят на 100 коров и нетелей в 2023 году составил 62 головы, что на 5 голов меньше уровня 2021 года. 2) В 2021 и 2022 годах среднегодовые удои коров контрольной группы МТК «Вязовница» находились выше уровня опытной группы МТФ «Каменичи» на 14,0% (589 кг) и 8,3% (399 кг). После проведения реконструкции на МТФ «Каменичи» установлен рост продуктивности животных: лидирующую позицию прочно заняли и укрепили животные контрольной группы. Так, в 2023 году превышение удоев над аналогами контрольной группы составило 17,7% (1020 кг). В целом за анализируемый период удои коров на МТК «Вязовница» увеличились на 19,7% (949 кг), на МТФ «Каменичи» – на 60,6% (2558 кг). 3) Уровень реализации молока сортом «экстра» на МТК «Вязовница» (контрольная группа) в течение 2021–2022 гг. находился на уровне 88,5-90,3%, тогда как на МТФ «Каменичи» (опытная группа) – 85,2-86,0%. В 2023 году от контрольной опытной группы коров было реализовано сортом «экстра» 98,0% продукции, тогда как в опытной группе – только 75,0%. В 2023 году уровень товарности молока на реконструированной МТФ «Каменичи» был на 10,5 п.п. больше по сравнению с МТК «Вязовница». 4) От коров опытной группы (МТФ «Каменичи» после реконструкции) получено на 1020 кг или 17,7% молока больше по сравнению с контрольной группой (МТК «Вязовница»), при пересчете молока на базисную жирность – на 999 кг или 15,4%. В результате у коров опытной группы установлена самая низкая себестоимость производства молока – 86,2 руб. и самый высокий уровень рентабельности – 18,4% (что на 7,0 процентных пункта выше по сравнению с контрольной группой). </w:t>
      </w:r>
    </w:p>
    <w:p w14:paraId="4A5DF193" w14:textId="77777777" w:rsidR="00947A06" w:rsidRPr="00666C53" w:rsidRDefault="00947A06" w:rsidP="00947A06">
      <w:pPr>
        <w:spacing w:after="0" w:line="240" w:lineRule="auto"/>
        <w:ind w:firstLine="708"/>
        <w:jc w:val="both"/>
        <w:rPr>
          <w:rFonts w:ascii="Times New Roman" w:hAnsi="Times New Roman" w:cs="Times New Roman"/>
          <w:b/>
          <w:sz w:val="24"/>
          <w:szCs w:val="24"/>
        </w:rPr>
      </w:pPr>
      <w:r w:rsidRPr="009A3864">
        <w:rPr>
          <w:rFonts w:ascii="Times New Roman" w:hAnsi="Times New Roman" w:cs="Times New Roman"/>
          <w:b/>
          <w:sz w:val="28"/>
          <w:szCs w:val="28"/>
        </w:rPr>
        <w:t xml:space="preserve">Предложение производству. </w:t>
      </w:r>
      <w:r w:rsidRPr="009A3864">
        <w:rPr>
          <w:rFonts w:ascii="Times New Roman" w:hAnsi="Times New Roman" w:cs="Times New Roman"/>
          <w:sz w:val="28"/>
          <w:szCs w:val="28"/>
        </w:rPr>
        <w:t>В целях повышения эффективности производства молока в условиях КСУП «Вязовница-Агро» Осиповичского района рекомендуем проводить реконструкцию старых животноводческих помещений предприятия, что позволит увеличить объем производства продукции на 17,7% (1020 кг). В помещении после реконструкции рентабельность составила 18,4%, то есть увеличилась на 7,0 процентных пункта</w:t>
      </w:r>
      <w:r w:rsidRPr="00077E91">
        <w:rPr>
          <w:rFonts w:ascii="Times New Roman" w:hAnsi="Times New Roman" w:cs="Times New Roman"/>
          <w:sz w:val="24"/>
          <w:szCs w:val="24"/>
        </w:rPr>
        <w:t>.</w:t>
      </w:r>
    </w:p>
    <w:p w14:paraId="11096388" w14:textId="77777777" w:rsidR="00947A06" w:rsidRPr="00077E91" w:rsidRDefault="00947A06" w:rsidP="00947A06">
      <w:pPr>
        <w:spacing w:after="0" w:line="240" w:lineRule="auto"/>
        <w:jc w:val="both"/>
        <w:rPr>
          <w:rFonts w:ascii="Times New Roman" w:hAnsi="Times New Roman" w:cs="Times New Roman"/>
          <w:sz w:val="24"/>
          <w:szCs w:val="24"/>
        </w:rPr>
      </w:pPr>
    </w:p>
    <w:p w14:paraId="22334EAD" w14:textId="77777777" w:rsidR="001023EC" w:rsidRDefault="001023EC" w:rsidP="00947A06">
      <w:pPr>
        <w:spacing w:after="0" w:line="240" w:lineRule="auto"/>
        <w:jc w:val="center"/>
        <w:rPr>
          <w:rFonts w:ascii="Times New Roman" w:hAnsi="Times New Roman" w:cs="Times New Roman"/>
          <w:b/>
          <w:sz w:val="28"/>
          <w:szCs w:val="28"/>
        </w:rPr>
      </w:pPr>
    </w:p>
    <w:p w14:paraId="303C04B1" w14:textId="6E8FEAE5" w:rsidR="00947A06" w:rsidRPr="00361AB4" w:rsidRDefault="00947A06" w:rsidP="00947A06">
      <w:pPr>
        <w:spacing w:after="0" w:line="240" w:lineRule="auto"/>
        <w:jc w:val="center"/>
        <w:rPr>
          <w:rFonts w:ascii="Times New Roman" w:hAnsi="Times New Roman" w:cs="Times New Roman"/>
          <w:b/>
          <w:sz w:val="28"/>
          <w:szCs w:val="28"/>
        </w:rPr>
      </w:pPr>
      <w:r w:rsidRPr="00361AB4">
        <w:rPr>
          <w:rFonts w:ascii="Times New Roman" w:hAnsi="Times New Roman" w:cs="Times New Roman"/>
          <w:b/>
          <w:sz w:val="28"/>
          <w:szCs w:val="28"/>
        </w:rPr>
        <w:t>Список использованных источников</w:t>
      </w:r>
    </w:p>
    <w:p w14:paraId="098CBB31"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177976">
        <w:rPr>
          <w:rFonts w:ascii="Times New Roman" w:hAnsi="Times New Roman" w:cs="Times New Roman"/>
          <w:sz w:val="24"/>
          <w:szCs w:val="24"/>
        </w:rPr>
        <w:t>Абрамова, Н. И. Корреляционные связи хозяйственно-полезных признаков крупного рогатого скота черно-пестрой породы / Н. И. Абрамова, О. Л. Хромова // Молочнохозяйственный вестник : Электронный периодический теоретический и научно-практический журнал. – 2021. – № 2. – С. 8–19.</w:t>
      </w:r>
    </w:p>
    <w:p w14:paraId="76F605D0" w14:textId="77777777" w:rsidR="00947A06" w:rsidRPr="00A6222F"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A6222F">
        <w:rPr>
          <w:rFonts w:ascii="Times New Roman" w:hAnsi="Times New Roman" w:cs="Times New Roman"/>
          <w:sz w:val="24"/>
          <w:szCs w:val="24"/>
        </w:rPr>
        <w:t>Адаптация агроэкосферы к условиям техногенеза = Agroecosphere adaptation to technogenesis conditions : [монография] / Академия наук Республики Татарстан ; ред. Р. Г. Ильязов. – Казань : Фэн : Академия наук Республики Татарстан, 2006. – 664 с.</w:t>
      </w:r>
    </w:p>
    <w:p w14:paraId="5749F38C" w14:textId="77777777" w:rsidR="00947A06" w:rsidRPr="005F3BD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Базылев, М. В. Формирование высокоэффективной многокомпонентной агросреды: сельскохозяйственный менеджмент при производстве молочно-товарной скотоводческой продукции / М. В. Базылев, В. В. Линьков, Е. А. Левкин // Безопасность и качество товаров : материалы ХIV Международной научно-практической конференции / Под ред. С. А. Богатырева. – Саратов : Саратовский ГАУ, 2020. – С. 18–23.</w:t>
      </w:r>
    </w:p>
    <w:p w14:paraId="4B112CC8" w14:textId="77777777" w:rsidR="00947A06" w:rsidRPr="009C30AF"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9C30AF">
        <w:rPr>
          <w:rFonts w:ascii="Times New Roman" w:hAnsi="Times New Roman" w:cs="Times New Roman"/>
          <w:sz w:val="24"/>
          <w:szCs w:val="24"/>
        </w:rPr>
        <w:t>Блохина, В. А. Организация кормопроизводства и технология кормления крупного рогатого скота в условиях ООО «Калужская Нива» Перемышльского района Калужской области / В. А. Блохина // Актуальные проблемы науки в агропромышленном комплексе : сборник статей 70-й Международной научно-практической конференции : в 3-х т. – Т. 1 : Агробизнес. Ветеринарная медицина и зоотехния / под ред. Ю. В. Панкратова, Н. Ю. Парамоновой. – Караваево : Костромская ГСХА, 2019. – С. 132–137.</w:t>
      </w:r>
    </w:p>
    <w:p w14:paraId="6CEFD636"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214808">
        <w:rPr>
          <w:rFonts w:ascii="Times New Roman" w:hAnsi="Times New Roman" w:cs="Times New Roman"/>
          <w:sz w:val="24"/>
          <w:szCs w:val="24"/>
        </w:rPr>
        <w:t>Борисенко, С. В. Современное состояние и перспективы развития молочного скотоводства в условиях Омской области / С. В. Борисенко, М. Е. Григорьев // Инновации в научно-техническом обеспечении агропромышленного комплекса России : материалы Всероссийской (национальной) научно-практической конференции (г. Курск, 5–6 февраля 2020 г.). – Ч. 2. – Курск : ФГБОУ ВО Курская ГСХА, 2020. – С. 60–64.</w:t>
      </w:r>
    </w:p>
    <w:p w14:paraId="47F9C27D" w14:textId="77777777" w:rsidR="00947A06" w:rsidRPr="005F3BD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5F3BD2">
        <w:rPr>
          <w:rFonts w:ascii="Times New Roman" w:hAnsi="Times New Roman" w:cs="Times New Roman"/>
          <w:sz w:val="24"/>
          <w:szCs w:val="24"/>
        </w:rPr>
        <w:t>Витязь, П. А. Фильтрующие материалы: свойства, области применения, технология изготовления / П. А. Витязь, В. М. Капцевич, Р. А. Кусин. – Минск</w:t>
      </w:r>
      <w:r>
        <w:rPr>
          <w:rFonts w:ascii="Times New Roman" w:hAnsi="Times New Roman" w:cs="Times New Roman"/>
          <w:sz w:val="24"/>
          <w:szCs w:val="24"/>
        </w:rPr>
        <w:t xml:space="preserve"> </w:t>
      </w:r>
      <w:r w:rsidRPr="005F3BD2">
        <w:rPr>
          <w:rFonts w:ascii="Times New Roman" w:hAnsi="Times New Roman" w:cs="Times New Roman"/>
          <w:sz w:val="24"/>
          <w:szCs w:val="24"/>
        </w:rPr>
        <w:t>: НИИ ПМ с ОП, 2019. – 304 с.</w:t>
      </w:r>
    </w:p>
    <w:p w14:paraId="53A70C67"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Влияние различных технологий доения и содержания коров на их молочную продуктивность / Ю. В. Истранин, Ж. А. Истранина, В. Н. Минаков, С. Г. Лебедев // Ученые записки учреждения образования «Витебская ордена «Знак Почета» государственная академия ветеринарной медицины». – 2023. – Т. 59, вып. 3. – С. 53–58.</w:t>
      </w:r>
    </w:p>
    <w:p w14:paraId="4A93A0D6"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44482F">
        <w:rPr>
          <w:rFonts w:ascii="Times New Roman" w:hAnsi="Times New Roman" w:cs="Times New Roman"/>
          <w:sz w:val="24"/>
          <w:szCs w:val="24"/>
        </w:rPr>
        <w:t>Вопросы  VI технологического уклада: проблемы и решения : монография / М. В. Базылев, Н. С. Головин, Д. А. Капусти</w:t>
      </w:r>
      <w:r>
        <w:rPr>
          <w:rFonts w:ascii="Times New Roman" w:hAnsi="Times New Roman" w:cs="Times New Roman"/>
          <w:sz w:val="24"/>
          <w:szCs w:val="24"/>
        </w:rPr>
        <w:t>н [и др.]</w:t>
      </w:r>
      <w:r w:rsidRPr="0044482F">
        <w:rPr>
          <w:rFonts w:ascii="Times New Roman" w:hAnsi="Times New Roman" w:cs="Times New Roman"/>
          <w:sz w:val="24"/>
          <w:szCs w:val="24"/>
        </w:rPr>
        <w:t xml:space="preserve"> ; под общей редакцией профессора М. В. Орешкина, доцента В. А. Черкова. – Луганск : ИП Орехов Д.А., 2024. – 407 с.</w:t>
      </w:r>
    </w:p>
    <w:p w14:paraId="1C8E0E48"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104C23">
        <w:rPr>
          <w:rFonts w:ascii="Times New Roman" w:hAnsi="Times New Roman" w:cs="Times New Roman"/>
          <w:sz w:val="24"/>
          <w:szCs w:val="24"/>
        </w:rPr>
        <w:t>Ганиева, И. А. Инновации как фактор совершенствования отраслевой структуры АПК / И. А. Ганиева // От роста к качеству роста в агропромышленном комплексе: как обеспечить переход?. – Москва : ВИАПИ им. А.А. Никонова, 2020. – С. 74–77.</w:t>
      </w:r>
    </w:p>
    <w:p w14:paraId="10C6A026"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E6264C">
        <w:rPr>
          <w:rFonts w:ascii="Times New Roman" w:hAnsi="Times New Roman" w:cs="Times New Roman"/>
          <w:sz w:val="24"/>
          <w:szCs w:val="24"/>
        </w:rPr>
        <w:t>Голубева, А. И. Состояние, проблемы и перспективы развития сельских территорий региона / А. И. Голубева, А. В. Коновалов, К. В. Павлов // Известия Тимирязевской сельскохозяйственной академии. – 2020. – № 2. – С. 134–155.</w:t>
      </w:r>
    </w:p>
    <w:p w14:paraId="2EFA89ED" w14:textId="77777777" w:rsidR="00947A06" w:rsidRPr="00994214"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994214">
        <w:rPr>
          <w:rFonts w:ascii="Times New Roman" w:hAnsi="Times New Roman" w:cs="Times New Roman"/>
          <w:sz w:val="24"/>
          <w:szCs w:val="24"/>
        </w:rPr>
        <w:t>Зайцева, О. В. Эффективность производства молока при разных способах содержания коров / О. В. Зайцева, Т. Ф. Лефлер, Т. А. Курзюкова // Вестник Красноярского государственного аграрного университета. – 2019. – № 4. – С. 67–74.</w:t>
      </w:r>
    </w:p>
    <w:p w14:paraId="5C8A24CF"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7132D8">
        <w:rPr>
          <w:rFonts w:ascii="Times New Roman" w:hAnsi="Times New Roman" w:cs="Times New Roman"/>
          <w:sz w:val="24"/>
          <w:szCs w:val="24"/>
        </w:rPr>
        <w:t>Иванова, И. П. Влияние некоторых факторов на молочную продуктивность коров / И. П. Иванова, М. Е. Григорьев, В. К. Пилипчук // Инновации в научно-техническом обеспечении агропромышленного комплекса России : материалы Всероссийской (национальной) научно-практической конференции (г. Курск, 5–6 февраля 2020 г.). – Ч. 2. – Курск : ФГБОУ ВО Курская ГСХА, 2020. – С. 74–79.</w:t>
      </w:r>
    </w:p>
    <w:p w14:paraId="3AB2FFA0" w14:textId="77777777" w:rsidR="00947A06" w:rsidRPr="007132D8"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2E5A85">
        <w:rPr>
          <w:rFonts w:ascii="Times New Roman" w:hAnsi="Times New Roman" w:cs="Times New Roman"/>
          <w:sz w:val="24"/>
          <w:szCs w:val="24"/>
        </w:rPr>
        <w:t>Истранин, Ю. В. Влияние голштинизации на молочную продуктивность коров / Ю. В. Истранин, Ж. А. Истранина // Селекция на современных популяциях отечественного молочного скота, как основа импортозамещения животноводческой продукции : материалы Всероссийской научно–практической конференции с международным участием, 5–8 июня 2018 г. / Белгородский федеральный аграрный научный центр Российской академии наук. – Белгород : КОНСТАНТА, 2018. – С. 68–74.</w:t>
      </w:r>
    </w:p>
    <w:p w14:paraId="00058295"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Казаровец, Н. В. Племенная работа, кормление и содержание высокопродуктивных молочных коров : монография / Н. В. Казаровец, Н. С. Яковчик, П. П. Ракецкий ; под общ. ред. П. П. Ракецкого.– Минск : БГАТУ, 2016. – 564 с.</w:t>
      </w:r>
    </w:p>
    <w:p w14:paraId="6E6F3F5B"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5F3BD2">
        <w:rPr>
          <w:rFonts w:ascii="Times New Roman" w:hAnsi="Times New Roman" w:cs="Times New Roman"/>
          <w:sz w:val="24"/>
          <w:szCs w:val="24"/>
        </w:rPr>
        <w:t>Карпеня, С. Л. Влияние возраста и живой массы на молочную продуктивность коров белорусской черно-пестрой породы при разных способах содержания / С. Л. Карпеня, Ю. В. Шамич, Р. В. Анненков // Ученые записки УО ВГАВМ, т.52, вып. 1, 2016 г. – С. 120-121.</w:t>
      </w:r>
    </w:p>
    <w:p w14:paraId="3CDE6CDD" w14:textId="77777777" w:rsidR="00947A06" w:rsidRPr="005F3BD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5F3BD2">
        <w:rPr>
          <w:rFonts w:ascii="Times New Roman" w:hAnsi="Times New Roman" w:cs="Times New Roman"/>
          <w:sz w:val="24"/>
          <w:szCs w:val="24"/>
        </w:rPr>
        <w:t>Кравчик, Е. Г. Продуктивность коров при разных технологиях содержания / Е. Г. Кравчик // Сельское хозяйство – проблемы и перспективы. Том 31. – Гродно</w:t>
      </w:r>
      <w:r>
        <w:rPr>
          <w:rFonts w:ascii="Times New Roman" w:hAnsi="Times New Roman" w:cs="Times New Roman"/>
          <w:sz w:val="24"/>
          <w:szCs w:val="24"/>
        </w:rPr>
        <w:t xml:space="preserve"> : ГГАУ, 2015. – С. 98–</w:t>
      </w:r>
      <w:r w:rsidRPr="005F3BD2">
        <w:rPr>
          <w:rFonts w:ascii="Times New Roman" w:hAnsi="Times New Roman" w:cs="Times New Roman"/>
          <w:sz w:val="24"/>
          <w:szCs w:val="24"/>
        </w:rPr>
        <w:t>99.</w:t>
      </w:r>
    </w:p>
    <w:p w14:paraId="3C0323CA"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C83C4F">
        <w:rPr>
          <w:rFonts w:ascii="Times New Roman" w:hAnsi="Times New Roman" w:cs="Times New Roman"/>
          <w:sz w:val="24"/>
          <w:szCs w:val="24"/>
        </w:rPr>
        <w:t>Кузнецов, А. С. Условия получения высококачественного молока коров / А. С. Кузнецов, С. Г. Кузнецов // Зоотехния. – 2020. – № 3. – С. 6–12.</w:t>
      </w:r>
    </w:p>
    <w:p w14:paraId="5F80DD7D" w14:textId="77777777" w:rsidR="00947A06" w:rsidRPr="0092268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922682">
        <w:rPr>
          <w:rFonts w:ascii="Times New Roman" w:hAnsi="Times New Roman" w:cs="Times New Roman"/>
          <w:sz w:val="24"/>
          <w:szCs w:val="24"/>
        </w:rPr>
        <w:t>Лещиловский, П. В. Конкуренция и эффективность региональных форм хозяйствования / П. В. Лещиловский, Г. В. Хаткевич // Сборник докладов 53-й Международной научно-технической конференции преподавателей и студентов. – Т. 1. – Витебск : ВГТУ, 2020. – С. 191–193.</w:t>
      </w:r>
    </w:p>
    <w:p w14:paraId="6DBDEDD5"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C706B8">
        <w:rPr>
          <w:rFonts w:ascii="Times New Roman" w:hAnsi="Times New Roman" w:cs="Times New Roman"/>
          <w:sz w:val="24"/>
          <w:szCs w:val="24"/>
        </w:rPr>
        <w:t>Макрак, С. В. Управление материальными ресурсами в сельском хозяйстве в условиях развития цифровой экономики / С. В. Макрак ; ред. В. Г. Гусаков ; Национальная академия наук Беларуси, Институт системных исследований в АПК. – Минск : Беларуская навука, 2021. – 328 с.</w:t>
      </w:r>
    </w:p>
    <w:p w14:paraId="2A59F406"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Медведев, Г. Ф. Факторы пространственной близости и продуктивность молочных коров в связи с характером взаимодействий в технологических группах / Г. Ф. Медведев, К. М. Емельянова // </w:t>
      </w:r>
      <w:r w:rsidRPr="00246317">
        <w:rPr>
          <w:rFonts w:ascii="Times New Roman" w:hAnsi="Times New Roman" w:cs="Times New Roman"/>
          <w:sz w:val="24"/>
          <w:szCs w:val="24"/>
        </w:rPr>
        <w:t>Животноводство и вете</w:t>
      </w:r>
      <w:r>
        <w:rPr>
          <w:rFonts w:ascii="Times New Roman" w:hAnsi="Times New Roman" w:cs="Times New Roman"/>
          <w:sz w:val="24"/>
          <w:szCs w:val="24"/>
        </w:rPr>
        <w:t>ринарная медицина. – 2024. – № 4. – С. 31</w:t>
      </w:r>
      <w:r w:rsidRPr="00246317">
        <w:rPr>
          <w:rFonts w:ascii="Times New Roman" w:hAnsi="Times New Roman" w:cs="Times New Roman"/>
          <w:sz w:val="24"/>
          <w:szCs w:val="24"/>
        </w:rPr>
        <w:t>–</w:t>
      </w:r>
      <w:r>
        <w:rPr>
          <w:rFonts w:ascii="Times New Roman" w:hAnsi="Times New Roman" w:cs="Times New Roman"/>
          <w:sz w:val="24"/>
          <w:szCs w:val="24"/>
        </w:rPr>
        <w:t>38.</w:t>
      </w:r>
    </w:p>
    <w:p w14:paraId="57F35688"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5F3BD2">
        <w:rPr>
          <w:rFonts w:ascii="Times New Roman" w:hAnsi="Times New Roman" w:cs="Times New Roman"/>
          <w:sz w:val="24"/>
          <w:szCs w:val="24"/>
        </w:rPr>
        <w:t>Минимизация технологического стресса у коров и нетелей в условиях интенсивной технологии производства молока : рекомендации / В. Н. Тимошенко, А. А. Музыка, А. И. Шамонина [и др.]. ; Национальная а</w:t>
      </w:r>
      <w:r>
        <w:rPr>
          <w:rFonts w:ascii="Times New Roman" w:hAnsi="Times New Roman" w:cs="Times New Roman"/>
          <w:sz w:val="24"/>
          <w:szCs w:val="24"/>
        </w:rPr>
        <w:t>кадемия наук Беларуси [и др.]. – Гродно : ГГАУ, 2021. –</w:t>
      </w:r>
      <w:r w:rsidRPr="005F3BD2">
        <w:rPr>
          <w:rFonts w:ascii="Times New Roman" w:hAnsi="Times New Roman" w:cs="Times New Roman"/>
          <w:sz w:val="24"/>
          <w:szCs w:val="24"/>
        </w:rPr>
        <w:t xml:space="preserve"> 54 с.</w:t>
      </w:r>
    </w:p>
    <w:p w14:paraId="2D4B7CC5"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131825">
        <w:rPr>
          <w:rFonts w:ascii="Times New Roman" w:hAnsi="Times New Roman" w:cs="Times New Roman"/>
          <w:sz w:val="24"/>
          <w:szCs w:val="24"/>
        </w:rPr>
        <w:t>Научно-технологические основы производства и использования</w:t>
      </w:r>
      <w:r>
        <w:rPr>
          <w:rFonts w:ascii="Times New Roman" w:hAnsi="Times New Roman" w:cs="Times New Roman"/>
          <w:sz w:val="24"/>
          <w:szCs w:val="24"/>
        </w:rPr>
        <w:t xml:space="preserve"> кормов в молочном </w:t>
      </w:r>
      <w:r w:rsidRPr="00131825">
        <w:rPr>
          <w:rFonts w:ascii="Times New Roman" w:hAnsi="Times New Roman" w:cs="Times New Roman"/>
          <w:sz w:val="24"/>
          <w:szCs w:val="24"/>
        </w:rPr>
        <w:t>скотоводстве : монография / Н. С. Яковчик</w:t>
      </w:r>
      <w:r>
        <w:rPr>
          <w:rFonts w:ascii="Times New Roman" w:hAnsi="Times New Roman" w:cs="Times New Roman"/>
          <w:sz w:val="24"/>
          <w:szCs w:val="24"/>
        </w:rPr>
        <w:t>, И. В. Брыло, Е. Е. Можаев</w:t>
      </w:r>
      <w:r w:rsidRPr="00131825">
        <w:rPr>
          <w:rFonts w:ascii="Times New Roman" w:hAnsi="Times New Roman" w:cs="Times New Roman"/>
          <w:sz w:val="24"/>
          <w:szCs w:val="24"/>
        </w:rPr>
        <w:t xml:space="preserve"> [и др.] ;</w:t>
      </w:r>
      <w:r>
        <w:rPr>
          <w:rFonts w:ascii="Times New Roman" w:hAnsi="Times New Roman" w:cs="Times New Roman"/>
          <w:sz w:val="24"/>
          <w:szCs w:val="24"/>
        </w:rPr>
        <w:t xml:space="preserve"> </w:t>
      </w:r>
      <w:r w:rsidRPr="00131825">
        <w:rPr>
          <w:rFonts w:ascii="Times New Roman" w:hAnsi="Times New Roman" w:cs="Times New Roman"/>
          <w:sz w:val="24"/>
          <w:szCs w:val="24"/>
        </w:rPr>
        <w:t>под общ. ред. И. В. Брыло. – Минск : РИВШ, 2022. – 472 с.</w:t>
      </w:r>
    </w:p>
    <w:p w14:paraId="43FE517B" w14:textId="77777777" w:rsidR="00947A06" w:rsidRPr="00BF1268"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О Государственной программе «Аграрный бизнес» на 2021–2025 годы / Постановление Совета Министров Республики Беларусь 1 февраля 2021 г. № 59. – Минск, 2021. – 186 с.</w:t>
      </w:r>
    </w:p>
    <w:p w14:paraId="0E88B334"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Орешкин, М. В. Основы общей теории сельскохозяйственных процессов : монография / М. В. Орешкин ; ФГБОУ ВО «Луганский государственный университет имени В. Даля». – Луганск : ИП Орехов Д.А., 2025. – 207 с.</w:t>
      </w:r>
    </w:p>
    <w:p w14:paraId="2D4F8B5D" w14:textId="77777777"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Оценка влияния различных напольных резиновых покрытий в местах отдыха коров на обеспечение комфортных условий содержания / А. А. Музыка, М. П. Пучка, Н. Н. Шматко </w:t>
      </w:r>
      <w:r w:rsidRPr="00246317">
        <w:rPr>
          <w:rFonts w:ascii="Times New Roman" w:hAnsi="Times New Roman" w:cs="Times New Roman"/>
          <w:sz w:val="24"/>
          <w:szCs w:val="24"/>
        </w:rPr>
        <w:t>[</w:t>
      </w:r>
      <w:r>
        <w:rPr>
          <w:rFonts w:ascii="Times New Roman" w:hAnsi="Times New Roman" w:cs="Times New Roman"/>
          <w:sz w:val="24"/>
          <w:szCs w:val="24"/>
        </w:rPr>
        <w:t>и др.</w:t>
      </w:r>
      <w:r w:rsidRPr="00246317">
        <w:rPr>
          <w:rFonts w:ascii="Times New Roman" w:hAnsi="Times New Roman" w:cs="Times New Roman"/>
          <w:sz w:val="24"/>
          <w:szCs w:val="24"/>
        </w:rPr>
        <w:t>]</w:t>
      </w:r>
      <w:r>
        <w:rPr>
          <w:rFonts w:ascii="Times New Roman" w:hAnsi="Times New Roman" w:cs="Times New Roman"/>
          <w:sz w:val="24"/>
          <w:szCs w:val="24"/>
        </w:rPr>
        <w:t xml:space="preserve"> // Животноводство и ветеринарная медицина. – 2024. – № 1. – С. 28–32.</w:t>
      </w:r>
    </w:p>
    <w:p w14:paraId="5FA22E79"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Повышение биоадаптивного потенциала дойного стада коров при производстве молока / М. В. Базылев, И. В. Пилецкий, Е. А. Левкин, В. В. Линьков // Молочнохозяйственный вестник. – 2021. – № 3. – С. 21–36.</w:t>
      </w:r>
    </w:p>
    <w:p w14:paraId="6BDDC0EE" w14:textId="77777777" w:rsidR="00947A06" w:rsidRPr="004E12DA"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4E12DA">
        <w:rPr>
          <w:rFonts w:ascii="Times New Roman" w:hAnsi="Times New Roman" w:cs="Times New Roman"/>
          <w:sz w:val="24"/>
          <w:szCs w:val="24"/>
        </w:rPr>
        <w:t>Портной, А. И. Прогрессивные технологии в молочном скотоводстве – путь к производству конкурентной по качеству продукции / А. И. Портной / Актуальные проблемы интенсивного развития животноводства: сб. науч. трудов. – Вып. 10, ч. 2.</w:t>
      </w:r>
      <w:r>
        <w:rPr>
          <w:rFonts w:ascii="Times New Roman" w:hAnsi="Times New Roman" w:cs="Times New Roman"/>
          <w:sz w:val="24"/>
          <w:szCs w:val="24"/>
        </w:rPr>
        <w:t xml:space="preserve"> – Горки: БГСХА, 2017. – С. 120–</w:t>
      </w:r>
      <w:r w:rsidRPr="004E12DA">
        <w:rPr>
          <w:rFonts w:ascii="Times New Roman" w:hAnsi="Times New Roman" w:cs="Times New Roman"/>
          <w:sz w:val="24"/>
          <w:szCs w:val="24"/>
        </w:rPr>
        <w:t>126.</w:t>
      </w:r>
    </w:p>
    <w:p w14:paraId="353F56A9" w14:textId="77777777"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Преддоильная подготовка вымени / А. Курак, В. Тимошенко, А. Музыка, Н. Садомов // Животноводство России. – 2025. – № 2. – С. 11–13.</w:t>
      </w:r>
      <w:r w:rsidRPr="00077E91">
        <w:rPr>
          <w:rFonts w:ascii="Times New Roman" w:hAnsi="Times New Roman" w:cs="Times New Roman"/>
          <w:sz w:val="24"/>
          <w:szCs w:val="24"/>
        </w:rPr>
        <w:t xml:space="preserve"> </w:t>
      </w:r>
    </w:p>
    <w:p w14:paraId="59EC4FF5"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Пригодность бурой швицкой породы коров к интенсивной технологии производства молока / Ю. В. Истранин, Ж. А. Истранина, В. Н. Минаков, С. Г. Лебедев // Современные достижения и актуальные проблемы животноводства : материалы Международной научно-практической конференции, посвященной 90-летию биотехнологического факультета и кафедр генетики и разведения сельскохозяйственных животных, технологии производства продукции и механизации животноводства, кормления сельскохозяйственных животных (г. Витебск, 12–13 октября 2023 г.) / Витебская государственная академия ветеринарной медицины. – Витебск : ВГАВМ, 2023. – С. 116–119.</w:t>
      </w:r>
    </w:p>
    <w:p w14:paraId="59C45D8B" w14:textId="77777777" w:rsidR="00947A06" w:rsidRPr="00D43C60"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D43C60">
        <w:rPr>
          <w:rFonts w:ascii="Times New Roman" w:hAnsi="Times New Roman" w:cs="Times New Roman"/>
          <w:sz w:val="24"/>
          <w:szCs w:val="24"/>
        </w:rPr>
        <w:t xml:space="preserve">Притыкин, Н. В. Как повысить качество молока и увеличить доходы? / Н. В. Прыткин // Наше сельское </w:t>
      </w:r>
      <w:r>
        <w:rPr>
          <w:rFonts w:ascii="Times New Roman" w:hAnsi="Times New Roman" w:cs="Times New Roman"/>
          <w:sz w:val="24"/>
          <w:szCs w:val="24"/>
        </w:rPr>
        <w:t>хозяйство, 2024. – № 3. – С. 69–</w:t>
      </w:r>
      <w:r w:rsidRPr="00D43C60">
        <w:rPr>
          <w:rFonts w:ascii="Times New Roman" w:hAnsi="Times New Roman" w:cs="Times New Roman"/>
          <w:sz w:val="24"/>
          <w:szCs w:val="24"/>
        </w:rPr>
        <w:t>75.</w:t>
      </w:r>
    </w:p>
    <w:p w14:paraId="5D457AC8" w14:textId="77777777" w:rsidR="00947A06" w:rsidRPr="00721E6B"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3F1D14">
        <w:rPr>
          <w:rFonts w:ascii="Times New Roman" w:hAnsi="Times New Roman" w:cs="Times New Roman"/>
          <w:sz w:val="24"/>
          <w:szCs w:val="24"/>
        </w:rPr>
        <w:t>Рекомендации по повышению эффективности инвестиционного обеспечения устойчивого развития агропромышленного производства на инновационной основе / А. В. Пилипук, В. В. Чабатуль, И. А. Третьякова [и др.] // Научные принципы регулирования развития АПК: предложения и механизмы реализации, 2024 / Институт системных исследований в АПК Национальной академии наук Беларуси ; редкол.: В. Г. Гусаков (гл. ред.) [и др.]. – Минск, 2024. – Гл. 2, § 2.4. – С. 80–91.</w:t>
      </w:r>
    </w:p>
    <w:p w14:paraId="4D8429F7"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Светова, Ю. А. Показатели хозяйственного использования коров различной продолжительности жизни / Ю. А. Светова, Н. Ю. Чупшева // Аграрный научный журнал. – 2018. – № 2. – С. 36–41.</w:t>
      </w:r>
    </w:p>
    <w:p w14:paraId="624AC45E"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721E6B">
        <w:rPr>
          <w:rFonts w:ascii="Times New Roman" w:hAnsi="Times New Roman" w:cs="Times New Roman"/>
          <w:sz w:val="24"/>
          <w:szCs w:val="24"/>
        </w:rPr>
        <w:t>Святогар, А. Резервы эффективности молочной отрасли / А. Святогар. – Аграрная экономика. – 2019. – № 9. – С. 34–35.</w:t>
      </w:r>
    </w:p>
    <w:p w14:paraId="695C299B"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89273A">
        <w:rPr>
          <w:rFonts w:ascii="Times New Roman" w:hAnsi="Times New Roman" w:cs="Times New Roman"/>
          <w:sz w:val="24"/>
          <w:szCs w:val="24"/>
        </w:rPr>
        <w:t>Сергеева, Н. В. Повышение экономической эффективности молочного скотоводства путем технического перевооружения молочных ферм (на примере хозяйств Брянской области) : монография / Н. В. Сергеева. – Москва : Мегаполис, 2018. – 89 с.</w:t>
      </w:r>
    </w:p>
    <w:p w14:paraId="0FB508E3" w14:textId="77777777" w:rsidR="00947A06" w:rsidRPr="007F7DC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7F7DC2">
        <w:rPr>
          <w:rFonts w:ascii="Times New Roman" w:hAnsi="Times New Roman" w:cs="Times New Roman"/>
          <w:sz w:val="24"/>
          <w:szCs w:val="24"/>
        </w:rPr>
        <w:t xml:space="preserve">Сереброва, И. С. Производство и качество молока при различных технологиях доения и способах содержания / И. С. Сереброва, В. К. Углин, В. Е. Никифоров // </w:t>
      </w:r>
      <w:r>
        <w:rPr>
          <w:rFonts w:ascii="Times New Roman" w:hAnsi="Times New Roman" w:cs="Times New Roman"/>
          <w:sz w:val="24"/>
          <w:szCs w:val="24"/>
        </w:rPr>
        <w:t>Животновод, 2024. – №2. – С. 18–</w:t>
      </w:r>
      <w:r w:rsidRPr="007F7DC2">
        <w:rPr>
          <w:rFonts w:ascii="Times New Roman" w:hAnsi="Times New Roman" w:cs="Times New Roman"/>
          <w:sz w:val="24"/>
          <w:szCs w:val="24"/>
        </w:rPr>
        <w:t>21.</w:t>
      </w:r>
    </w:p>
    <w:p w14:paraId="2F229D52"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Совершенствование организационно-экономических механизмов управления в АПК: вопросы теории и методологии / Институт системных исследований в АПК Национальной академии наук Беларуси ; под ред. В. Г. Гусакова. – Минск : Институт системных исследований в АПК НАН Беларуси, 2023. – 125 с.</w:t>
      </w:r>
    </w:p>
    <w:p w14:paraId="5DFA16BF" w14:textId="77777777" w:rsidR="00947A06" w:rsidRPr="00B517D8"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B517D8">
        <w:rPr>
          <w:rFonts w:ascii="Times New Roman" w:hAnsi="Times New Roman" w:cs="Times New Roman"/>
          <w:sz w:val="24"/>
          <w:szCs w:val="24"/>
        </w:rPr>
        <w:t>Социокультурная политика органов власти Республики Беларусь на территории крупнотоварного агрохозяйства ОАО «Александрийское» Шкловского района: стимулирование производства сельскохозяйственной продукции / М. В. Базылев</w:t>
      </w:r>
      <w:r>
        <w:rPr>
          <w:rFonts w:ascii="Times New Roman" w:hAnsi="Times New Roman" w:cs="Times New Roman"/>
          <w:sz w:val="24"/>
          <w:szCs w:val="24"/>
        </w:rPr>
        <w:t>, А. Р. Ханчина, Е. Ю. Дударева</w:t>
      </w:r>
      <w:r w:rsidRPr="00B517D8">
        <w:rPr>
          <w:rFonts w:ascii="Times New Roman" w:hAnsi="Times New Roman" w:cs="Times New Roman"/>
          <w:sz w:val="24"/>
          <w:szCs w:val="24"/>
        </w:rPr>
        <w:t xml:space="preserve"> [и др.] // Современные научные изыскания в сфере государственного и муниципального управления : материалы научно-практической конференции (с Международным участием), посвященной Дню Российской науки (г. Луганск, 8 февраля 2023 г.). – В 2-х частях, Ч. 2. – Луганск : Ноулидж, 2023. – С. 17–26.</w:t>
      </w:r>
    </w:p>
    <w:p w14:paraId="5E4793EC"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Сравнительная оценка различных вариантов покрытий пола индивидуальных боксов для отдых коров / В. Н. Тимошенко, А. А. Музыка, М. В. Барановский, С. А. Кирикович [и др.] // Зоотехническая наука Беларуси. – Том 58. – № 2. – Жодино : РУП НПЦ Национальной академии наук Беларуси по животноводству, 2023. – С. 236–246.</w:t>
      </w:r>
    </w:p>
    <w:p w14:paraId="7B02AC35" w14:textId="77777777" w:rsidR="00947A06" w:rsidRPr="00C82175"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C82175">
        <w:rPr>
          <w:rFonts w:ascii="Times New Roman" w:hAnsi="Times New Roman" w:cs="Times New Roman"/>
          <w:sz w:val="24"/>
          <w:szCs w:val="24"/>
        </w:rPr>
        <w:t>Теоретическое и практическое обеспечение высокой продуктивности коров : практическое пособие / А. И. Ятусевич</w:t>
      </w:r>
      <w:r>
        <w:rPr>
          <w:rFonts w:ascii="Times New Roman" w:hAnsi="Times New Roman" w:cs="Times New Roman"/>
          <w:sz w:val="24"/>
          <w:szCs w:val="24"/>
        </w:rPr>
        <w:t>, С. С. Абрамов, И. В. Брыло</w:t>
      </w:r>
      <w:r w:rsidRPr="00C82175">
        <w:rPr>
          <w:rFonts w:ascii="Times New Roman" w:hAnsi="Times New Roman" w:cs="Times New Roman"/>
          <w:sz w:val="24"/>
          <w:szCs w:val="24"/>
        </w:rPr>
        <w:t xml:space="preserve"> [и др.]; ред. А. И. Ятусевич. – Витебск : ВГАВМ, 2015. – Ч. 1 : Технологическое обеспечение высокой продуктивности коров. – 356 с. </w:t>
      </w:r>
    </w:p>
    <w:p w14:paraId="3095678A" w14:textId="77777777" w:rsidR="00947A06" w:rsidRDefault="00947A06" w:rsidP="00D1415B">
      <w:pPr>
        <w:pStyle w:val="af2"/>
        <w:numPr>
          <w:ilvl w:val="0"/>
          <w:numId w:val="40"/>
        </w:numPr>
        <w:spacing w:after="200" w:line="276" w:lineRule="auto"/>
        <w:ind w:left="0" w:firstLine="360"/>
        <w:jc w:val="both"/>
        <w:rPr>
          <w:rFonts w:ascii="Times New Roman" w:hAnsi="Times New Roman" w:cs="Times New Roman"/>
          <w:sz w:val="24"/>
          <w:szCs w:val="24"/>
        </w:rPr>
      </w:pPr>
      <w:r w:rsidRPr="00BD29D0">
        <w:rPr>
          <w:rFonts w:ascii="Times New Roman" w:hAnsi="Times New Roman" w:cs="Times New Roman"/>
          <w:sz w:val="24"/>
          <w:szCs w:val="24"/>
        </w:rPr>
        <w:t>Технологические аспекты совершенствования молочно-товарного скотоводства в ОАО «Мирополе» / Е. А. Левкин</w:t>
      </w:r>
      <w:r>
        <w:rPr>
          <w:rFonts w:ascii="Times New Roman" w:hAnsi="Times New Roman" w:cs="Times New Roman"/>
          <w:sz w:val="24"/>
          <w:szCs w:val="24"/>
        </w:rPr>
        <w:t>, М. В. Базылев, Ю. В. Истранин</w:t>
      </w:r>
      <w:r w:rsidRPr="00BD29D0">
        <w:rPr>
          <w:rFonts w:ascii="Times New Roman" w:hAnsi="Times New Roman" w:cs="Times New Roman"/>
          <w:sz w:val="24"/>
          <w:szCs w:val="24"/>
        </w:rPr>
        <w:t xml:space="preserve"> [и др.] // Зоотехническая наука Беларуси. – 2022. – Том 57. – № 2. – С. 147–160.</w:t>
      </w:r>
    </w:p>
    <w:p w14:paraId="6EB1DD64" w14:textId="77777777" w:rsidR="00947A06" w:rsidRPr="007F7DC2"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7F7DC2">
        <w:rPr>
          <w:rFonts w:ascii="Times New Roman" w:hAnsi="Times New Roman" w:cs="Times New Roman"/>
          <w:sz w:val="24"/>
          <w:szCs w:val="24"/>
        </w:rPr>
        <w:t>Трушакова, А. Н. Качественные показатели молока коров в зависимости от способов их содержания / А. Н. Трушакова, Л. В. Шульга // Молодежь – науке и практике АПК: материалы 100-й Международной научно-практической конференции студентов и магистрантов. – Витебск: ВГАВМ, 2015. – С. 185.</w:t>
      </w:r>
    </w:p>
    <w:p w14:paraId="38873160" w14:textId="4CAA07D5"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 xml:space="preserve">Физиологическое состояние и комфортность коров при содержании на различных напольных резиновых покрытиях / В. Н. Тимошенко, А. А. Музыка, А. И. Портной, М. В. Барановский [и др.] // Зоотехническая наука Беларуси. – Том 59. – № 2. – </w:t>
      </w:r>
      <w:r w:rsidR="000C2AEA" w:rsidRPr="00077E91">
        <w:rPr>
          <w:rFonts w:ascii="Times New Roman" w:hAnsi="Times New Roman" w:cs="Times New Roman"/>
          <w:sz w:val="24"/>
          <w:szCs w:val="24"/>
        </w:rPr>
        <w:t>Жодино:</w:t>
      </w:r>
      <w:r w:rsidRPr="00077E91">
        <w:rPr>
          <w:rFonts w:ascii="Times New Roman" w:hAnsi="Times New Roman" w:cs="Times New Roman"/>
          <w:sz w:val="24"/>
          <w:szCs w:val="24"/>
        </w:rPr>
        <w:t xml:space="preserve"> РУП НПЦ Национальной академии наук Беларуси по животноводству, 2024. – С. 234–243. </w:t>
      </w:r>
    </w:p>
    <w:p w14:paraId="357E0704"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Холодова, Л. В. Связь воспроизводительной способности с продуктивным долголетием коров / Л. В. Холодова // Вестник НГАУ. – 2021. – № 2. – С. 167–174.</w:t>
      </w:r>
    </w:p>
    <w:p w14:paraId="3EE007CF" w14:textId="77777777" w:rsidR="00947A06" w:rsidRPr="00046163"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46163">
        <w:rPr>
          <w:rFonts w:ascii="Times New Roman" w:hAnsi="Times New Roman" w:cs="Times New Roman"/>
          <w:sz w:val="24"/>
          <w:szCs w:val="24"/>
        </w:rPr>
        <w:t>Човган, Н. И. Анализ и перспективы экономического развития сельскохозяйственного производства России / Н. И. Човган, О. С. Акупиян, Л. И. Завгородняя // Роль науки в удвоении валового регионального продукта :  материалы XXV Международной научно-производственной конференции (п. Майский, 26–27 мая 2021 г.) : в 2 т., Том 1. – п. Майский : Издательство ФГБОУ ВО Белгородский ГАУ, 2021. – С. 273–274.</w:t>
      </w:r>
    </w:p>
    <w:p w14:paraId="3398647F" w14:textId="77777777" w:rsidR="00947A0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Шамонина, А. И. Оптимальные нормы фронта кормления для коров в период раздоя и середины лактации при содержании на молочно-товарных комплексах промышленного типа / А. И. Шамонина // Весц</w:t>
      </w:r>
      <w:r w:rsidRPr="00077E91">
        <w:rPr>
          <w:rFonts w:ascii="Times New Roman" w:hAnsi="Times New Roman" w:cs="Times New Roman"/>
          <w:sz w:val="24"/>
          <w:szCs w:val="24"/>
          <w:lang w:val="en-US"/>
        </w:rPr>
        <w:t>i</w:t>
      </w:r>
      <w:r w:rsidRPr="00077E91">
        <w:rPr>
          <w:rFonts w:ascii="Times New Roman" w:hAnsi="Times New Roman" w:cs="Times New Roman"/>
          <w:sz w:val="24"/>
          <w:szCs w:val="24"/>
        </w:rPr>
        <w:t xml:space="preserve"> Нацыянальная акадэм</w:t>
      </w:r>
      <w:r w:rsidRPr="00077E91">
        <w:rPr>
          <w:rFonts w:ascii="Times New Roman" w:hAnsi="Times New Roman" w:cs="Times New Roman"/>
          <w:sz w:val="24"/>
          <w:szCs w:val="24"/>
          <w:lang w:val="en-US"/>
        </w:rPr>
        <w:t>ii</w:t>
      </w:r>
      <w:r w:rsidRPr="00077E91">
        <w:rPr>
          <w:rFonts w:ascii="Times New Roman" w:hAnsi="Times New Roman" w:cs="Times New Roman"/>
          <w:sz w:val="24"/>
          <w:szCs w:val="24"/>
        </w:rPr>
        <w:t xml:space="preserve"> навук Беларус</w:t>
      </w:r>
      <w:r w:rsidRPr="00077E91">
        <w:rPr>
          <w:rFonts w:ascii="Times New Roman" w:hAnsi="Times New Roman" w:cs="Times New Roman"/>
          <w:sz w:val="24"/>
          <w:szCs w:val="24"/>
          <w:lang w:val="en-US"/>
        </w:rPr>
        <w:t>i</w:t>
      </w:r>
      <w:r w:rsidRPr="00077E91">
        <w:rPr>
          <w:rFonts w:ascii="Times New Roman" w:hAnsi="Times New Roman" w:cs="Times New Roman"/>
          <w:sz w:val="24"/>
          <w:szCs w:val="24"/>
        </w:rPr>
        <w:t>. Серыя аграрных навук. – 2022. – Т. 60. – № 1. – С. 79–90.</w:t>
      </w:r>
    </w:p>
    <w:p w14:paraId="78541CDF" w14:textId="77777777" w:rsidR="00947A06" w:rsidRPr="00E92DD6"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E92DD6">
        <w:rPr>
          <w:rFonts w:ascii="Times New Roman" w:hAnsi="Times New Roman" w:cs="Times New Roman"/>
          <w:sz w:val="24"/>
          <w:szCs w:val="24"/>
        </w:rPr>
        <w:t>Шейко, И. П. Модели развития белорусского животноводства / И. П. Шейко, Р. И. Шейко // Доклады Национальной академии наук Беларуси. – 2018. – Т. 62, № 4. – С. 504–512.</w:t>
      </w:r>
    </w:p>
    <w:p w14:paraId="4DE494D1" w14:textId="086969A5"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rPr>
      </w:pPr>
      <w:r w:rsidRPr="00077E91">
        <w:rPr>
          <w:rFonts w:ascii="Times New Roman" w:hAnsi="Times New Roman" w:cs="Times New Roman"/>
          <w:sz w:val="24"/>
          <w:szCs w:val="24"/>
        </w:rPr>
        <w:t xml:space="preserve">Экхорутомвен, О. Т. Технология выращивания высокопродуктивных молочных телок и сохранения долголетия их продуктивного использования / О. Т. Экхорутомвен, Г. Ф. Медведев // Аграрное образование и наука для агропромышленного </w:t>
      </w:r>
      <w:r w:rsidR="000C2AEA" w:rsidRPr="00077E91">
        <w:rPr>
          <w:rFonts w:ascii="Times New Roman" w:hAnsi="Times New Roman" w:cs="Times New Roman"/>
          <w:sz w:val="24"/>
          <w:szCs w:val="24"/>
        </w:rPr>
        <w:t>комплекса:</w:t>
      </w:r>
      <w:r w:rsidRPr="00077E91">
        <w:rPr>
          <w:rFonts w:ascii="Times New Roman" w:hAnsi="Times New Roman" w:cs="Times New Roman"/>
          <w:sz w:val="24"/>
          <w:szCs w:val="24"/>
        </w:rPr>
        <w:t xml:space="preserve"> материалы республиканской научно-практической конференции. Белорусская агропромышленная неделя БЕЛАГРО-2023 / редкол.: В. А. Самсонович (гл. ред.) [и др.]. – </w:t>
      </w:r>
      <w:r w:rsidR="000C2AEA" w:rsidRPr="00077E91">
        <w:rPr>
          <w:rFonts w:ascii="Times New Roman" w:hAnsi="Times New Roman" w:cs="Times New Roman"/>
          <w:sz w:val="24"/>
          <w:szCs w:val="24"/>
        </w:rPr>
        <w:t>Горки:</w:t>
      </w:r>
      <w:r w:rsidRPr="00077E91">
        <w:rPr>
          <w:rFonts w:ascii="Times New Roman" w:hAnsi="Times New Roman" w:cs="Times New Roman"/>
          <w:sz w:val="24"/>
          <w:szCs w:val="24"/>
        </w:rPr>
        <w:t xml:space="preserve"> БГСХА, 2023. – С. 32–37.</w:t>
      </w:r>
    </w:p>
    <w:p w14:paraId="552DEEDD" w14:textId="77777777"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lang w:val="en-US"/>
        </w:rPr>
      </w:pPr>
      <w:r w:rsidRPr="00077E91">
        <w:rPr>
          <w:rFonts w:ascii="Times New Roman" w:hAnsi="Times New Roman" w:cs="Times New Roman"/>
          <w:sz w:val="24"/>
          <w:szCs w:val="24"/>
          <w:lang w:val="en-US"/>
        </w:rPr>
        <w:t>Beaver, A. Symposium review: Considerations for the future of dairy cattle housing: An animal welfare perspective / A. Beaver, K. L. Proudfoot, M. A. G. Keyserlingk // Journal of Dairy Science. – 2020. – Vol. 103. – Iss. 6. – Pp. 5746–5758.</w:t>
      </w:r>
    </w:p>
    <w:p w14:paraId="5E31856D" w14:textId="77777777" w:rsidR="00947A06" w:rsidRPr="00077E91" w:rsidRDefault="00947A06" w:rsidP="00D1415B">
      <w:pPr>
        <w:pStyle w:val="af2"/>
        <w:numPr>
          <w:ilvl w:val="0"/>
          <w:numId w:val="40"/>
        </w:numPr>
        <w:spacing w:after="0" w:line="240" w:lineRule="auto"/>
        <w:ind w:left="0" w:firstLine="360"/>
        <w:jc w:val="both"/>
        <w:rPr>
          <w:rFonts w:ascii="Times New Roman" w:hAnsi="Times New Roman" w:cs="Times New Roman"/>
          <w:sz w:val="24"/>
          <w:szCs w:val="24"/>
          <w:lang w:val="en-US"/>
        </w:rPr>
      </w:pPr>
      <w:r w:rsidRPr="00077E91">
        <w:rPr>
          <w:rFonts w:ascii="Times New Roman" w:hAnsi="Times New Roman" w:cs="Times New Roman"/>
          <w:sz w:val="24"/>
          <w:szCs w:val="24"/>
          <w:lang w:val="en-US"/>
        </w:rPr>
        <w:t>Effects of one-hour daily outdoor access on milk yield and composition and behaviors of tethered dairy cows</w:t>
      </w:r>
      <w:r>
        <w:rPr>
          <w:rFonts w:ascii="Times New Roman" w:hAnsi="Times New Roman" w:cs="Times New Roman"/>
          <w:sz w:val="24"/>
          <w:szCs w:val="24"/>
          <w:lang w:val="en-US"/>
        </w:rPr>
        <w:t xml:space="preserve"> / Hurich</w:t>
      </w:r>
      <w:r>
        <w:rPr>
          <w:rFonts w:ascii="Times New Roman" w:hAnsi="Times New Roman" w:cs="Times New Roman"/>
          <w:sz w:val="24"/>
          <w:szCs w:val="24"/>
        </w:rPr>
        <w:t>а</w:t>
      </w:r>
      <w:r w:rsidRPr="00077E91">
        <w:rPr>
          <w:rFonts w:ascii="Times New Roman" w:hAnsi="Times New Roman" w:cs="Times New Roman"/>
          <w:sz w:val="24"/>
          <w:szCs w:val="24"/>
          <w:lang w:val="en-US"/>
        </w:rPr>
        <w:t xml:space="preserve">, A. Nanbu, M. Takemoto, K. Takeda // Animal bioscience. – 2024. – Vol. 37. – Iss. 9. – Pp. 1653–1660. </w:t>
      </w:r>
    </w:p>
    <w:p w14:paraId="2CD88B14" w14:textId="77777777" w:rsidR="00947A06" w:rsidRPr="00046163" w:rsidRDefault="00947A06" w:rsidP="00D1415B">
      <w:pPr>
        <w:pStyle w:val="af2"/>
        <w:numPr>
          <w:ilvl w:val="0"/>
          <w:numId w:val="40"/>
        </w:numPr>
        <w:spacing w:after="0" w:line="240" w:lineRule="auto"/>
        <w:ind w:left="0" w:firstLine="360"/>
        <w:jc w:val="both"/>
        <w:rPr>
          <w:rFonts w:ascii="Times New Roman" w:hAnsi="Times New Roman" w:cs="Times New Roman"/>
          <w:sz w:val="24"/>
          <w:szCs w:val="24"/>
          <w:lang w:val="en-US"/>
        </w:rPr>
      </w:pPr>
      <w:r w:rsidRPr="00077E91">
        <w:rPr>
          <w:rFonts w:ascii="Times New Roman" w:hAnsi="Times New Roman" w:cs="Times New Roman"/>
          <w:sz w:val="24"/>
          <w:szCs w:val="24"/>
          <w:lang w:val="en-US"/>
        </w:rPr>
        <w:t>Shepley, E. Graduate Student Literature Review: The effect of housing systems on movement opportunity of dairy cows and the implications on cow health and comfort / E. Shepley, E. Vasseur // Journal of Dairy Science. – 2021. – Vol. 104. – Iss. 6. – Pp. 7315–7322.</w:t>
      </w:r>
    </w:p>
    <w:p w14:paraId="0A5C4800" w14:textId="77777777" w:rsidR="00947A06" w:rsidRPr="00380116" w:rsidRDefault="00947A06" w:rsidP="00D1415B">
      <w:pPr>
        <w:pStyle w:val="af2"/>
        <w:numPr>
          <w:ilvl w:val="0"/>
          <w:numId w:val="40"/>
        </w:numPr>
        <w:spacing w:after="0" w:line="240" w:lineRule="auto"/>
        <w:ind w:left="0" w:firstLine="360"/>
        <w:rPr>
          <w:rFonts w:ascii="Times New Roman" w:hAnsi="Times New Roman" w:cs="Times New Roman"/>
          <w:sz w:val="24"/>
          <w:szCs w:val="24"/>
          <w:lang w:val="en-US"/>
        </w:rPr>
      </w:pPr>
      <w:r w:rsidRPr="00046163">
        <w:rPr>
          <w:rFonts w:ascii="Times New Roman" w:hAnsi="Times New Roman" w:cs="Times New Roman"/>
          <w:sz w:val="24"/>
          <w:szCs w:val="24"/>
          <w:lang w:val="en-US"/>
        </w:rPr>
        <w:t>Vries, A. Economic trade-offs between genetic improvement and longevity in dairy cattle / Journal Dairy Science. – 2016. – № 100. – Pp. 4184–4192.</w:t>
      </w:r>
    </w:p>
    <w:p w14:paraId="1142D14A" w14:textId="77777777" w:rsidR="00947A06" w:rsidRPr="00D033E3" w:rsidRDefault="00947A06" w:rsidP="00947A06">
      <w:pPr>
        <w:spacing w:after="0" w:line="240" w:lineRule="auto"/>
        <w:rPr>
          <w:rFonts w:ascii="Times New Roman" w:hAnsi="Times New Roman" w:cs="Times New Roman"/>
          <w:sz w:val="24"/>
          <w:szCs w:val="24"/>
          <w:lang w:val="en-US"/>
        </w:rPr>
      </w:pPr>
    </w:p>
    <w:p w14:paraId="74433931" w14:textId="4541A8E5" w:rsidR="00947A06" w:rsidRPr="00472B2D" w:rsidRDefault="00947A06" w:rsidP="00E14250">
      <w:pPr>
        <w:spacing w:after="0" w:line="240" w:lineRule="auto"/>
        <w:jc w:val="both"/>
        <w:rPr>
          <w:rFonts w:ascii="Times New Roman" w:hAnsi="Times New Roman" w:cs="Times New Roman"/>
          <w:sz w:val="24"/>
          <w:szCs w:val="24"/>
          <w:lang w:val="en-US"/>
        </w:rPr>
      </w:pPr>
    </w:p>
    <w:p w14:paraId="02F93BCD" w14:textId="2E77DC73" w:rsidR="002653C8" w:rsidRPr="00472B2D" w:rsidRDefault="002653C8" w:rsidP="00E14250">
      <w:pPr>
        <w:spacing w:after="0" w:line="240" w:lineRule="auto"/>
        <w:jc w:val="both"/>
        <w:rPr>
          <w:rFonts w:ascii="Times New Roman" w:hAnsi="Times New Roman" w:cs="Times New Roman"/>
          <w:sz w:val="24"/>
          <w:szCs w:val="24"/>
          <w:lang w:val="en-US"/>
        </w:rPr>
      </w:pPr>
    </w:p>
    <w:p w14:paraId="4750EB5D" w14:textId="0662397D" w:rsidR="002653C8" w:rsidRPr="00472B2D" w:rsidRDefault="002653C8" w:rsidP="00E14250">
      <w:pPr>
        <w:spacing w:after="0" w:line="240" w:lineRule="auto"/>
        <w:jc w:val="both"/>
        <w:rPr>
          <w:rFonts w:ascii="Times New Roman" w:hAnsi="Times New Roman" w:cs="Times New Roman"/>
          <w:sz w:val="24"/>
          <w:szCs w:val="24"/>
          <w:lang w:val="en-US"/>
        </w:rPr>
      </w:pPr>
    </w:p>
    <w:p w14:paraId="014416B4" w14:textId="2C27A3E6" w:rsidR="002653C8" w:rsidRPr="00472B2D" w:rsidRDefault="002653C8" w:rsidP="00E14250">
      <w:pPr>
        <w:spacing w:after="0" w:line="240" w:lineRule="auto"/>
        <w:jc w:val="both"/>
        <w:rPr>
          <w:rFonts w:ascii="Times New Roman" w:hAnsi="Times New Roman" w:cs="Times New Roman"/>
          <w:sz w:val="24"/>
          <w:szCs w:val="24"/>
          <w:lang w:val="en-US"/>
        </w:rPr>
      </w:pPr>
    </w:p>
    <w:p w14:paraId="07C7845A" w14:textId="0C2D2EDA" w:rsidR="002653C8" w:rsidRPr="00472B2D" w:rsidRDefault="002653C8" w:rsidP="00E14250">
      <w:pPr>
        <w:spacing w:after="0" w:line="240" w:lineRule="auto"/>
        <w:jc w:val="both"/>
        <w:rPr>
          <w:rFonts w:ascii="Times New Roman" w:hAnsi="Times New Roman" w:cs="Times New Roman"/>
          <w:sz w:val="24"/>
          <w:szCs w:val="24"/>
          <w:lang w:val="en-US"/>
        </w:rPr>
      </w:pPr>
    </w:p>
    <w:p w14:paraId="03E87651" w14:textId="77777777" w:rsidR="00EC2423" w:rsidRDefault="00EC2423">
      <w:pPr>
        <w:rPr>
          <w:rFonts w:ascii="Times New Roman" w:eastAsia="NSimSun" w:hAnsi="Times New Roman" w:cs="Times New Roman"/>
          <w:b/>
          <w:kern w:val="2"/>
          <w:sz w:val="32"/>
          <w:szCs w:val="32"/>
          <w:lang w:eastAsia="x-none" w:bidi="hi-IN"/>
        </w:rPr>
      </w:pPr>
      <w:r>
        <w:rPr>
          <w:rFonts w:ascii="Times New Roman" w:hAnsi="Times New Roman"/>
          <w:b/>
          <w:sz w:val="32"/>
          <w:szCs w:val="32"/>
        </w:rPr>
        <w:br w:type="page"/>
      </w:r>
    </w:p>
    <w:p w14:paraId="24073FDF" w14:textId="3CE6F8ED" w:rsidR="00866E55" w:rsidRPr="00423957" w:rsidRDefault="00866E55" w:rsidP="00866E55">
      <w:pPr>
        <w:pStyle w:val="af"/>
        <w:jc w:val="center"/>
        <w:outlineLvl w:val="0"/>
        <w:rPr>
          <w:rFonts w:ascii="Times New Roman" w:hAnsi="Times New Roman"/>
          <w:b/>
          <w:sz w:val="32"/>
          <w:szCs w:val="32"/>
          <w:lang w:val="ru-RU"/>
        </w:rPr>
      </w:pPr>
      <w:r>
        <w:rPr>
          <w:rFonts w:ascii="Times New Roman" w:hAnsi="Times New Roman"/>
          <w:b/>
          <w:sz w:val="32"/>
          <w:szCs w:val="32"/>
          <w:lang w:val="ru-RU"/>
        </w:rPr>
        <w:t xml:space="preserve">Глава 17. </w:t>
      </w:r>
      <w:r w:rsidRPr="00423957">
        <w:rPr>
          <w:rFonts w:ascii="Times New Roman" w:hAnsi="Times New Roman"/>
          <w:b/>
          <w:sz w:val="32"/>
          <w:szCs w:val="32"/>
          <w:lang w:val="ru-RU"/>
        </w:rPr>
        <w:t>Анализ и пути совершенствования технологии машинного доения высокопродуктивных коров в доильных залах ГП «Совхоз-комбинат «Заря» Мозырского района</w:t>
      </w:r>
    </w:p>
    <w:p w14:paraId="452A265A" w14:textId="77777777" w:rsidR="00866E55" w:rsidRDefault="00866E55" w:rsidP="00866E55">
      <w:pPr>
        <w:shd w:val="clear" w:color="auto" w:fill="FFFFFF"/>
        <w:jc w:val="both"/>
        <w:rPr>
          <w:rFonts w:ascii="Times New Roman" w:hAnsi="Times New Roman" w:cs="Times New Roman"/>
          <w:sz w:val="28"/>
          <w:szCs w:val="28"/>
        </w:rPr>
      </w:pPr>
    </w:p>
    <w:p w14:paraId="7D0E2A73" w14:textId="77777777" w:rsidR="00866E55" w:rsidRDefault="00866E55" w:rsidP="00866E55">
      <w:pPr>
        <w:shd w:val="clear" w:color="auto" w:fill="FFFFFF"/>
        <w:jc w:val="both"/>
        <w:rPr>
          <w:rFonts w:ascii="Times New Roman" w:hAnsi="Times New Roman" w:cs="Times New Roman"/>
          <w:sz w:val="28"/>
          <w:szCs w:val="28"/>
        </w:rPr>
      </w:pPr>
    </w:p>
    <w:p w14:paraId="237F833A"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Одним из основных вопросов в решении проблемы механизации и автоматизации молочного животноводства остается машинное доение коров, на которое приходится 40–65% всех трудовых затрат по обслуживанию и уходу за животными [1, 4, 9, 11, 14, 16, 17, 19, 22, 27, 34, 40, 50, 52, 56, 68, 76, 82]. Опыт ведения животноводства на промышленной основе показывает, что при интенсивной технологии эксплуатации поголовья возникает ряд трудностей, связанных с машинным доением коров, решение которых базируется на совершенствовании доильных аппаратов и режимов работы </w:t>
      </w:r>
      <w:r w:rsidRPr="003F50E1">
        <w:rPr>
          <w:sz w:val="28"/>
          <w:szCs w:val="28"/>
        </w:rPr>
        <w:t>[</w:t>
      </w:r>
      <w:r>
        <w:rPr>
          <w:sz w:val="28"/>
          <w:szCs w:val="28"/>
        </w:rPr>
        <w:t>2, 3, 5, 6, 8, 10, 11, 18, 23, 29, 42, 51, 53, 54, 59, 61, 62, 64, 66, 70, 72, 75, 81, 83</w:t>
      </w:r>
      <w:r w:rsidRPr="003F50E1">
        <w:rPr>
          <w:sz w:val="28"/>
          <w:szCs w:val="28"/>
        </w:rPr>
        <w:t>]</w:t>
      </w:r>
      <w:r>
        <w:rPr>
          <w:sz w:val="28"/>
          <w:szCs w:val="28"/>
        </w:rPr>
        <w:t xml:space="preserve">. </w:t>
      </w:r>
    </w:p>
    <w:p w14:paraId="6DDA0EE0"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Применяемые доильные установки из нескольких технологических систем, вакуумной, молочной, промывки и дезинфекции, дозирования и раздачи концентрированных кормов. Наибольшее значение для работы доильной установки имеет ее вакуумная система, так как существующие доильные аппараты работают по принципу отсоса молока из вымени животного при действии на его соски вакуума. Проведенные исследования отечественными и зарубежными учеными показывают, что производительность труда оператора доильных установок пропорциональна объему ручных затрат. Исключение некоторых ручных операций позволяет улучшить организацию и повысить производительность труда при машинном доении [19, 24, 27, 32, 34, 40, 42, 52, 56, 62, 64, 66, 70, 77, 80]. </w:t>
      </w:r>
    </w:p>
    <w:p w14:paraId="61799A2A"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Одним из резервов снижения затрат труда при производстве молока является повышение уровня механизации доения коров на основе совершенствования существующих и создания новых доильных аппаратов, осуществляющих быстрое и полное выдаивание животных. Большое влияние на молокоотдачу животного оказывает величина рабочего вакуума и его колебания в процессе работы доильного аппарата. На основании многочисленных исследований ученых в области механизации доения коров установлена определенная величина вакуума, которая составляет 38–50 КПа. Вопрос о допустимой величине колебаний вакуума в процессе доения коров остается спорным. Некоторые ученые описывают процесс «баллонизации» сосковой резины, который возникает из-за колебаний вакуума и ведет к наползанию стаканов на соски вымени животного и преждевременному прекращению молокоотдачи [1, 2, 16, 18, 19, 31, 42, 45, 68, 70, 83]. </w:t>
      </w:r>
    </w:p>
    <w:p w14:paraId="111C2197"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Важным  фактором повышения молочной продуктивности, наряду с высоким генетическим потенциалом животных и сбалансированным кормлением, является физиологически обоснованное безвредное со щадящим режимом машинное доение коров [5, 7, 15, 20, 21, 26, 30, 35, 36, 38, 39, 46, 48, 57, 63, 65, 67, 69, 73, 74, 82]. Для более эффективного доения применяют стимуляцию секреторной деятельности молочной железы, что способствует повышению продуктивности животных. При применении машинного доения необходимо, чтобы доильный аппарат отвечал не только техническим, но и физиологическим требованиям животного [1, 3, 7, 8, 12, 13, 20, 37, 41, 43, 71, 78, 79]. </w:t>
      </w:r>
    </w:p>
    <w:p w14:paraId="7F4159A5"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Доильный аппарат в процессе доения должен выводить молоко, а также стимулировать и поддерживать рефлекс молокоотдачи. Существующие серийные доильные аппараты не в полной мере выполняют такие функции из-за несовершенства конструкции и физиологических особенностей животных. При этом, раздражение рецепторов молочной железы серийными доильными аппаратами неэффективно, и поэтому рефлекс молокоотдачи проявляется слабо. Кроме того, время стимулирования не совпадает с латентным периодом животного. Во время интенсивной молокоотдачи применяемые доильные аппараты не обеспечивают нужной производительности, что приводит к увеличению времени доения. При увеличении времени доения животное не успевает выдаиваться, развивается торможение рефлекса молокоотдачи, сфинктер соска закрывается при еще не полностью выдоенном вымени, что приводит к преждевременному запуску животных. Для более эффективного доения животных необходимо использование доильного аппарата, который проводит эффективную стимуляцию во время латентного периода и обеспечивает высокую производительность в активный период рефлекса молокоотдачи </w:t>
      </w:r>
      <w:r w:rsidRPr="00E64565">
        <w:rPr>
          <w:sz w:val="28"/>
          <w:szCs w:val="28"/>
        </w:rPr>
        <w:t>[</w:t>
      </w:r>
      <w:r>
        <w:rPr>
          <w:sz w:val="28"/>
          <w:szCs w:val="28"/>
        </w:rPr>
        <w:t>4, 9, 12, 14, 18, 23, 30, 38, 40, 52, 56, 64, 66, 81</w:t>
      </w:r>
      <w:r w:rsidRPr="00E64565">
        <w:rPr>
          <w:sz w:val="28"/>
          <w:szCs w:val="28"/>
        </w:rPr>
        <w:t>]</w:t>
      </w:r>
      <w:r>
        <w:rPr>
          <w:sz w:val="28"/>
          <w:szCs w:val="28"/>
        </w:rPr>
        <w:t xml:space="preserve">. </w:t>
      </w:r>
    </w:p>
    <w:p w14:paraId="09190D33"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Хорошо себя зарекомендовала в Беларуси </w:t>
      </w:r>
      <w:r>
        <w:rPr>
          <w:bCs/>
          <w:sz w:val="28"/>
          <w:szCs w:val="28"/>
        </w:rPr>
        <w:t xml:space="preserve">электронная система почетвертного контроля доения </w:t>
      </w:r>
      <w:r>
        <w:rPr>
          <w:bCs/>
          <w:sz w:val="28"/>
          <w:szCs w:val="28"/>
          <w:lang w:val="en-US"/>
        </w:rPr>
        <w:t>Milpro</w:t>
      </w:r>
      <w:r>
        <w:rPr>
          <w:bCs/>
          <w:sz w:val="28"/>
          <w:szCs w:val="28"/>
        </w:rPr>
        <w:t>.</w:t>
      </w:r>
      <w:r>
        <w:rPr>
          <w:sz w:val="28"/>
          <w:szCs w:val="28"/>
        </w:rPr>
        <w:t xml:space="preserve"> Такие доильные устройства способны сокращать время доения, повышать полноту выдаивания коров, а также снижать затраты труда на проведение доения, повышать качество продукции. Это совпадает с задачами, стоящими перед агропромышленным комплексом Беларуси, – ориентировать животноводство не на увеличение поголовья крупного рогатого скота, а на качественность и интенсивность его использования [23, 61]. Поэтому исследования, направленные на изучение этих проблем являются актуальными, как в теоретическом, так и в практическом плане </w:t>
      </w:r>
      <w:r w:rsidRPr="00436A17">
        <w:rPr>
          <w:sz w:val="28"/>
          <w:szCs w:val="28"/>
        </w:rPr>
        <w:t>[</w:t>
      </w:r>
      <w:r>
        <w:rPr>
          <w:sz w:val="28"/>
          <w:szCs w:val="28"/>
        </w:rPr>
        <w:t>2, 5, 10, 18, 19, 25, 33, 55, 78, 79, 83</w:t>
      </w:r>
      <w:r w:rsidRPr="00436A17">
        <w:rPr>
          <w:sz w:val="28"/>
          <w:szCs w:val="28"/>
        </w:rPr>
        <w:t>]</w:t>
      </w:r>
      <w:r>
        <w:rPr>
          <w:sz w:val="28"/>
          <w:szCs w:val="28"/>
        </w:rPr>
        <w:t xml:space="preserve">. Основанные на производственном изучении взаимодействия высокотехнологичных средств производства технико-технологической природы и дойного стада животных молочного направления специализации, в продукционном процессе производства востребованной агропродукции на базе очень развитого крупнотоварного агропредприятия ГП «Совхоз-комбинат «Заря» Мозырского района Гомельской области Республики Беларусь. Сельскохозяйственного предприятия, доказавшего на практике, что широкомасштабное использование высокотехнологичных предметов труда позволяет добиваться значительных производственных результатов. Входя в двадцатку самых лучших животноводческих сельскохозяйственных организаций Беларуси в ГП «Совхоз-комбинат «Заря» в среднем от каждой из 1000 коров основного стада надоили за 2024 год по 11289 кг молока (+363 кг к уровню 2023-го года </w:t>
      </w:r>
      <w:r w:rsidRPr="00423957">
        <w:rPr>
          <w:sz w:val="28"/>
          <w:szCs w:val="28"/>
        </w:rPr>
        <w:t>[</w:t>
      </w:r>
      <w:r>
        <w:rPr>
          <w:sz w:val="28"/>
          <w:szCs w:val="28"/>
        </w:rPr>
        <w:t>28, 58</w:t>
      </w:r>
      <w:r w:rsidRPr="00423957">
        <w:rPr>
          <w:sz w:val="28"/>
          <w:szCs w:val="28"/>
        </w:rPr>
        <w:t>]</w:t>
      </w:r>
      <w:r>
        <w:rPr>
          <w:sz w:val="28"/>
          <w:szCs w:val="28"/>
        </w:rPr>
        <w:t xml:space="preserve">.   </w:t>
      </w:r>
    </w:p>
    <w:p w14:paraId="211C138E" w14:textId="77777777" w:rsidR="00866E55" w:rsidRDefault="00866E55" w:rsidP="00075E4A">
      <w:pPr>
        <w:pStyle w:val="af4"/>
        <w:spacing w:before="0" w:beforeAutospacing="0" w:after="0" w:afterAutospacing="0"/>
        <w:ind w:firstLine="709"/>
        <w:jc w:val="both"/>
        <w:rPr>
          <w:b/>
          <w:sz w:val="28"/>
          <w:szCs w:val="28"/>
        </w:rPr>
      </w:pPr>
      <w:r w:rsidRPr="002D3033">
        <w:rPr>
          <w:bCs/>
          <w:sz w:val="28"/>
          <w:szCs w:val="28"/>
        </w:rPr>
        <w:t>Основная цель и задачи исследований. В</w:t>
      </w:r>
      <w:r>
        <w:rPr>
          <w:sz w:val="28"/>
          <w:szCs w:val="28"/>
        </w:rPr>
        <w:t xml:space="preserve"> связи с изложенным выше, основная цель представленных исследований заключалась в осуществлении</w:t>
      </w:r>
      <w:r>
        <w:rPr>
          <w:bCs/>
          <w:sz w:val="28"/>
          <w:szCs w:val="28"/>
        </w:rPr>
        <w:t xml:space="preserve"> анализа и пути совершенствования технологии машинного доения высокопродуктивных коров в доильных залах, путем использования доильной установки УДА-20Е «Елочка» с электронной системой почетвертного контроля доения </w:t>
      </w:r>
      <w:r>
        <w:rPr>
          <w:bCs/>
          <w:sz w:val="28"/>
          <w:szCs w:val="28"/>
          <w:lang w:val="en-US"/>
        </w:rPr>
        <w:t>Milpro</w:t>
      </w:r>
      <w:r>
        <w:rPr>
          <w:bCs/>
          <w:sz w:val="28"/>
          <w:szCs w:val="28"/>
        </w:rPr>
        <w:t>. Для достижения поставленной цели решались следующие задачи: осуществлялся анализ</w:t>
      </w:r>
      <w:r>
        <w:rPr>
          <w:color w:val="000000"/>
          <w:spacing w:val="3"/>
          <w:sz w:val="28"/>
          <w:szCs w:val="28"/>
        </w:rPr>
        <w:t xml:space="preserve"> основных производственно-экономических показателей </w:t>
      </w:r>
      <w:r>
        <w:rPr>
          <w:bCs/>
          <w:sz w:val="28"/>
          <w:szCs w:val="28"/>
        </w:rPr>
        <w:t xml:space="preserve">ГП «Совхоз-комбинат «Заря» </w:t>
      </w:r>
      <w:r>
        <w:rPr>
          <w:color w:val="000000"/>
          <w:spacing w:val="1"/>
          <w:sz w:val="28"/>
          <w:szCs w:val="28"/>
        </w:rPr>
        <w:t xml:space="preserve">за годы исследований; </w:t>
      </w:r>
      <w:r>
        <w:rPr>
          <w:color w:val="000000"/>
          <w:spacing w:val="-1"/>
          <w:sz w:val="28"/>
          <w:szCs w:val="28"/>
        </w:rPr>
        <w:t>производилась оценка технологии машинного доения высокопродуктивных животных основного стада в доильных залах молочно-товарных ферм агропредприятия; выявлялись причины и определялась структура выбытия коров из дойного стада; устанавливалась равномерность развития вымени дойных коров; выявлялись</w:t>
      </w:r>
      <w:r>
        <w:rPr>
          <w:color w:val="000000"/>
          <w:spacing w:val="3"/>
          <w:sz w:val="28"/>
          <w:szCs w:val="28"/>
        </w:rPr>
        <w:t xml:space="preserve"> особенности технологии машинного доения коров доильной установкой «Елочка» с электронной системой почетвертного контроля </w:t>
      </w:r>
      <w:r>
        <w:rPr>
          <w:color w:val="000000"/>
          <w:spacing w:val="3"/>
          <w:sz w:val="28"/>
          <w:szCs w:val="28"/>
          <w:lang w:val="en-US"/>
        </w:rPr>
        <w:t>Milpro</w:t>
      </w:r>
      <w:r>
        <w:rPr>
          <w:color w:val="000000"/>
          <w:spacing w:val="3"/>
          <w:sz w:val="28"/>
          <w:szCs w:val="28"/>
        </w:rPr>
        <w:t xml:space="preserve"> </w:t>
      </w:r>
      <w:r>
        <w:rPr>
          <w:color w:val="000000"/>
          <w:spacing w:val="3"/>
          <w:sz w:val="28"/>
          <w:szCs w:val="28"/>
          <w:lang w:val="en-US"/>
        </w:rPr>
        <w:t>P</w:t>
      </w:r>
      <w:r>
        <w:rPr>
          <w:color w:val="000000"/>
          <w:spacing w:val="3"/>
          <w:sz w:val="28"/>
          <w:szCs w:val="28"/>
        </w:rPr>
        <w:t>4</w:t>
      </w:r>
      <w:r>
        <w:rPr>
          <w:color w:val="000000"/>
          <w:spacing w:val="3"/>
          <w:sz w:val="28"/>
          <w:szCs w:val="28"/>
          <w:lang w:val="en-US"/>
        </w:rPr>
        <w:t>C</w:t>
      </w:r>
      <w:r>
        <w:rPr>
          <w:color w:val="000000"/>
          <w:spacing w:val="3"/>
          <w:sz w:val="28"/>
          <w:szCs w:val="28"/>
        </w:rPr>
        <w:t xml:space="preserve">; анализировалась молочная </w:t>
      </w:r>
      <w:r>
        <w:rPr>
          <w:color w:val="000000"/>
          <w:sz w:val="28"/>
          <w:szCs w:val="28"/>
        </w:rPr>
        <w:t>продуктивность коров в зависимости от используемых доильных устройств за 100 и 305 дней лактации; рассчитывалась экономическая</w:t>
      </w:r>
      <w:r>
        <w:rPr>
          <w:sz w:val="28"/>
          <w:szCs w:val="28"/>
        </w:rPr>
        <w:t xml:space="preserve"> эффективность технологии машинного доения высокопродуктивных коров в залах от используемых доильных устройств на МТФ «Физинки»</w:t>
      </w:r>
      <w:r>
        <w:rPr>
          <w:color w:val="000000"/>
          <w:spacing w:val="2"/>
          <w:sz w:val="28"/>
          <w:szCs w:val="28"/>
        </w:rPr>
        <w:t>.</w:t>
      </w:r>
    </w:p>
    <w:p w14:paraId="4D26E0A3" w14:textId="77777777" w:rsidR="00866E55" w:rsidRDefault="00866E55" w:rsidP="00075E4A">
      <w:pPr>
        <w:shd w:val="clear" w:color="auto" w:fill="FFFFFF"/>
        <w:spacing w:after="0" w:line="240" w:lineRule="auto"/>
        <w:ind w:firstLine="709"/>
        <w:rPr>
          <w:rFonts w:ascii="Times New Roman" w:hAnsi="Times New Roman" w:cs="Times New Roman"/>
          <w:sz w:val="30"/>
          <w:szCs w:val="30"/>
        </w:rPr>
      </w:pPr>
      <w:r>
        <w:rPr>
          <w:rFonts w:ascii="Times New Roman" w:hAnsi="Times New Roman" w:cs="Times New Roman"/>
          <w:b/>
          <w:bCs/>
          <w:color w:val="000000"/>
          <w:sz w:val="30"/>
          <w:szCs w:val="30"/>
        </w:rPr>
        <w:t>Обзор источников информации</w:t>
      </w:r>
    </w:p>
    <w:p w14:paraId="6784B3F0" w14:textId="77777777" w:rsidR="00866E55" w:rsidRDefault="00866E55" w:rsidP="00075E4A">
      <w:pPr>
        <w:shd w:val="clear" w:color="auto" w:fill="FFFFFF"/>
        <w:spacing w:after="0" w:line="240" w:lineRule="auto"/>
        <w:ind w:firstLine="709"/>
        <w:rPr>
          <w:rFonts w:ascii="Times New Roman" w:hAnsi="Times New Roman" w:cs="Times New Roman"/>
          <w:b/>
          <w:iCs/>
          <w:color w:val="000000"/>
          <w:spacing w:val="-4"/>
          <w:sz w:val="28"/>
          <w:szCs w:val="28"/>
        </w:rPr>
      </w:pPr>
      <w:r>
        <w:rPr>
          <w:rFonts w:ascii="Times New Roman" w:hAnsi="Times New Roman" w:cs="Times New Roman"/>
          <w:b/>
          <w:iCs/>
          <w:color w:val="000000"/>
          <w:spacing w:val="-2"/>
          <w:sz w:val="28"/>
          <w:szCs w:val="28"/>
        </w:rPr>
        <w:t xml:space="preserve">1.1 Развитие молочного скотоводства </w:t>
      </w:r>
      <w:r>
        <w:rPr>
          <w:rFonts w:ascii="Times New Roman" w:hAnsi="Times New Roman" w:cs="Times New Roman"/>
          <w:b/>
          <w:iCs/>
          <w:color w:val="000000"/>
          <w:spacing w:val="-4"/>
          <w:sz w:val="28"/>
          <w:szCs w:val="28"/>
        </w:rPr>
        <w:t>в Республике Беларусь</w:t>
      </w:r>
    </w:p>
    <w:p w14:paraId="68F7FF83"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Молочное скотоводство, как одна из главных отраслей сельского хозяйства Беларуси, стремительно развивается. В предкризисные годы (конец 1980-х – начало 1990-х гг.) республика производила около 7,5 млн. т молока. Этого было достаточно для удовлетворения внутренних и экспортных потребностей страны. Развитие отрасли шло интенсивным путем </w:t>
      </w:r>
      <w:r w:rsidRPr="00707FF9">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10, 16, 17, 27, 29, 39, 44, 47, 60</w:t>
      </w:r>
      <w:r w:rsidRPr="00707FF9">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w:t>
      </w:r>
    </w:p>
    <w:p w14:paraId="0D123210"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В настоящее время основная часть молока производиться в специализированных хозяйствах, которые подразделяются на хозяйства молочного направления с высоким удельным весом коров в структуре стада (60–70%) и реализацией сверхремонтного молодняка в возрасте 15–20 дней [5, 11, 16, 17, 22, 27, 28, 44, 49, 53, 60, 64, 71].</w:t>
      </w:r>
    </w:p>
    <w:p w14:paraId="0E1751C1"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Большой вклад в развитие молочного скотоводства внесли различные государственные программы</w:t>
      </w:r>
      <w:r>
        <w:rPr>
          <w:rFonts w:ascii="Times New Roman" w:hAnsi="Times New Roman" w:cs="Times New Roman"/>
          <w:sz w:val="28"/>
          <w:szCs w:val="28"/>
        </w:rPr>
        <w:t xml:space="preserve">. </w:t>
      </w:r>
      <w:r>
        <w:rPr>
          <w:rFonts w:ascii="Times New Roman" w:hAnsi="Times New Roman" w:cs="Times New Roman"/>
          <w:color w:val="000000"/>
          <w:spacing w:val="1"/>
          <w:sz w:val="28"/>
          <w:szCs w:val="28"/>
        </w:rPr>
        <w:t xml:space="preserve">После продолжительного спада и стагнации производства 2004 год, благодаря реальной государственной поддержке, стал переломным для отечественного агропромышленного комплекса. С этого времени начался стабильный прирост сельскохозяйственной продукции и укрепление экономики сельскохозяйственных организаций. Уже в 2008 г было собрано 8,1 млн. т зерна в бункерном весе, в том числе 700 тыс. т зерна кукурузы, 3,5 млн. т сахарной свеклы, 850 тыс. т картофеля. Производство молока за три года выросло на 31%, яиц – на 20, реализация скота и птицы – на 36%., а мяса птицы – в два раза. Главную роль в этом сыграли реконструкция и техническое перевооружение животноводческих ферм и комплексов </w:t>
      </w:r>
      <w:r w:rsidRPr="00707FF9">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44, 49, 53</w:t>
      </w:r>
      <w:r w:rsidRPr="00707FF9">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 xml:space="preserve">. </w:t>
      </w:r>
    </w:p>
    <w:p w14:paraId="2FA80699"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pacing w:val="1"/>
          <w:sz w:val="28"/>
          <w:szCs w:val="28"/>
        </w:rPr>
        <w:t>Перед белорусским АПК стоят не менее сложные задачи и в текущей пятилетке. Согласно п</w:t>
      </w:r>
      <w:r>
        <w:rPr>
          <w:rFonts w:ascii="Times New Roman" w:hAnsi="Times New Roman" w:cs="Times New Roman"/>
          <w:sz w:val="28"/>
          <w:szCs w:val="28"/>
        </w:rPr>
        <w:t xml:space="preserve">ринятой Государственной программе развития аграрного бизнеса в Республике Беларусь на 2016–2020 годы предусматривается: увеличение к 2020 году объемов производства продукции животноводства в хозяйствах всех категорий на 18,3% к уровню 2015 года; достижение объемов производства молока к 2020 году на уровне не менее 9,2 млн. тонн, яиц – 3914 млн. штук, объемов производства (выращивания) свиней – 540 тыс. тонн, крупного рогатого скота – 720 тыс. тонн, из них специализированных мясных пород – 35 тыс. тонн, птицы – 615 тыс. тонн; увеличение объемов производства сыров жирных к уровню 2015 года – на 30%, масла животного – на 32%, сухого молока – на 56%, цельномолочной продукции – на 39%; увеличение к 2020 году загрузки производственных мощностей мясокомбинатов республики с 222,7 тыс. до 230 тыс. тонн колбасных изделий в год и загрузки мощностей с 89 до 94%; увеличение объемов поставок на экспорт до 376 тыс. тонн мяса и мясопродуктов и до 5845 тыс. тонн молока и молокопродуктов (сыров жирных – до 188 тыс. тонн, масла животного – до 108 тыс. тонн, сухого молока – до 225 тыс. тонн, цельномолочной продукции – до 1164 тыс. тонн, говядины – до 152 тыс. тонн, свинины – до 20 тыс. тонн, колбасных изделий – до 58 тыс. тонн); улучшение качества продукции и расширение возможностей экспорта, повышение конкурентоспособности и рентабельности продукции </w:t>
      </w:r>
      <w:r w:rsidRPr="00E84FF3">
        <w:rPr>
          <w:rFonts w:ascii="Times New Roman" w:hAnsi="Times New Roman" w:cs="Times New Roman"/>
          <w:sz w:val="28"/>
          <w:szCs w:val="28"/>
        </w:rPr>
        <w:t>[</w:t>
      </w:r>
      <w:r>
        <w:rPr>
          <w:rFonts w:ascii="Times New Roman" w:hAnsi="Times New Roman" w:cs="Times New Roman"/>
          <w:sz w:val="28"/>
          <w:szCs w:val="28"/>
        </w:rPr>
        <w:t>53</w:t>
      </w:r>
      <w:r w:rsidRPr="00E84FF3">
        <w:rPr>
          <w:rFonts w:ascii="Times New Roman" w:hAnsi="Times New Roman" w:cs="Times New Roman"/>
          <w:sz w:val="28"/>
          <w:szCs w:val="28"/>
        </w:rPr>
        <w:t>]</w:t>
      </w:r>
      <w:r>
        <w:rPr>
          <w:rFonts w:ascii="Times New Roman" w:hAnsi="Times New Roman" w:cs="Times New Roman"/>
          <w:sz w:val="28"/>
          <w:szCs w:val="28"/>
        </w:rPr>
        <w:t>.</w:t>
      </w:r>
    </w:p>
    <w:p w14:paraId="5C11D8DF"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По данным БелНИИ животноводства, продуктивность коров на 65–70% определяется уровнем кормления. Низкое качество потребляемых кормов не позволяет реализовать потенциальные возможности молочного скота, даже при использовании объема кормов на условную голову, приближающегося к оптимальному. Это самое узкое звено в кормопроизводстве и молочном животноводстве. Дефицит концентрированных кормов усугубляется недостаточной их сбалансированностью по протеину и другим питательным компонентам. Вследствие дефицита белкового сырья в составе кормов, вырабатываемых комбикормовыми предприятиями республики, на белковые ингредиенты приходится 12–13% от минимально необходимой нормы </w:t>
      </w:r>
      <w:r w:rsidRPr="00E84FF3">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3, 5, 9, 11, 26, 29, 35, 54, 71, 73</w:t>
      </w:r>
      <w:r w:rsidRPr="00E84FF3">
        <w:rPr>
          <w:rFonts w:ascii="Times New Roman" w:hAnsi="Times New Roman" w:cs="Times New Roman"/>
          <w:color w:val="000000"/>
          <w:spacing w:val="1"/>
          <w:sz w:val="28"/>
          <w:szCs w:val="28"/>
        </w:rPr>
        <w:t>]</w:t>
      </w:r>
      <w:r>
        <w:rPr>
          <w:rFonts w:ascii="Times New Roman" w:hAnsi="Times New Roman" w:cs="Times New Roman"/>
          <w:color w:val="000000"/>
          <w:spacing w:val="1"/>
          <w:sz w:val="28"/>
          <w:szCs w:val="28"/>
        </w:rPr>
        <w:t xml:space="preserve">. </w:t>
      </w:r>
    </w:p>
    <w:p w14:paraId="33B9D32E"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Для освоения и массового внедрения интенсивных технологий в кормопроизводстве нужна соответствующая материально-техническая база, представленная кормозаготовительной и кормоприготовительной техникой, оборудованием кормоцехов. На основе новейших рекомендаций науки необходимо оптимизировать структуру кормов для крупного рогатого скота по технологии приготовления, обосновать применительно к регионам оптимальное сочетание основных их видов – комбикорма, зернофуража, сена, сенажа, силоса. В каждом хозяйстве наладить компьютерную систему расчета кормовых рационов, исключить использование кормов без полного сбалансирования по всем ингредиентам. Поэтому в каждом хозяйстве следует разработать научно обоснованную программу по кормопроизводству. Необходимо усовершенствовать структуру посевов многолетних трав, отдав предпочтение бобовым и бобово-злаковым смесям, внедрить трех- и двух укосные схемы использования однолетних трав, расширить посевы зерновых культур в смеси с бобовыми для приготовления зерносенажа, обеспечить оптимальное сочетание посевных площадей многолетних трав и кукурузы на силос с учетом типов почв конкретного региона [54, 71].</w:t>
      </w:r>
    </w:p>
    <w:p w14:paraId="7AE76253"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Для ферм различной мощности и эксплуатации в Беларуси определены основные принципиальные технологии производства молока:</w:t>
      </w:r>
    </w:p>
    <w:p w14:paraId="19B40975"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для хозяйств с уровнем обеспеченности кормами до 30–35 ц  корм. ед. на одну корову использовать привязное содержание животных с мобильной раздачей кормов и удаление навоза стационарными механическими средствами. При таком варианте затраты на 1 ц молока составляют: кормов – 112 ц корм. ед., совокупные энергозатраты – 85,4 кг условного топлива, а нагрузка на оператора машинного доения – до 30 коров;</w:t>
      </w:r>
    </w:p>
    <w:p w14:paraId="2ADB985C"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 хозяйства с обеспеченностью кормами от 38 до 40 ц корм. ед. необходимо беспривязное содержание коров в боксах или на соломенной подстилке, с мобильной раздачей кормов, доении в доильном зале на установках типа ПДУ-8. При этом возможно сохранение принципа индивидуального обслуживания коров и сокращения затрат труда на производство 1 ц молока до 3,4 чел.-час. Внедрение такой технологии позволяет довести нагрузку на оператора, занятого на доении, до 80 коров и снизить совокупные энергозатраты до 67,3 кг условного топлива; </w:t>
      </w:r>
    </w:p>
    <w:p w14:paraId="4570C681"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при обеспеченности кормами не менее 50 ц корм. ед. целесообразно использовать автоматизированные доильные установки. Это дает возможность не только повысить производительность труда при производстве молока, но и внедрить автоматизированную систему управления производственными процессами (менеджмент стада), т.е. значительно интенсифицировать молочную отрасль. Использование такой системы машин и оборудования позволяет сократить затраты труда до 1,5–1,8 чел.-час., расходуя на 1 кг молока на 10% меньше кормов, чем при привязном содержании. Нагрузка на оператора машинного доения возрастает до 160 голов, а совокупные энергозатраты снижаются до 55,4 % кг условного топлива [2, 4, 5, 9, 11, 13, 24, 26, 27, 35, 40, 51, 54, 64, 73, 75, 78].</w:t>
      </w:r>
    </w:p>
    <w:p w14:paraId="127C2ED7" w14:textId="77777777" w:rsidR="00866E55" w:rsidRDefault="00866E55" w:rsidP="00075E4A">
      <w:pPr>
        <w:pStyle w:val="af4"/>
        <w:spacing w:before="0" w:beforeAutospacing="0" w:after="0" w:afterAutospacing="0"/>
        <w:ind w:firstLine="709"/>
        <w:jc w:val="both"/>
        <w:rPr>
          <w:b/>
          <w:sz w:val="28"/>
          <w:szCs w:val="28"/>
        </w:rPr>
      </w:pPr>
      <w:r>
        <w:rPr>
          <w:b/>
          <w:sz w:val="28"/>
          <w:szCs w:val="28"/>
        </w:rPr>
        <w:t xml:space="preserve">1.2 Основные физиологические требования к машинному </w:t>
      </w:r>
    </w:p>
    <w:p w14:paraId="411D97C4" w14:textId="77777777" w:rsidR="00866E55" w:rsidRDefault="00866E55" w:rsidP="00075E4A">
      <w:pPr>
        <w:pStyle w:val="af4"/>
        <w:spacing w:before="0" w:beforeAutospacing="0" w:after="0" w:afterAutospacing="0"/>
        <w:ind w:firstLine="709"/>
        <w:jc w:val="both"/>
        <w:rPr>
          <w:b/>
          <w:sz w:val="28"/>
          <w:szCs w:val="28"/>
        </w:rPr>
      </w:pPr>
      <w:r>
        <w:rPr>
          <w:b/>
          <w:sz w:val="28"/>
          <w:szCs w:val="28"/>
        </w:rPr>
        <w:t>доению коров</w:t>
      </w:r>
    </w:p>
    <w:p w14:paraId="275413BF"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При применении машинного доения коров основным критерием соответствия доильного аппарата физиологии молокоотдачи является полноценный рефлекс молокоотдачи. Молоковыведение у коров осуществляется рефлекторным путем и представляет собой сложный нейрогуморальный процесс [14, 19, 24, 31, 34, 42, 50, 59, 70]. </w:t>
      </w:r>
    </w:p>
    <w:p w14:paraId="5F863C2F"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молочной железе выделяют две порции молока: цистеральное и альвеолярное. Процессы выведения цистерального и альвеолярного молока существенно отличаются. Для того, чтобы вывести цистеральное молоко, необходимо преодолеть сопротивление сфинктера соска, а альвеолярное молоко возможно вывести только путем возбуждения рефлекса молокоотдачи. Рефлекс молокоотдачи можно вызвать при раздражении рецепторных полей молочной железы. Рефлекс молокоотдачи представляет собой сложный акт. Он включает в себя комплекс двигательных реакций молочной железы: происходит расслабление сфинктера соска и изменение гладкой мускулатуры протоков и цистерны молочной железы, затем изменение тонуса кровеносных сосудов и наконец сокращение миоэпитальных клеток. Важным показателем процесса молокоотдачи является его латентный период. Он характеризует степень готовности коровы к отдаче молока. Латентным периодом называется промежуток времени от начала подготовительных операций при доении до появления ответной реакции. Латентный период по мнению многих учены является необходимым промежутком времени от начала стимуляции до начала доения. Во время латентного периода происходит движение гормона окситоцина к альвеолам, вызывая сокращения звездчатых мышечных клеток и вытеснение альвеолярного молока в цистерну. Существующая технология машинного доения в основном учитывает особенности выведения молока из вымени, но исполнительный механизм (доильный стакан) в большинстве случаев не вызывает самостоятельно рефлекс молокоотдачи и не поддерживает его. Доильный аппарат кроме функции молоковыведения при определенных условиях оказывает тормозящее действие на рефлекс молокоотдачи. Это объясняется тем, что акт сосания доильного аппарата существенно отличается от акта сосания теленка. Для выведения молока в ротовой полости теленка используется как положительное давление на соски вымени, так и отрицательное давление при высасывании. При машинном доении очень важно качественно проводить подготовительные операции для вызова полноценного рефлекса молокоотдачи. Большое значение оказывает величина разряжения в подсосковых камерах доильных стаканов. По этому вопросу мнения большинства ученых совпадают </w:t>
      </w:r>
      <w:r w:rsidRPr="00DF4655">
        <w:rPr>
          <w:rFonts w:ascii="Times New Roman" w:hAnsi="Times New Roman" w:cs="Times New Roman"/>
          <w:sz w:val="28"/>
          <w:szCs w:val="28"/>
        </w:rPr>
        <w:t>[</w:t>
      </w:r>
      <w:r>
        <w:rPr>
          <w:rFonts w:ascii="Times New Roman" w:hAnsi="Times New Roman" w:cs="Times New Roman"/>
          <w:sz w:val="28"/>
          <w:szCs w:val="28"/>
        </w:rPr>
        <w:t>4, 19, 27, 30, 34, 61, 62, 66</w:t>
      </w:r>
      <w:r w:rsidRPr="00DF4655">
        <w:rPr>
          <w:rFonts w:ascii="Times New Roman" w:hAnsi="Times New Roman" w:cs="Times New Roman"/>
          <w:sz w:val="28"/>
          <w:szCs w:val="28"/>
        </w:rPr>
        <w:t>]</w:t>
      </w:r>
      <w:r>
        <w:rPr>
          <w:rFonts w:ascii="Times New Roman" w:hAnsi="Times New Roman" w:cs="Times New Roman"/>
          <w:sz w:val="28"/>
          <w:szCs w:val="28"/>
        </w:rPr>
        <w:t xml:space="preserve">. </w:t>
      </w:r>
    </w:p>
    <w:p w14:paraId="3BBFC0F3" w14:textId="77777777" w:rsidR="00866E55" w:rsidRPr="00DF46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На основании многочисленных данных специалистов, работающих в области механизации доения коров, можно сделать вывод о том, что рабочий вакуум доильных аппаратов должен находиться в пределах 46-50 кПа. Что касается вопроса о допустимой величине колебаний вакуума в процессе доения коров, то здесь данные ученых и практиков противоречивы. Обычно изменение вакуума в подсосковых камерах доильных стаканов представляют большую опасность здоровью животных, чем это же явление в межстенных камерах. Изучая причины этого противоречия, ученые пришли к выводу, что колебания могут быть циклическими и связанными с работой пульсатора и случайными. Последние имеют целый ряд причин и порой не только трудно-устраняемых, но и трудно-прогнозируемых. Исследования, проведенные учеными показывают, что падение вакуума в подсосковой камере доильного стакана существенно зависит от скорости молокоотдачи коровы и в момент ее максимального значения может превышать номинальный уровень в 1,5–2 раза. Наряду с этим вакуум в доильном аппарате резко меняется в том случае, если у соседнего с выдаиваемым животным производится снятие или надевание доильных аппаратов. Недостаточный запас производительности вакуумного насоса или неисправности вакуумного регулятора в этом случае существенно ухудшает вакуумный режим доильного аппарата. </w:t>
      </w:r>
      <w:r w:rsidRPr="00DF4655">
        <w:rPr>
          <w:rFonts w:ascii="Times New Roman" w:hAnsi="Times New Roman" w:cs="Times New Roman"/>
          <w:sz w:val="28"/>
          <w:szCs w:val="28"/>
        </w:rPr>
        <w:t xml:space="preserve">В литературе имеется описание так называемого эффекта «баллонизации», когда из-за колебаний вакуума в подсосковой и межстенной камерах доильного стакана сосковая резина в такте сосания увеличивается в диаметре, что приводит к наползанию стаканов на соски вымени животного и преждевременно </w:t>
      </w:r>
      <w:r>
        <w:rPr>
          <w:rFonts w:ascii="Times New Roman" w:hAnsi="Times New Roman" w:cs="Times New Roman"/>
          <w:sz w:val="28"/>
          <w:szCs w:val="28"/>
        </w:rPr>
        <w:t>прекращает его молокоотдачу</w:t>
      </w:r>
      <w:r w:rsidRPr="00DF4655">
        <w:rPr>
          <w:rFonts w:ascii="Times New Roman" w:hAnsi="Times New Roman" w:cs="Times New Roman"/>
          <w:sz w:val="28"/>
          <w:szCs w:val="28"/>
        </w:rPr>
        <w:t>. При осуществлении процесса машинного доения коров происходит реализация двух взаимообусловленных процессов: молоковыделения и молоковыведения. Первый процесс обусловлен реакцией молочной железы вымени коровы на стимулирующие преддоильные и доильные воздействия, при которых она активно припускает и отдает молоко, отвечая интенсивной молокоотдачей. Второй процесс обусловлен поступлением молока из альвеолярного отдела вымени в молочные цистерны сосков и извлечением его из вымени доильной машиной</w:t>
      </w:r>
      <w:r>
        <w:rPr>
          <w:rFonts w:ascii="Times New Roman" w:hAnsi="Times New Roman" w:cs="Times New Roman"/>
          <w:sz w:val="28"/>
          <w:szCs w:val="28"/>
        </w:rPr>
        <w:t xml:space="preserve"> </w:t>
      </w:r>
      <w:r w:rsidRPr="00DF4655">
        <w:rPr>
          <w:rFonts w:ascii="Times New Roman" w:hAnsi="Times New Roman" w:cs="Times New Roman"/>
          <w:sz w:val="28"/>
          <w:szCs w:val="28"/>
        </w:rPr>
        <w:t>[</w:t>
      </w:r>
      <w:r>
        <w:rPr>
          <w:rFonts w:ascii="Times New Roman" w:hAnsi="Times New Roman" w:cs="Times New Roman"/>
          <w:sz w:val="28"/>
          <w:szCs w:val="28"/>
        </w:rPr>
        <w:t>19, 22, 23, 27, 31, 34, 62</w:t>
      </w:r>
      <w:r w:rsidRPr="00DF4655">
        <w:rPr>
          <w:rFonts w:ascii="Times New Roman" w:hAnsi="Times New Roman" w:cs="Times New Roman"/>
          <w:sz w:val="28"/>
          <w:szCs w:val="28"/>
        </w:rPr>
        <w:t xml:space="preserve">]. </w:t>
      </w:r>
    </w:p>
    <w:p w14:paraId="4659F701"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Доильный аппарат в процессе доения должен выполнять несколько функций: вызывать рефлекс молокоотдачи, поддерживать его на необходимом уровне и отбирать молоко из молочной железы коровы. Для эффективного доения стимулируют секреторную деятельность молочной железы, что способствует повышению продуктивности животных. Из-за вредного воздействия вакуума в период «сухого доения» и потребности интенсивного молоковыведения в активный период рефлекса молокоотдачи необходимо, чтобы доильный аппарат отвечал как физиологическим требованиям, так и требованиям автоматизации технологического процесса доения [22, 27, 31, 34, 66]. </w:t>
      </w:r>
    </w:p>
    <w:p w14:paraId="0465BB35"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Одним из эффективных средств увеличения молочной продуктивности коров является массаж вымени у нетелей. Его начинают проводить за 2-3 мес. до отела и делают 2 раза в день. Массаж начинают с 30 с и постепенно доводят до 3-5 мин (не менее двух раз в сутки). За 20 дней до отела массаж прекращают, чтобы не вызвать преждевременную молокоотдачу. При доении коров в начале дойки делают легкий массаж вымени, а затем выдаивают молоко вручную или доильным аппаратом. В конце доения делают более глубокий массаж четвертей вымени с последующим додаиванием. Своевременный и правильный массаж способствует не только получению прибавки молока, но и обеспечивает профилактику мастита. В тех же случаях, когда доярки не делают массаж, чаще встречаются застойные явления и заболевания вымени у коров </w:t>
      </w:r>
      <w:r w:rsidRPr="00DF4655">
        <w:rPr>
          <w:sz w:val="28"/>
          <w:szCs w:val="28"/>
        </w:rPr>
        <w:t>[</w:t>
      </w:r>
      <w:r>
        <w:rPr>
          <w:sz w:val="28"/>
          <w:szCs w:val="28"/>
        </w:rPr>
        <w:t>4, 8, 12, 19, 24, 30, 43, 67, 71</w:t>
      </w:r>
      <w:r w:rsidRPr="00DF4655">
        <w:rPr>
          <w:sz w:val="28"/>
          <w:szCs w:val="28"/>
        </w:rPr>
        <w:t>]</w:t>
      </w:r>
      <w:r>
        <w:rPr>
          <w:sz w:val="28"/>
          <w:szCs w:val="28"/>
        </w:rPr>
        <w:t>.</w:t>
      </w:r>
    </w:p>
    <w:p w14:paraId="4DCB8B90" w14:textId="5C515199" w:rsidR="00866E55" w:rsidRDefault="00866E55" w:rsidP="00075E4A">
      <w:pPr>
        <w:pStyle w:val="af4"/>
        <w:spacing w:before="0" w:beforeAutospacing="0" w:after="0" w:afterAutospacing="0"/>
        <w:ind w:firstLine="720"/>
        <w:jc w:val="both"/>
        <w:rPr>
          <w:sz w:val="28"/>
          <w:szCs w:val="28"/>
        </w:rPr>
      </w:pPr>
      <w:r>
        <w:rPr>
          <w:sz w:val="28"/>
          <w:szCs w:val="28"/>
        </w:rPr>
        <w:t xml:space="preserve">Представленный выше материал свидетельствует об актуальности </w:t>
      </w:r>
      <w:r w:rsidR="00E22DFC">
        <w:rPr>
          <w:sz w:val="28"/>
          <w:szCs w:val="28"/>
        </w:rPr>
        <w:t>проблемы использования безвредного для здоровья животного доильного аппарата,</w:t>
      </w:r>
      <w:r>
        <w:rPr>
          <w:sz w:val="28"/>
          <w:szCs w:val="28"/>
        </w:rPr>
        <w:t xml:space="preserve"> максимально соответствующего физиологическим особенностям коровы. </w:t>
      </w:r>
    </w:p>
    <w:p w14:paraId="14B5ECB4" w14:textId="77777777" w:rsidR="00866E55" w:rsidRDefault="00866E55" w:rsidP="00E22DFC">
      <w:pPr>
        <w:pStyle w:val="af4"/>
        <w:spacing w:before="0" w:beforeAutospacing="0" w:after="0" w:afterAutospacing="0"/>
        <w:ind w:firstLine="708"/>
        <w:jc w:val="both"/>
        <w:rPr>
          <w:b/>
          <w:sz w:val="28"/>
          <w:szCs w:val="28"/>
        </w:rPr>
      </w:pPr>
      <w:r>
        <w:rPr>
          <w:b/>
          <w:sz w:val="28"/>
          <w:szCs w:val="28"/>
        </w:rPr>
        <w:t>1.3 Эффективность применения доильного оборудования</w:t>
      </w:r>
    </w:p>
    <w:p w14:paraId="2246839E"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Из всех производственных процессов в молочном животноводстве наиболее трудоемким является доение животных. Доильные машины позволяют механизировать процесс доения. При удалении из вымени вручную одного литра молока необходимо сделать более ста сжатий соска. На доение одного животного затрачивается 7–10 мин. Молоко при ручном доении имеет большую механическую и бактериальную загрязненность. Кроме этого, ручное доение из-за большого количества однотипных движений ведет к профессиональному заболеванию рук доярок и, связано с большими затратами живого труда человека </w:t>
      </w:r>
      <w:r w:rsidRPr="005210D0">
        <w:rPr>
          <w:rFonts w:ascii="Times New Roman" w:hAnsi="Times New Roman" w:cs="Times New Roman"/>
          <w:sz w:val="28"/>
          <w:szCs w:val="28"/>
        </w:rPr>
        <w:t>[</w:t>
      </w:r>
      <w:r>
        <w:rPr>
          <w:rFonts w:ascii="Times New Roman" w:hAnsi="Times New Roman" w:cs="Times New Roman"/>
          <w:sz w:val="28"/>
          <w:szCs w:val="28"/>
        </w:rPr>
        <w:t>77, 78</w:t>
      </w:r>
      <w:r w:rsidRPr="005210D0">
        <w:rPr>
          <w:rFonts w:ascii="Times New Roman" w:hAnsi="Times New Roman" w:cs="Times New Roman"/>
          <w:sz w:val="28"/>
          <w:szCs w:val="28"/>
        </w:rPr>
        <w:t>]</w:t>
      </w:r>
      <w:r>
        <w:rPr>
          <w:rFonts w:ascii="Times New Roman" w:hAnsi="Times New Roman" w:cs="Times New Roman"/>
          <w:sz w:val="28"/>
          <w:szCs w:val="28"/>
        </w:rPr>
        <w:t xml:space="preserve">. </w:t>
      </w:r>
    </w:p>
    <w:p w14:paraId="06341028"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Машинное доение резко повышает производительность труда, позволяет получать более чистое молоко, сократить экономические затраты. Для доения коров в настоящее время применяются двухтактные и трехтактные доильные аппараты. Трехтактные более благоприятные для животного, особенно при несоблюдении правил машинного доения, но скорость доения у них ниже, чем у двухтактных. Доение двухтактными аппаратами осуществляется за более короткий промежуток времени, а значит и скорость доения выше, но для их работы требуется строгое соблюдение правил машинного доения. В зависимости от способа содержания, продуктивности животных, размера ферм и других условий применяются различные доильные установки. В настоящее время промышленностью изготавливается более 10 типов доильных установок для доения коров при привязном и беспривязном содержании, в летних лагерях и родильных отделениях. Доильные установки отличаются технологией доения, конструктивными параметрами и имеют различный уровень механизации и автоматизации. Доильные установки со сбором молока в переносные ведра АД-100А и ДАС-2Б просты по устройству и в эксплуатации. При использовании этих установок сохраняется большой объем ручных работ. Для доения одной коровы затраты рабочего времени оператора составляют 2,7–3,4 мин. При работе с двумя аппаратами квалифицированный оператор может выдоить 17–22 коровы. Затраты труда при двухтактном доении коровы, используя установки типа АД-100А, составляют от 46 до 55 чел.ч. в год, включая выполнение подготовительных и заключительных операций, а также техническое обслуживание. Для доения в стойлах в стационарный молокопровод применяются доильные установки АДМ-8-100 на 100 коров и АДМ-8-200 на 200 коров. Эти установки снабжены групповыми счетчиками надоя молока, оборудованием для автоматической промывки и дезинфекции молочной линии, молочными фильтрами и пластинчатыми охладителями. При доении в молокопровод молоко не соприкасается с руками оператора и поступает в молочную без затрат ручного труда. Один оператор при доении на установках типа АДМ-8 может выдоить 22–26 коров за один час работы, затрачивая на одно животное в среднем 70 с. Затраты труда на процесс доения снижаются по сравнению с доением в ведра на 15–17% и составляют 40-46 чел.-ч. в год. При доении в отдельных помещениях – доильных залах, существуют установки со станками «Тандем» - УДТ-8 и УДА-8 и «Елочка» – УДЕ-8А и УДА-16. Отличия заключаются в том, что впуск и выпуск животных производится в «Елочках» – группами, а в «Тандемах» – индивидуально. При доении на этих установках оператор затрачивает 45–42 с рабочего времени на одну корову. На установках «Елочка» и «Тандем» за один час работы оператор обслуживает до 60 коров, а затраты труда составляют не более 28 чел.ч. в год [4, 24, 27, 30, 34, 38, 42, 50, 52, 66, 71, 80]. </w:t>
      </w:r>
    </w:p>
    <w:p w14:paraId="165C7426"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Применяя средства механизации для санитарной подготовки вымени, массажа и автоматизации контроля молокоотдачи и отключения с помощью манипулятора на установки со станками «Тандем», «Елочка» и «Параллель», можно снизить затраты труда до 21 чел.ч. в год на одну корову. Количество обслуживаемых животных одним оператором возрастает до 80 коров в час. Конвейерно-кольцевые установки УДА-100 типа «Карусель» позволяют создать поточную технологию доения коров. Их применение дает возможность механизировать и автоматизировать все операции. Установка УДА-100 «Карусель» представляет собой вращающуюся платформу с расположенными на ней 16 станками. Она снабжена пунктом санитарной обработки вымени коров перед доением, позволяющим эту операцию выполнять автоматически. Также автоматизированы операции додаивания и снятия доильных стаканов. Автоматизированная доильная установка обслуживает до 600 коров. При этом затраты труда составляют не более 17,5 чел. ч. в год на одну корову. Таким образом, эффективность машинного доения зависит от конструкции доильных аппаратов, режимов их работы, а также от принятой технологии и конструкции доильных установок. С точки зрения снижения затрат труда на машинное доение перспективными являются доильные установки с автоматическим выполнением некоторых подготовительных и заключительных операций, с применением скоростных доильных аппаратов </w:t>
      </w:r>
      <w:r w:rsidRPr="005210D0">
        <w:rPr>
          <w:rFonts w:ascii="Times New Roman" w:hAnsi="Times New Roman" w:cs="Times New Roman"/>
          <w:sz w:val="28"/>
          <w:szCs w:val="28"/>
        </w:rPr>
        <w:t>[</w:t>
      </w:r>
      <w:r>
        <w:rPr>
          <w:rFonts w:ascii="Times New Roman" w:hAnsi="Times New Roman" w:cs="Times New Roman"/>
          <w:sz w:val="28"/>
          <w:szCs w:val="28"/>
        </w:rPr>
        <w:t>24, 27, 34, 42, 50, 66, 81, 83</w:t>
      </w:r>
      <w:r w:rsidRPr="005210D0">
        <w:rPr>
          <w:rFonts w:ascii="Times New Roman" w:hAnsi="Times New Roman" w:cs="Times New Roman"/>
          <w:sz w:val="28"/>
          <w:szCs w:val="28"/>
        </w:rPr>
        <w:t>]</w:t>
      </w:r>
      <w:r>
        <w:rPr>
          <w:rFonts w:ascii="Times New Roman" w:hAnsi="Times New Roman" w:cs="Times New Roman"/>
          <w:sz w:val="28"/>
          <w:szCs w:val="28"/>
        </w:rPr>
        <w:t xml:space="preserve">. </w:t>
      </w:r>
    </w:p>
    <w:p w14:paraId="73E09052" w14:textId="77777777" w:rsidR="00866E55" w:rsidRDefault="00866E55" w:rsidP="00E22DFC">
      <w:pPr>
        <w:pStyle w:val="af4"/>
        <w:spacing w:before="0" w:beforeAutospacing="0" w:after="0" w:afterAutospacing="0"/>
        <w:ind w:firstLine="708"/>
        <w:jc w:val="both"/>
        <w:rPr>
          <w:b/>
          <w:sz w:val="28"/>
          <w:szCs w:val="28"/>
        </w:rPr>
      </w:pPr>
      <w:r>
        <w:rPr>
          <w:b/>
          <w:sz w:val="28"/>
          <w:szCs w:val="28"/>
        </w:rPr>
        <w:t>1.4 Способы машинного доения коров и доильная аппаратура</w:t>
      </w:r>
    </w:p>
    <w:p w14:paraId="090D94AD" w14:textId="77777777" w:rsidR="00866E55" w:rsidRDefault="00866E55" w:rsidP="00075E4A">
      <w:pPr>
        <w:pStyle w:val="af4"/>
        <w:spacing w:before="0" w:beforeAutospacing="0" w:after="0" w:afterAutospacing="0"/>
        <w:ind w:firstLine="720"/>
        <w:jc w:val="both"/>
        <w:rPr>
          <w:sz w:val="28"/>
          <w:szCs w:val="28"/>
        </w:rPr>
      </w:pPr>
      <w:r>
        <w:rPr>
          <w:sz w:val="28"/>
          <w:szCs w:val="28"/>
        </w:rPr>
        <w:t xml:space="preserve">По воздействию на сосок вымени животного можно выделить следующие способы машинного доения. Машинное доение с применением однокамерных доильных стаканов. Они имеют конусообразную форму, их стенки сделаны из твердого прозрачного материала. В верхней части стакана находится резиновый колпак, для лучшего присасывания стакана к соску. Однокамерный доильный аппарат работает следующим образом. Во время первого такта из него откачивается воздух, пока разряжение не достигнет 330–400 мм рт. ст. Такая разность давлений действует примерно 0,5–0,7 с. Сосок вытягивается, конец его упирается в конус стакана, сфинктер соска открывается, и из него вытекает молоко. Номинальная разность давления при этом действует только на кончик соска, а стенки его подвергаются воздействию меньшего разряжения. Во время второго такта в стакан впускается воздух, и давление в нем повышается до атмосферного. Сосок при этом укорачивается, вытекание молока из него прерывается, и в соске восстанавливается кровообращение. Первый такт называется тактом сосания, второй – тактом сжатия (отдыха). Такт сосания и такт отдыха составляют пульсационный цикл. Число пульсаций у доильных машин с однокамерными доильными стаканами находится в пределах 30–60 раз в мин. По такому принципу работает доильный аппарат «Стимул». Машинное доение производят преимущественно с применением двухкамерных доильных стаканов. Они состоят из двух цилиндров – наружной гильзы и внутренней трубки (сосковая резина), образующих межстенную и подсосковую камеры. Когда в обе камеры поступает вакуум, то сосковая резина не испытывает деформации, а молоко под разностью давлений внутри вымени и под соском струей вытекает в подсосковую камеру и по молочному шлангу отводится в молокоприемник. Происходит такт сосания. Через некоторое время в межстенной камере действие вакуума прекращается, и давление там повышается до атмосферного. Под действием разности давлений в камерах стакана сосковая резина сжимается, сфинктер соска закрывается, и истечение молока прекращается. Происходит такт сжатия. На этом рабочая часть цикла заканчивается и такт сжатия снова сменяется тактом сосания. Доильные машины, работающие по такому принципу, называются двухтактными. Двухтактный режим работы имеет существенный недостаток, так как сосок все время испытывает на себе воздействие вакуума. К концу доения стаканы часто наползают на вымя, втягивая соски глубоко внутрь, и тем самым ухудшают условия извлечения последних порций молока и восстановления нормального кровообращения в сосках. Трехтактный  доильный аппарат имеет также двухкамерные доильные стаканы. Принцип работы трехтактного аппарата отличается от двухтактного тем, что имеет дополнительный такт отдыха, когда в обеих камерах доильного стакана атмосферное давление. Длительность такта сосания при этом не изменяется. По существу трехтактный принцип основан на совмещении положительных свойств работы двухтактных доильных аппаратов с однокамерными и двухкамерными доильными стаканами, отрицательные свойства которых сведены к минимуму. Характерные особенности трехтактного доильного аппарата по сравнению с двухтактным: во время доения соски меньше удлиняются и в них не нарушается кровообращение; сведена к минимуму возможность наползания доильных стаканов на соски вымени коровы; можно выдаивать любых коров, в том числе и медленно отдающих молоко. При этом заболевание сосков и вымени коровы значительно меньше. Трехтактные доильные аппараты также имеет недостатки: увеличение времени доения; при осуществлении такта отдыха происходит подсос воздуха под соски, что в некоторой степени загрязняет молоко; дополнительный расход воздуха несколько увеличивает и расход энергии. Таким образом, из рассмотренных способов машинного выведения молока из сосков вымени коровы, с учетом безвредности доения, перспективным является доение с применением трехтактных доильных аппаратов. Однако, указанные недостатки свидетельствуют о необходимости дальнейшего совершенствования этих аппаратов </w:t>
      </w:r>
      <w:r w:rsidRPr="00D43520">
        <w:rPr>
          <w:sz w:val="28"/>
          <w:szCs w:val="28"/>
        </w:rPr>
        <w:t>[</w:t>
      </w:r>
      <w:r>
        <w:rPr>
          <w:sz w:val="28"/>
          <w:szCs w:val="28"/>
        </w:rPr>
        <w:t>1, 4, 14, 40, 48, 50, 68, 71</w:t>
      </w:r>
      <w:r w:rsidRPr="00D43520">
        <w:rPr>
          <w:sz w:val="28"/>
          <w:szCs w:val="28"/>
        </w:rPr>
        <w:t>]</w:t>
      </w:r>
      <w:r>
        <w:rPr>
          <w:sz w:val="28"/>
          <w:szCs w:val="28"/>
        </w:rPr>
        <w:t xml:space="preserve">. </w:t>
      </w:r>
    </w:p>
    <w:p w14:paraId="690D6020"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Доильный аппарат состоит из пульсатора, коллектора, доильных стаканов, молочныого и вакуумных шлангов. </w:t>
      </w:r>
      <w:r>
        <w:rPr>
          <w:rFonts w:ascii="Times New Roman" w:hAnsi="Times New Roman" w:cs="Times New Roman"/>
          <w:i/>
          <w:sz w:val="28"/>
          <w:szCs w:val="28"/>
        </w:rPr>
        <w:t>Пульсатор</w:t>
      </w:r>
      <w:r>
        <w:rPr>
          <w:rFonts w:ascii="Times New Roman" w:hAnsi="Times New Roman" w:cs="Times New Roman"/>
          <w:sz w:val="28"/>
          <w:szCs w:val="28"/>
        </w:rPr>
        <w:t xml:space="preserve"> осуществляет преобразование постоянного вакуума в переменный и обеспечивает основные параметры работы доильного аппарата, а именно: частоту пульсаций и соотношение между тактами. Привод пульсатора может быть пневматическим или электрическим (с помощью электромагнита или линейного электродвигателя). Большинство доильных аппаратов отечественного и зарубежного производства комплектуются пульсаторами с пневмоприводом </w:t>
      </w:r>
      <w:r w:rsidRPr="00D43520">
        <w:rPr>
          <w:rFonts w:ascii="Times New Roman" w:hAnsi="Times New Roman" w:cs="Times New Roman"/>
          <w:sz w:val="28"/>
          <w:szCs w:val="28"/>
        </w:rPr>
        <w:t>[</w:t>
      </w:r>
      <w:r>
        <w:rPr>
          <w:rFonts w:ascii="Times New Roman" w:hAnsi="Times New Roman" w:cs="Times New Roman"/>
          <w:sz w:val="28"/>
          <w:szCs w:val="28"/>
        </w:rPr>
        <w:t>4, 24, 27, 34, 38, 42, 50, 71, 80, 82, 83</w:t>
      </w:r>
      <w:r w:rsidRPr="00D43520">
        <w:rPr>
          <w:rFonts w:ascii="Times New Roman" w:hAnsi="Times New Roman" w:cs="Times New Roman"/>
          <w:sz w:val="28"/>
          <w:szCs w:val="28"/>
        </w:rPr>
        <w:t>]</w:t>
      </w:r>
      <w:r>
        <w:rPr>
          <w:rFonts w:ascii="Times New Roman" w:hAnsi="Times New Roman" w:cs="Times New Roman"/>
          <w:sz w:val="28"/>
          <w:szCs w:val="28"/>
        </w:rPr>
        <w:t>. Общий вид пульсатора с электромагнитным приводом (фирмы «Вестфалия) представлен на рисунке 1.</w:t>
      </w:r>
    </w:p>
    <w:p w14:paraId="412D9D11" w14:textId="77777777" w:rsidR="00866E55" w:rsidRDefault="00866E55" w:rsidP="00075E4A">
      <w:pPr>
        <w:spacing w:after="0" w:line="240" w:lineRule="auto"/>
        <w:ind w:firstLine="720"/>
        <w:jc w:val="both"/>
        <w:rPr>
          <w:rFonts w:ascii="Times New Roman" w:hAnsi="Times New Roman" w:cs="Times New Roman"/>
          <w:sz w:val="28"/>
          <w:szCs w:val="28"/>
        </w:rPr>
      </w:pPr>
    </w:p>
    <w:p w14:paraId="0DEF6F2B" w14:textId="77777777" w:rsidR="00866E55" w:rsidRDefault="00866E55" w:rsidP="00075E4A">
      <w:pPr>
        <w:pStyle w:val="af4"/>
        <w:spacing w:before="0" w:beforeAutospacing="0" w:after="0" w:afterAutospacing="0"/>
        <w:jc w:val="center"/>
        <w:rPr>
          <w:b/>
          <w:bCs/>
        </w:rPr>
      </w:pPr>
      <w:r>
        <w:rPr>
          <w:noProof/>
          <w:lang w:val="en-US" w:eastAsia="en-US"/>
        </w:rPr>
        <w:drawing>
          <wp:inline distT="0" distB="0" distL="0" distR="0" wp14:anchorId="2EFD58C3" wp14:editId="4842F134">
            <wp:extent cx="2992120" cy="2063115"/>
            <wp:effectExtent l="0" t="0" r="0" b="0"/>
            <wp:docPr id="29" name="Рисунок 29" descr="image002_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image002_530"/>
                    <pic:cNvPicPr>
                      <a:picLocks noChangeAspect="1" noChangeArrowheads="1"/>
                    </pic:cNvPicPr>
                  </pic:nvPicPr>
                  <pic:blipFill>
                    <a:blip r:embed="rId153"/>
                    <a:stretch>
                      <a:fillRect/>
                    </a:stretch>
                  </pic:blipFill>
                  <pic:spPr bwMode="auto">
                    <a:xfrm>
                      <a:off x="0" y="0"/>
                      <a:ext cx="2992120" cy="2063115"/>
                    </a:xfrm>
                    <a:prstGeom prst="rect">
                      <a:avLst/>
                    </a:prstGeom>
                  </pic:spPr>
                </pic:pic>
              </a:graphicData>
            </a:graphic>
          </wp:inline>
        </w:drawing>
      </w:r>
    </w:p>
    <w:p w14:paraId="35887DDE"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1 -корпус; 2-крышка; 3-блок электронного управления в комплекте; 4- пускатель дистанционный в комплекте; 5-электромагнит клапана; 6-поршень.</w:t>
      </w:r>
    </w:p>
    <w:p w14:paraId="50517ECC"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sz w:val="28"/>
          <w:szCs w:val="28"/>
        </w:rPr>
        <w:t>Рисунок 1 – Пульсатор с электромагнитным приводом</w:t>
      </w:r>
      <w:r>
        <w:rPr>
          <w:rFonts w:ascii="Times New Roman" w:hAnsi="Times New Roman" w:cs="Times New Roman"/>
        </w:rPr>
        <w:t>:</w:t>
      </w:r>
    </w:p>
    <w:p w14:paraId="617A2715" w14:textId="77777777" w:rsidR="00866E55" w:rsidRDefault="00866E55" w:rsidP="00075E4A">
      <w:pPr>
        <w:spacing w:after="0" w:line="240" w:lineRule="auto"/>
        <w:ind w:firstLine="720"/>
        <w:jc w:val="both"/>
        <w:rPr>
          <w:rFonts w:ascii="Times New Roman" w:hAnsi="Times New Roman" w:cs="Times New Roman"/>
        </w:rPr>
      </w:pPr>
    </w:p>
    <w:p w14:paraId="263A3BB4"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Сотрудниками Ставропольского ГАУ разработан электропульсатор доильного аппарата с приводом от линейного двигателя (рисунок 2), отличительной особенностью которого является наличие в корпусе линейного электродвигателя новой конструкции, соединенного с оригинальным клапанным механизмом. Линейный электродвигатель позволяет плавно перемещать клапанный механизм.</w:t>
      </w:r>
    </w:p>
    <w:p w14:paraId="23113186" w14:textId="77777777" w:rsidR="00866E55" w:rsidRDefault="00866E55" w:rsidP="00075E4A">
      <w:pPr>
        <w:pStyle w:val="af4"/>
        <w:spacing w:before="0" w:beforeAutospacing="0" w:after="0" w:afterAutospacing="0"/>
        <w:jc w:val="center"/>
        <w:rPr>
          <w:b/>
          <w:bCs/>
        </w:rPr>
      </w:pPr>
      <w:r>
        <w:rPr>
          <w:noProof/>
          <w:lang w:val="en-US" w:eastAsia="en-US"/>
        </w:rPr>
        <w:drawing>
          <wp:inline distT="0" distB="0" distL="0" distR="0" wp14:anchorId="4B2C32DA" wp14:editId="79A7C2AA">
            <wp:extent cx="1916430" cy="1960245"/>
            <wp:effectExtent l="0" t="0" r="0" b="0"/>
            <wp:docPr id="30" name="Рисунок 30" descr="image003_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image003_645"/>
                    <pic:cNvPicPr>
                      <a:picLocks noChangeAspect="1" noChangeArrowheads="1"/>
                    </pic:cNvPicPr>
                  </pic:nvPicPr>
                  <pic:blipFill>
                    <a:blip r:embed="rId154"/>
                    <a:stretch>
                      <a:fillRect/>
                    </a:stretch>
                  </pic:blipFill>
                  <pic:spPr bwMode="auto">
                    <a:xfrm>
                      <a:off x="0" y="0"/>
                      <a:ext cx="1916430" cy="1960245"/>
                    </a:xfrm>
                    <a:prstGeom prst="rect">
                      <a:avLst/>
                    </a:prstGeom>
                  </pic:spPr>
                </pic:pic>
              </a:graphicData>
            </a:graphic>
          </wp:inline>
        </w:drawing>
      </w:r>
    </w:p>
    <w:p w14:paraId="65A59FF1"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 xml:space="preserve">1 – корпус; 2 – перегородка; 3 – отверстие; 4 – камера постоянного вакуума; 5 – камера переменного вакуума; 6 – шток; 7 – якорь; 8 – магнитопроводящие диски; 9 – немагнитная прослойка; 10 – магнитопроводы; 11, 12 – намагничивающие катушки; 13 – выводы катушек; 14 – кабельный ввод; 15 – конусный клапан; 16 – тарельчатый клапан; 17 – упор; </w:t>
      </w:r>
    </w:p>
    <w:p w14:paraId="1DF5DE95"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 xml:space="preserve">18 – патрубок постоянного вакуума; 19 – патрубок переменного вакуума; </w:t>
      </w:r>
    </w:p>
    <w:p w14:paraId="7C68C188"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20 – атмосферный канал; 21 – фильтр; 22 – крышка.</w:t>
      </w:r>
    </w:p>
    <w:p w14:paraId="59D58294"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 – Пульсатор доильного аппарата на основе </w:t>
      </w:r>
    </w:p>
    <w:p w14:paraId="6EFF517D"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линейного электродвигателя</w:t>
      </w:r>
    </w:p>
    <w:p w14:paraId="53E60D90" w14:textId="77777777" w:rsidR="00866E55" w:rsidRDefault="00866E55" w:rsidP="00075E4A">
      <w:pPr>
        <w:spacing w:after="0" w:line="240" w:lineRule="auto"/>
        <w:ind w:firstLine="720"/>
        <w:jc w:val="both"/>
        <w:rPr>
          <w:rFonts w:ascii="Times New Roman" w:hAnsi="Times New Roman" w:cs="Times New Roman"/>
          <w:sz w:val="28"/>
          <w:szCs w:val="28"/>
        </w:rPr>
      </w:pPr>
    </w:p>
    <w:p w14:paraId="3BA32F8B"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Двухтактный доильный аппарат АДУ-1 предназначен для машинного доения коров на всех типах отечественных доильных установок. Состоит из четырех доильных стаканов, пульсатора, коллектора и шлангов. Аппарат имеет пульсатор с нерегулируемой частотой пульсаций (рисунок 3) за счет применения дросселирующего канала с увеличенным сечением. Это упрощает эксплуатацию аппарата, исключает необходимость регулировки частоты пульсов во время работы.</w:t>
      </w:r>
    </w:p>
    <w:p w14:paraId="7E63C65A" w14:textId="77777777" w:rsidR="00866E55" w:rsidRDefault="00866E55" w:rsidP="00075E4A">
      <w:pPr>
        <w:pStyle w:val="af4"/>
        <w:spacing w:before="0" w:beforeAutospacing="0" w:after="0" w:afterAutospacing="0"/>
        <w:jc w:val="center"/>
        <w:rPr>
          <w:b/>
          <w:bCs/>
        </w:rPr>
      </w:pPr>
      <w:r>
        <w:rPr>
          <w:noProof/>
          <w:lang w:val="en-US" w:eastAsia="en-US"/>
        </w:rPr>
        <w:drawing>
          <wp:inline distT="0" distB="0" distL="0" distR="0" wp14:anchorId="33E3DC0F" wp14:editId="477DFF4B">
            <wp:extent cx="2735580" cy="1858010"/>
            <wp:effectExtent l="0" t="0" r="0" b="0"/>
            <wp:docPr id="31" name="Рисунок 31" descr="image004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image004_345"/>
                    <pic:cNvPicPr>
                      <a:picLocks noChangeAspect="1" noChangeArrowheads="1"/>
                    </pic:cNvPicPr>
                  </pic:nvPicPr>
                  <pic:blipFill>
                    <a:blip r:embed="rId155"/>
                    <a:stretch>
                      <a:fillRect/>
                    </a:stretch>
                  </pic:blipFill>
                  <pic:spPr bwMode="auto">
                    <a:xfrm>
                      <a:off x="0" y="0"/>
                      <a:ext cx="2735580" cy="1858010"/>
                    </a:xfrm>
                    <a:prstGeom prst="rect">
                      <a:avLst/>
                    </a:prstGeom>
                  </pic:spPr>
                </pic:pic>
              </a:graphicData>
            </a:graphic>
          </wp:inline>
        </w:drawing>
      </w:r>
    </w:p>
    <w:p w14:paraId="54BD6940"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1 – гайка; 2 – прокладка; 3 – крышка; 4 – клапан; 5 – обойма; 6 – мембрана; 7 – корпус;</w:t>
      </w:r>
    </w:p>
    <w:p w14:paraId="017B8E27"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8 – корпус камеры управления; 9, 10 – уплотнительные кольца; 11 – кожух фильтра</w:t>
      </w:r>
    </w:p>
    <w:p w14:paraId="7C090FBC" w14:textId="77777777" w:rsidR="00866E55" w:rsidRDefault="00866E55" w:rsidP="00075E4A">
      <w:pPr>
        <w:spacing w:after="0" w:line="240" w:lineRule="auto"/>
        <w:jc w:val="center"/>
        <w:rPr>
          <w:rFonts w:ascii="Times New Roman" w:hAnsi="Times New Roman" w:cs="Times New Roman"/>
        </w:rPr>
      </w:pPr>
      <w:r>
        <w:rPr>
          <w:rFonts w:ascii="Times New Roman" w:hAnsi="Times New Roman" w:cs="Times New Roman"/>
        </w:rPr>
        <w:t>воздуха; 12 – гайка фильтра</w:t>
      </w:r>
    </w:p>
    <w:p w14:paraId="02AD8787"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 – Пульсатор доильного аппарата АДУ-1</w:t>
      </w:r>
    </w:p>
    <w:p w14:paraId="5634F82B" w14:textId="77777777" w:rsidR="00866E55" w:rsidRDefault="00866E55" w:rsidP="00075E4A">
      <w:pPr>
        <w:spacing w:after="0" w:line="240" w:lineRule="auto"/>
        <w:ind w:firstLine="720"/>
        <w:jc w:val="both"/>
        <w:rPr>
          <w:rFonts w:ascii="Times New Roman" w:hAnsi="Times New Roman" w:cs="Times New Roman"/>
        </w:rPr>
      </w:pPr>
    </w:p>
    <w:p w14:paraId="49217751"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Применен унифицированный доильный стакан, в состав которого входят: цельнометаллическая гильза из нержавеющей стали, сосковая резина, выполненная заодно с молочной трубкой, патрубок переменного вакуума. Конструкция сосковой резины обеспечивает три степени натяжения в доильном стакане по мере вытяжения при эксплуатации.</w:t>
      </w:r>
    </w:p>
    <w:p w14:paraId="23EB4C46" w14:textId="77777777" w:rsidR="00866E55" w:rsidRDefault="00866E55" w:rsidP="00075E4A">
      <w:pPr>
        <w:pStyle w:val="af4"/>
        <w:spacing w:before="0" w:beforeAutospacing="0" w:after="0" w:afterAutospacing="0"/>
        <w:jc w:val="center"/>
        <w:rPr>
          <w:b/>
          <w:bCs/>
        </w:rPr>
      </w:pPr>
      <w:r>
        <w:rPr>
          <w:noProof/>
          <w:lang w:val="en-US" w:eastAsia="en-US"/>
        </w:rPr>
        <w:drawing>
          <wp:inline distT="0" distB="0" distL="0" distR="0" wp14:anchorId="47B7C3E7" wp14:editId="6FE33EB8">
            <wp:extent cx="2319020" cy="1828800"/>
            <wp:effectExtent l="0" t="0" r="0" b="0"/>
            <wp:docPr id="32" name="Рисунок 32" descr="image005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image005_300"/>
                    <pic:cNvPicPr>
                      <a:picLocks noChangeAspect="1" noChangeArrowheads="1"/>
                    </pic:cNvPicPr>
                  </pic:nvPicPr>
                  <pic:blipFill>
                    <a:blip r:embed="rId156"/>
                    <a:stretch>
                      <a:fillRect/>
                    </a:stretch>
                  </pic:blipFill>
                  <pic:spPr bwMode="auto">
                    <a:xfrm>
                      <a:off x="0" y="0"/>
                      <a:ext cx="2319020" cy="1828800"/>
                    </a:xfrm>
                    <a:prstGeom prst="rect">
                      <a:avLst/>
                    </a:prstGeom>
                  </pic:spPr>
                </pic:pic>
              </a:graphicData>
            </a:graphic>
          </wp:inline>
        </w:drawing>
      </w:r>
    </w:p>
    <w:p w14:paraId="14D9D7D9" w14:textId="77777777" w:rsidR="00866E55" w:rsidRDefault="00866E55" w:rsidP="00075E4A">
      <w:pPr>
        <w:spacing w:after="0" w:line="240" w:lineRule="auto"/>
        <w:ind w:firstLine="720"/>
        <w:jc w:val="center"/>
        <w:rPr>
          <w:rFonts w:ascii="Times New Roman" w:hAnsi="Times New Roman" w:cs="Times New Roman"/>
        </w:rPr>
      </w:pPr>
      <w:r>
        <w:rPr>
          <w:rFonts w:ascii="Times New Roman" w:hAnsi="Times New Roman" w:cs="Times New Roman"/>
        </w:rPr>
        <w:t>1 – распределитель; 2 – корпус; 3 – резиновый клапан; 4 – крышка;</w:t>
      </w:r>
    </w:p>
    <w:p w14:paraId="043A5F13" w14:textId="77777777" w:rsidR="00866E55" w:rsidRDefault="00866E55" w:rsidP="00075E4A">
      <w:pPr>
        <w:spacing w:after="0" w:line="240" w:lineRule="auto"/>
        <w:ind w:firstLine="720"/>
        <w:jc w:val="center"/>
        <w:rPr>
          <w:rFonts w:ascii="Times New Roman" w:hAnsi="Times New Roman" w:cs="Times New Roman"/>
        </w:rPr>
      </w:pPr>
      <w:r>
        <w:rPr>
          <w:rFonts w:ascii="Times New Roman" w:hAnsi="Times New Roman" w:cs="Times New Roman"/>
        </w:rPr>
        <w:t>5 – резиновая шайба; 6 – шплинт</w:t>
      </w:r>
    </w:p>
    <w:p w14:paraId="4E5E1B11" w14:textId="77777777" w:rsidR="00866E55" w:rsidRDefault="00866E55" w:rsidP="00075E4A">
      <w:pPr>
        <w:spacing w:after="0" w:line="240" w:lineRule="auto"/>
        <w:ind w:firstLine="720"/>
        <w:jc w:val="center"/>
        <w:rPr>
          <w:rFonts w:ascii="Times New Roman" w:hAnsi="Times New Roman" w:cs="Times New Roman"/>
          <w:sz w:val="28"/>
          <w:szCs w:val="28"/>
        </w:rPr>
      </w:pPr>
      <w:r>
        <w:rPr>
          <w:rFonts w:ascii="Times New Roman" w:hAnsi="Times New Roman" w:cs="Times New Roman"/>
          <w:sz w:val="28"/>
          <w:szCs w:val="28"/>
        </w:rPr>
        <w:t>Рисунок 4 – Коллектор доильного аппарата АДУ-1</w:t>
      </w:r>
    </w:p>
    <w:p w14:paraId="0B4139BD" w14:textId="77777777" w:rsidR="00866E55" w:rsidRDefault="00866E55" w:rsidP="00075E4A">
      <w:pPr>
        <w:spacing w:after="0" w:line="240" w:lineRule="auto"/>
        <w:ind w:firstLine="720"/>
        <w:jc w:val="both"/>
        <w:rPr>
          <w:rFonts w:ascii="Times New Roman" w:hAnsi="Times New Roman" w:cs="Times New Roman"/>
          <w:sz w:val="28"/>
          <w:szCs w:val="28"/>
        </w:rPr>
      </w:pPr>
    </w:p>
    <w:p w14:paraId="6050C3FA"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Коллектор аппарата АДУ-1 (рисунок 4) изготовлен из пластмассы и имеет прозрачную молочную камеру для контроля молоковыделения. Введен клапан отключения вакуума, исключающий применение зажима молочного шланга. Во избежание отключения работы вследствие загрязненности воздуха и осаждения пыли на дросселе, пульсатор оснащен фильтром с бумажными или ватными вкладышами.</w:t>
      </w:r>
    </w:p>
    <w:p w14:paraId="157B3021"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Доильный аппарат АДН-1 (аппарат доильный низковакуумный) имеет пульсатор типа АДУ-1 и коллектор с мембранно-клапанным механизмом. Схема работы аппарата показана на рисунке.5. Рабочая величина вакуума в системе 43 кПа.</w:t>
      </w:r>
    </w:p>
    <w:tbl>
      <w:tblPr>
        <w:tblW w:w="96" w:type="dxa"/>
        <w:tblCellMar>
          <w:top w:w="15" w:type="dxa"/>
          <w:left w:w="15" w:type="dxa"/>
          <w:bottom w:w="15" w:type="dxa"/>
          <w:right w:w="15" w:type="dxa"/>
        </w:tblCellMar>
        <w:tblLook w:val="04A0" w:firstRow="1" w:lastRow="0" w:firstColumn="1" w:lastColumn="0" w:noHBand="0" w:noVBand="1"/>
      </w:tblPr>
      <w:tblGrid>
        <w:gridCol w:w="96"/>
      </w:tblGrid>
      <w:tr w:rsidR="00866E55" w14:paraId="30FA3336" w14:textId="77777777" w:rsidTr="00766DC9">
        <w:tc>
          <w:tcPr>
            <w:tcW w:w="96" w:type="dxa"/>
            <w:shd w:val="clear" w:color="auto" w:fill="auto"/>
            <w:vAlign w:val="center"/>
          </w:tcPr>
          <w:p w14:paraId="31F22174" w14:textId="77777777" w:rsidR="00866E55" w:rsidRDefault="00866E55" w:rsidP="00075E4A">
            <w:pPr>
              <w:spacing w:after="0" w:line="240" w:lineRule="auto"/>
              <w:ind w:firstLine="720"/>
              <w:jc w:val="both"/>
              <w:rPr>
                <w:rFonts w:ascii="Times New Roman" w:hAnsi="Times New Roman" w:cs="Times New Roman"/>
                <w:sz w:val="28"/>
                <w:szCs w:val="28"/>
              </w:rPr>
            </w:pPr>
          </w:p>
        </w:tc>
      </w:tr>
      <w:tr w:rsidR="00866E55" w14:paraId="4573BF5E" w14:textId="77777777" w:rsidTr="00766DC9">
        <w:tc>
          <w:tcPr>
            <w:tcW w:w="96" w:type="dxa"/>
            <w:shd w:val="clear" w:color="auto" w:fill="auto"/>
            <w:vAlign w:val="center"/>
          </w:tcPr>
          <w:p w14:paraId="098B70D1" w14:textId="77777777" w:rsidR="00866E55" w:rsidRDefault="00866E55" w:rsidP="00075E4A">
            <w:pPr>
              <w:spacing w:after="0" w:line="240" w:lineRule="auto"/>
              <w:ind w:firstLine="720"/>
              <w:jc w:val="both"/>
              <w:rPr>
                <w:rFonts w:ascii="Times New Roman" w:hAnsi="Times New Roman" w:cs="Times New Roman"/>
              </w:rPr>
            </w:pPr>
          </w:p>
        </w:tc>
      </w:tr>
    </w:tbl>
    <w:p w14:paraId="048150E5" w14:textId="77777777" w:rsidR="00866E55" w:rsidRDefault="00866E55" w:rsidP="00075E4A">
      <w:pPr>
        <w:spacing w:after="0" w:line="240" w:lineRule="auto"/>
        <w:jc w:val="center"/>
        <w:rPr>
          <w:rFonts w:ascii="Times New Roman" w:hAnsi="Times New Roman" w:cs="Times New Roman"/>
        </w:rPr>
      </w:pPr>
      <w:r>
        <w:rPr>
          <w:noProof/>
          <w:lang w:val="en-US"/>
        </w:rPr>
        <w:drawing>
          <wp:inline distT="0" distB="0" distL="0" distR="0" wp14:anchorId="7BEA15D2" wp14:editId="5E541897">
            <wp:extent cx="3620770" cy="2004060"/>
            <wp:effectExtent l="0" t="0" r="0" b="0"/>
            <wp:docPr id="33" name="Рисунок 33" descr="Подпис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Подпись: "/>
                    <pic:cNvPicPr>
                      <a:picLocks noChangeAspect="1" noChangeArrowheads="1"/>
                    </pic:cNvPicPr>
                  </pic:nvPicPr>
                  <pic:blipFill>
                    <a:blip r:embed="rId157"/>
                    <a:stretch>
                      <a:fillRect/>
                    </a:stretch>
                  </pic:blipFill>
                  <pic:spPr bwMode="auto">
                    <a:xfrm>
                      <a:off x="0" y="0"/>
                      <a:ext cx="3620770" cy="2004060"/>
                    </a:xfrm>
                    <a:prstGeom prst="rect">
                      <a:avLst/>
                    </a:prstGeom>
                  </pic:spPr>
                </pic:pic>
              </a:graphicData>
            </a:graphic>
          </wp:inline>
        </w:drawing>
      </w:r>
    </w:p>
    <w:p w14:paraId="70090933" w14:textId="77777777" w:rsidR="00866E55" w:rsidRDefault="00866E55" w:rsidP="00075E4A">
      <w:pPr>
        <w:spacing w:after="0" w:line="240" w:lineRule="auto"/>
        <w:ind w:firstLine="720"/>
        <w:jc w:val="both"/>
        <w:rPr>
          <w:rFonts w:ascii="Times New Roman" w:hAnsi="Times New Roman" w:cs="Times New Roman"/>
        </w:rPr>
      </w:pPr>
      <w:r>
        <w:rPr>
          <w:rFonts w:ascii="Times New Roman" w:hAnsi="Times New Roman" w:cs="Times New Roman"/>
        </w:rPr>
        <w:t xml:space="preserve">                                 а)  – сосание;                       б)  – сжатие</w:t>
      </w:r>
    </w:p>
    <w:p w14:paraId="25B2E995"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 – Схема доильного аппарата АДН-1 (обозначения в тексте)</w:t>
      </w:r>
    </w:p>
    <w:p w14:paraId="5BB7BCF0" w14:textId="77777777" w:rsidR="00866E55" w:rsidRDefault="00866E55" w:rsidP="00075E4A">
      <w:pPr>
        <w:spacing w:after="0" w:line="240" w:lineRule="auto"/>
        <w:ind w:firstLine="720"/>
        <w:jc w:val="both"/>
        <w:rPr>
          <w:rFonts w:ascii="Times New Roman" w:hAnsi="Times New Roman" w:cs="Times New Roman"/>
          <w:sz w:val="28"/>
          <w:szCs w:val="28"/>
        </w:rPr>
      </w:pPr>
    </w:p>
    <w:p w14:paraId="32D82BCA"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При включении аппарата мембрана 2 пульсатора поднимает клапан 1, который перекрывает доступ атмосферному воздуху из камеры 3П и обеспечивает отсоединение камеры 1П с камерой 2П. Вакуум из камеры 1П через камеру 2П проникает в межстенные пространства доильных стаканов 10 через распределитель коллектора 4К. Оператор, поднимая за шайбу 3 клапан 4, фиксирует его шайбой в пазах прозрачного пластмассового корпуса коллектора, открывая при этом связь молочной камеры коллектора 2К с камерой 1К, находящейся под постоянным вакуумом. </w:t>
      </w:r>
    </w:p>
    <w:p w14:paraId="2A14ADBD" w14:textId="77777777" w:rsidR="00866E55" w:rsidRDefault="00866E55" w:rsidP="00075E4A">
      <w:pPr>
        <w:spacing w:after="0" w:line="240" w:lineRule="auto"/>
        <w:ind w:firstLine="720"/>
        <w:jc w:val="both"/>
        <w:rPr>
          <w:rFonts w:ascii="Times New Roman" w:hAnsi="Times New Roman" w:cs="Times New Roman"/>
          <w:i/>
          <w:sz w:val="28"/>
          <w:szCs w:val="28"/>
        </w:rPr>
      </w:pPr>
      <w:r>
        <w:rPr>
          <w:rFonts w:ascii="Times New Roman" w:hAnsi="Times New Roman" w:cs="Times New Roman"/>
          <w:b/>
          <w:bCs/>
          <w:sz w:val="28"/>
          <w:szCs w:val="28"/>
        </w:rPr>
        <w:t>MilproP4C</w:t>
      </w:r>
      <w:r>
        <w:rPr>
          <w:rFonts w:ascii="Times New Roman" w:hAnsi="Times New Roman" w:cs="Times New Roman"/>
          <w:sz w:val="28"/>
          <w:szCs w:val="28"/>
        </w:rPr>
        <w:t xml:space="preserve"> – электронная система почетвертного контроля доения, обеспечивающая измерение электропроводности и электронную пульсацию по четвертям вымени. Кроме того, функции электронной системы MilproP4C включают индивидуальный учет молока и автоматическое снятие доильного аппарата [61]. Применение данной системы позволяет достичь значительного усовершенствования пульсации и обеспечивает комплексное решение проблемы управления доильным постом. В настоящее время большое число доильных залов, оснащенных этой уникальной системой, эксплуатируются в Италии, Франции, Германии, Венгрии, Хорватии, России, Прибалтийских и других странах (рисунок 6)</w:t>
      </w:r>
      <w:r>
        <w:rPr>
          <w:rFonts w:ascii="Times New Roman" w:hAnsi="Times New Roman" w:cs="Times New Roman"/>
          <w:i/>
          <w:sz w:val="28"/>
          <w:szCs w:val="28"/>
        </w:rPr>
        <w:t>.</w:t>
      </w:r>
    </w:p>
    <w:p w14:paraId="00B3A4DD" w14:textId="77777777" w:rsidR="00E22DFC" w:rsidRDefault="00E22DFC" w:rsidP="00E22DFC">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Система MilproP4C обладает богатым функционалом и рядом уникальных свойств. В </w:t>
      </w:r>
      <w:r>
        <w:rPr>
          <w:rFonts w:ascii="Times New Roman" w:hAnsi="Times New Roman" w:cs="Times New Roman"/>
          <w:b/>
          <w:sz w:val="28"/>
          <w:szCs w:val="28"/>
        </w:rPr>
        <w:t>коллекторе</w:t>
      </w:r>
      <w:r>
        <w:rPr>
          <w:rFonts w:ascii="Times New Roman" w:hAnsi="Times New Roman" w:cs="Times New Roman"/>
          <w:sz w:val="28"/>
          <w:szCs w:val="28"/>
        </w:rPr>
        <w:t xml:space="preserve"> каждого доильного аппарата находится специальный дефлектор, разделяющий потоки молока из разных долей вымени (рисунок 7). При этом специальные сенсоры, встроенные в дефлектор, фиксируют поток молока из каждой четверти вымени и постоянно измеряют электропроводность молока из каждой доли молочной железы. </w:t>
      </w:r>
    </w:p>
    <w:p w14:paraId="59D10E46" w14:textId="77777777" w:rsidR="00075C45" w:rsidRDefault="00075C45" w:rsidP="00075C4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Коллектор внешне не отличим от обычных, наиболее распространенных аналогов. За счет этого от операторов машинного доения не требуется времени на привыкание, приспосабливание к работе с новым оборудованием. </w:t>
      </w:r>
    </w:p>
    <w:p w14:paraId="7659FED4" w14:textId="77777777" w:rsidR="00866E55" w:rsidRDefault="00866E55" w:rsidP="00075E4A">
      <w:pPr>
        <w:spacing w:after="0" w:line="240" w:lineRule="auto"/>
        <w:ind w:firstLine="720"/>
        <w:jc w:val="both"/>
        <w:rPr>
          <w:rFonts w:ascii="Times New Roman" w:hAnsi="Times New Roman" w:cs="Times New Roman"/>
          <w:sz w:val="28"/>
          <w:szCs w:val="28"/>
        </w:rPr>
      </w:pPr>
    </w:p>
    <w:p w14:paraId="7591FCAE" w14:textId="77777777" w:rsidR="00866E55" w:rsidRDefault="00866E55" w:rsidP="00075E4A">
      <w:pPr>
        <w:spacing w:after="0" w:line="240" w:lineRule="auto"/>
        <w:jc w:val="center"/>
        <w:rPr>
          <w:rFonts w:ascii="Times New Roman" w:hAnsi="Times New Roman" w:cs="Times New Roman"/>
          <w:sz w:val="28"/>
          <w:szCs w:val="28"/>
        </w:rPr>
      </w:pPr>
      <w:r>
        <w:rPr>
          <w:noProof/>
          <w:lang w:val="en-US"/>
        </w:rPr>
        <w:drawing>
          <wp:inline distT="0" distB="0" distL="0" distR="0" wp14:anchorId="5B404A12" wp14:editId="4C667FFC">
            <wp:extent cx="3269615" cy="1982470"/>
            <wp:effectExtent l="0" t="0" r="0" b="0"/>
            <wp:docPr id="34" name="Рисунок 34" descr="euroservice-monetti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euroservice-monetti_"/>
                    <pic:cNvPicPr>
                      <a:picLocks noChangeAspect="1" noChangeArrowheads="1"/>
                    </pic:cNvPicPr>
                  </pic:nvPicPr>
                  <pic:blipFill>
                    <a:blip r:embed="rId158"/>
                    <a:stretch>
                      <a:fillRect/>
                    </a:stretch>
                  </pic:blipFill>
                  <pic:spPr bwMode="auto">
                    <a:xfrm>
                      <a:off x="0" y="0"/>
                      <a:ext cx="3269615" cy="1982470"/>
                    </a:xfrm>
                    <a:prstGeom prst="rect">
                      <a:avLst/>
                    </a:prstGeom>
                  </pic:spPr>
                </pic:pic>
              </a:graphicData>
            </a:graphic>
          </wp:inline>
        </w:drawing>
      </w:r>
    </w:p>
    <w:p w14:paraId="7C978E2D"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6 – Доильный зал с системой почетвертного доения MilproP4C </w:t>
      </w:r>
    </w:p>
    <w:p w14:paraId="5D365500" w14:textId="77777777" w:rsidR="00866E55" w:rsidRDefault="00866E55" w:rsidP="00075E4A">
      <w:pPr>
        <w:spacing w:after="0" w:line="240" w:lineRule="auto"/>
        <w:ind w:firstLine="720"/>
        <w:jc w:val="both"/>
        <w:rPr>
          <w:rFonts w:ascii="Times New Roman" w:hAnsi="Times New Roman" w:cs="Times New Roman"/>
          <w:sz w:val="28"/>
          <w:szCs w:val="28"/>
        </w:rPr>
      </w:pPr>
    </w:p>
    <w:p w14:paraId="0DC563CD" w14:textId="77777777" w:rsidR="00866E55" w:rsidRDefault="00866E55" w:rsidP="00075E4A">
      <w:pPr>
        <w:spacing w:after="0" w:line="240" w:lineRule="auto"/>
        <w:jc w:val="center"/>
        <w:rPr>
          <w:rFonts w:ascii="Times New Roman" w:hAnsi="Times New Roman" w:cs="Times New Roman"/>
          <w:sz w:val="28"/>
          <w:szCs w:val="28"/>
        </w:rPr>
      </w:pPr>
      <w:r>
        <w:rPr>
          <w:noProof/>
          <w:lang w:val="en-US"/>
        </w:rPr>
        <w:drawing>
          <wp:inline distT="0" distB="0" distL="0" distR="0" wp14:anchorId="1348D286" wp14:editId="6BC10856">
            <wp:extent cx="2223770" cy="1755775"/>
            <wp:effectExtent l="0" t="0" r="0" b="0"/>
            <wp:docPr id="35" name="Рисунок 35"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images"/>
                    <pic:cNvPicPr>
                      <a:picLocks noChangeAspect="1" noChangeArrowheads="1"/>
                    </pic:cNvPicPr>
                  </pic:nvPicPr>
                  <pic:blipFill>
                    <a:blip r:embed="rId159"/>
                    <a:stretch>
                      <a:fillRect/>
                    </a:stretch>
                  </pic:blipFill>
                  <pic:spPr bwMode="auto">
                    <a:xfrm>
                      <a:off x="0" y="0"/>
                      <a:ext cx="2223770" cy="1755775"/>
                    </a:xfrm>
                    <a:prstGeom prst="rect">
                      <a:avLst/>
                    </a:prstGeom>
                  </pic:spPr>
                </pic:pic>
              </a:graphicData>
            </a:graphic>
          </wp:inline>
        </w:drawing>
      </w:r>
    </w:p>
    <w:p w14:paraId="68925576"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7 – Коллектор системы почетвертного доения MilproP4C</w:t>
      </w:r>
    </w:p>
    <w:p w14:paraId="50E56D3A" w14:textId="77777777" w:rsidR="00866E55" w:rsidRDefault="00866E55" w:rsidP="00075E4A">
      <w:pPr>
        <w:spacing w:after="0" w:line="240" w:lineRule="auto"/>
        <w:ind w:firstLine="720"/>
        <w:jc w:val="center"/>
        <w:rPr>
          <w:rFonts w:ascii="Times New Roman" w:hAnsi="Times New Roman" w:cs="Times New Roman"/>
          <w:sz w:val="28"/>
          <w:szCs w:val="28"/>
        </w:rPr>
      </w:pPr>
    </w:p>
    <w:p w14:paraId="5EF79DD9" w14:textId="77777777" w:rsidR="00866E55" w:rsidRDefault="00866E55" w:rsidP="00075E4A">
      <w:pPr>
        <w:spacing w:after="0" w:line="240" w:lineRule="auto"/>
        <w:ind w:firstLine="720"/>
        <w:jc w:val="both"/>
        <w:rPr>
          <w:rFonts w:ascii="Times New Roman" w:hAnsi="Times New Roman" w:cs="Times New Roman"/>
          <w:sz w:val="28"/>
          <w:szCs w:val="28"/>
        </w:rPr>
      </w:pPr>
      <w:r w:rsidRPr="002D3033">
        <w:rPr>
          <w:rFonts w:ascii="Times New Roman" w:hAnsi="Times New Roman" w:cs="Times New Roman"/>
          <w:sz w:val="28"/>
          <w:szCs w:val="28"/>
        </w:rPr>
        <w:t>Почетвертной пульсатор.</w:t>
      </w:r>
      <w:r>
        <w:rPr>
          <w:rFonts w:ascii="Times New Roman" w:hAnsi="Times New Roman" w:cs="Times New Roman"/>
          <w:b/>
          <w:bCs/>
          <w:sz w:val="28"/>
          <w:szCs w:val="28"/>
        </w:rPr>
        <w:t xml:space="preserve"> </w:t>
      </w:r>
      <w:r>
        <w:rPr>
          <w:rFonts w:ascii="Times New Roman" w:hAnsi="Times New Roman" w:cs="Times New Roman"/>
          <w:sz w:val="28"/>
          <w:szCs w:val="28"/>
        </w:rPr>
        <w:t xml:space="preserve">В системе MilproP4C впервые реализован принцип почетвертной пульсации. Каждый канал пульсатора отвечает за доение определенной четверти вымени (рисунок 8). </w:t>
      </w:r>
    </w:p>
    <w:p w14:paraId="5C6F6DAA" w14:textId="77777777" w:rsidR="00866E55" w:rsidRDefault="00866E55" w:rsidP="00075E4A">
      <w:pPr>
        <w:spacing w:after="0" w:line="240" w:lineRule="auto"/>
        <w:jc w:val="center"/>
        <w:rPr>
          <w:rFonts w:ascii="Times New Roman" w:hAnsi="Times New Roman" w:cs="Times New Roman"/>
        </w:rPr>
      </w:pPr>
      <w:r>
        <w:rPr>
          <w:noProof/>
          <w:lang w:val="en-US"/>
        </w:rPr>
        <w:drawing>
          <wp:inline distT="0" distB="0" distL="0" distR="0" wp14:anchorId="6769CB25" wp14:editId="60A326AD">
            <wp:extent cx="987425" cy="1638300"/>
            <wp:effectExtent l="0" t="0" r="0" b="0"/>
            <wp:docPr id="36" name="Рисунок 36" descr="full_H1W4dq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full_H1W4dqyp"/>
                    <pic:cNvPicPr>
                      <a:picLocks noChangeAspect="1" noChangeArrowheads="1"/>
                    </pic:cNvPicPr>
                  </pic:nvPicPr>
                  <pic:blipFill>
                    <a:blip r:embed="rId160"/>
                    <a:stretch>
                      <a:fillRect/>
                    </a:stretch>
                  </pic:blipFill>
                  <pic:spPr bwMode="auto">
                    <a:xfrm>
                      <a:off x="0" y="0"/>
                      <a:ext cx="987425" cy="1638300"/>
                    </a:xfrm>
                    <a:prstGeom prst="rect">
                      <a:avLst/>
                    </a:prstGeom>
                  </pic:spPr>
                </pic:pic>
              </a:graphicData>
            </a:graphic>
          </wp:inline>
        </w:drawing>
      </w:r>
    </w:p>
    <w:p w14:paraId="39CEF8D0"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 – Пульсатор системы почетвертного доения MilproP4C</w:t>
      </w:r>
    </w:p>
    <w:p w14:paraId="542C062C" w14:textId="77777777" w:rsidR="00866E55" w:rsidRDefault="00866E55" w:rsidP="00075E4A">
      <w:pPr>
        <w:spacing w:after="0" w:line="240" w:lineRule="auto"/>
        <w:ind w:firstLine="720"/>
        <w:jc w:val="both"/>
        <w:rPr>
          <w:rFonts w:ascii="Times New Roman" w:hAnsi="Times New Roman" w:cs="Times New Roman"/>
          <w:sz w:val="28"/>
          <w:szCs w:val="28"/>
        </w:rPr>
      </w:pPr>
    </w:p>
    <w:p w14:paraId="37F5B22F"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Это обеспечивает индивидуальную остановку доения по мере окончания молокоотдачи в каждой из четвертей. Сам пульсатор имеет максимально простое строение, отличаясь от привычных попарных только количеством электромагнитных катушек – в нем их не две, а четыре. Сервисное обслуживание заключается в своевременной замене уплотнительных колец и может производиться сотрудниками фермы без привлечения внешних специалистов. </w:t>
      </w:r>
    </w:p>
    <w:p w14:paraId="67C173A3" w14:textId="77777777" w:rsidR="00866E55" w:rsidRDefault="00866E55" w:rsidP="00075E4A">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Четыре независимых канала пульсации обеспечивают индивидуальный режим доения каждой четверти.</w:t>
      </w:r>
    </w:p>
    <w:p w14:paraId="037E27C2" w14:textId="77777777" w:rsidR="00866E55" w:rsidRDefault="00866E55" w:rsidP="00075E4A">
      <w:pPr>
        <w:spacing w:after="0" w:line="240" w:lineRule="auto"/>
        <w:ind w:firstLine="720"/>
        <w:jc w:val="both"/>
        <w:rPr>
          <w:rFonts w:ascii="Times New Roman" w:hAnsi="Times New Roman" w:cs="Times New Roman"/>
        </w:rPr>
      </w:pPr>
      <w:r>
        <w:rPr>
          <w:rFonts w:ascii="Times New Roman" w:hAnsi="Times New Roman" w:cs="Times New Roman"/>
          <w:b/>
          <w:sz w:val="28"/>
          <w:szCs w:val="28"/>
        </w:rPr>
        <w:t>Пункт управления процессом доения (и</w:t>
      </w:r>
      <w:r>
        <w:rPr>
          <w:rFonts w:ascii="Times New Roman" w:hAnsi="Times New Roman" w:cs="Times New Roman"/>
          <w:b/>
          <w:bCs/>
          <w:sz w:val="28"/>
          <w:szCs w:val="28"/>
        </w:rPr>
        <w:t>нформативный контроллер)</w:t>
      </w:r>
      <w:r>
        <w:rPr>
          <w:rFonts w:ascii="Times New Roman" w:hAnsi="Times New Roman" w:cs="Times New Roman"/>
          <w:sz w:val="28"/>
          <w:szCs w:val="28"/>
        </w:rPr>
        <w:br/>
        <w:t>Это микрокомпьютер для сбора и обработки данных, способный управлять всеми функциями доения отдельно для каждой четверти. Он отличается эргономичным интерфейсом с дисплеем, отображающим различную информацию в процессе доения (рисунок 9). Контроллер имеет предельно простую конструкцию, но при этом невероятно информативный</w:t>
      </w:r>
      <w:r>
        <w:rPr>
          <w:rFonts w:ascii="Times New Roman" w:hAnsi="Times New Roman" w:cs="Times New Roman"/>
        </w:rPr>
        <w:t xml:space="preserve">. </w:t>
      </w:r>
      <w:r>
        <w:rPr>
          <w:rFonts w:ascii="Times New Roman" w:hAnsi="Times New Roman" w:cs="Times New Roman"/>
          <w:sz w:val="28"/>
          <w:szCs w:val="28"/>
        </w:rPr>
        <w:t xml:space="preserve">Лицевая часть контроллера имеет большой экран, на котором в процессе дойки в режиме онлайн отображаются текущий объем надоя от коровы и скорость молокоотдачи по четвертям. </w:t>
      </w:r>
    </w:p>
    <w:p w14:paraId="19C7F467" w14:textId="77777777" w:rsidR="00866E55" w:rsidRDefault="00866E55" w:rsidP="00075E4A">
      <w:pPr>
        <w:spacing w:after="0" w:line="240" w:lineRule="auto"/>
        <w:jc w:val="center"/>
        <w:rPr>
          <w:rFonts w:ascii="Times New Roman" w:hAnsi="Times New Roman" w:cs="Times New Roman"/>
        </w:rPr>
      </w:pPr>
      <w:r>
        <w:rPr>
          <w:noProof/>
          <w:lang w:val="en-US"/>
        </w:rPr>
        <w:drawing>
          <wp:inline distT="0" distB="0" distL="0" distR="0" wp14:anchorId="6E0FABB0" wp14:editId="6A3A6DE7">
            <wp:extent cx="2048510" cy="1316990"/>
            <wp:effectExtent l="0" t="0" r="0" b="0"/>
            <wp:docPr id="37" name="Рисунок 37" descr="при отключении доения доли загорается индик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при отключении доения доли загорается индикатор"/>
                    <pic:cNvPicPr>
                      <a:picLocks noChangeAspect="1" noChangeArrowheads="1"/>
                    </pic:cNvPicPr>
                  </pic:nvPicPr>
                  <pic:blipFill>
                    <a:blip r:embed="rId161"/>
                    <a:stretch>
                      <a:fillRect/>
                    </a:stretch>
                  </pic:blipFill>
                  <pic:spPr bwMode="auto">
                    <a:xfrm>
                      <a:off x="0" y="0"/>
                      <a:ext cx="2048510" cy="1316990"/>
                    </a:xfrm>
                    <a:prstGeom prst="rect">
                      <a:avLst/>
                    </a:prstGeom>
                  </pic:spPr>
                </pic:pic>
              </a:graphicData>
            </a:graphic>
          </wp:inline>
        </w:drawing>
      </w:r>
    </w:p>
    <w:p w14:paraId="26F7CC5E"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9 – Информативный контоллер системы почетвертного </w:t>
      </w:r>
    </w:p>
    <w:p w14:paraId="0B67E76D" w14:textId="77777777" w:rsidR="00866E55" w:rsidRDefault="00866E55" w:rsidP="00075E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доения MilproP4C</w:t>
      </w:r>
    </w:p>
    <w:p w14:paraId="2C25F9B2" w14:textId="77777777" w:rsidR="00866E55" w:rsidRDefault="00866E55" w:rsidP="00075E4A">
      <w:pPr>
        <w:spacing w:after="0" w:line="240" w:lineRule="auto"/>
        <w:ind w:firstLine="720"/>
        <w:jc w:val="both"/>
        <w:rPr>
          <w:rFonts w:ascii="Times New Roman" w:hAnsi="Times New Roman" w:cs="Times New Roman"/>
          <w:sz w:val="28"/>
          <w:szCs w:val="28"/>
        </w:rPr>
      </w:pPr>
    </w:p>
    <w:p w14:paraId="47E8E4E0"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Расположенная ниже информационная панель имеет схему вымени. На нее с указанием четверти выводятся сигналы о подозрении на мастит и завершении доения.</w:t>
      </w:r>
    </w:p>
    <w:p w14:paraId="4CA13C9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b/>
          <w:bCs/>
          <w:sz w:val="28"/>
          <w:szCs w:val="28"/>
        </w:rPr>
        <w:t xml:space="preserve">Инфракрасный счетчик потока молока. </w:t>
      </w:r>
      <w:r>
        <w:rPr>
          <w:rFonts w:ascii="Times New Roman" w:hAnsi="Times New Roman" w:cs="Times New Roman"/>
          <w:sz w:val="28"/>
          <w:szCs w:val="28"/>
        </w:rPr>
        <w:t>ИК-датчик – это инновационное запатентованное решение. Благодаря ему обеспечивается высокая точность определения уровня надоя, а отсутствие в конструкции движущихся частей полностью исключает необходимость сервисного обслуживания и замены дорогостоящих ремкомплектов.</w:t>
      </w:r>
    </w:p>
    <w:p w14:paraId="609E572D"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MilproP4C обладает дополнительной функцией – почетвертное измерение электропроводности молока и автоматическое сравнение показателей электропроводности из разных долей вымени между собой. Такой алгоритм обеспечивает самую превентивную и достоверную диагностику субклинического мастита на самых ранних стадиях, то есть когда можно обеспечить лечение животного с минимальными последствиями.</w:t>
      </w:r>
    </w:p>
    <w:p w14:paraId="5F1FDCEA" w14:textId="77777777" w:rsidR="00B5132B"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Таким образом, система обеспечивает качество доения как на доильном роботе, но оно реализуется в обычном доильном зале. Именно поэтому система почетвертного контроля доения MilproP4C является весьма актуальным инструментом снижения заболеваний вымени, компенсируя влияние оборудования и человеческого фактора на эту проблему. Научное обоснование ее использования в условиях Республики Беларусь позволит дать ответ на вопросы о снижении заболеваемости животных маститом, снижении издержек и повышении рентабельность молочного животноводства.</w:t>
      </w:r>
    </w:p>
    <w:p w14:paraId="35834FE3" w14:textId="764D4020" w:rsidR="00866E55" w:rsidRDefault="00866E55" w:rsidP="00075E4A">
      <w:pPr>
        <w:spacing w:after="0" w:line="240" w:lineRule="auto"/>
        <w:ind w:firstLine="720"/>
        <w:jc w:val="both"/>
        <w:rPr>
          <w:rFonts w:ascii="Times New Roman" w:hAnsi="Times New Roman" w:cs="Times New Roman"/>
          <w:b/>
          <w:sz w:val="28"/>
          <w:szCs w:val="28"/>
        </w:rPr>
      </w:pPr>
      <w:r>
        <w:rPr>
          <w:rFonts w:ascii="Times New Roman" w:hAnsi="Times New Roman" w:cs="Times New Roman"/>
          <w:b/>
          <w:sz w:val="28"/>
          <w:szCs w:val="28"/>
        </w:rPr>
        <w:t xml:space="preserve">Материал и методы исследований. </w:t>
      </w:r>
      <w:r>
        <w:rPr>
          <w:rFonts w:ascii="Times New Roman" w:hAnsi="Times New Roman" w:cs="Times New Roman"/>
          <w:sz w:val="28"/>
          <w:szCs w:val="28"/>
        </w:rPr>
        <w:t xml:space="preserve">Исследования проводились на хорошем технологическом фоне </w:t>
      </w:r>
      <w:r>
        <w:rPr>
          <w:rFonts w:ascii="Times New Roman" w:hAnsi="Times New Roman" w:cs="Times New Roman"/>
          <w:color w:val="000000"/>
          <w:spacing w:val="1"/>
          <w:sz w:val="28"/>
          <w:szCs w:val="28"/>
        </w:rPr>
        <w:t>молочно-товарной фермы «Физинки» ГП «Совхоз-комбинат «Заря»</w:t>
      </w:r>
      <w:r>
        <w:rPr>
          <w:rFonts w:ascii="Times New Roman" w:hAnsi="Times New Roman" w:cs="Times New Roman"/>
          <w:sz w:val="28"/>
          <w:szCs w:val="28"/>
        </w:rPr>
        <w:t xml:space="preserve">. На ферме ведется системная селекционная работа, направленная на формирование высокопродуктивного стада. Соблюдаются основные требования к организации технологии и качеству используемых кормов. Ферма имеет достаточно высокие производственные показатели – удой на корову составляет 8200 кг за лактацию. Молоко сдается на переработку высшим сортом и сортом «экстра». </w:t>
      </w:r>
    </w:p>
    <w:p w14:paraId="099C7895" w14:textId="77777777" w:rsidR="00866E55" w:rsidRPr="00325868" w:rsidRDefault="00866E55" w:rsidP="00075E4A">
      <w:pPr>
        <w:spacing w:after="0" w:line="240" w:lineRule="auto"/>
        <w:jc w:val="both"/>
        <w:rPr>
          <w:rFonts w:ascii="Times New Roman" w:hAnsi="Times New Roman" w:cs="Times New Roman"/>
          <w:b/>
        </w:rPr>
      </w:pPr>
      <w:r w:rsidRPr="00325868">
        <w:rPr>
          <w:rFonts w:ascii="Times New Roman" w:hAnsi="Times New Roman" w:cs="Times New Roman"/>
          <w:b/>
          <w:bCs/>
          <w:iCs/>
        </w:rPr>
        <w:t xml:space="preserve">Таблица 1 – Схема изучения эффективности использования технологий машинного доения высокопродуктивных коров в залах хозяйства «Заря»  </w:t>
      </w:r>
    </w:p>
    <w:tbl>
      <w:tblPr>
        <w:tblW w:w="9498" w:type="dxa"/>
        <w:tblInd w:w="109" w:type="dxa"/>
        <w:tblLook w:val="04A0" w:firstRow="1" w:lastRow="0" w:firstColumn="1" w:lastColumn="0" w:noHBand="0" w:noVBand="1"/>
      </w:tblPr>
      <w:tblGrid>
        <w:gridCol w:w="1631"/>
        <w:gridCol w:w="1264"/>
        <w:gridCol w:w="1492"/>
        <w:gridCol w:w="2253"/>
        <w:gridCol w:w="2858"/>
      </w:tblGrid>
      <w:tr w:rsidR="00866E55" w:rsidRPr="00325868" w14:paraId="5ADC5E9D" w14:textId="77777777" w:rsidTr="00766DC9">
        <w:trPr>
          <w:trHeight w:val="906"/>
        </w:trPr>
        <w:tc>
          <w:tcPr>
            <w:tcW w:w="1631" w:type="dxa"/>
            <w:tcBorders>
              <w:top w:val="single" w:sz="4" w:space="0" w:color="000000"/>
              <w:left w:val="single" w:sz="4" w:space="0" w:color="000000"/>
              <w:bottom w:val="single" w:sz="4" w:space="0" w:color="000000"/>
              <w:right w:val="single" w:sz="4" w:space="0" w:color="000000"/>
            </w:tcBorders>
            <w:shd w:val="clear" w:color="auto" w:fill="auto"/>
          </w:tcPr>
          <w:p w14:paraId="52CA99AF" w14:textId="77777777" w:rsidR="00866E55" w:rsidRPr="00325868" w:rsidRDefault="00866E55" w:rsidP="00075E4A">
            <w:pPr>
              <w:spacing w:after="0" w:line="240" w:lineRule="auto"/>
              <w:rPr>
                <w:b/>
              </w:rPr>
            </w:pPr>
            <w:r w:rsidRPr="00325868">
              <w:rPr>
                <w:rFonts w:ascii="Times New Roman" w:hAnsi="Times New Roman" w:cs="Times New Roman"/>
                <w:b/>
                <w:bCs/>
                <w:color w:val="000000"/>
              </w:rPr>
              <w:t>Группа</w:t>
            </w:r>
          </w:p>
        </w:tc>
        <w:tc>
          <w:tcPr>
            <w:tcW w:w="1264" w:type="dxa"/>
            <w:tcBorders>
              <w:top w:val="single" w:sz="4" w:space="0" w:color="000000"/>
              <w:left w:val="single" w:sz="4" w:space="0" w:color="000000"/>
              <w:bottom w:val="single" w:sz="4" w:space="0" w:color="000000"/>
              <w:right w:val="single" w:sz="4" w:space="0" w:color="000000"/>
            </w:tcBorders>
            <w:shd w:val="clear" w:color="auto" w:fill="auto"/>
          </w:tcPr>
          <w:p w14:paraId="4176B933" w14:textId="77777777" w:rsidR="00866E55" w:rsidRPr="00325868" w:rsidRDefault="00866E55" w:rsidP="00075E4A">
            <w:pPr>
              <w:spacing w:after="0" w:line="240" w:lineRule="auto"/>
              <w:rPr>
                <w:rFonts w:ascii="Times New Roman" w:hAnsi="Times New Roman" w:cs="Times New Roman"/>
                <w:b/>
              </w:rPr>
            </w:pPr>
            <w:r w:rsidRPr="00325868">
              <w:rPr>
                <w:rFonts w:ascii="Times New Roman" w:hAnsi="Times New Roman" w:cs="Times New Roman"/>
                <w:b/>
              </w:rPr>
              <w:t xml:space="preserve">Ферма, коровник </w:t>
            </w:r>
          </w:p>
        </w:tc>
        <w:tc>
          <w:tcPr>
            <w:tcW w:w="1492" w:type="dxa"/>
            <w:tcBorders>
              <w:top w:val="single" w:sz="4" w:space="0" w:color="000000"/>
              <w:left w:val="single" w:sz="4" w:space="0" w:color="000000"/>
              <w:bottom w:val="single" w:sz="4" w:space="0" w:color="000000"/>
              <w:right w:val="single" w:sz="4" w:space="0" w:color="000000"/>
            </w:tcBorders>
            <w:shd w:val="clear" w:color="auto" w:fill="auto"/>
          </w:tcPr>
          <w:p w14:paraId="02AB9F37" w14:textId="77777777" w:rsidR="00866E55" w:rsidRPr="00325868" w:rsidRDefault="00866E55" w:rsidP="00075E4A">
            <w:pPr>
              <w:spacing w:after="0" w:line="240" w:lineRule="auto"/>
              <w:rPr>
                <w:rFonts w:ascii="Times New Roman" w:hAnsi="Times New Roman" w:cs="Times New Roman"/>
                <w:b/>
                <w:bCs/>
                <w:color w:val="000000"/>
              </w:rPr>
            </w:pPr>
            <w:r w:rsidRPr="00325868">
              <w:rPr>
                <w:rFonts w:ascii="Times New Roman" w:hAnsi="Times New Roman" w:cs="Times New Roman"/>
                <w:b/>
                <w:bCs/>
                <w:color w:val="000000"/>
              </w:rPr>
              <w:t>Доильные устройства в залах</w:t>
            </w:r>
          </w:p>
        </w:tc>
        <w:tc>
          <w:tcPr>
            <w:tcW w:w="2253" w:type="dxa"/>
            <w:tcBorders>
              <w:top w:val="single" w:sz="4" w:space="0" w:color="000000"/>
              <w:left w:val="single" w:sz="4" w:space="0" w:color="000000"/>
              <w:bottom w:val="single" w:sz="4" w:space="0" w:color="000000"/>
              <w:right w:val="single" w:sz="4" w:space="0" w:color="000000"/>
            </w:tcBorders>
            <w:shd w:val="clear" w:color="auto" w:fill="auto"/>
          </w:tcPr>
          <w:p w14:paraId="0D07B19D" w14:textId="77777777" w:rsidR="00866E55" w:rsidRPr="00325868" w:rsidRDefault="00866E55" w:rsidP="00075E4A">
            <w:pPr>
              <w:spacing w:after="0" w:line="240" w:lineRule="auto"/>
              <w:jc w:val="both"/>
              <w:rPr>
                <w:rFonts w:ascii="Times New Roman" w:hAnsi="Times New Roman" w:cs="Times New Roman"/>
                <w:b/>
              </w:rPr>
            </w:pPr>
            <w:r w:rsidRPr="00325868">
              <w:rPr>
                <w:rFonts w:ascii="Times New Roman" w:hAnsi="Times New Roman" w:cs="Times New Roman"/>
                <w:b/>
              </w:rPr>
              <w:t>Особенности формирования исследуемых групп животных</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14:paraId="7B358317" w14:textId="77777777" w:rsidR="00866E55" w:rsidRPr="00325868" w:rsidRDefault="00866E55" w:rsidP="00075E4A">
            <w:pPr>
              <w:spacing w:after="0" w:line="240" w:lineRule="auto"/>
              <w:rPr>
                <w:rFonts w:ascii="Times New Roman" w:hAnsi="Times New Roman" w:cs="Times New Roman"/>
                <w:b/>
                <w:bCs/>
                <w:color w:val="000000"/>
              </w:rPr>
            </w:pPr>
          </w:p>
          <w:p w14:paraId="4EF2FCE3" w14:textId="77777777" w:rsidR="00866E55" w:rsidRPr="00325868" w:rsidRDefault="00866E55" w:rsidP="00075E4A">
            <w:pPr>
              <w:spacing w:after="0" w:line="240" w:lineRule="auto"/>
              <w:jc w:val="center"/>
              <w:rPr>
                <w:b/>
              </w:rPr>
            </w:pPr>
            <w:r w:rsidRPr="00325868">
              <w:rPr>
                <w:rFonts w:ascii="Times New Roman" w:hAnsi="Times New Roman" w:cs="Times New Roman"/>
                <w:b/>
                <w:bCs/>
                <w:color w:val="000000"/>
              </w:rPr>
              <w:t>Изучаемые факторы</w:t>
            </w:r>
          </w:p>
        </w:tc>
      </w:tr>
      <w:tr w:rsidR="00866E55" w:rsidRPr="00325868" w14:paraId="3A4597CD" w14:textId="77777777" w:rsidTr="00766DC9">
        <w:trPr>
          <w:trHeight w:val="2244"/>
        </w:trPr>
        <w:tc>
          <w:tcPr>
            <w:tcW w:w="1631" w:type="dxa"/>
            <w:tcBorders>
              <w:top w:val="single" w:sz="4" w:space="0" w:color="000000"/>
              <w:left w:val="single" w:sz="4" w:space="0" w:color="000000"/>
              <w:bottom w:val="single" w:sz="4" w:space="0" w:color="000000"/>
              <w:right w:val="single" w:sz="4" w:space="0" w:color="000000"/>
            </w:tcBorders>
            <w:shd w:val="clear" w:color="auto" w:fill="auto"/>
          </w:tcPr>
          <w:p w14:paraId="5326982F" w14:textId="77777777" w:rsidR="00866E55" w:rsidRPr="00325868" w:rsidRDefault="00866E55" w:rsidP="00075E4A">
            <w:pPr>
              <w:spacing w:after="0" w:line="240" w:lineRule="auto"/>
              <w:rPr>
                <w:b/>
              </w:rPr>
            </w:pPr>
            <w:r w:rsidRPr="00325868">
              <w:rPr>
                <w:rFonts w:ascii="Times New Roman" w:hAnsi="Times New Roman" w:cs="Times New Roman"/>
                <w:b/>
                <w:bCs/>
                <w:color w:val="000000"/>
              </w:rPr>
              <w:t>1 - контрольная</w:t>
            </w:r>
          </w:p>
        </w:tc>
        <w:tc>
          <w:tcPr>
            <w:tcW w:w="1264" w:type="dxa"/>
            <w:tcBorders>
              <w:top w:val="single" w:sz="4" w:space="0" w:color="000000"/>
              <w:left w:val="single" w:sz="4" w:space="0" w:color="000000"/>
              <w:bottom w:val="single" w:sz="4" w:space="0" w:color="000000"/>
              <w:right w:val="single" w:sz="4" w:space="0" w:color="000000"/>
            </w:tcBorders>
            <w:shd w:val="clear" w:color="auto" w:fill="auto"/>
          </w:tcPr>
          <w:p w14:paraId="0AA9132D" w14:textId="77777777" w:rsidR="00866E55" w:rsidRPr="00325868" w:rsidRDefault="00866E55" w:rsidP="00075E4A">
            <w:pPr>
              <w:spacing w:after="0" w:line="240" w:lineRule="auto"/>
              <w:jc w:val="center"/>
              <w:rPr>
                <w:rFonts w:ascii="Times New Roman" w:hAnsi="Times New Roman" w:cs="Times New Roman"/>
                <w:b/>
              </w:rPr>
            </w:pPr>
            <w:r w:rsidRPr="00325868">
              <w:rPr>
                <w:rFonts w:ascii="Times New Roman" w:hAnsi="Times New Roman" w:cs="Times New Roman"/>
                <w:b/>
              </w:rPr>
              <w:t>коровник 1</w:t>
            </w:r>
          </w:p>
          <w:p w14:paraId="13515F7F" w14:textId="77777777" w:rsidR="00866E55" w:rsidRPr="00325868" w:rsidRDefault="00866E55" w:rsidP="00075E4A">
            <w:pPr>
              <w:spacing w:after="0" w:line="240" w:lineRule="auto"/>
              <w:jc w:val="center"/>
              <w:rPr>
                <w:rFonts w:ascii="Times New Roman" w:hAnsi="Times New Roman" w:cs="Times New Roman"/>
                <w:b/>
              </w:rPr>
            </w:pPr>
            <w:r w:rsidRPr="00325868">
              <w:rPr>
                <w:rFonts w:ascii="Times New Roman" w:hAnsi="Times New Roman" w:cs="Times New Roman"/>
                <w:b/>
              </w:rPr>
              <w:t>на 300 гол.</w:t>
            </w:r>
          </w:p>
        </w:tc>
        <w:tc>
          <w:tcPr>
            <w:tcW w:w="1492" w:type="dxa"/>
            <w:tcBorders>
              <w:top w:val="single" w:sz="4" w:space="0" w:color="000000"/>
              <w:left w:val="single" w:sz="4" w:space="0" w:color="000000"/>
              <w:bottom w:val="single" w:sz="4" w:space="0" w:color="000000"/>
              <w:right w:val="single" w:sz="4" w:space="0" w:color="000000"/>
            </w:tcBorders>
            <w:shd w:val="clear" w:color="auto" w:fill="auto"/>
          </w:tcPr>
          <w:p w14:paraId="33C93CD1" w14:textId="77777777" w:rsidR="00866E55" w:rsidRPr="00325868" w:rsidRDefault="00866E55" w:rsidP="00075E4A">
            <w:pPr>
              <w:spacing w:after="0" w:line="240" w:lineRule="auto"/>
              <w:rPr>
                <w:rFonts w:ascii="Times New Roman" w:hAnsi="Times New Roman" w:cs="Times New Roman"/>
                <w:b/>
                <w:bCs/>
                <w:color w:val="000000"/>
              </w:rPr>
            </w:pPr>
            <w:r w:rsidRPr="00325868">
              <w:rPr>
                <w:rFonts w:ascii="Times New Roman" w:hAnsi="Times New Roman" w:cs="Times New Roman"/>
                <w:b/>
                <w:bCs/>
                <w:color w:val="000000"/>
              </w:rPr>
              <w:t>УДА-20Е «Елочка»</w:t>
            </w:r>
          </w:p>
        </w:tc>
        <w:tc>
          <w:tcPr>
            <w:tcW w:w="2253" w:type="dxa"/>
            <w:tcBorders>
              <w:top w:val="single" w:sz="4" w:space="0" w:color="000000"/>
              <w:left w:val="single" w:sz="4" w:space="0" w:color="000000"/>
              <w:bottom w:val="single" w:sz="4" w:space="0" w:color="000000"/>
              <w:right w:val="single" w:sz="4" w:space="0" w:color="000000"/>
            </w:tcBorders>
            <w:shd w:val="clear" w:color="auto" w:fill="auto"/>
          </w:tcPr>
          <w:p w14:paraId="4A2EE1CF" w14:textId="77777777" w:rsidR="00866E55" w:rsidRPr="00325868" w:rsidRDefault="00866E55" w:rsidP="00075E4A">
            <w:pPr>
              <w:spacing w:after="0" w:line="240" w:lineRule="auto"/>
              <w:jc w:val="both"/>
              <w:rPr>
                <w:b/>
              </w:rPr>
            </w:pPr>
            <w:r w:rsidRPr="00325868">
              <w:rPr>
                <w:rFonts w:ascii="Times New Roman" w:hAnsi="Times New Roman" w:cs="Times New Roman"/>
                <w:b/>
                <w:bCs/>
                <w:color w:val="000000"/>
              </w:rPr>
              <w:t>коровы, содержащиеся в одном коровнике, одних группах и доящиеся одним доильным устройством, одного возраста, сформированные на период от лактации до лактации</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14:paraId="0399B1C5" w14:textId="77777777" w:rsidR="00866E55" w:rsidRPr="00325868" w:rsidRDefault="00866E55" w:rsidP="00075E4A">
            <w:pPr>
              <w:shd w:val="clear" w:color="auto" w:fill="FFFFFF"/>
              <w:tabs>
                <w:tab w:val="left" w:pos="346"/>
              </w:tabs>
              <w:spacing w:after="0" w:line="240" w:lineRule="auto"/>
              <w:jc w:val="both"/>
              <w:rPr>
                <w:b/>
              </w:rPr>
            </w:pPr>
            <w:r w:rsidRPr="00325868">
              <w:rPr>
                <w:rFonts w:ascii="Times New Roman" w:hAnsi="Times New Roman" w:cs="Times New Roman"/>
                <w:b/>
                <w:color w:val="000000"/>
              </w:rPr>
              <w:t>а) причины выбытия коров и их возрастная структура</w:t>
            </w:r>
            <w:r w:rsidRPr="00325868">
              <w:rPr>
                <w:rFonts w:ascii="Times New Roman" w:hAnsi="Times New Roman" w:cs="Times New Roman"/>
                <w:b/>
                <w:color w:val="000000"/>
                <w:spacing w:val="1"/>
              </w:rPr>
              <w:t>; б)</w:t>
            </w:r>
            <w:r w:rsidRPr="00325868">
              <w:rPr>
                <w:rFonts w:ascii="Times New Roman" w:hAnsi="Times New Roman" w:cs="Times New Roman"/>
                <w:b/>
              </w:rPr>
              <w:t xml:space="preserve"> равномерность выдаивания вымени;</w:t>
            </w:r>
            <w:r w:rsidRPr="00325868">
              <w:rPr>
                <w:rFonts w:ascii="Times New Roman" w:hAnsi="Times New Roman" w:cs="Times New Roman"/>
                <w:b/>
                <w:iCs/>
                <w:color w:val="000000"/>
                <w:spacing w:val="-3"/>
              </w:rPr>
              <w:t xml:space="preserve"> в) особенности машинного доения</w:t>
            </w:r>
            <w:r w:rsidRPr="00325868">
              <w:rPr>
                <w:rFonts w:ascii="Times New Roman" w:hAnsi="Times New Roman" w:cs="Times New Roman"/>
                <w:b/>
                <w:iCs/>
                <w:color w:val="000000"/>
                <w:spacing w:val="8"/>
              </w:rPr>
              <w:t xml:space="preserve">; г) молочная продуктивность; д) воспроизводительные функции </w:t>
            </w:r>
            <w:r w:rsidRPr="00325868">
              <w:rPr>
                <w:rFonts w:ascii="Times New Roman" w:hAnsi="Times New Roman" w:cs="Times New Roman"/>
                <w:b/>
              </w:rPr>
              <w:t>коров</w:t>
            </w:r>
          </w:p>
        </w:tc>
      </w:tr>
      <w:tr w:rsidR="00866E55" w:rsidRPr="00325868" w14:paraId="39B1176E" w14:textId="77777777" w:rsidTr="00766DC9">
        <w:trPr>
          <w:trHeight w:val="695"/>
        </w:trPr>
        <w:tc>
          <w:tcPr>
            <w:tcW w:w="1631" w:type="dxa"/>
            <w:tcBorders>
              <w:top w:val="single" w:sz="4" w:space="0" w:color="000000"/>
              <w:left w:val="single" w:sz="4" w:space="0" w:color="000000"/>
              <w:bottom w:val="single" w:sz="4" w:space="0" w:color="000000"/>
              <w:right w:val="single" w:sz="4" w:space="0" w:color="000000"/>
            </w:tcBorders>
            <w:shd w:val="clear" w:color="auto" w:fill="auto"/>
          </w:tcPr>
          <w:p w14:paraId="1ADD6705" w14:textId="77777777" w:rsidR="00866E55" w:rsidRPr="00325868" w:rsidRDefault="00866E55" w:rsidP="00075E4A">
            <w:pPr>
              <w:spacing w:after="0" w:line="240" w:lineRule="auto"/>
              <w:rPr>
                <w:b/>
              </w:rPr>
            </w:pPr>
            <w:r w:rsidRPr="00325868">
              <w:rPr>
                <w:rFonts w:ascii="Times New Roman" w:hAnsi="Times New Roman" w:cs="Times New Roman"/>
                <w:b/>
                <w:bCs/>
                <w:color w:val="000000"/>
              </w:rPr>
              <w:t>2 - опытная</w:t>
            </w:r>
          </w:p>
        </w:tc>
        <w:tc>
          <w:tcPr>
            <w:tcW w:w="1264" w:type="dxa"/>
            <w:tcBorders>
              <w:top w:val="single" w:sz="4" w:space="0" w:color="000000"/>
              <w:left w:val="single" w:sz="4" w:space="0" w:color="000000"/>
              <w:bottom w:val="single" w:sz="4" w:space="0" w:color="000000"/>
              <w:right w:val="single" w:sz="4" w:space="0" w:color="000000"/>
            </w:tcBorders>
            <w:shd w:val="clear" w:color="auto" w:fill="auto"/>
          </w:tcPr>
          <w:p w14:paraId="3AC5F299" w14:textId="77777777" w:rsidR="00866E55" w:rsidRPr="00325868" w:rsidRDefault="00866E55" w:rsidP="00075E4A">
            <w:pPr>
              <w:spacing w:after="0" w:line="240" w:lineRule="auto"/>
              <w:rPr>
                <w:rFonts w:ascii="Times New Roman" w:hAnsi="Times New Roman" w:cs="Times New Roman"/>
                <w:b/>
              </w:rPr>
            </w:pPr>
            <w:r w:rsidRPr="00325868">
              <w:rPr>
                <w:rFonts w:ascii="Times New Roman" w:hAnsi="Times New Roman" w:cs="Times New Roman"/>
                <w:b/>
              </w:rPr>
              <w:t xml:space="preserve">коровник 2, на 300 гол. </w:t>
            </w:r>
          </w:p>
        </w:tc>
        <w:tc>
          <w:tcPr>
            <w:tcW w:w="1492" w:type="dxa"/>
            <w:tcBorders>
              <w:top w:val="single" w:sz="4" w:space="0" w:color="000000"/>
              <w:left w:val="single" w:sz="4" w:space="0" w:color="000000"/>
              <w:bottom w:val="single" w:sz="4" w:space="0" w:color="000000"/>
              <w:right w:val="single" w:sz="4" w:space="0" w:color="000000"/>
            </w:tcBorders>
            <w:shd w:val="clear" w:color="auto" w:fill="auto"/>
          </w:tcPr>
          <w:p w14:paraId="56F8B1DF" w14:textId="77777777" w:rsidR="00866E55" w:rsidRPr="00325868" w:rsidRDefault="00866E55" w:rsidP="00075E4A">
            <w:pPr>
              <w:spacing w:after="0" w:line="240" w:lineRule="auto"/>
              <w:rPr>
                <w:rFonts w:ascii="Times New Roman" w:hAnsi="Times New Roman" w:cs="Times New Roman"/>
                <w:b/>
                <w:bCs/>
                <w:color w:val="000000"/>
              </w:rPr>
            </w:pPr>
            <w:r w:rsidRPr="00325868">
              <w:rPr>
                <w:rFonts w:ascii="Times New Roman" w:hAnsi="Times New Roman" w:cs="Times New Roman"/>
                <w:b/>
                <w:bCs/>
                <w:color w:val="000000"/>
              </w:rPr>
              <w:t xml:space="preserve">УДА-20Е «Елочка» + элек. система </w:t>
            </w:r>
            <w:r w:rsidRPr="00325868">
              <w:rPr>
                <w:rFonts w:ascii="Times New Roman" w:hAnsi="Times New Roman" w:cs="Times New Roman"/>
                <w:b/>
                <w:bCs/>
                <w:color w:val="000000"/>
                <w:lang w:val="en-US"/>
              </w:rPr>
              <w:t>Milkpro</w:t>
            </w:r>
            <w:r w:rsidRPr="00325868">
              <w:rPr>
                <w:rFonts w:ascii="Times New Roman" w:hAnsi="Times New Roman" w:cs="Times New Roman"/>
                <w:b/>
                <w:bCs/>
                <w:color w:val="000000"/>
              </w:rPr>
              <w:t xml:space="preserve"> </w:t>
            </w:r>
            <w:r w:rsidRPr="00325868">
              <w:rPr>
                <w:rFonts w:ascii="Times New Roman" w:hAnsi="Times New Roman" w:cs="Times New Roman"/>
                <w:b/>
                <w:bCs/>
                <w:color w:val="000000"/>
                <w:lang w:val="en-US"/>
              </w:rPr>
              <w:t>P</w:t>
            </w:r>
            <w:r w:rsidRPr="00325868">
              <w:rPr>
                <w:rFonts w:ascii="Times New Roman" w:hAnsi="Times New Roman" w:cs="Times New Roman"/>
                <w:b/>
                <w:bCs/>
                <w:color w:val="000000"/>
              </w:rPr>
              <w:t>4</w:t>
            </w:r>
            <w:r w:rsidRPr="00325868">
              <w:rPr>
                <w:rFonts w:ascii="Times New Roman" w:hAnsi="Times New Roman" w:cs="Times New Roman"/>
                <w:b/>
                <w:bCs/>
                <w:color w:val="000000"/>
                <w:lang w:val="en-US"/>
              </w:rPr>
              <w:t>C</w:t>
            </w:r>
            <w:r w:rsidRPr="00325868">
              <w:rPr>
                <w:rFonts w:ascii="Times New Roman" w:hAnsi="Times New Roman" w:cs="Times New Roman"/>
                <w:b/>
                <w:bCs/>
                <w:color w:val="000000"/>
              </w:rPr>
              <w:t xml:space="preserve"> </w:t>
            </w:r>
          </w:p>
        </w:tc>
        <w:tc>
          <w:tcPr>
            <w:tcW w:w="2253" w:type="dxa"/>
            <w:tcBorders>
              <w:top w:val="single" w:sz="4" w:space="0" w:color="000000"/>
              <w:left w:val="single" w:sz="4" w:space="0" w:color="000000"/>
              <w:bottom w:val="single" w:sz="4" w:space="0" w:color="000000"/>
              <w:right w:val="single" w:sz="4" w:space="0" w:color="000000"/>
            </w:tcBorders>
            <w:shd w:val="clear" w:color="auto" w:fill="auto"/>
          </w:tcPr>
          <w:p w14:paraId="1DCC8D22" w14:textId="77777777" w:rsidR="00866E55" w:rsidRPr="00325868" w:rsidRDefault="00866E55" w:rsidP="00075E4A">
            <w:pPr>
              <w:spacing w:after="0" w:line="240" w:lineRule="auto"/>
              <w:jc w:val="center"/>
              <w:rPr>
                <w:rFonts w:ascii="Times New Roman" w:hAnsi="Times New Roman" w:cs="Times New Roman"/>
                <w:b/>
                <w:bCs/>
                <w:color w:val="000000"/>
              </w:rPr>
            </w:pPr>
          </w:p>
          <w:p w14:paraId="4B4F1204" w14:textId="77777777" w:rsidR="00866E55" w:rsidRPr="00325868" w:rsidRDefault="00866E55" w:rsidP="00075E4A">
            <w:pPr>
              <w:spacing w:after="0" w:line="240" w:lineRule="auto"/>
              <w:jc w:val="center"/>
              <w:rPr>
                <w:rFonts w:ascii="Times New Roman" w:hAnsi="Times New Roman" w:cs="Times New Roman"/>
                <w:b/>
                <w:bCs/>
                <w:color w:val="000000"/>
              </w:rPr>
            </w:pPr>
            <w:r w:rsidRPr="00325868">
              <w:rPr>
                <w:rFonts w:ascii="Times New Roman" w:hAnsi="Times New Roman" w:cs="Times New Roman"/>
                <w:b/>
                <w:bCs/>
                <w:color w:val="000000"/>
              </w:rPr>
              <w:t>То же</w:t>
            </w:r>
          </w:p>
        </w:tc>
        <w:tc>
          <w:tcPr>
            <w:tcW w:w="2858" w:type="dxa"/>
            <w:tcBorders>
              <w:top w:val="single" w:sz="4" w:space="0" w:color="000000"/>
              <w:left w:val="single" w:sz="4" w:space="0" w:color="000000"/>
              <w:bottom w:val="single" w:sz="4" w:space="0" w:color="000000"/>
              <w:right w:val="single" w:sz="4" w:space="0" w:color="000000"/>
            </w:tcBorders>
            <w:shd w:val="clear" w:color="auto" w:fill="auto"/>
          </w:tcPr>
          <w:p w14:paraId="3372F3ED" w14:textId="77777777" w:rsidR="00866E55" w:rsidRPr="00325868" w:rsidRDefault="00866E55" w:rsidP="00075E4A">
            <w:pPr>
              <w:spacing w:after="0" w:line="240" w:lineRule="auto"/>
              <w:jc w:val="center"/>
              <w:rPr>
                <w:rFonts w:ascii="Times New Roman" w:hAnsi="Times New Roman" w:cs="Times New Roman"/>
                <w:b/>
                <w:bCs/>
                <w:color w:val="000000"/>
              </w:rPr>
            </w:pPr>
            <w:r w:rsidRPr="00325868">
              <w:rPr>
                <w:rFonts w:ascii="Times New Roman" w:hAnsi="Times New Roman" w:cs="Times New Roman"/>
                <w:b/>
                <w:bCs/>
                <w:color w:val="000000"/>
              </w:rPr>
              <w:t>.</w:t>
            </w:r>
          </w:p>
          <w:p w14:paraId="5C04A815" w14:textId="77777777" w:rsidR="00866E55" w:rsidRPr="00325868" w:rsidRDefault="00866E55" w:rsidP="00075E4A">
            <w:pPr>
              <w:spacing w:after="0" w:line="240" w:lineRule="auto"/>
              <w:jc w:val="center"/>
              <w:rPr>
                <w:b/>
              </w:rPr>
            </w:pPr>
            <w:r w:rsidRPr="00325868">
              <w:rPr>
                <w:rFonts w:ascii="Times New Roman" w:hAnsi="Times New Roman" w:cs="Times New Roman"/>
                <w:b/>
                <w:bCs/>
                <w:color w:val="000000"/>
              </w:rPr>
              <w:t>То же</w:t>
            </w:r>
          </w:p>
        </w:tc>
      </w:tr>
    </w:tbl>
    <w:p w14:paraId="59DC9CB8" w14:textId="05D1117D" w:rsidR="00866E55" w:rsidRDefault="00866E55" w:rsidP="00075E4A">
      <w:pPr>
        <w:spacing w:after="0" w:line="240" w:lineRule="auto"/>
        <w:ind w:firstLine="720"/>
        <w:jc w:val="both"/>
        <w:rPr>
          <w:rFonts w:ascii="Times New Roman" w:hAnsi="Times New Roman" w:cs="Times New Roman"/>
          <w:iCs/>
          <w:color w:val="000000"/>
          <w:spacing w:val="7"/>
          <w:sz w:val="28"/>
          <w:szCs w:val="28"/>
        </w:rPr>
      </w:pPr>
      <w:r>
        <w:rPr>
          <w:rFonts w:ascii="Times New Roman" w:hAnsi="Times New Roman" w:cs="Times New Roman"/>
          <w:color w:val="000000"/>
          <w:spacing w:val="2"/>
          <w:sz w:val="28"/>
          <w:szCs w:val="28"/>
        </w:rPr>
        <w:t>Материалами для выполнения работы послужили собственные наблюдения и учеты, использование документов производственного зоотехнического учета</w:t>
      </w:r>
      <w:r>
        <w:rPr>
          <w:rFonts w:ascii="Times New Roman" w:hAnsi="Times New Roman" w:cs="Times New Roman"/>
          <w:color w:val="000000"/>
          <w:spacing w:val="3"/>
          <w:sz w:val="28"/>
          <w:szCs w:val="28"/>
        </w:rPr>
        <w:t xml:space="preserve"> и годовых отчетов предприятия – филиала </w:t>
      </w:r>
      <w:r>
        <w:rPr>
          <w:rFonts w:ascii="Times New Roman" w:hAnsi="Times New Roman" w:cs="Times New Roman"/>
          <w:color w:val="000000"/>
          <w:spacing w:val="1"/>
          <w:sz w:val="28"/>
          <w:szCs w:val="28"/>
        </w:rPr>
        <w:t xml:space="preserve">ГП «Совхоз-комбинат «Заря» </w:t>
      </w:r>
      <w:r>
        <w:rPr>
          <w:rFonts w:ascii="Times New Roman" w:hAnsi="Times New Roman" w:cs="Times New Roman"/>
          <w:color w:val="000000"/>
          <w:spacing w:val="3"/>
          <w:sz w:val="28"/>
          <w:szCs w:val="28"/>
        </w:rPr>
        <w:t>за 2016–2018 гг., а также – производственно-экономические показатели за 2021–2024 годы. На их основании были про</w:t>
      </w:r>
      <w:r>
        <w:rPr>
          <w:rFonts w:ascii="Times New Roman" w:hAnsi="Times New Roman" w:cs="Times New Roman"/>
          <w:color w:val="000000"/>
          <w:spacing w:val="1"/>
          <w:sz w:val="28"/>
          <w:szCs w:val="28"/>
        </w:rPr>
        <w:t xml:space="preserve">анализированы обеспеченность скота кормами, рационы кормления дойных </w:t>
      </w:r>
      <w:r>
        <w:rPr>
          <w:rFonts w:ascii="Times New Roman" w:hAnsi="Times New Roman" w:cs="Times New Roman"/>
          <w:color w:val="000000"/>
          <w:sz w:val="28"/>
          <w:szCs w:val="28"/>
        </w:rPr>
        <w:t>коров и коров на раздое.</w:t>
      </w:r>
      <w:r>
        <w:rPr>
          <w:b/>
          <w:spacing w:val="-2"/>
        </w:rPr>
        <w:t xml:space="preserve"> </w:t>
      </w:r>
      <w:r>
        <w:rPr>
          <w:rFonts w:ascii="Times New Roman" w:hAnsi="Times New Roman" w:cs="Times New Roman"/>
          <w:color w:val="000000"/>
          <w:spacing w:val="1"/>
          <w:sz w:val="28"/>
          <w:szCs w:val="28"/>
        </w:rPr>
        <w:t>Нами было изучено влияние технологий д</w:t>
      </w:r>
      <w:r>
        <w:rPr>
          <w:rFonts w:ascii="Times New Roman" w:hAnsi="Times New Roman" w:cs="Times New Roman"/>
          <w:sz w:val="28"/>
          <w:szCs w:val="28"/>
        </w:rPr>
        <w:t>оения установками УДА-20Е «Елочка», укомплектованных доильными</w:t>
      </w:r>
      <w:r>
        <w:rPr>
          <w:rFonts w:ascii="Times New Roman" w:hAnsi="Times New Roman" w:cs="Times New Roman"/>
          <w:color w:val="000000"/>
          <w:spacing w:val="3"/>
          <w:sz w:val="28"/>
          <w:szCs w:val="28"/>
        </w:rPr>
        <w:t xml:space="preserve"> аппаратами попарного доения и электронной системой почетвертного контроля </w:t>
      </w:r>
      <w:r>
        <w:rPr>
          <w:rFonts w:ascii="Times New Roman" w:hAnsi="Times New Roman" w:cs="Times New Roman"/>
          <w:color w:val="000000"/>
          <w:spacing w:val="3"/>
          <w:sz w:val="28"/>
          <w:szCs w:val="28"/>
          <w:lang w:val="en-US"/>
        </w:rPr>
        <w:t>Milpro</w:t>
      </w:r>
      <w:r>
        <w:rPr>
          <w:rFonts w:ascii="Times New Roman" w:hAnsi="Times New Roman" w:cs="Times New Roman"/>
          <w:color w:val="000000"/>
          <w:spacing w:val="3"/>
          <w:sz w:val="28"/>
          <w:szCs w:val="28"/>
        </w:rPr>
        <w:t xml:space="preserve"> </w:t>
      </w:r>
      <w:r>
        <w:rPr>
          <w:rFonts w:ascii="Times New Roman" w:hAnsi="Times New Roman" w:cs="Times New Roman"/>
          <w:color w:val="000000"/>
          <w:spacing w:val="3"/>
          <w:sz w:val="28"/>
          <w:szCs w:val="28"/>
          <w:lang w:val="en-US"/>
        </w:rPr>
        <w:t>P</w:t>
      </w:r>
      <w:r>
        <w:rPr>
          <w:rFonts w:ascii="Times New Roman" w:hAnsi="Times New Roman" w:cs="Times New Roman"/>
          <w:color w:val="000000"/>
          <w:spacing w:val="3"/>
          <w:sz w:val="28"/>
          <w:szCs w:val="28"/>
        </w:rPr>
        <w:t>4</w:t>
      </w:r>
      <w:r>
        <w:rPr>
          <w:rFonts w:ascii="Times New Roman" w:hAnsi="Times New Roman" w:cs="Times New Roman"/>
          <w:color w:val="000000"/>
          <w:spacing w:val="3"/>
          <w:sz w:val="28"/>
          <w:szCs w:val="28"/>
          <w:lang w:val="en-US"/>
        </w:rPr>
        <w:t>C</w:t>
      </w:r>
      <w:r>
        <w:rPr>
          <w:rFonts w:ascii="Times New Roman" w:hAnsi="Times New Roman"/>
          <w:color w:val="000000"/>
          <w:spacing w:val="1"/>
          <w:sz w:val="28"/>
          <w:szCs w:val="28"/>
        </w:rPr>
        <w:t>,</w:t>
      </w:r>
      <w:r>
        <w:rPr>
          <w:rFonts w:ascii="Times New Roman" w:hAnsi="Times New Roman" w:cs="Times New Roman"/>
          <w:sz w:val="28"/>
          <w:szCs w:val="28"/>
        </w:rPr>
        <w:t xml:space="preserve"> </w:t>
      </w:r>
      <w:r>
        <w:rPr>
          <w:rFonts w:ascii="Times New Roman" w:hAnsi="Times New Roman" w:cs="Times New Roman"/>
          <w:color w:val="000000"/>
          <w:spacing w:val="1"/>
          <w:sz w:val="28"/>
          <w:szCs w:val="28"/>
        </w:rPr>
        <w:t xml:space="preserve">на молочную продуктивность </w:t>
      </w:r>
      <w:r>
        <w:rPr>
          <w:rFonts w:ascii="Times New Roman" w:hAnsi="Times New Roman" w:cs="Times New Roman"/>
          <w:color w:val="000000"/>
          <w:spacing w:val="2"/>
          <w:sz w:val="28"/>
          <w:szCs w:val="28"/>
        </w:rPr>
        <w:t>коров черно-пестрой породы 2 лактации</w:t>
      </w:r>
      <w:r>
        <w:rPr>
          <w:rFonts w:ascii="Times New Roman" w:hAnsi="Times New Roman" w:cs="Times New Roman"/>
          <w:color w:val="000000"/>
          <w:spacing w:val="1"/>
          <w:sz w:val="28"/>
          <w:szCs w:val="28"/>
        </w:rPr>
        <w:t>, ф</w:t>
      </w:r>
      <w:r>
        <w:rPr>
          <w:rFonts w:ascii="Times New Roman" w:hAnsi="Times New Roman" w:cs="Times New Roman"/>
          <w:sz w:val="28"/>
          <w:szCs w:val="28"/>
        </w:rPr>
        <w:t xml:space="preserve">изико-химические показатели </w:t>
      </w:r>
      <w:r w:rsidR="00B5132B">
        <w:rPr>
          <w:rFonts w:ascii="Times New Roman" w:hAnsi="Times New Roman" w:cs="Times New Roman"/>
          <w:sz w:val="28"/>
          <w:szCs w:val="28"/>
        </w:rPr>
        <w:t xml:space="preserve">молока, </w:t>
      </w:r>
      <w:r w:rsidR="00B5132B">
        <w:rPr>
          <w:rStyle w:val="FontStyle33"/>
          <w:sz w:val="28"/>
          <w:szCs w:val="28"/>
        </w:rPr>
        <w:t>время</w:t>
      </w:r>
      <w:r>
        <w:rPr>
          <w:rFonts w:ascii="Times New Roman" w:hAnsi="Times New Roman" w:cs="Times New Roman"/>
          <w:iCs/>
          <w:color w:val="000000"/>
          <w:spacing w:val="8"/>
          <w:sz w:val="28"/>
          <w:szCs w:val="28"/>
        </w:rPr>
        <w:t xml:space="preserve"> выдаивания четвертей </w:t>
      </w:r>
      <w:r w:rsidR="00B5132B">
        <w:rPr>
          <w:rFonts w:ascii="Times New Roman" w:hAnsi="Times New Roman" w:cs="Times New Roman"/>
          <w:iCs/>
          <w:color w:val="000000"/>
          <w:spacing w:val="8"/>
          <w:sz w:val="28"/>
          <w:szCs w:val="28"/>
        </w:rPr>
        <w:t xml:space="preserve">вымени, </w:t>
      </w:r>
      <w:r w:rsidR="00B5132B">
        <w:rPr>
          <w:rStyle w:val="FontStyle33"/>
          <w:sz w:val="28"/>
          <w:szCs w:val="28"/>
        </w:rPr>
        <w:t>физиологическое</w:t>
      </w:r>
      <w:r>
        <w:rPr>
          <w:rFonts w:ascii="Times New Roman" w:hAnsi="Times New Roman" w:cs="Times New Roman"/>
          <w:sz w:val="28"/>
          <w:szCs w:val="28"/>
        </w:rPr>
        <w:t xml:space="preserve"> состоянию четвертей вымени коров и др</w:t>
      </w:r>
      <w:r>
        <w:rPr>
          <w:rFonts w:ascii="Times New Roman" w:hAnsi="Times New Roman" w:cs="Times New Roman"/>
          <w:b/>
          <w:i/>
          <w:iCs/>
          <w:color w:val="000000"/>
          <w:spacing w:val="7"/>
          <w:sz w:val="28"/>
          <w:szCs w:val="28"/>
        </w:rPr>
        <w:t>.</w:t>
      </w:r>
      <w:r>
        <w:rPr>
          <w:rFonts w:ascii="Times New Roman" w:hAnsi="Times New Roman" w:cs="Times New Roman"/>
          <w:sz w:val="28"/>
          <w:szCs w:val="28"/>
        </w:rPr>
        <w:t xml:space="preserve"> Схема исследований представлена в таблице 1.</w:t>
      </w:r>
    </w:p>
    <w:p w14:paraId="7F751CCD"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Для сравнительной оценки осуществляли хронометраж по времени выполнения операций доения, показатели молоковыведения, интенсивности использования доильного оборудования.  </w:t>
      </w:r>
    </w:p>
    <w:p w14:paraId="4ADEDC22"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Молочная продуктивность изучалась по карточкам формы 2-мол, в которых имелись данные о ежемесячных удоях коров, а также об удоях за законченную лактацию. Эта информация дала возможность проанализировать продуктивность коров стада и определить пути его улучшения.</w:t>
      </w:r>
    </w:p>
    <w:p w14:paraId="62AFE156"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коровы находились в одинаковых условиях содержания и кормления. Содержание коров беспривязное, кормление – в зависимости от величины удоя и периода лактации.</w:t>
      </w:r>
    </w:p>
    <w:p w14:paraId="10648A0B"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color w:val="000000"/>
          <w:spacing w:val="1"/>
          <w:sz w:val="28"/>
          <w:szCs w:val="28"/>
        </w:rPr>
        <w:t xml:space="preserve">Для установления </w:t>
      </w:r>
      <w:r>
        <w:rPr>
          <w:rFonts w:ascii="Times New Roman" w:hAnsi="Times New Roman" w:cs="Times New Roman"/>
          <w:color w:val="000000"/>
          <w:sz w:val="28"/>
          <w:szCs w:val="28"/>
        </w:rPr>
        <w:t>причин выбытия коров из дойного стада и их возрастной структуры</w:t>
      </w:r>
      <w:r>
        <w:rPr>
          <w:rFonts w:ascii="Times New Roman" w:hAnsi="Times New Roman" w:cs="Times New Roman"/>
          <w:color w:val="000000"/>
          <w:spacing w:val="1"/>
          <w:sz w:val="28"/>
          <w:szCs w:val="28"/>
        </w:rPr>
        <w:t xml:space="preserve">; </w:t>
      </w:r>
      <w:r>
        <w:rPr>
          <w:rFonts w:ascii="Times New Roman" w:hAnsi="Times New Roman" w:cs="Times New Roman"/>
          <w:sz w:val="28"/>
          <w:szCs w:val="28"/>
        </w:rPr>
        <w:t>равномерности выдаивания вымени;</w:t>
      </w:r>
      <w:r>
        <w:rPr>
          <w:rFonts w:ascii="Times New Roman" w:hAnsi="Times New Roman" w:cs="Times New Roman"/>
          <w:iCs/>
          <w:color w:val="000000"/>
          <w:spacing w:val="8"/>
          <w:sz w:val="28"/>
          <w:szCs w:val="28"/>
        </w:rPr>
        <w:t xml:space="preserve"> молочной продуктивности; воспроизводительных функций</w:t>
      </w:r>
      <w:r>
        <w:rPr>
          <w:rFonts w:ascii="Times New Roman" w:hAnsi="Times New Roman" w:cs="Times New Roman"/>
          <w:color w:val="000000"/>
          <w:spacing w:val="3"/>
          <w:sz w:val="28"/>
          <w:szCs w:val="28"/>
        </w:rPr>
        <w:t xml:space="preserve"> </w:t>
      </w:r>
      <w:r>
        <w:rPr>
          <w:rFonts w:ascii="Times New Roman" w:hAnsi="Times New Roman" w:cs="Times New Roman"/>
          <w:color w:val="000000"/>
          <w:spacing w:val="1"/>
          <w:sz w:val="28"/>
          <w:szCs w:val="28"/>
        </w:rPr>
        <w:t>коров анализировались карточки формы 2-мол.</w:t>
      </w:r>
      <w:r>
        <w:rPr>
          <w:rFonts w:ascii="Times New Roman" w:hAnsi="Times New Roman" w:cs="Times New Roman"/>
          <w:sz w:val="28"/>
          <w:szCs w:val="28"/>
        </w:rPr>
        <w:t xml:space="preserve"> При изучении качественного состава и технологических свойств молока определяли следующие показатели: массовую долю жира в молоке по ГОСТ 5867-90; массовую долю белка по ГОСТ 25179-2014. Определение химического состава и свойств молока проводили в лаборатории ГП «Совхоз-комбинат «Заря». </w:t>
      </w:r>
    </w:p>
    <w:p w14:paraId="7C108DC0" w14:textId="77777777" w:rsidR="00866E55" w:rsidRPr="0012383E" w:rsidRDefault="00866E55" w:rsidP="00075E4A">
      <w:pPr>
        <w:spacing w:after="0" w:line="240" w:lineRule="auto"/>
        <w:ind w:firstLine="720"/>
        <w:rPr>
          <w:rFonts w:ascii="Times New Roman" w:hAnsi="Times New Roman" w:cs="Times New Roman"/>
        </w:rPr>
      </w:pPr>
      <w:r>
        <w:rPr>
          <w:rFonts w:ascii="Times New Roman" w:hAnsi="Times New Roman" w:cs="Times New Roman"/>
          <w:sz w:val="28"/>
          <w:szCs w:val="28"/>
        </w:rPr>
        <w:t>Молочный жир рассчитывали по формуле 1:</w:t>
      </w:r>
      <w:r>
        <w:rPr>
          <w:rFonts w:ascii="Times New Roman" w:hAnsi="Times New Roman" w:cs="Times New Roman"/>
          <w:sz w:val="28"/>
          <w:szCs w:val="28"/>
        </w:rPr>
        <w:br/>
        <w:t xml:space="preserve">                                                 МЖ = (У×Ж) : 100,                                    (1)</w:t>
      </w:r>
      <w:r>
        <w:rPr>
          <w:rFonts w:ascii="Times New Roman" w:hAnsi="Times New Roman" w:cs="Times New Roman"/>
          <w:sz w:val="28"/>
          <w:szCs w:val="28"/>
        </w:rPr>
        <w:br/>
      </w:r>
      <w:r w:rsidRPr="0012383E">
        <w:rPr>
          <w:rFonts w:ascii="Times New Roman" w:hAnsi="Times New Roman" w:cs="Times New Roman"/>
        </w:rPr>
        <w:t>где МЖ – количество молочного жира, кг;</w:t>
      </w:r>
      <w:r w:rsidRPr="0012383E">
        <w:rPr>
          <w:rFonts w:ascii="Times New Roman" w:hAnsi="Times New Roman" w:cs="Times New Roman"/>
        </w:rPr>
        <w:br/>
        <w:t>У – удой за 305 дней лактации, кг;</w:t>
      </w:r>
      <w:r w:rsidRPr="0012383E">
        <w:rPr>
          <w:rFonts w:ascii="Times New Roman" w:hAnsi="Times New Roman" w:cs="Times New Roman"/>
        </w:rPr>
        <w:br/>
        <w:t>Ж – массовая доля жира в молоке, %.</w:t>
      </w:r>
    </w:p>
    <w:p w14:paraId="221B0313" w14:textId="77777777" w:rsidR="00866E55" w:rsidRPr="0012383E" w:rsidRDefault="00866E55" w:rsidP="00B5132B">
      <w:pPr>
        <w:spacing w:after="0" w:line="240" w:lineRule="auto"/>
        <w:ind w:firstLine="709"/>
        <w:rPr>
          <w:rFonts w:ascii="Times New Roman" w:hAnsi="Times New Roman" w:cs="Times New Roman"/>
        </w:rPr>
      </w:pPr>
      <w:r>
        <w:rPr>
          <w:rFonts w:ascii="Times New Roman" w:hAnsi="Times New Roman" w:cs="Times New Roman"/>
          <w:sz w:val="28"/>
          <w:szCs w:val="28"/>
        </w:rPr>
        <w:t>Молочный белок рассчитывали по формуле 2:</w:t>
      </w:r>
      <w:r>
        <w:rPr>
          <w:rFonts w:ascii="Times New Roman" w:hAnsi="Times New Roman" w:cs="Times New Roman"/>
          <w:sz w:val="28"/>
          <w:szCs w:val="28"/>
        </w:rPr>
        <w:br/>
        <w:t xml:space="preserve">                                               МБ = (У×Б) : 100,                                         (2)</w:t>
      </w:r>
      <w:r>
        <w:rPr>
          <w:rFonts w:ascii="Times New Roman" w:hAnsi="Times New Roman" w:cs="Times New Roman"/>
          <w:sz w:val="28"/>
          <w:szCs w:val="28"/>
        </w:rPr>
        <w:br/>
      </w:r>
      <w:r w:rsidRPr="0012383E">
        <w:rPr>
          <w:rFonts w:ascii="Times New Roman" w:hAnsi="Times New Roman" w:cs="Times New Roman"/>
        </w:rPr>
        <w:t>где МБ – количество молочного белка, кг;</w:t>
      </w:r>
      <w:r w:rsidRPr="0012383E">
        <w:rPr>
          <w:rFonts w:ascii="Times New Roman" w:hAnsi="Times New Roman" w:cs="Times New Roman"/>
        </w:rPr>
        <w:br/>
        <w:t>У – удой за 305 дней лактации, кг;</w:t>
      </w:r>
      <w:r w:rsidRPr="0012383E">
        <w:rPr>
          <w:rFonts w:ascii="Times New Roman" w:hAnsi="Times New Roman" w:cs="Times New Roman"/>
        </w:rPr>
        <w:br/>
        <w:t>Б – массовая доля белка в молоке, %.</w:t>
      </w:r>
    </w:p>
    <w:p w14:paraId="0151C15B" w14:textId="77777777" w:rsidR="00866E55" w:rsidRDefault="00866E55" w:rsidP="00075E4A">
      <w:pPr>
        <w:shd w:val="clear" w:color="auto" w:fill="FFFFFF"/>
        <w:spacing w:after="0" w:line="240" w:lineRule="auto"/>
        <w:ind w:firstLine="709"/>
        <w:jc w:val="both"/>
        <w:rPr>
          <w:rFonts w:ascii="Times New Roman" w:hAnsi="Times New Roman" w:cs="Times New Roman"/>
          <w:color w:val="000000"/>
          <w:spacing w:val="1"/>
          <w:sz w:val="28"/>
          <w:szCs w:val="28"/>
        </w:rPr>
      </w:pPr>
      <w:r>
        <w:rPr>
          <w:rFonts w:ascii="Times New Roman" w:hAnsi="Times New Roman" w:cs="Times New Roman"/>
          <w:color w:val="000000"/>
          <w:sz w:val="28"/>
          <w:szCs w:val="28"/>
        </w:rPr>
        <w:t>Проанализированный цифровой материал обработан методами биомет</w:t>
      </w:r>
      <w:r>
        <w:rPr>
          <w:rFonts w:ascii="Times New Roman" w:hAnsi="Times New Roman" w:cs="Times New Roman"/>
          <w:color w:val="000000"/>
          <w:spacing w:val="1"/>
          <w:sz w:val="28"/>
          <w:szCs w:val="28"/>
        </w:rPr>
        <w:t>рической статистики на ПЭВМ, с помощью программы «</w:t>
      </w:r>
      <w:r>
        <w:rPr>
          <w:rFonts w:ascii="Times New Roman" w:hAnsi="Times New Roman" w:cs="Times New Roman"/>
          <w:color w:val="000000"/>
          <w:spacing w:val="1"/>
          <w:sz w:val="28"/>
          <w:szCs w:val="28"/>
          <w:lang w:val="en-US"/>
        </w:rPr>
        <w:t>Biolstat</w:t>
      </w:r>
      <w:r>
        <w:rPr>
          <w:rFonts w:ascii="Times New Roman" w:hAnsi="Times New Roman" w:cs="Times New Roman"/>
          <w:color w:val="000000"/>
          <w:spacing w:val="1"/>
          <w:sz w:val="28"/>
          <w:szCs w:val="28"/>
        </w:rPr>
        <w:t>», «</w:t>
      </w:r>
      <w:r>
        <w:rPr>
          <w:rFonts w:ascii="Times New Roman" w:hAnsi="Times New Roman" w:cs="Times New Roman"/>
          <w:color w:val="000000"/>
          <w:spacing w:val="1"/>
          <w:sz w:val="28"/>
          <w:szCs w:val="28"/>
          <w:lang w:val="en-US"/>
        </w:rPr>
        <w:t>Microsof</w:t>
      </w:r>
      <w:r>
        <w:rPr>
          <w:rFonts w:ascii="Times New Roman" w:hAnsi="Times New Roman" w:cs="Times New Roman"/>
          <w:color w:val="000000"/>
          <w:spacing w:val="1"/>
          <w:sz w:val="28"/>
          <w:szCs w:val="28"/>
        </w:rPr>
        <w:t xml:space="preserve"> </w:t>
      </w:r>
      <w:r>
        <w:rPr>
          <w:rFonts w:ascii="Times New Roman" w:hAnsi="Times New Roman" w:cs="Times New Roman"/>
          <w:color w:val="000000"/>
          <w:spacing w:val="3"/>
          <w:sz w:val="28"/>
          <w:szCs w:val="28"/>
          <w:lang w:val="en-US"/>
        </w:rPr>
        <w:t>Excel</w:t>
      </w:r>
      <w:r>
        <w:rPr>
          <w:rFonts w:ascii="Times New Roman" w:hAnsi="Times New Roman" w:cs="Times New Roman"/>
          <w:color w:val="000000"/>
          <w:spacing w:val="3"/>
          <w:sz w:val="28"/>
          <w:szCs w:val="28"/>
        </w:rPr>
        <w:t>». Из статистических показателей рассчитывали среднюю арифметиче</w:t>
      </w:r>
      <w:r>
        <w:rPr>
          <w:rFonts w:ascii="Times New Roman" w:hAnsi="Times New Roman" w:cs="Times New Roman"/>
          <w:color w:val="000000"/>
          <w:spacing w:val="4"/>
          <w:sz w:val="28"/>
          <w:szCs w:val="28"/>
        </w:rPr>
        <w:t>скую (М), ошибку средней арифметической (</w:t>
      </w:r>
      <w:r>
        <w:rPr>
          <w:rFonts w:ascii="Times New Roman" w:hAnsi="Times New Roman" w:cs="Times New Roman"/>
          <w:color w:val="000000"/>
          <w:spacing w:val="4"/>
          <w:sz w:val="28"/>
          <w:szCs w:val="28"/>
          <w:lang w:val="en-US"/>
        </w:rPr>
        <w:t>m</w:t>
      </w:r>
      <w:r>
        <w:rPr>
          <w:rFonts w:ascii="Times New Roman" w:hAnsi="Times New Roman" w:cs="Times New Roman"/>
          <w:color w:val="000000"/>
          <w:spacing w:val="4"/>
          <w:sz w:val="28"/>
          <w:szCs w:val="28"/>
        </w:rPr>
        <w:t>), коэффициент вариации (</w:t>
      </w:r>
      <w:r>
        <w:rPr>
          <w:rFonts w:ascii="Times New Roman" w:hAnsi="Times New Roman" w:cs="Times New Roman"/>
          <w:color w:val="000000"/>
          <w:spacing w:val="4"/>
          <w:sz w:val="28"/>
          <w:szCs w:val="28"/>
          <w:lang w:val="en-US"/>
        </w:rPr>
        <w:t>Cv</w:t>
      </w:r>
      <w:r>
        <w:rPr>
          <w:rFonts w:ascii="Times New Roman" w:hAnsi="Times New Roman" w:cs="Times New Roman"/>
          <w:color w:val="000000"/>
          <w:spacing w:val="4"/>
          <w:sz w:val="28"/>
          <w:szCs w:val="28"/>
        </w:rPr>
        <w:t xml:space="preserve">) </w:t>
      </w:r>
      <w:r>
        <w:rPr>
          <w:rFonts w:ascii="Times New Roman" w:hAnsi="Times New Roman" w:cs="Times New Roman"/>
          <w:color w:val="000000"/>
          <w:spacing w:val="1"/>
          <w:sz w:val="28"/>
          <w:szCs w:val="28"/>
        </w:rPr>
        <w:t>с определением достоверности разницы между показателями.</w:t>
      </w:r>
    </w:p>
    <w:p w14:paraId="38735E2E" w14:textId="77777777" w:rsidR="00866E55" w:rsidRDefault="00866E55" w:rsidP="00075E4A">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Для проверки достоверности оценки полученных результатов использовали критерий достоверности. Он позволяет в каждом конкретном случае выяснить, удовлетворяют ли полученные результаты принятой гипотезе. Критерий достоверности рассчитывали по следующей формуле 3:</w:t>
      </w:r>
    </w:p>
    <w:p w14:paraId="3CF0E54D" w14:textId="77777777" w:rsidR="00866E55" w:rsidRDefault="00866E55" w:rsidP="00075E4A">
      <w:pPr>
        <w:spacing w:after="0" w:line="240" w:lineRule="auto"/>
        <w:jc w:val="center"/>
        <w:rPr>
          <w:rFonts w:ascii="Times New Roman" w:hAnsi="Times New Roman" w:cs="Times New Roman"/>
          <w:sz w:val="28"/>
          <w:szCs w:val="28"/>
        </w:rPr>
      </w:pPr>
      <w:r>
        <w:t xml:space="preserve">                                     </w:t>
      </w:r>
      <w:r>
        <w:object w:dxaOrig="2592" w:dyaOrig="1152" w14:anchorId="17341911">
          <v:shape id="ole_rId11" o:spid="_x0000_i1051" style="width:129.75pt;height:57.75pt" coordsize="" o:spt="100" adj="0,,0" path="" stroked="f">
            <v:stroke joinstyle="miter"/>
            <v:imagedata r:id="rId162" o:title=""/>
            <v:formulas/>
            <v:path o:connecttype="segments"/>
          </v:shape>
          <o:OLEObject Type="Embed" ProgID="Equation.DSMT4" ShapeID="ole_rId11" DrawAspect="Content" ObjectID="_1842653911" r:id="rId163"/>
        </w:object>
      </w:r>
      <w:r>
        <w:t>,</w:t>
      </w:r>
      <w:r>
        <w:rPr>
          <w:rFonts w:ascii="Times New Roman" w:hAnsi="Times New Roman" w:cs="Times New Roman"/>
          <w:sz w:val="28"/>
          <w:szCs w:val="28"/>
        </w:rPr>
        <w:t xml:space="preserve">                            (3)   </w:t>
      </w:r>
    </w:p>
    <w:p w14:paraId="00999112" w14:textId="77777777" w:rsidR="00866E55" w:rsidRDefault="00866E55" w:rsidP="00075E4A">
      <w:pPr>
        <w:spacing w:after="0" w:line="240" w:lineRule="auto"/>
        <w:ind w:firstLine="720"/>
        <w:rPr>
          <w:rFonts w:ascii="Times New Roman" w:hAnsi="Times New Roman" w:cs="Times New Roman"/>
          <w:sz w:val="28"/>
          <w:szCs w:val="28"/>
        </w:rPr>
      </w:pPr>
    </w:p>
    <w:p w14:paraId="1E5F07B4" w14:textId="77777777" w:rsidR="00866E55" w:rsidRPr="00FD73BA" w:rsidRDefault="00866E55" w:rsidP="00075E4A">
      <w:pPr>
        <w:spacing w:after="0" w:line="240" w:lineRule="auto"/>
        <w:ind w:firstLine="720"/>
        <w:rPr>
          <w:rFonts w:ascii="Times New Roman" w:hAnsi="Times New Roman"/>
        </w:rPr>
      </w:pPr>
      <w:r w:rsidRPr="00FD73BA">
        <w:rPr>
          <w:rFonts w:ascii="Times New Roman" w:hAnsi="Times New Roman" w:cs="Times New Roman"/>
        </w:rPr>
        <w:t xml:space="preserve">где  </w:t>
      </w:r>
      <w:r w:rsidRPr="00FD73BA">
        <w:rPr>
          <w:rFonts w:ascii="Times New Roman" w:hAnsi="Times New Roman"/>
          <w:b/>
          <w:i/>
          <w:lang w:val="en-US"/>
        </w:rPr>
        <w:t>t</w:t>
      </w:r>
      <w:r w:rsidRPr="00FD73BA">
        <w:rPr>
          <w:rFonts w:ascii="Times New Roman" w:hAnsi="Times New Roman"/>
          <w:b/>
          <w:i/>
          <w:vertAlign w:val="subscript"/>
          <w:lang w:val="en-US"/>
        </w:rPr>
        <w:t>d</w:t>
      </w:r>
      <w:r w:rsidRPr="00FD73BA">
        <w:rPr>
          <w:rFonts w:ascii="Times New Roman" w:hAnsi="Times New Roman"/>
          <w:b/>
          <w:i/>
          <w:vertAlign w:val="subscript"/>
        </w:rPr>
        <w:t xml:space="preserve">   </w:t>
      </w:r>
      <w:r w:rsidRPr="00FD73BA">
        <w:rPr>
          <w:rFonts w:ascii="Times New Roman" w:hAnsi="Times New Roman"/>
        </w:rPr>
        <w:t>– критерий достоверности;</w:t>
      </w:r>
    </w:p>
    <w:p w14:paraId="3EB745A8" w14:textId="77777777" w:rsidR="00866E55" w:rsidRPr="00FD73BA" w:rsidRDefault="00866E55" w:rsidP="00075E4A">
      <w:pPr>
        <w:spacing w:after="0" w:line="240" w:lineRule="auto"/>
        <w:ind w:firstLine="720"/>
        <w:rPr>
          <w:rFonts w:ascii="Times New Roman" w:hAnsi="Times New Roman" w:cs="Times New Roman"/>
        </w:rPr>
      </w:pPr>
      <w:r w:rsidRPr="00FD73BA">
        <w:object w:dxaOrig="288" w:dyaOrig="432" w14:anchorId="44B24D15">
          <v:shape id="ole_rId13" o:spid="_x0000_i1052" style="width:14.25pt;height:21.75pt" coordsize="" o:spt="100" adj="0,,0" path="" stroked="f">
            <v:stroke joinstyle="miter"/>
            <v:imagedata r:id="rId164" o:title=""/>
            <v:formulas/>
            <v:path o:connecttype="segments"/>
          </v:shape>
          <o:OLEObject Type="Embed" ProgID="Equation.DSMT4" ShapeID="ole_rId13" DrawAspect="Content" ObjectID="_1842653912" r:id="rId165"/>
        </w:object>
      </w:r>
      <w:r w:rsidRPr="00FD73BA">
        <w:rPr>
          <w:rFonts w:ascii="Times New Roman" w:hAnsi="Times New Roman"/>
          <w:b/>
          <w:i/>
        </w:rPr>
        <w:t>,</w:t>
      </w:r>
      <w:r w:rsidRPr="00FD73BA">
        <w:object w:dxaOrig="288" w:dyaOrig="432" w14:anchorId="07440968">
          <v:shape id="ole_rId15" o:spid="_x0000_i1053" style="width:14.25pt;height:21.75pt" coordsize="" o:spt="100" adj="0,,0" path="" stroked="f">
            <v:stroke joinstyle="miter"/>
            <v:imagedata r:id="rId166" o:title=""/>
            <v:formulas/>
            <v:path o:connecttype="segments"/>
          </v:shape>
          <o:OLEObject Type="Embed" ProgID="Equation.DSMT4" ShapeID="ole_rId15" DrawAspect="Content" ObjectID="_1842653913" r:id="rId167"/>
        </w:object>
      </w:r>
      <w:r w:rsidRPr="00FD73BA">
        <w:rPr>
          <w:rFonts w:ascii="Times New Roman" w:eastAsia="Calibri" w:hAnsi="Times New Roman"/>
          <w:b/>
          <w:i/>
          <w:position w:val="-9"/>
        </w:rPr>
        <w:t xml:space="preserve">  </w:t>
      </w:r>
      <w:r w:rsidRPr="00FD73BA">
        <w:rPr>
          <w:rFonts w:ascii="Times New Roman" w:hAnsi="Times New Roman"/>
        </w:rPr>
        <w:t>– средние арифметические двух выборок (групп животных);</w:t>
      </w:r>
    </w:p>
    <w:p w14:paraId="17F80507" w14:textId="77777777" w:rsidR="00866E55" w:rsidRPr="00FD73BA" w:rsidRDefault="00866E55" w:rsidP="00075E4A">
      <w:pPr>
        <w:spacing w:after="0" w:line="240" w:lineRule="auto"/>
        <w:ind w:firstLine="720"/>
        <w:rPr>
          <w:rFonts w:ascii="Times New Roman" w:hAnsi="Times New Roman"/>
        </w:rPr>
      </w:pPr>
      <w:r w:rsidRPr="00FD73BA">
        <w:object w:dxaOrig="288" w:dyaOrig="432" w14:anchorId="58298809">
          <v:shape id="ole_rId17" o:spid="_x0000_i1054" style="width:14.25pt;height:21.75pt" coordsize="" o:spt="100" adj="0,,0" path="" stroked="f">
            <v:stroke joinstyle="miter"/>
            <v:imagedata r:id="rId168" o:title=""/>
            <v:formulas/>
            <v:path o:connecttype="segments"/>
          </v:shape>
          <o:OLEObject Type="Embed" ProgID="Equation.DSMT4" ShapeID="ole_rId17" DrawAspect="Content" ObjectID="_1842653914" r:id="rId169"/>
        </w:object>
      </w:r>
      <w:r w:rsidRPr="00FD73BA">
        <w:rPr>
          <w:rFonts w:ascii="Times New Roman" w:hAnsi="Times New Roman"/>
        </w:rPr>
        <w:t xml:space="preserve">и </w:t>
      </w:r>
      <w:r w:rsidRPr="00FD73BA">
        <w:object w:dxaOrig="288" w:dyaOrig="432" w14:anchorId="4C54B662">
          <v:shape id="ole_rId19" o:spid="_x0000_i1055" style="width:14.25pt;height:21.75pt" coordsize="" o:spt="100" adj="0,,0" path="" stroked="f">
            <v:stroke joinstyle="miter"/>
            <v:imagedata r:id="rId170" o:title=""/>
            <v:formulas/>
            <v:path o:connecttype="segments"/>
          </v:shape>
          <o:OLEObject Type="Embed" ProgID="Equation.DSMT4" ShapeID="ole_rId19" DrawAspect="Content" ObjectID="_1842653915" r:id="rId171"/>
        </w:object>
      </w:r>
      <w:r w:rsidRPr="00FD73BA">
        <w:rPr>
          <w:rFonts w:ascii="Times New Roman" w:eastAsia="Calibri" w:hAnsi="Times New Roman"/>
          <w:position w:val="-9"/>
        </w:rPr>
        <w:t xml:space="preserve"> </w:t>
      </w:r>
      <w:r w:rsidRPr="00FD73BA">
        <w:rPr>
          <w:rFonts w:ascii="Times New Roman" w:hAnsi="Times New Roman"/>
        </w:rPr>
        <w:t>– ошибки средних арифметических.</w:t>
      </w:r>
    </w:p>
    <w:p w14:paraId="20E5A82C"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sz w:val="28"/>
          <w:szCs w:val="28"/>
        </w:rPr>
        <w:t>Методологическая база исследований состояла из использования методов сравнения, логического, анализа, синтеза, монографического, прикладной математики.</w:t>
      </w:r>
    </w:p>
    <w:p w14:paraId="25717687" w14:textId="37931CCE" w:rsidR="00866E55" w:rsidRDefault="00866E55" w:rsidP="00075E4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Общие сведения о месте проведения исследований. </w:t>
      </w:r>
      <w:r>
        <w:rPr>
          <w:rFonts w:ascii="Times New Roman" w:hAnsi="Times New Roman" w:cs="Times New Roman"/>
          <w:sz w:val="28"/>
          <w:szCs w:val="28"/>
        </w:rPr>
        <w:t xml:space="preserve">Государственное предприятие «Совхоз-комбинат «Заря» Мозырского </w:t>
      </w:r>
      <w:r w:rsidR="00B5132B">
        <w:rPr>
          <w:rFonts w:ascii="Times New Roman" w:hAnsi="Times New Roman" w:cs="Times New Roman"/>
          <w:sz w:val="28"/>
          <w:szCs w:val="28"/>
        </w:rPr>
        <w:t>района было</w:t>
      </w:r>
      <w:r>
        <w:rPr>
          <w:rFonts w:ascii="Times New Roman" w:hAnsi="Times New Roman" w:cs="Times New Roman"/>
          <w:sz w:val="28"/>
          <w:szCs w:val="28"/>
        </w:rPr>
        <w:t xml:space="preserve"> образовано на базе комплекса по производству свинины, выделенного из состава экспериментальной базы «Криничная» в 1996 году и объединенное в 2000 году с низкорентабельным колхозом «Серп и молот». В результате многократного реформирования, присоединения убыточных предприятий, передачи имущественного комплекса, комбикормового завода, развития собственной переработки продукции и торговли, ГП «Совхоз-комбинат «Заря» представляет собой высокоэффективное, многоотраслевое сельскохозяйственное предприятие с замкнутым циклом производственной деятельности. </w:t>
      </w:r>
    </w:p>
    <w:p w14:paraId="0CDCEB05"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Предприятие расположено в д. Гурины Мозырского района Гомельской области, в 16 км от районного центра г. Мозыря. До ближайшей железнодорожной станции 9 км. Производственные объекты, входящие в состав предприятия, расположены в агрогородке Барбаров, д. Рудня, д. Белая, д. Махновичи Мозырского района, д.Физинки Наровлянского района, н.п.Хойники Гомельской области.</w:t>
      </w:r>
    </w:p>
    <w:p w14:paraId="1230C75B"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ГП «Совхоз-комбинат «Заря» – коммерческая организация, не наделенная правом собственности на закрепленное за ней имущество. Имущество является неделимым, не может быть распределено по вкладам, паям, долям, в том числе между работниками сельскохозяйственного предприятия. Средняя численность работников в 2019 г. составила 1439 чел.</w:t>
      </w:r>
    </w:p>
    <w:p w14:paraId="745CABCC"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Уровень освоенности земель составляет 83,6%, а уровень распаханности полей – 62,1%. Средний балл пашни 25,7. В результате постоянного проведения культурно-технических и агротехнических мероприятий, внесения органических и минеральных удобрений достигнута высокая культура земледелия, повышается плодородие почв.</w:t>
      </w:r>
    </w:p>
    <w:p w14:paraId="2237A4BA"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совокупности природных и агроклиматических особенностей территория хозяйства относится к южной агроклиматической зоне, для которой характерен сравнительно теплый климат. Вегетационный период 195–210 дней с началом 10–15 апреля и окончанием 15–30 октября. Среднегодовое количество осадков – 658 мм, в основном приходится на вегетационный период с максимумом в июне. Среднегодовая температура воздуха  6–8 °С, минимальная температура воздуха – минус 26–27 °С, максимальная – 37 °С. Средняя температура летом – 15–19 °С. Почвообразующими породами территории хозяйства являются песчаные суглинки. В подстилании преобладают размытые моренные суглинки, реже моренные супеси, и в незначительно – мелкозернистые пески. </w:t>
      </w:r>
    </w:p>
    <w:p w14:paraId="4BB73189"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природные и климатические условия района благоприятны для возделывания большинства сельскохозяйственных культур, характерных для данного агроклиматического пояса, а на их основе – для производства необходимых кормов и интенсивного развития животноводства.</w:t>
      </w:r>
    </w:p>
    <w:p w14:paraId="4DF436ED"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Анализируя организационную структуру предприятия, можно отметить, что, отрасль животноводства и птицеводства представлена следующими подразделениями: комплекс  по производству свинины и ферма по откорму свиней (52232 гол. на 1.01.2019 г.); птицефабрика (всего 422386 гол.), занимающаяся производством яиц, выращиванием ремонтного молодняка кур-несушек и цыплят-бройлеров; 5 молочно-товарных ферм по производству молока (всего 1600 гол.) и откорму крупного рогатого скота (всего 4898 гол.). Свинина и мясо птицы перерабатываются в полном объеме цехами предприятия. 50% крупного рогатого скота и 70% молока поставляется мясокомбинатам и молочному заводу ОАО «Мозырские молочные продукты». Цех по переработке мяса работает ежедневно, среднесменный объем производства – до 15 т. Цех изготавливает более 180 видов копченостей, колбасных изделий и полуфабрикатов.</w:t>
      </w:r>
    </w:p>
    <w:p w14:paraId="2CEBF9FD"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среднегодовым темпам прироста предприятие находится в числе лидеров и в рейтинге 50 лучших сельскохозяйственных организаций республики по итогам хозяйственной деятельности за 2018 год. Предприятие постоянно получает награды; удостоено дважды высшей награды «Золотой густ» на лучший продукт года. За достижение высоких результатов по выполнению основных показателей прогноза социально-экономического развития ГП «Заря» в 2018 г. было победителем Республиканского соревнования и занесено на Республиканскую доску Почета.</w:t>
      </w:r>
    </w:p>
    <w:p w14:paraId="73E23B38"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b/>
          <w:color w:val="000000"/>
          <w:spacing w:val="-3"/>
          <w:w w:val="104"/>
          <w:sz w:val="28"/>
          <w:szCs w:val="28"/>
        </w:rPr>
        <w:t>Состояние кормопроизводства и кормление животных.</w:t>
      </w:r>
      <w:r>
        <w:rPr>
          <w:rFonts w:ascii="Times New Roman" w:hAnsi="Times New Roman" w:cs="Times New Roman"/>
          <w:sz w:val="28"/>
          <w:szCs w:val="28"/>
        </w:rPr>
        <w:t xml:space="preserve"> Обеспечение больших удоев невозможно, если корова не получает сбалансированного питания, в котором присутствуют все необходимые витамины, минералы и микроэлементы. При ежедневном употреблении около 100 кг свежего зеленого корма, корова дает до 27 л молока за две дойки. Максимального уровня молочной продуктивности животное достигает после шестого отела. В хозяйстве используется черно-пестрая порода, отличающаяся высокими удоями. Эта порода высокопродуктивных коров характеризуется длинным телом с глубокой грудью, широким поясничным отделом, объемным животом, чашеобразным выменем. Вес телок составляет от 550 до 900 кг. Ежегодно одна особь дает порядка 7–8 тыс. литров молока, жирность которого находится в пределах 3,2–4,0%.</w:t>
      </w:r>
    </w:p>
    <w:p w14:paraId="4906CB2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Сохранение хорошей производительности высокопродуктивных коров невозможно без правильной организации кормления, ключевым моментом которой является нормирование ежедневного рациона и достаточное количество обменной энергии в сухом веществе. Животные черно-пестрой породы отличаются объемным пищеварительным каналом, который может вмещать и переваривать ежесуточно до 4,5–5,0 кг сухого вещества корма на каждые 100 кг массы тела. При этом кормление высокопродуктивных коров и молоко неразрывно связаны: наличие последнего обеспечивается за счет энергии, содержащейся в элементах питания, и не имеет существенных различий для коров с разной степенью производительности. </w:t>
      </w:r>
    </w:p>
    <w:p w14:paraId="24AC8218"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Для высокопроизводительных молочных коров одинаковое значение имеет как недостаток, так и избыток энергии и прочих элементов питания, их соотношение в ежедневном рационе и условия использования. Если взять оптимальную среднюю структуру годового рациона кормления высокопродуктивных коров, то он должен состоять из 40-55% концентрированных кормов, 12-17% сочных, 19-26% грубых (в том числе 9-15% сена и 6-11% сенажа), 13-20% зеленых кормов. При внедрении однотипной системы кормления, структура рациона изменяется за счет увеличения до 40-55% сочных кормов и снижения при этом количества зеленых.</w:t>
      </w:r>
    </w:p>
    <w:p w14:paraId="09078DEA" w14:textId="77777777" w:rsidR="00866E55" w:rsidRDefault="00866E55" w:rsidP="00075E4A">
      <w:pPr>
        <w:shd w:val="clear" w:color="auto" w:fill="FFFFFF"/>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Корова с удоем 6000 кг за лактацию выделяет примерно 15 тыс. МДж энергии, более 760 кг сухих веществ, что примерно в 2 раза больше их содержания в теле животных. Общее количество обменной энергии рациона определяют путем суммирования входящих в его состав кормов. Чем выше концентрация обменной энергии (КОЭ), тем выше эффективность использования обменной энергии и питательных веществ рациона на поддержание жизни и продукцию. Рационы из высококачественных, хорошо подобранных объемистых кормов с уровнем обменной энергией 10–11 МДж и содержанием сырого протеина 15–18% в сухом веществе в зимний и пастбищный периоды даже без концентратов способны обеспечить суточный удой в 20–25 кг. Скармливание низкопротеиновых, но высокоэнергетических кормов в период раздоя высокопродуктивных коров вызывает существенные нарушения в обмене веществ, приводит к перерасходу концентратов на получение удоя. Чем хуже качество объемистых кормов рациона, тем большее количество высокобелковых и высокоэнергетических концентратов нужно включать в рацион молочных коров. С повышением качества объемистых кормов в рационах снижается расход концентратов на 20–60%. В рационы лактирующих коров на протяжении всего производственного цикла зимой одновременно включают грубые, сочные и концентрированные корма. Ориентировочные суточные дачи основных объемистых кормов в зимне-стойловый период на 100 кг живой массы лактирующих коров следующие: сена – 0,5–1,5 кг, соломы яровой – 0,5–1,0, сенажа – 2–3, силоса – 3–4, корнеплодов – 1,5–2 кг (оптимальные дачи свеклы кормовой - 0,8–1 кг на 1 кг молока). Концентраты скармливают с учетом фактического суточного удоя: по мере его увеличения дачи концентрированных кормов возрастают. Так, низкопродуктивным коровам на 1 кг молока дают 50–150 г концентратов, высокопродуктивным – 250–450 г. Оптимальное время для выдачи кормов коровам – это утро с 6 до 10 часов и вторая половина дня – с 16 до 20 часов. Сочные корма скармливают после доения, а грубые – в конце кормления </w:t>
      </w:r>
      <w:r w:rsidRPr="00D43520">
        <w:rPr>
          <w:rFonts w:ascii="Times New Roman" w:hAnsi="Times New Roman" w:cs="Times New Roman"/>
          <w:spacing w:val="2"/>
          <w:sz w:val="28"/>
          <w:szCs w:val="28"/>
        </w:rPr>
        <w:t>[</w:t>
      </w:r>
      <w:r>
        <w:rPr>
          <w:rFonts w:ascii="Times New Roman" w:hAnsi="Times New Roman" w:cs="Times New Roman"/>
          <w:spacing w:val="2"/>
          <w:sz w:val="28"/>
          <w:szCs w:val="28"/>
        </w:rPr>
        <w:t>9, 63, 64, 71</w:t>
      </w:r>
      <w:r w:rsidRPr="00D43520">
        <w:rPr>
          <w:rFonts w:ascii="Times New Roman" w:hAnsi="Times New Roman" w:cs="Times New Roman"/>
          <w:spacing w:val="2"/>
          <w:sz w:val="28"/>
          <w:szCs w:val="28"/>
        </w:rPr>
        <w:t>]</w:t>
      </w:r>
      <w:r>
        <w:rPr>
          <w:rFonts w:ascii="Times New Roman" w:hAnsi="Times New Roman" w:cs="Times New Roman"/>
          <w:spacing w:val="2"/>
          <w:sz w:val="28"/>
          <w:szCs w:val="28"/>
        </w:rPr>
        <w:t>.</w:t>
      </w:r>
    </w:p>
    <w:p w14:paraId="01DC1085" w14:textId="134F2648" w:rsidR="00866E55" w:rsidRDefault="00866E55" w:rsidP="00075E4A">
      <w:pPr>
        <w:shd w:val="clear" w:color="auto" w:fill="FFFFFF"/>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3"/>
          <w:sz w:val="28"/>
          <w:szCs w:val="28"/>
        </w:rPr>
        <w:t xml:space="preserve">В таблице 2 представлена обеспеченность крупного рогатого скота кормами собственного производства. Приведенные количественные показатели </w:t>
      </w:r>
      <w:r w:rsidR="00B5132B">
        <w:rPr>
          <w:rFonts w:ascii="Times New Roman" w:hAnsi="Times New Roman" w:cs="Times New Roman"/>
          <w:spacing w:val="3"/>
          <w:sz w:val="28"/>
          <w:szCs w:val="28"/>
        </w:rPr>
        <w:t>позволяют заключить</w:t>
      </w:r>
      <w:r>
        <w:rPr>
          <w:rFonts w:ascii="Times New Roman" w:hAnsi="Times New Roman" w:cs="Times New Roman"/>
          <w:spacing w:val="3"/>
          <w:sz w:val="28"/>
          <w:szCs w:val="28"/>
        </w:rPr>
        <w:t xml:space="preserve">, что </w:t>
      </w:r>
      <w:r>
        <w:rPr>
          <w:rFonts w:ascii="Times New Roman" w:hAnsi="Times New Roman" w:cs="Times New Roman"/>
          <w:spacing w:val="2"/>
          <w:sz w:val="28"/>
          <w:szCs w:val="28"/>
        </w:rPr>
        <w:t xml:space="preserve">на 2018–2019 годы обеспеченность грубыми кормами в хозяйстве была </w:t>
      </w:r>
      <w:r>
        <w:rPr>
          <w:rFonts w:ascii="Times New Roman" w:hAnsi="Times New Roman" w:cs="Times New Roman"/>
          <w:spacing w:val="3"/>
          <w:sz w:val="28"/>
          <w:szCs w:val="28"/>
        </w:rPr>
        <w:t xml:space="preserve">выше требуемых объемов на 22,8%, </w:t>
      </w:r>
      <w:r>
        <w:rPr>
          <w:rFonts w:ascii="Times New Roman" w:hAnsi="Times New Roman" w:cs="Times New Roman"/>
          <w:spacing w:val="1"/>
          <w:sz w:val="28"/>
          <w:szCs w:val="28"/>
        </w:rPr>
        <w:t>сочными кормами – на 33,5%; концентрированными кормами – в пределах потребностей животных.</w:t>
      </w:r>
      <w:r>
        <w:rPr>
          <w:rFonts w:ascii="Times New Roman" w:hAnsi="Times New Roman" w:cs="Times New Roman"/>
          <w:spacing w:val="2"/>
          <w:sz w:val="28"/>
          <w:szCs w:val="28"/>
        </w:rPr>
        <w:t xml:space="preserve"> Следовательно, хозяйство </w:t>
      </w:r>
      <w:r w:rsidR="00B5132B">
        <w:rPr>
          <w:rFonts w:ascii="Times New Roman" w:hAnsi="Times New Roman" w:cs="Times New Roman"/>
          <w:spacing w:val="2"/>
          <w:sz w:val="28"/>
          <w:szCs w:val="28"/>
        </w:rPr>
        <w:t>располагает хорошей</w:t>
      </w:r>
      <w:r>
        <w:rPr>
          <w:rFonts w:ascii="Times New Roman" w:hAnsi="Times New Roman" w:cs="Times New Roman"/>
          <w:spacing w:val="2"/>
          <w:sz w:val="28"/>
          <w:szCs w:val="28"/>
        </w:rPr>
        <w:t xml:space="preserve"> кормовой базой и способно интенсивно развивать животноводческую отрасль.</w:t>
      </w:r>
    </w:p>
    <w:p w14:paraId="72726EDE"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rPr>
        <w:t>Таблица 2 – Обеспеченность скота кормами собственного производства в 2018–2019 году</w:t>
      </w:r>
    </w:p>
    <w:tbl>
      <w:tblPr>
        <w:tblW w:w="9320" w:type="dxa"/>
        <w:jc w:val="center"/>
        <w:tblInd w:w="250" w:type="dxa"/>
        <w:tblLook w:val="04A0" w:firstRow="1" w:lastRow="0" w:firstColumn="1" w:lastColumn="0" w:noHBand="0" w:noVBand="1"/>
      </w:tblPr>
      <w:tblGrid>
        <w:gridCol w:w="2358"/>
        <w:gridCol w:w="2323"/>
        <w:gridCol w:w="2103"/>
        <w:gridCol w:w="2536"/>
      </w:tblGrid>
      <w:tr w:rsidR="00866E55" w:rsidRPr="00536C54" w14:paraId="7E5C0F78" w14:textId="77777777" w:rsidTr="00EC2423">
        <w:trPr>
          <w:jc w:val="center"/>
        </w:trPr>
        <w:tc>
          <w:tcPr>
            <w:tcW w:w="235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B142F77" w14:textId="77777777" w:rsidR="00866E55" w:rsidRPr="00536C54" w:rsidRDefault="00866E55" w:rsidP="00075E4A">
            <w:pPr>
              <w:spacing w:after="0" w:line="240" w:lineRule="auto"/>
              <w:ind w:firstLine="709"/>
              <w:jc w:val="both"/>
              <w:rPr>
                <w:rFonts w:ascii="Times New Roman" w:hAnsi="Times New Roman" w:cs="Times New Roman"/>
                <w:b/>
                <w:spacing w:val="1"/>
              </w:rPr>
            </w:pPr>
          </w:p>
          <w:p w14:paraId="406DB987" w14:textId="77777777" w:rsidR="00866E55" w:rsidRPr="00536C54" w:rsidRDefault="00866E55" w:rsidP="00075E4A">
            <w:pPr>
              <w:spacing w:after="0" w:line="240" w:lineRule="auto"/>
              <w:jc w:val="both"/>
              <w:rPr>
                <w:rFonts w:ascii="Times New Roman" w:hAnsi="Times New Roman" w:cs="Times New Roman"/>
                <w:b/>
              </w:rPr>
            </w:pPr>
            <w:r w:rsidRPr="00536C54">
              <w:rPr>
                <w:rFonts w:ascii="Times New Roman" w:hAnsi="Times New Roman" w:cs="Times New Roman"/>
                <w:b/>
                <w:spacing w:val="1"/>
              </w:rPr>
              <w:t>Корма</w:t>
            </w:r>
          </w:p>
        </w:tc>
        <w:tc>
          <w:tcPr>
            <w:tcW w:w="6962" w:type="dxa"/>
            <w:gridSpan w:val="3"/>
            <w:tcBorders>
              <w:top w:val="single" w:sz="4" w:space="0" w:color="000000"/>
              <w:left w:val="single" w:sz="4" w:space="0" w:color="000000"/>
              <w:bottom w:val="single" w:sz="4" w:space="0" w:color="000000"/>
              <w:right w:val="single" w:sz="4" w:space="0" w:color="000000"/>
            </w:tcBorders>
            <w:shd w:val="clear" w:color="auto" w:fill="auto"/>
          </w:tcPr>
          <w:p w14:paraId="4C734CF4" w14:textId="77777777" w:rsidR="00866E55" w:rsidRPr="00536C54" w:rsidRDefault="00866E55" w:rsidP="00075E4A">
            <w:pPr>
              <w:spacing w:after="0" w:line="240" w:lineRule="auto"/>
              <w:ind w:firstLine="709"/>
              <w:jc w:val="center"/>
              <w:rPr>
                <w:rFonts w:ascii="Times New Roman" w:hAnsi="Times New Roman" w:cs="Times New Roman"/>
                <w:b/>
              </w:rPr>
            </w:pPr>
            <w:r w:rsidRPr="00536C54">
              <w:rPr>
                <w:rFonts w:ascii="Times New Roman" w:hAnsi="Times New Roman" w:cs="Times New Roman"/>
                <w:b/>
                <w:spacing w:val="1"/>
              </w:rPr>
              <w:t>2018–2019 гг.</w:t>
            </w:r>
          </w:p>
        </w:tc>
      </w:tr>
      <w:tr w:rsidR="00866E55" w:rsidRPr="00536C54" w14:paraId="0672460F" w14:textId="77777777" w:rsidTr="00EC2423">
        <w:trPr>
          <w:jc w:val="center"/>
        </w:trPr>
        <w:tc>
          <w:tcPr>
            <w:tcW w:w="2357" w:type="dxa"/>
            <w:vMerge/>
            <w:tcBorders>
              <w:top w:val="single" w:sz="4" w:space="0" w:color="000000"/>
              <w:left w:val="single" w:sz="4" w:space="0" w:color="000000"/>
              <w:bottom w:val="single" w:sz="4" w:space="0" w:color="000000"/>
              <w:right w:val="single" w:sz="4" w:space="0" w:color="000000"/>
            </w:tcBorders>
            <w:shd w:val="clear" w:color="auto" w:fill="auto"/>
          </w:tcPr>
          <w:p w14:paraId="2CCA5ED6" w14:textId="77777777" w:rsidR="00866E55" w:rsidRPr="00536C54" w:rsidRDefault="00866E55" w:rsidP="00075E4A">
            <w:pPr>
              <w:spacing w:after="0" w:line="240" w:lineRule="auto"/>
              <w:ind w:firstLine="709"/>
              <w:jc w:val="both"/>
              <w:rPr>
                <w:rFonts w:ascii="Times New Roman" w:hAnsi="Times New Roman" w:cs="Times New Roman"/>
                <w:b/>
              </w:rPr>
            </w:pP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6AA5157A"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
              </w:rPr>
              <w:t>выделяется, т</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5A35CC13"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spacing w:val="-1"/>
              </w:rPr>
              <w:t>требуется, т</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5CE2DE2D"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rPr>
              <w:t>% обеспеченности</w:t>
            </w:r>
          </w:p>
        </w:tc>
      </w:tr>
      <w:tr w:rsidR="00866E55" w:rsidRPr="00536C54" w14:paraId="615C389E"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68F65B87"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spacing w:val="-3"/>
              </w:rPr>
              <w:t>Сено</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4E223F15"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spacing w:val="-5"/>
              </w:rPr>
              <w:t>3089</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12DAD7D5"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2936</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7096B9A1"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3"/>
              </w:rPr>
              <w:t>105,2</w:t>
            </w:r>
          </w:p>
        </w:tc>
      </w:tr>
      <w:tr w:rsidR="00866E55" w:rsidRPr="00536C54" w14:paraId="49B6B58A"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29F4EB3A"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spacing w:val="-2"/>
              </w:rPr>
              <w:t>Сенаж</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33F0E424"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spacing w:val="-7"/>
              </w:rPr>
              <w:t>21197</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3B6D0B46"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16380</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6156603C"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3"/>
              </w:rPr>
              <w:t>129,4</w:t>
            </w:r>
          </w:p>
        </w:tc>
      </w:tr>
      <w:tr w:rsidR="00866E55" w:rsidRPr="00536C54" w14:paraId="14B225BE"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015F3D83"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rPr>
              <w:t>Солома</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3DC77DEB"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8000</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2936641C"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6975</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26AB4CE8"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1"/>
              </w:rPr>
              <w:t>114,7</w:t>
            </w:r>
          </w:p>
        </w:tc>
      </w:tr>
      <w:tr w:rsidR="00866E55" w:rsidRPr="00536C54" w14:paraId="5C757127"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115EAC1D"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color w:val="434343"/>
                <w:spacing w:val="7"/>
              </w:rPr>
              <w:t>Итого грубые</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77FD8FF3"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32286</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55885F0D"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26291</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6BB366A3"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rPr>
              <w:t>122,8</w:t>
            </w:r>
          </w:p>
        </w:tc>
      </w:tr>
      <w:tr w:rsidR="00866E55" w:rsidRPr="00536C54" w14:paraId="1903AB9F"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2082BB6A"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spacing w:val="-3"/>
              </w:rPr>
              <w:t>Силос</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525C879B"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spacing w:val="-10"/>
              </w:rPr>
              <w:t>50555</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42CB24B1"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37785</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064B7CE9"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4"/>
              </w:rPr>
              <w:t>133,8</w:t>
            </w:r>
          </w:p>
        </w:tc>
      </w:tr>
      <w:tr w:rsidR="00866E55" w:rsidRPr="00536C54" w14:paraId="5EBE71D5"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3CDBB659"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spacing w:val="-1"/>
              </w:rPr>
              <w:t>Корнеплоды</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53EF4807"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spacing w:val="-11"/>
              </w:rPr>
              <w:t>1915</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1DAB0A43"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1506</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45B57E63"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3"/>
              </w:rPr>
              <w:t>127,2</w:t>
            </w:r>
          </w:p>
        </w:tc>
      </w:tr>
      <w:tr w:rsidR="00866E55" w:rsidRPr="00536C54" w14:paraId="550D528B"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4B21D85D"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color w:val="434343"/>
                <w:spacing w:val="8"/>
              </w:rPr>
              <w:t>Итого сочные</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6C763569"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52470</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0DEBDDE1" w14:textId="77777777" w:rsidR="00866E55" w:rsidRPr="00536C54" w:rsidRDefault="00866E55" w:rsidP="00075E4A">
            <w:pPr>
              <w:shd w:val="clear" w:color="auto" w:fill="FFFFFF"/>
              <w:spacing w:after="0" w:line="240" w:lineRule="auto"/>
              <w:ind w:firstLine="709"/>
              <w:rPr>
                <w:rFonts w:ascii="Times New Roman" w:hAnsi="Times New Roman" w:cs="Times New Roman"/>
                <w:b/>
              </w:rPr>
            </w:pPr>
            <w:r w:rsidRPr="00536C54">
              <w:rPr>
                <w:rFonts w:ascii="Times New Roman" w:hAnsi="Times New Roman" w:cs="Times New Roman"/>
                <w:b/>
              </w:rPr>
              <w:t>39291</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2CABC766"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rPr>
              <w:t>133,5</w:t>
            </w:r>
          </w:p>
        </w:tc>
      </w:tr>
      <w:tr w:rsidR="00866E55" w:rsidRPr="00536C54" w14:paraId="14577929" w14:textId="77777777" w:rsidTr="00EC2423">
        <w:trPr>
          <w:jc w:val="center"/>
        </w:trPr>
        <w:tc>
          <w:tcPr>
            <w:tcW w:w="2357" w:type="dxa"/>
            <w:tcBorders>
              <w:top w:val="single" w:sz="4" w:space="0" w:color="000000"/>
              <w:left w:val="single" w:sz="4" w:space="0" w:color="000000"/>
              <w:bottom w:val="single" w:sz="4" w:space="0" w:color="000000"/>
              <w:right w:val="single" w:sz="4" w:space="0" w:color="000000"/>
            </w:tcBorders>
            <w:shd w:val="clear" w:color="auto" w:fill="auto"/>
          </w:tcPr>
          <w:p w14:paraId="7B248B10" w14:textId="77777777" w:rsidR="00866E55" w:rsidRPr="00536C54" w:rsidRDefault="00866E55" w:rsidP="00075E4A">
            <w:pPr>
              <w:shd w:val="clear" w:color="auto" w:fill="FFFFFF"/>
              <w:spacing w:after="0" w:line="240" w:lineRule="auto"/>
              <w:rPr>
                <w:rFonts w:ascii="Times New Roman" w:hAnsi="Times New Roman" w:cs="Times New Roman"/>
                <w:b/>
              </w:rPr>
            </w:pPr>
            <w:r w:rsidRPr="00536C54">
              <w:rPr>
                <w:rFonts w:ascii="Times New Roman" w:hAnsi="Times New Roman" w:cs="Times New Roman"/>
                <w:b/>
                <w:color w:val="434343"/>
                <w:spacing w:val="11"/>
              </w:rPr>
              <w:t>Концентраты</w:t>
            </w:r>
          </w:p>
        </w:tc>
        <w:tc>
          <w:tcPr>
            <w:tcW w:w="2323" w:type="dxa"/>
            <w:tcBorders>
              <w:top w:val="single" w:sz="4" w:space="0" w:color="000000"/>
              <w:left w:val="single" w:sz="4" w:space="0" w:color="000000"/>
              <w:bottom w:val="single" w:sz="4" w:space="0" w:color="000000"/>
              <w:right w:val="single" w:sz="4" w:space="0" w:color="000000"/>
            </w:tcBorders>
            <w:shd w:val="clear" w:color="auto" w:fill="auto"/>
          </w:tcPr>
          <w:p w14:paraId="43F7EC95"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7"/>
              </w:rPr>
              <w:t>15128</w:t>
            </w:r>
          </w:p>
        </w:tc>
        <w:tc>
          <w:tcPr>
            <w:tcW w:w="2103" w:type="dxa"/>
            <w:tcBorders>
              <w:top w:val="single" w:sz="4" w:space="0" w:color="000000"/>
              <w:left w:val="single" w:sz="4" w:space="0" w:color="000000"/>
              <w:bottom w:val="single" w:sz="4" w:space="0" w:color="000000"/>
              <w:right w:val="single" w:sz="4" w:space="0" w:color="000000"/>
            </w:tcBorders>
            <w:shd w:val="clear" w:color="auto" w:fill="auto"/>
          </w:tcPr>
          <w:p w14:paraId="193BEF11"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7"/>
              </w:rPr>
              <w:t>14949</w:t>
            </w:r>
          </w:p>
        </w:tc>
        <w:tc>
          <w:tcPr>
            <w:tcW w:w="2536" w:type="dxa"/>
            <w:tcBorders>
              <w:top w:val="single" w:sz="4" w:space="0" w:color="000000"/>
              <w:left w:val="single" w:sz="4" w:space="0" w:color="000000"/>
              <w:bottom w:val="single" w:sz="4" w:space="0" w:color="000000"/>
              <w:right w:val="single" w:sz="4" w:space="0" w:color="000000"/>
            </w:tcBorders>
            <w:shd w:val="clear" w:color="auto" w:fill="auto"/>
          </w:tcPr>
          <w:p w14:paraId="2B4F17F9" w14:textId="77777777" w:rsidR="00866E55" w:rsidRPr="00536C54" w:rsidRDefault="00866E55" w:rsidP="00075E4A">
            <w:pPr>
              <w:shd w:val="clear" w:color="auto" w:fill="FFFFFF"/>
              <w:spacing w:after="0" w:line="240" w:lineRule="auto"/>
              <w:jc w:val="center"/>
              <w:rPr>
                <w:rFonts w:ascii="Times New Roman" w:hAnsi="Times New Roman" w:cs="Times New Roman"/>
                <w:b/>
              </w:rPr>
            </w:pPr>
            <w:r w:rsidRPr="00536C54">
              <w:rPr>
                <w:rFonts w:ascii="Times New Roman" w:hAnsi="Times New Roman" w:cs="Times New Roman"/>
                <w:b/>
                <w:spacing w:val="-13"/>
              </w:rPr>
              <w:t>101,2</w:t>
            </w:r>
          </w:p>
        </w:tc>
      </w:tr>
    </w:tbl>
    <w:p w14:paraId="7ACFDB3B" w14:textId="77777777" w:rsidR="00866E55" w:rsidRPr="00EB71EA"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Для высокопродуктивных коров с удоем за год 8000 кг молока и выше в хозяйстве рекомендуется составлять три кормосмеси для лактирующих коров со среднесуточными удоями 20 кг (14–26 кг), 40 кг (27–53 кг) и 60 кг (54–66 кг) и две для коров в 1-ую и 2-ую половину сухостойного периода. Анализ производственной эффективности кормопроизводства в агрохозяйстве в последующий период (2020–2024 гг.) показал, что организация продолжала поэтапно наращивать объемы кормов собственного производства, полностью закрывая сложившиеся потребности не только для основного стада (коров), но и всего шлейфа: ремонтного молодняка, телят на доращивании и откорме. В особенности значительный подъем наблюдался при производстве зерновых, являющихся основным компонентом для концентрированных видов кормов. По этой позиции прирост составил 24,8%.</w:t>
      </w:r>
    </w:p>
    <w:p w14:paraId="131A4F43" w14:textId="77777777" w:rsidR="00866E55" w:rsidRDefault="00866E55" w:rsidP="00075E4A">
      <w:pPr>
        <w:spacing w:after="0" w:line="240" w:lineRule="auto"/>
        <w:ind w:firstLine="720"/>
        <w:jc w:val="both"/>
      </w:pPr>
      <w:r>
        <w:rPr>
          <w:rFonts w:ascii="Times New Roman" w:hAnsi="Times New Roman" w:cs="Times New Roman"/>
          <w:sz w:val="28"/>
          <w:szCs w:val="28"/>
        </w:rPr>
        <w:t>В таблице 3 представлены примерные адаптивные кормовые рационы для высокопродуктивных коров. При этом, состав и питательность кормосмесей приводятся для лактирующих коров.</w:t>
      </w:r>
    </w:p>
    <w:p w14:paraId="735F754F"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Таблица 3 – Примерные кормовые рационы для высокопродуктивных коров (используются для составления кормовых смесей)</w:t>
      </w:r>
    </w:p>
    <w:tbl>
      <w:tblPr>
        <w:tblW w:w="9463" w:type="dxa"/>
        <w:jc w:val="center"/>
        <w:tblInd w:w="109" w:type="dxa"/>
        <w:tblLook w:val="04A0" w:firstRow="1" w:lastRow="0" w:firstColumn="1" w:lastColumn="0" w:noHBand="0" w:noVBand="1"/>
      </w:tblPr>
      <w:tblGrid>
        <w:gridCol w:w="4108"/>
        <w:gridCol w:w="1843"/>
        <w:gridCol w:w="1981"/>
        <w:gridCol w:w="1531"/>
      </w:tblGrid>
      <w:tr w:rsidR="00866E55" w:rsidRPr="0075138F" w14:paraId="35594397" w14:textId="77777777" w:rsidTr="00EC2423">
        <w:trPr>
          <w:jc w:val="center"/>
        </w:trPr>
        <w:tc>
          <w:tcPr>
            <w:tcW w:w="410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0244BD7" w14:textId="77777777" w:rsidR="00866E55" w:rsidRPr="0075138F" w:rsidRDefault="00866E55" w:rsidP="00075E4A">
            <w:pPr>
              <w:pStyle w:val="af4"/>
              <w:spacing w:before="0" w:beforeAutospacing="0" w:after="0" w:afterAutospacing="0"/>
              <w:rPr>
                <w:b/>
              </w:rPr>
            </w:pPr>
            <w:r w:rsidRPr="0075138F">
              <w:rPr>
                <w:b/>
              </w:rPr>
              <w:t>Корма и подкормки, кг</w:t>
            </w:r>
          </w:p>
        </w:tc>
        <w:tc>
          <w:tcPr>
            <w:tcW w:w="5355" w:type="dxa"/>
            <w:gridSpan w:val="3"/>
            <w:tcBorders>
              <w:top w:val="single" w:sz="4" w:space="0" w:color="000000"/>
              <w:left w:val="single" w:sz="4" w:space="0" w:color="000000"/>
              <w:bottom w:val="single" w:sz="4" w:space="0" w:color="000000"/>
              <w:right w:val="single" w:sz="4" w:space="0" w:color="000000"/>
            </w:tcBorders>
            <w:shd w:val="clear" w:color="auto" w:fill="auto"/>
          </w:tcPr>
          <w:p w14:paraId="7B7E3F8F" w14:textId="77777777" w:rsidR="00866E55" w:rsidRPr="0075138F" w:rsidRDefault="00866E55" w:rsidP="00075E4A">
            <w:pPr>
              <w:pStyle w:val="af4"/>
              <w:spacing w:before="0" w:beforeAutospacing="0" w:after="0" w:afterAutospacing="0"/>
              <w:jc w:val="center"/>
              <w:rPr>
                <w:b/>
              </w:rPr>
            </w:pPr>
            <w:r w:rsidRPr="0075138F">
              <w:rPr>
                <w:b/>
              </w:rPr>
              <w:t>При среднесуточных удоях, кг</w:t>
            </w:r>
          </w:p>
        </w:tc>
      </w:tr>
      <w:tr w:rsidR="00866E55" w:rsidRPr="0075138F" w14:paraId="451B263F" w14:textId="77777777" w:rsidTr="00EC2423">
        <w:trPr>
          <w:jc w:val="center"/>
        </w:trPr>
        <w:tc>
          <w:tcPr>
            <w:tcW w:w="4107" w:type="dxa"/>
            <w:vMerge/>
            <w:tcBorders>
              <w:top w:val="single" w:sz="4" w:space="0" w:color="000000"/>
              <w:left w:val="single" w:sz="4" w:space="0" w:color="000000"/>
              <w:bottom w:val="single" w:sz="4" w:space="0" w:color="000000"/>
              <w:right w:val="single" w:sz="4" w:space="0" w:color="000000"/>
            </w:tcBorders>
            <w:shd w:val="clear" w:color="auto" w:fill="auto"/>
          </w:tcPr>
          <w:p w14:paraId="3C82CE66" w14:textId="77777777" w:rsidR="00866E55" w:rsidRPr="0075138F" w:rsidRDefault="00866E55" w:rsidP="00075E4A">
            <w:pPr>
              <w:pStyle w:val="af4"/>
              <w:spacing w:before="0" w:beforeAutospacing="0" w:after="0" w:afterAutospacing="0"/>
              <w:rPr>
                <w:b/>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134F108" w14:textId="77777777" w:rsidR="00866E55" w:rsidRPr="0075138F" w:rsidRDefault="00866E55" w:rsidP="00075E4A">
            <w:pPr>
              <w:pStyle w:val="af4"/>
              <w:spacing w:before="0" w:beforeAutospacing="0" w:after="0" w:afterAutospacing="0"/>
              <w:jc w:val="center"/>
              <w:rPr>
                <w:b/>
              </w:rPr>
            </w:pPr>
            <w:r w:rsidRPr="0075138F">
              <w:rPr>
                <w:b/>
              </w:rPr>
              <w:t>20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670F6871" w14:textId="77777777" w:rsidR="00866E55" w:rsidRPr="0075138F" w:rsidRDefault="00866E55" w:rsidP="00075E4A">
            <w:pPr>
              <w:pStyle w:val="af4"/>
              <w:spacing w:before="0" w:beforeAutospacing="0" w:after="0" w:afterAutospacing="0"/>
              <w:jc w:val="center"/>
              <w:rPr>
                <w:b/>
              </w:rPr>
            </w:pPr>
            <w:r w:rsidRPr="0075138F">
              <w:rPr>
                <w:b/>
              </w:rPr>
              <w:t>40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55269B28" w14:textId="77777777" w:rsidR="00866E55" w:rsidRPr="0075138F" w:rsidRDefault="00866E55" w:rsidP="00075E4A">
            <w:pPr>
              <w:pStyle w:val="af4"/>
              <w:spacing w:before="0" w:beforeAutospacing="0" w:after="0" w:afterAutospacing="0"/>
              <w:jc w:val="center"/>
              <w:rPr>
                <w:b/>
              </w:rPr>
            </w:pPr>
            <w:r w:rsidRPr="0075138F">
              <w:rPr>
                <w:b/>
              </w:rPr>
              <w:t>60</w:t>
            </w:r>
          </w:p>
        </w:tc>
      </w:tr>
      <w:tr w:rsidR="00866E55" w:rsidRPr="0075138F" w14:paraId="6BFD405B"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3D971B20" w14:textId="77777777" w:rsidR="00866E55" w:rsidRPr="0075138F" w:rsidRDefault="00866E55" w:rsidP="00075E4A">
            <w:pPr>
              <w:pStyle w:val="af4"/>
              <w:spacing w:before="0" w:beforeAutospacing="0" w:after="0" w:afterAutospacing="0"/>
              <w:rPr>
                <w:b/>
              </w:rPr>
            </w:pPr>
            <w:r w:rsidRPr="0075138F">
              <w:rPr>
                <w:b/>
              </w:rPr>
              <w:t>Сено</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8F8651A" w14:textId="77777777" w:rsidR="00866E55" w:rsidRPr="0075138F" w:rsidRDefault="00866E55" w:rsidP="00075E4A">
            <w:pPr>
              <w:pStyle w:val="af4"/>
              <w:spacing w:before="0" w:beforeAutospacing="0" w:after="0" w:afterAutospacing="0"/>
              <w:jc w:val="center"/>
              <w:rPr>
                <w:b/>
              </w:rPr>
            </w:pPr>
            <w:r w:rsidRPr="0075138F">
              <w:rPr>
                <w:b/>
              </w:rPr>
              <w:t>3,5</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1C4B856B" w14:textId="77777777" w:rsidR="00866E55" w:rsidRPr="0075138F" w:rsidRDefault="00866E55" w:rsidP="00075E4A">
            <w:pPr>
              <w:pStyle w:val="af4"/>
              <w:spacing w:before="0" w:beforeAutospacing="0" w:after="0" w:afterAutospacing="0"/>
              <w:jc w:val="center"/>
              <w:rPr>
                <w:b/>
              </w:rPr>
            </w:pPr>
            <w:r w:rsidRPr="0075138F">
              <w:rPr>
                <w:b/>
              </w:rPr>
              <w:t>2,5</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184A0DB9" w14:textId="77777777" w:rsidR="00866E55" w:rsidRPr="0075138F" w:rsidRDefault="00866E55" w:rsidP="00075E4A">
            <w:pPr>
              <w:pStyle w:val="af4"/>
              <w:spacing w:before="0" w:beforeAutospacing="0" w:after="0" w:afterAutospacing="0"/>
              <w:jc w:val="center"/>
              <w:rPr>
                <w:b/>
              </w:rPr>
            </w:pPr>
            <w:r w:rsidRPr="0075138F">
              <w:rPr>
                <w:b/>
              </w:rPr>
              <w:t>2,0</w:t>
            </w:r>
          </w:p>
        </w:tc>
      </w:tr>
      <w:tr w:rsidR="00866E55" w:rsidRPr="0075138F" w14:paraId="6D6A7101"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6D9ACE34" w14:textId="77777777" w:rsidR="00866E55" w:rsidRPr="0075138F" w:rsidRDefault="00866E55" w:rsidP="00075E4A">
            <w:pPr>
              <w:pStyle w:val="af4"/>
              <w:spacing w:before="0" w:beforeAutospacing="0" w:after="0" w:afterAutospacing="0"/>
              <w:rPr>
                <w:b/>
              </w:rPr>
            </w:pPr>
            <w:r w:rsidRPr="0075138F">
              <w:rPr>
                <w:b/>
              </w:rPr>
              <w:t xml:space="preserve">Силос, сенаж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6E59780" w14:textId="77777777" w:rsidR="00866E55" w:rsidRPr="0075138F" w:rsidRDefault="00866E55" w:rsidP="00075E4A">
            <w:pPr>
              <w:pStyle w:val="af4"/>
              <w:spacing w:before="0" w:beforeAutospacing="0" w:after="0" w:afterAutospacing="0"/>
              <w:jc w:val="center"/>
              <w:rPr>
                <w:b/>
              </w:rPr>
            </w:pPr>
            <w:r w:rsidRPr="0075138F">
              <w:rPr>
                <w:b/>
              </w:rPr>
              <w:t>30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10F1F806" w14:textId="77777777" w:rsidR="00866E55" w:rsidRPr="0075138F" w:rsidRDefault="00866E55" w:rsidP="00075E4A">
            <w:pPr>
              <w:pStyle w:val="af4"/>
              <w:spacing w:before="0" w:beforeAutospacing="0" w:after="0" w:afterAutospacing="0"/>
              <w:jc w:val="center"/>
              <w:rPr>
                <w:b/>
              </w:rPr>
            </w:pPr>
            <w:r w:rsidRPr="0075138F">
              <w:rPr>
                <w:b/>
              </w:rPr>
              <w:t>30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DC4AE96" w14:textId="77777777" w:rsidR="00866E55" w:rsidRPr="0075138F" w:rsidRDefault="00866E55" w:rsidP="00075E4A">
            <w:pPr>
              <w:pStyle w:val="af4"/>
              <w:spacing w:before="0" w:beforeAutospacing="0" w:after="0" w:afterAutospacing="0"/>
              <w:jc w:val="center"/>
              <w:rPr>
                <w:b/>
              </w:rPr>
            </w:pPr>
            <w:r w:rsidRPr="0075138F">
              <w:rPr>
                <w:b/>
              </w:rPr>
              <w:t>25</w:t>
            </w:r>
          </w:p>
        </w:tc>
      </w:tr>
      <w:tr w:rsidR="00866E55" w:rsidRPr="0075138F" w14:paraId="6A561B51"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277E1C44" w14:textId="77777777" w:rsidR="00866E55" w:rsidRPr="0075138F" w:rsidRDefault="00866E55" w:rsidP="00075E4A">
            <w:pPr>
              <w:pStyle w:val="af4"/>
              <w:spacing w:before="0" w:beforeAutospacing="0" w:after="0" w:afterAutospacing="0"/>
              <w:rPr>
                <w:b/>
              </w:rPr>
            </w:pPr>
            <w:r w:rsidRPr="0075138F">
              <w:rPr>
                <w:b/>
              </w:rPr>
              <w:t xml:space="preserve">Комбикорм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C0F1B92" w14:textId="77777777" w:rsidR="00866E55" w:rsidRPr="0075138F" w:rsidRDefault="00866E55" w:rsidP="00075E4A">
            <w:pPr>
              <w:pStyle w:val="af4"/>
              <w:spacing w:before="0" w:beforeAutospacing="0" w:after="0" w:afterAutospacing="0"/>
              <w:jc w:val="center"/>
              <w:rPr>
                <w:b/>
              </w:rPr>
            </w:pPr>
            <w:r w:rsidRPr="0075138F">
              <w:rPr>
                <w:b/>
              </w:rPr>
              <w:t>5,5</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5AA172B9" w14:textId="77777777" w:rsidR="00866E55" w:rsidRPr="0075138F" w:rsidRDefault="00866E55" w:rsidP="00075E4A">
            <w:pPr>
              <w:pStyle w:val="af4"/>
              <w:spacing w:before="0" w:beforeAutospacing="0" w:after="0" w:afterAutospacing="0"/>
              <w:jc w:val="center"/>
              <w:rPr>
                <w:b/>
              </w:rPr>
            </w:pPr>
            <w:r w:rsidRPr="0075138F">
              <w:rPr>
                <w:b/>
              </w:rPr>
              <w:t>10,5</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7EBB165E" w14:textId="77777777" w:rsidR="00866E55" w:rsidRPr="0075138F" w:rsidRDefault="00866E55" w:rsidP="00075E4A">
            <w:pPr>
              <w:pStyle w:val="af4"/>
              <w:spacing w:before="0" w:beforeAutospacing="0" w:after="0" w:afterAutospacing="0"/>
              <w:jc w:val="center"/>
              <w:rPr>
                <w:b/>
              </w:rPr>
            </w:pPr>
            <w:r w:rsidRPr="0075138F">
              <w:rPr>
                <w:b/>
              </w:rPr>
              <w:t>16</w:t>
            </w:r>
          </w:p>
        </w:tc>
      </w:tr>
      <w:tr w:rsidR="00866E55" w:rsidRPr="0075138F" w14:paraId="025132A1"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0462E658" w14:textId="77777777" w:rsidR="00866E55" w:rsidRPr="0075138F" w:rsidRDefault="00866E55" w:rsidP="00075E4A">
            <w:pPr>
              <w:pStyle w:val="af4"/>
              <w:spacing w:before="0" w:beforeAutospacing="0" w:after="0" w:afterAutospacing="0"/>
              <w:rPr>
                <w:b/>
              </w:rPr>
            </w:pPr>
            <w:r w:rsidRPr="0075138F">
              <w:rPr>
                <w:b/>
              </w:rPr>
              <w:t xml:space="preserve">Соя, зерно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12B715E" w14:textId="77777777" w:rsidR="00866E55" w:rsidRPr="0075138F" w:rsidRDefault="00866E55" w:rsidP="00075E4A">
            <w:pPr>
              <w:pStyle w:val="af4"/>
              <w:spacing w:before="0" w:beforeAutospacing="0" w:after="0" w:afterAutospacing="0"/>
              <w:jc w:val="center"/>
              <w:rPr>
                <w:b/>
              </w:rPr>
            </w:pPr>
            <w:r w:rsidRPr="0075138F">
              <w:rPr>
                <w:b/>
              </w:rPr>
              <w:t>-</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5AA91437" w14:textId="77777777" w:rsidR="00866E55" w:rsidRPr="0075138F" w:rsidRDefault="00866E55" w:rsidP="00075E4A">
            <w:pPr>
              <w:pStyle w:val="af4"/>
              <w:spacing w:before="0" w:beforeAutospacing="0" w:after="0" w:afterAutospacing="0"/>
              <w:jc w:val="center"/>
              <w:rPr>
                <w:b/>
              </w:rPr>
            </w:pPr>
            <w:r w:rsidRPr="0075138F">
              <w:rPr>
                <w:b/>
              </w:rPr>
              <w:t>1,0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3795F7E" w14:textId="77777777" w:rsidR="00866E55" w:rsidRPr="0075138F" w:rsidRDefault="00866E55" w:rsidP="00075E4A">
            <w:pPr>
              <w:pStyle w:val="af4"/>
              <w:spacing w:before="0" w:beforeAutospacing="0" w:after="0" w:afterAutospacing="0"/>
              <w:jc w:val="center"/>
              <w:rPr>
                <w:b/>
              </w:rPr>
            </w:pPr>
            <w:r w:rsidRPr="0075138F">
              <w:rPr>
                <w:b/>
              </w:rPr>
              <w:t>1,4</w:t>
            </w:r>
          </w:p>
        </w:tc>
      </w:tr>
      <w:tr w:rsidR="00866E55" w:rsidRPr="0075138F" w14:paraId="0E84E312"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000FF367" w14:textId="77777777" w:rsidR="00866E55" w:rsidRPr="0075138F" w:rsidRDefault="00866E55" w:rsidP="00075E4A">
            <w:pPr>
              <w:pStyle w:val="af4"/>
              <w:spacing w:before="0" w:beforeAutospacing="0" w:after="0" w:afterAutospacing="0"/>
              <w:rPr>
                <w:b/>
              </w:rPr>
            </w:pPr>
            <w:r w:rsidRPr="0075138F">
              <w:rPr>
                <w:b/>
              </w:rPr>
              <w:t>Жмых, подсолнечный</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EF970A3" w14:textId="77777777" w:rsidR="00866E55" w:rsidRPr="0075138F" w:rsidRDefault="00866E55" w:rsidP="00075E4A">
            <w:pPr>
              <w:pStyle w:val="af4"/>
              <w:spacing w:before="0" w:beforeAutospacing="0" w:after="0" w:afterAutospacing="0"/>
              <w:jc w:val="center"/>
              <w:rPr>
                <w:b/>
              </w:rPr>
            </w:pPr>
            <w:r w:rsidRPr="0075138F">
              <w:rPr>
                <w:b/>
              </w:rPr>
              <w:t>0,5</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42631339" w14:textId="77777777" w:rsidR="00866E55" w:rsidRPr="0075138F" w:rsidRDefault="00866E55" w:rsidP="00075E4A">
            <w:pPr>
              <w:pStyle w:val="af4"/>
              <w:spacing w:before="0" w:beforeAutospacing="0" w:after="0" w:afterAutospacing="0"/>
              <w:jc w:val="center"/>
              <w:rPr>
                <w:b/>
              </w:rPr>
            </w:pPr>
            <w:r w:rsidRPr="0075138F">
              <w:rPr>
                <w:b/>
              </w:rPr>
              <w:t>1,0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6DE53DE8" w14:textId="77777777" w:rsidR="00866E55" w:rsidRPr="0075138F" w:rsidRDefault="00866E55" w:rsidP="00075E4A">
            <w:pPr>
              <w:pStyle w:val="af4"/>
              <w:spacing w:before="0" w:beforeAutospacing="0" w:after="0" w:afterAutospacing="0"/>
              <w:jc w:val="center"/>
              <w:rPr>
                <w:b/>
              </w:rPr>
            </w:pPr>
            <w:r w:rsidRPr="0075138F">
              <w:rPr>
                <w:b/>
              </w:rPr>
              <w:t>1,3</w:t>
            </w:r>
          </w:p>
        </w:tc>
      </w:tr>
      <w:tr w:rsidR="00866E55" w:rsidRPr="0075138F" w14:paraId="03948CCF"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1B07F1B3" w14:textId="77777777" w:rsidR="00866E55" w:rsidRPr="0075138F" w:rsidRDefault="00866E55" w:rsidP="00075E4A">
            <w:pPr>
              <w:pStyle w:val="af4"/>
              <w:spacing w:before="0" w:beforeAutospacing="0" w:after="0" w:afterAutospacing="0"/>
              <w:rPr>
                <w:b/>
              </w:rPr>
            </w:pPr>
            <w:r w:rsidRPr="0075138F">
              <w:rPr>
                <w:b/>
              </w:rPr>
              <w:t>Кукуруза, зерно</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AD0106F" w14:textId="77777777" w:rsidR="00866E55" w:rsidRPr="0075138F" w:rsidRDefault="00866E55" w:rsidP="00075E4A">
            <w:pPr>
              <w:pStyle w:val="af4"/>
              <w:spacing w:before="0" w:beforeAutospacing="0" w:after="0" w:afterAutospacing="0"/>
              <w:jc w:val="center"/>
              <w:rPr>
                <w:b/>
              </w:rPr>
            </w:pPr>
            <w:r w:rsidRPr="0075138F">
              <w:rPr>
                <w:b/>
              </w:rPr>
              <w:t>0,5</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3B1332D7" w14:textId="77777777" w:rsidR="00866E55" w:rsidRPr="0075138F" w:rsidRDefault="00866E55" w:rsidP="00075E4A">
            <w:pPr>
              <w:pStyle w:val="af4"/>
              <w:spacing w:before="0" w:beforeAutospacing="0" w:after="0" w:afterAutospacing="0"/>
              <w:jc w:val="center"/>
              <w:rPr>
                <w:b/>
              </w:rPr>
            </w:pPr>
            <w:r w:rsidRPr="0075138F">
              <w:rPr>
                <w:b/>
              </w:rPr>
              <w:t>1,5</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6A9224A4" w14:textId="77777777" w:rsidR="00866E55" w:rsidRPr="0075138F" w:rsidRDefault="00866E55" w:rsidP="00075E4A">
            <w:pPr>
              <w:pStyle w:val="af4"/>
              <w:spacing w:before="0" w:beforeAutospacing="0" w:after="0" w:afterAutospacing="0"/>
              <w:jc w:val="center"/>
              <w:rPr>
                <w:b/>
              </w:rPr>
            </w:pPr>
            <w:r w:rsidRPr="0075138F">
              <w:rPr>
                <w:b/>
              </w:rPr>
              <w:t>2,3</w:t>
            </w:r>
          </w:p>
        </w:tc>
      </w:tr>
      <w:tr w:rsidR="00866E55" w:rsidRPr="0075138F" w14:paraId="499A7CBC"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74EAA3E2" w14:textId="77777777" w:rsidR="00866E55" w:rsidRPr="0075138F" w:rsidRDefault="00866E55" w:rsidP="00075E4A">
            <w:pPr>
              <w:pStyle w:val="af4"/>
              <w:spacing w:before="0" w:beforeAutospacing="0" w:after="0" w:afterAutospacing="0"/>
              <w:rPr>
                <w:b/>
              </w:rPr>
            </w:pPr>
            <w:r w:rsidRPr="0075138F">
              <w:rPr>
                <w:b/>
              </w:rPr>
              <w:t xml:space="preserve">Меласса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89E0844" w14:textId="77777777" w:rsidR="00866E55" w:rsidRPr="0075138F" w:rsidRDefault="00866E55" w:rsidP="00075E4A">
            <w:pPr>
              <w:pStyle w:val="af4"/>
              <w:spacing w:before="0" w:beforeAutospacing="0" w:after="0" w:afterAutospacing="0"/>
              <w:jc w:val="center"/>
              <w:rPr>
                <w:b/>
              </w:rPr>
            </w:pPr>
            <w:r w:rsidRPr="0075138F">
              <w:rPr>
                <w:b/>
              </w:rPr>
              <w:t>1,0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11AFF997" w14:textId="77777777" w:rsidR="00866E55" w:rsidRPr="0075138F" w:rsidRDefault="00866E55" w:rsidP="00075E4A">
            <w:pPr>
              <w:pStyle w:val="af4"/>
              <w:spacing w:before="0" w:beforeAutospacing="0" w:after="0" w:afterAutospacing="0"/>
              <w:jc w:val="center"/>
              <w:rPr>
                <w:b/>
              </w:rPr>
            </w:pPr>
            <w:r w:rsidRPr="0075138F">
              <w:rPr>
                <w:b/>
              </w:rPr>
              <w:t>1,2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706C403" w14:textId="77777777" w:rsidR="00866E55" w:rsidRPr="0075138F" w:rsidRDefault="00866E55" w:rsidP="00075E4A">
            <w:pPr>
              <w:pStyle w:val="af4"/>
              <w:spacing w:before="0" w:beforeAutospacing="0" w:after="0" w:afterAutospacing="0"/>
              <w:jc w:val="center"/>
              <w:rPr>
                <w:b/>
              </w:rPr>
            </w:pPr>
            <w:r w:rsidRPr="0075138F">
              <w:rPr>
                <w:b/>
              </w:rPr>
              <w:t>1,5</w:t>
            </w:r>
          </w:p>
        </w:tc>
      </w:tr>
      <w:tr w:rsidR="00866E55" w:rsidRPr="0075138F" w14:paraId="31797695"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46B00360" w14:textId="77777777" w:rsidR="00866E55" w:rsidRPr="0075138F" w:rsidRDefault="00866E55" w:rsidP="00075E4A">
            <w:pPr>
              <w:pStyle w:val="af4"/>
              <w:spacing w:before="0" w:beforeAutospacing="0" w:after="0" w:afterAutospacing="0"/>
              <w:rPr>
                <w:b/>
              </w:rPr>
            </w:pPr>
            <w:r w:rsidRPr="0075138F">
              <w:rPr>
                <w:b/>
              </w:rPr>
              <w:t>Поваренная соль</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97E53DD" w14:textId="77777777" w:rsidR="00866E55" w:rsidRPr="0075138F" w:rsidRDefault="00866E55" w:rsidP="00075E4A">
            <w:pPr>
              <w:pStyle w:val="af4"/>
              <w:spacing w:before="0" w:beforeAutospacing="0" w:after="0" w:afterAutospacing="0"/>
              <w:jc w:val="center"/>
              <w:rPr>
                <w:b/>
              </w:rPr>
            </w:pPr>
            <w:r w:rsidRPr="0075138F">
              <w:rPr>
                <w:b/>
              </w:rPr>
              <w:t>0,15</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2E6424E5" w14:textId="77777777" w:rsidR="00866E55" w:rsidRPr="0075138F" w:rsidRDefault="00866E55" w:rsidP="00075E4A">
            <w:pPr>
              <w:pStyle w:val="af4"/>
              <w:spacing w:before="0" w:beforeAutospacing="0" w:after="0" w:afterAutospacing="0"/>
              <w:jc w:val="center"/>
              <w:rPr>
                <w:b/>
              </w:rPr>
            </w:pPr>
            <w:r w:rsidRPr="0075138F">
              <w:rPr>
                <w:b/>
              </w:rPr>
              <w:t>0,19</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52E83657" w14:textId="77777777" w:rsidR="00866E55" w:rsidRPr="0075138F" w:rsidRDefault="00866E55" w:rsidP="00075E4A">
            <w:pPr>
              <w:pStyle w:val="af4"/>
              <w:spacing w:before="0" w:beforeAutospacing="0" w:after="0" w:afterAutospacing="0"/>
              <w:jc w:val="center"/>
              <w:rPr>
                <w:b/>
              </w:rPr>
            </w:pPr>
            <w:r w:rsidRPr="0075138F">
              <w:rPr>
                <w:b/>
              </w:rPr>
              <w:t>0,25</w:t>
            </w:r>
          </w:p>
        </w:tc>
      </w:tr>
      <w:tr w:rsidR="00866E55" w:rsidRPr="0075138F" w14:paraId="51789E1C"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1BC6F6D7" w14:textId="77777777" w:rsidR="00866E55" w:rsidRPr="0075138F" w:rsidRDefault="00866E55" w:rsidP="00075E4A">
            <w:pPr>
              <w:pStyle w:val="af4"/>
              <w:spacing w:before="0" w:beforeAutospacing="0" w:after="0" w:afterAutospacing="0"/>
              <w:rPr>
                <w:b/>
              </w:rPr>
            </w:pPr>
            <w:r w:rsidRPr="0075138F">
              <w:rPr>
                <w:b/>
              </w:rPr>
              <w:t>Премикс по рецепту хозяйства</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3AF85F3C" w14:textId="77777777" w:rsidR="00866E55" w:rsidRPr="0075138F" w:rsidRDefault="00866E55" w:rsidP="00075E4A">
            <w:pPr>
              <w:pStyle w:val="af4"/>
              <w:spacing w:before="0" w:beforeAutospacing="0" w:after="0" w:afterAutospacing="0"/>
              <w:jc w:val="center"/>
              <w:rPr>
                <w:b/>
              </w:rPr>
            </w:pPr>
            <w:r w:rsidRPr="0075138F">
              <w:rPr>
                <w:b/>
              </w:rPr>
              <w:t>0,10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656A656C" w14:textId="77777777" w:rsidR="00866E55" w:rsidRPr="0075138F" w:rsidRDefault="00866E55" w:rsidP="00075E4A">
            <w:pPr>
              <w:pStyle w:val="af4"/>
              <w:spacing w:before="0" w:beforeAutospacing="0" w:after="0" w:afterAutospacing="0"/>
              <w:jc w:val="center"/>
              <w:rPr>
                <w:b/>
              </w:rPr>
            </w:pPr>
            <w:r w:rsidRPr="0075138F">
              <w:rPr>
                <w:b/>
              </w:rPr>
              <w:t>0,15</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3DC1DE44" w14:textId="77777777" w:rsidR="00866E55" w:rsidRPr="0075138F" w:rsidRDefault="00866E55" w:rsidP="00075E4A">
            <w:pPr>
              <w:pStyle w:val="af4"/>
              <w:spacing w:before="0" w:beforeAutospacing="0" w:after="0" w:afterAutospacing="0"/>
              <w:jc w:val="center"/>
              <w:rPr>
                <w:b/>
              </w:rPr>
            </w:pPr>
            <w:r w:rsidRPr="0075138F">
              <w:rPr>
                <w:b/>
              </w:rPr>
              <w:t>0,20</w:t>
            </w:r>
          </w:p>
        </w:tc>
      </w:tr>
      <w:tr w:rsidR="00866E55" w:rsidRPr="0075138F" w14:paraId="12B13470"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1B5675FC" w14:textId="77777777" w:rsidR="00866E55" w:rsidRPr="0075138F" w:rsidRDefault="00866E55" w:rsidP="00075E4A">
            <w:pPr>
              <w:pStyle w:val="af4"/>
              <w:spacing w:before="0" w:beforeAutospacing="0" w:after="0" w:afterAutospacing="0"/>
              <w:rPr>
                <w:b/>
              </w:rPr>
            </w:pPr>
          </w:p>
        </w:tc>
        <w:tc>
          <w:tcPr>
            <w:tcW w:w="5355" w:type="dxa"/>
            <w:gridSpan w:val="3"/>
            <w:tcBorders>
              <w:top w:val="single" w:sz="4" w:space="0" w:color="000000"/>
              <w:left w:val="single" w:sz="4" w:space="0" w:color="000000"/>
              <w:bottom w:val="single" w:sz="4" w:space="0" w:color="000000"/>
              <w:right w:val="single" w:sz="4" w:space="0" w:color="000000"/>
            </w:tcBorders>
            <w:shd w:val="clear" w:color="auto" w:fill="auto"/>
          </w:tcPr>
          <w:p w14:paraId="5EF907E8" w14:textId="77777777" w:rsidR="00866E55" w:rsidRPr="0075138F" w:rsidRDefault="00866E55" w:rsidP="00075E4A">
            <w:pPr>
              <w:pStyle w:val="af4"/>
              <w:spacing w:before="0" w:beforeAutospacing="0" w:after="0" w:afterAutospacing="0"/>
              <w:jc w:val="center"/>
              <w:rPr>
                <w:b/>
              </w:rPr>
            </w:pPr>
            <w:r w:rsidRPr="0075138F">
              <w:rPr>
                <w:b/>
              </w:rPr>
              <w:t>Содержание в рационе*</w:t>
            </w:r>
          </w:p>
        </w:tc>
      </w:tr>
      <w:tr w:rsidR="00866E55" w:rsidRPr="0075138F" w14:paraId="4BF54193"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33356868" w14:textId="77777777" w:rsidR="00866E55" w:rsidRPr="0075138F" w:rsidRDefault="00866E55" w:rsidP="00075E4A">
            <w:pPr>
              <w:pStyle w:val="af4"/>
              <w:spacing w:before="0" w:beforeAutospacing="0" w:after="0" w:afterAutospacing="0"/>
              <w:rPr>
                <w:b/>
              </w:rPr>
            </w:pPr>
            <w:r w:rsidRPr="0075138F">
              <w:rPr>
                <w:b/>
              </w:rPr>
              <w:t>Энергетическая кормовая единица</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2F32EB5" w14:textId="77777777" w:rsidR="00866E55" w:rsidRPr="0075138F" w:rsidRDefault="00866E55" w:rsidP="00075E4A">
            <w:pPr>
              <w:pStyle w:val="af4"/>
              <w:spacing w:before="0" w:beforeAutospacing="0" w:after="0" w:afterAutospacing="0"/>
              <w:jc w:val="center"/>
              <w:rPr>
                <w:b/>
              </w:rPr>
            </w:pPr>
            <w:r w:rsidRPr="0075138F">
              <w:rPr>
                <w:b/>
              </w:rPr>
              <w:t>17,9</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66538FD2" w14:textId="77777777" w:rsidR="00866E55" w:rsidRPr="0075138F" w:rsidRDefault="00866E55" w:rsidP="00075E4A">
            <w:pPr>
              <w:pStyle w:val="af4"/>
              <w:spacing w:before="0" w:beforeAutospacing="0" w:after="0" w:afterAutospacing="0"/>
              <w:jc w:val="center"/>
              <w:rPr>
                <w:b/>
              </w:rPr>
            </w:pPr>
            <w:r w:rsidRPr="0075138F">
              <w:rPr>
                <w:b/>
              </w:rPr>
              <w:t>26,4</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EC162BA" w14:textId="77777777" w:rsidR="00866E55" w:rsidRPr="0075138F" w:rsidRDefault="00866E55" w:rsidP="00075E4A">
            <w:pPr>
              <w:pStyle w:val="af4"/>
              <w:spacing w:before="0" w:beforeAutospacing="0" w:after="0" w:afterAutospacing="0"/>
              <w:jc w:val="center"/>
              <w:rPr>
                <w:b/>
              </w:rPr>
            </w:pPr>
            <w:r w:rsidRPr="0075138F">
              <w:rPr>
                <w:b/>
              </w:rPr>
              <w:t>33,3</w:t>
            </w:r>
          </w:p>
        </w:tc>
      </w:tr>
      <w:tr w:rsidR="00866E55" w:rsidRPr="0075138F" w14:paraId="6407157A"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1AE19399" w14:textId="77777777" w:rsidR="00866E55" w:rsidRPr="0075138F" w:rsidRDefault="00866E55" w:rsidP="00075E4A">
            <w:pPr>
              <w:pStyle w:val="af4"/>
              <w:spacing w:before="0" w:beforeAutospacing="0" w:after="0" w:afterAutospacing="0"/>
              <w:rPr>
                <w:b/>
              </w:rPr>
            </w:pPr>
            <w:r w:rsidRPr="0075138F">
              <w:rPr>
                <w:b/>
              </w:rPr>
              <w:t>Обменная энергия, МДЖ</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AE81D56" w14:textId="77777777" w:rsidR="00866E55" w:rsidRPr="0075138F" w:rsidRDefault="00866E55" w:rsidP="00075E4A">
            <w:pPr>
              <w:pStyle w:val="af4"/>
              <w:spacing w:before="0" w:beforeAutospacing="0" w:after="0" w:afterAutospacing="0"/>
              <w:jc w:val="center"/>
              <w:rPr>
                <w:b/>
              </w:rPr>
            </w:pPr>
            <w:r w:rsidRPr="0075138F">
              <w:rPr>
                <w:b/>
              </w:rPr>
              <w:t>179,3</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15BA5465" w14:textId="77777777" w:rsidR="00866E55" w:rsidRPr="0075138F" w:rsidRDefault="00866E55" w:rsidP="00075E4A">
            <w:pPr>
              <w:pStyle w:val="af4"/>
              <w:spacing w:before="0" w:beforeAutospacing="0" w:after="0" w:afterAutospacing="0"/>
              <w:jc w:val="center"/>
              <w:rPr>
                <w:b/>
              </w:rPr>
            </w:pPr>
            <w:r w:rsidRPr="0075138F">
              <w:rPr>
                <w:b/>
              </w:rPr>
              <w:t>264,3</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8446C9A" w14:textId="77777777" w:rsidR="00866E55" w:rsidRPr="0075138F" w:rsidRDefault="00866E55" w:rsidP="00075E4A">
            <w:pPr>
              <w:pStyle w:val="af4"/>
              <w:spacing w:before="0" w:beforeAutospacing="0" w:after="0" w:afterAutospacing="0"/>
              <w:jc w:val="center"/>
              <w:rPr>
                <w:b/>
              </w:rPr>
            </w:pPr>
            <w:r w:rsidRPr="0075138F">
              <w:rPr>
                <w:b/>
              </w:rPr>
              <w:t>332,8</w:t>
            </w:r>
          </w:p>
        </w:tc>
      </w:tr>
      <w:tr w:rsidR="00866E55" w:rsidRPr="0075138F" w14:paraId="62974039"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7ECFD8BC" w14:textId="77777777" w:rsidR="00866E55" w:rsidRPr="0075138F" w:rsidRDefault="00866E55" w:rsidP="00075E4A">
            <w:pPr>
              <w:pStyle w:val="af4"/>
              <w:spacing w:before="0" w:beforeAutospacing="0" w:after="0" w:afterAutospacing="0"/>
              <w:rPr>
                <w:b/>
              </w:rPr>
            </w:pPr>
            <w:r w:rsidRPr="0075138F">
              <w:rPr>
                <w:b/>
              </w:rPr>
              <w:t xml:space="preserve">Сухое вещество, кг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6BAA853" w14:textId="77777777" w:rsidR="00866E55" w:rsidRPr="0075138F" w:rsidRDefault="00866E55" w:rsidP="00075E4A">
            <w:pPr>
              <w:pStyle w:val="af4"/>
              <w:spacing w:before="0" w:beforeAutospacing="0" w:after="0" w:afterAutospacing="0"/>
              <w:jc w:val="center"/>
              <w:rPr>
                <w:b/>
              </w:rPr>
            </w:pPr>
            <w:r w:rsidRPr="0075138F">
              <w:rPr>
                <w:b/>
              </w:rPr>
              <w:t>16,9</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41D82DBA" w14:textId="77777777" w:rsidR="00866E55" w:rsidRPr="0075138F" w:rsidRDefault="00866E55" w:rsidP="00075E4A">
            <w:pPr>
              <w:pStyle w:val="af4"/>
              <w:spacing w:before="0" w:beforeAutospacing="0" w:after="0" w:afterAutospacing="0"/>
              <w:jc w:val="center"/>
              <w:rPr>
                <w:b/>
              </w:rPr>
            </w:pPr>
            <w:r w:rsidRPr="0075138F">
              <w:rPr>
                <w:b/>
              </w:rPr>
              <w:t>23,1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1D5F0D8B" w14:textId="77777777" w:rsidR="00866E55" w:rsidRPr="0075138F" w:rsidRDefault="00866E55" w:rsidP="00075E4A">
            <w:pPr>
              <w:pStyle w:val="af4"/>
              <w:spacing w:before="0" w:beforeAutospacing="0" w:after="0" w:afterAutospacing="0"/>
              <w:jc w:val="center"/>
              <w:rPr>
                <w:b/>
              </w:rPr>
            </w:pPr>
            <w:r w:rsidRPr="0075138F">
              <w:rPr>
                <w:b/>
              </w:rPr>
              <w:t>28,7</w:t>
            </w:r>
          </w:p>
        </w:tc>
      </w:tr>
      <w:tr w:rsidR="00866E55" w:rsidRPr="0075138F" w14:paraId="455F1A33"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5F87A36C" w14:textId="77777777" w:rsidR="00866E55" w:rsidRPr="0075138F" w:rsidRDefault="00866E55" w:rsidP="00075E4A">
            <w:pPr>
              <w:pStyle w:val="af4"/>
              <w:spacing w:before="0" w:beforeAutospacing="0" w:after="0" w:afterAutospacing="0"/>
              <w:rPr>
                <w:b/>
              </w:rPr>
            </w:pPr>
            <w:r w:rsidRPr="0075138F">
              <w:rPr>
                <w:b/>
              </w:rPr>
              <w:t xml:space="preserve">Сырой протеин, г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1954278" w14:textId="77777777" w:rsidR="00866E55" w:rsidRPr="0075138F" w:rsidRDefault="00866E55" w:rsidP="00075E4A">
            <w:pPr>
              <w:pStyle w:val="af4"/>
              <w:spacing w:before="0" w:beforeAutospacing="0" w:after="0" w:afterAutospacing="0"/>
              <w:jc w:val="center"/>
              <w:rPr>
                <w:b/>
              </w:rPr>
            </w:pPr>
            <w:r w:rsidRPr="0075138F">
              <w:rPr>
                <w:b/>
              </w:rPr>
              <w:t>2383</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0623E671" w14:textId="77777777" w:rsidR="00866E55" w:rsidRPr="0075138F" w:rsidRDefault="00866E55" w:rsidP="00075E4A">
            <w:pPr>
              <w:pStyle w:val="af4"/>
              <w:spacing w:before="0" w:beforeAutospacing="0" w:after="0" w:afterAutospacing="0"/>
              <w:jc w:val="center"/>
              <w:rPr>
                <w:b/>
              </w:rPr>
            </w:pPr>
            <w:r w:rsidRPr="0075138F">
              <w:rPr>
                <w:b/>
              </w:rPr>
              <w:t>3817</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A4C1F72" w14:textId="77777777" w:rsidR="00866E55" w:rsidRPr="0075138F" w:rsidRDefault="00866E55" w:rsidP="00075E4A">
            <w:pPr>
              <w:pStyle w:val="af4"/>
              <w:spacing w:before="0" w:beforeAutospacing="0" w:after="0" w:afterAutospacing="0"/>
              <w:jc w:val="center"/>
              <w:rPr>
                <w:b/>
              </w:rPr>
            </w:pPr>
            <w:r w:rsidRPr="0075138F">
              <w:rPr>
                <w:b/>
              </w:rPr>
              <w:t>5138</w:t>
            </w:r>
          </w:p>
        </w:tc>
      </w:tr>
      <w:tr w:rsidR="00866E55" w:rsidRPr="0075138F" w14:paraId="60595236"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6C7D02CC" w14:textId="77777777" w:rsidR="00866E55" w:rsidRPr="0075138F" w:rsidRDefault="00866E55" w:rsidP="00075E4A">
            <w:pPr>
              <w:pStyle w:val="af4"/>
              <w:spacing w:before="0" w:beforeAutospacing="0" w:after="0" w:afterAutospacing="0"/>
              <w:rPr>
                <w:b/>
              </w:rPr>
            </w:pPr>
            <w:r w:rsidRPr="0075138F">
              <w:rPr>
                <w:b/>
              </w:rPr>
              <w:t>Сахар, г</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2E13802" w14:textId="77777777" w:rsidR="00866E55" w:rsidRPr="0075138F" w:rsidRDefault="00866E55" w:rsidP="00075E4A">
            <w:pPr>
              <w:pStyle w:val="af4"/>
              <w:spacing w:before="0" w:beforeAutospacing="0" w:after="0" w:afterAutospacing="0"/>
              <w:jc w:val="center"/>
              <w:rPr>
                <w:b/>
              </w:rPr>
            </w:pPr>
            <w:r w:rsidRPr="0075138F">
              <w:rPr>
                <w:b/>
              </w:rPr>
              <w:t>1110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652E6DC8" w14:textId="77777777" w:rsidR="00866E55" w:rsidRPr="0075138F" w:rsidRDefault="00866E55" w:rsidP="00075E4A">
            <w:pPr>
              <w:pStyle w:val="af4"/>
              <w:spacing w:before="0" w:beforeAutospacing="0" w:after="0" w:afterAutospacing="0"/>
              <w:jc w:val="center"/>
              <w:rPr>
                <w:b/>
              </w:rPr>
            </w:pPr>
            <w:r w:rsidRPr="0075138F">
              <w:rPr>
                <w:b/>
              </w:rPr>
              <w:t>1153</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41366F51" w14:textId="77777777" w:rsidR="00866E55" w:rsidRPr="0075138F" w:rsidRDefault="00866E55" w:rsidP="00075E4A">
            <w:pPr>
              <w:pStyle w:val="af4"/>
              <w:spacing w:before="0" w:beforeAutospacing="0" w:after="0" w:afterAutospacing="0"/>
              <w:jc w:val="center"/>
              <w:rPr>
                <w:b/>
              </w:rPr>
            </w:pPr>
            <w:r w:rsidRPr="0075138F">
              <w:rPr>
                <w:b/>
              </w:rPr>
              <w:t>1921</w:t>
            </w:r>
          </w:p>
        </w:tc>
      </w:tr>
      <w:tr w:rsidR="00866E55" w:rsidRPr="0075138F" w14:paraId="5397FF86"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5DB3CF03" w14:textId="77777777" w:rsidR="00866E55" w:rsidRPr="0075138F" w:rsidRDefault="00866E55" w:rsidP="00075E4A">
            <w:pPr>
              <w:pStyle w:val="af4"/>
              <w:spacing w:before="0" w:beforeAutospacing="0" w:after="0" w:afterAutospacing="0"/>
              <w:rPr>
                <w:b/>
              </w:rPr>
            </w:pPr>
            <w:r w:rsidRPr="0075138F">
              <w:rPr>
                <w:b/>
              </w:rPr>
              <w:t>Сырой жир, г</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619876C" w14:textId="77777777" w:rsidR="00866E55" w:rsidRPr="0075138F" w:rsidRDefault="00866E55" w:rsidP="00075E4A">
            <w:pPr>
              <w:pStyle w:val="af4"/>
              <w:spacing w:before="0" w:beforeAutospacing="0" w:after="0" w:afterAutospacing="0"/>
              <w:jc w:val="center"/>
              <w:rPr>
                <w:b/>
              </w:rPr>
            </w:pPr>
            <w:r w:rsidRPr="0075138F">
              <w:rPr>
                <w:b/>
              </w:rPr>
              <w:t>823</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2C6D1234" w14:textId="77777777" w:rsidR="00866E55" w:rsidRPr="0075138F" w:rsidRDefault="00866E55" w:rsidP="00075E4A">
            <w:pPr>
              <w:pStyle w:val="af4"/>
              <w:spacing w:before="0" w:beforeAutospacing="0" w:after="0" w:afterAutospacing="0"/>
              <w:jc w:val="center"/>
              <w:rPr>
                <w:b/>
              </w:rPr>
            </w:pPr>
            <w:r w:rsidRPr="0075138F">
              <w:rPr>
                <w:b/>
              </w:rPr>
              <w:t>1334</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6F6011CE" w14:textId="77777777" w:rsidR="00866E55" w:rsidRPr="0075138F" w:rsidRDefault="00866E55" w:rsidP="00075E4A">
            <w:pPr>
              <w:pStyle w:val="af4"/>
              <w:spacing w:before="0" w:beforeAutospacing="0" w:after="0" w:afterAutospacing="0"/>
              <w:jc w:val="center"/>
              <w:rPr>
                <w:b/>
              </w:rPr>
            </w:pPr>
            <w:r w:rsidRPr="0075138F">
              <w:rPr>
                <w:b/>
              </w:rPr>
              <w:t>1664</w:t>
            </w:r>
          </w:p>
        </w:tc>
      </w:tr>
      <w:tr w:rsidR="00866E55" w:rsidRPr="0075138F" w14:paraId="680FACD5"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0932A2E8" w14:textId="77777777" w:rsidR="00866E55" w:rsidRPr="0075138F" w:rsidRDefault="00866E55" w:rsidP="00075E4A">
            <w:pPr>
              <w:pStyle w:val="af4"/>
              <w:spacing w:before="0" w:beforeAutospacing="0" w:after="0" w:afterAutospacing="0"/>
              <w:rPr>
                <w:b/>
              </w:rPr>
            </w:pPr>
            <w:r w:rsidRPr="0075138F">
              <w:rPr>
                <w:b/>
              </w:rPr>
              <w:t xml:space="preserve">Сырая клетчатка, г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6A04EFB" w14:textId="77777777" w:rsidR="00866E55" w:rsidRPr="0075138F" w:rsidRDefault="00866E55" w:rsidP="00075E4A">
            <w:pPr>
              <w:pStyle w:val="af4"/>
              <w:spacing w:before="0" w:beforeAutospacing="0" w:after="0" w:afterAutospacing="0"/>
              <w:jc w:val="center"/>
              <w:rPr>
                <w:b/>
              </w:rPr>
            </w:pPr>
            <w:r w:rsidRPr="0075138F">
              <w:rPr>
                <w:b/>
              </w:rPr>
              <w:t>3160</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7F02F5EE" w14:textId="77777777" w:rsidR="00866E55" w:rsidRPr="0075138F" w:rsidRDefault="00866E55" w:rsidP="00075E4A">
            <w:pPr>
              <w:pStyle w:val="af4"/>
              <w:spacing w:before="0" w:beforeAutospacing="0" w:after="0" w:afterAutospacing="0"/>
              <w:jc w:val="center"/>
              <w:rPr>
                <w:b/>
              </w:rPr>
            </w:pPr>
            <w:r w:rsidRPr="0075138F">
              <w:rPr>
                <w:b/>
              </w:rPr>
              <w:t>3472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2FA1AA51" w14:textId="77777777" w:rsidR="00866E55" w:rsidRPr="0075138F" w:rsidRDefault="00866E55" w:rsidP="00075E4A">
            <w:pPr>
              <w:pStyle w:val="af4"/>
              <w:spacing w:before="0" w:beforeAutospacing="0" w:after="0" w:afterAutospacing="0"/>
              <w:jc w:val="center"/>
              <w:rPr>
                <w:b/>
              </w:rPr>
            </w:pPr>
            <w:r w:rsidRPr="0075138F">
              <w:rPr>
                <w:b/>
              </w:rPr>
              <w:t>3954</w:t>
            </w:r>
          </w:p>
        </w:tc>
      </w:tr>
      <w:tr w:rsidR="00866E55" w:rsidRPr="0075138F" w14:paraId="7659ABF8"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3C664531" w14:textId="77777777" w:rsidR="00866E55" w:rsidRPr="0075138F" w:rsidRDefault="00866E55" w:rsidP="00075E4A">
            <w:pPr>
              <w:pStyle w:val="af4"/>
              <w:spacing w:before="0" w:beforeAutospacing="0" w:after="0" w:afterAutospacing="0"/>
              <w:rPr>
                <w:b/>
              </w:rPr>
            </w:pPr>
            <w:r w:rsidRPr="0075138F">
              <w:rPr>
                <w:b/>
              </w:rPr>
              <w:t xml:space="preserve">Кальций, г хх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3A792C29" w14:textId="77777777" w:rsidR="00866E55" w:rsidRPr="0075138F" w:rsidRDefault="00866E55" w:rsidP="00075E4A">
            <w:pPr>
              <w:pStyle w:val="af4"/>
              <w:spacing w:before="0" w:beforeAutospacing="0" w:after="0" w:afterAutospacing="0"/>
              <w:jc w:val="center"/>
              <w:rPr>
                <w:b/>
              </w:rPr>
            </w:pPr>
            <w:r w:rsidRPr="0075138F">
              <w:rPr>
                <w:b/>
              </w:rPr>
              <w:t>116</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55A0060C" w14:textId="77777777" w:rsidR="00866E55" w:rsidRPr="0075138F" w:rsidRDefault="00866E55" w:rsidP="00075E4A">
            <w:pPr>
              <w:pStyle w:val="af4"/>
              <w:spacing w:before="0" w:beforeAutospacing="0" w:after="0" w:afterAutospacing="0"/>
              <w:jc w:val="center"/>
              <w:rPr>
                <w:b/>
              </w:rPr>
            </w:pPr>
            <w:r w:rsidRPr="0075138F">
              <w:rPr>
                <w:b/>
              </w:rPr>
              <w:t>157</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7714DC70" w14:textId="77777777" w:rsidR="00866E55" w:rsidRPr="0075138F" w:rsidRDefault="00866E55" w:rsidP="00075E4A">
            <w:pPr>
              <w:pStyle w:val="af4"/>
              <w:spacing w:before="0" w:beforeAutospacing="0" w:after="0" w:afterAutospacing="0"/>
              <w:jc w:val="center"/>
              <w:rPr>
                <w:b/>
              </w:rPr>
            </w:pPr>
            <w:r w:rsidRPr="0075138F">
              <w:rPr>
                <w:b/>
              </w:rPr>
              <w:t>264</w:t>
            </w:r>
          </w:p>
        </w:tc>
      </w:tr>
      <w:tr w:rsidR="00866E55" w:rsidRPr="0075138F" w14:paraId="01FB1280"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69274FE3" w14:textId="77777777" w:rsidR="00866E55" w:rsidRPr="0075138F" w:rsidRDefault="00866E55" w:rsidP="00075E4A">
            <w:pPr>
              <w:pStyle w:val="af4"/>
              <w:spacing w:before="0" w:beforeAutospacing="0" w:after="0" w:afterAutospacing="0"/>
              <w:rPr>
                <w:b/>
              </w:rPr>
            </w:pPr>
            <w:r w:rsidRPr="0075138F">
              <w:rPr>
                <w:b/>
              </w:rPr>
              <w:t xml:space="preserve">Фосфор, г**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430AEFA" w14:textId="77777777" w:rsidR="00866E55" w:rsidRPr="0075138F" w:rsidRDefault="00866E55" w:rsidP="00075E4A">
            <w:pPr>
              <w:pStyle w:val="af4"/>
              <w:spacing w:before="0" w:beforeAutospacing="0" w:after="0" w:afterAutospacing="0"/>
              <w:jc w:val="center"/>
              <w:rPr>
                <w:b/>
              </w:rPr>
            </w:pPr>
            <w:r w:rsidRPr="0075138F">
              <w:rPr>
                <w:b/>
              </w:rPr>
              <w:t>76</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7AB57BCB" w14:textId="77777777" w:rsidR="00866E55" w:rsidRPr="0075138F" w:rsidRDefault="00866E55" w:rsidP="00075E4A">
            <w:pPr>
              <w:pStyle w:val="af4"/>
              <w:spacing w:before="0" w:beforeAutospacing="0" w:after="0" w:afterAutospacing="0"/>
              <w:jc w:val="center"/>
              <w:rPr>
                <w:b/>
              </w:rPr>
            </w:pPr>
            <w:r w:rsidRPr="0075138F">
              <w:rPr>
                <w:b/>
              </w:rPr>
              <w:t>133</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1F5B05D2" w14:textId="77777777" w:rsidR="00866E55" w:rsidRPr="0075138F" w:rsidRDefault="00866E55" w:rsidP="00075E4A">
            <w:pPr>
              <w:pStyle w:val="af4"/>
              <w:spacing w:before="0" w:beforeAutospacing="0" w:after="0" w:afterAutospacing="0"/>
              <w:jc w:val="center"/>
              <w:rPr>
                <w:b/>
              </w:rPr>
            </w:pPr>
            <w:r w:rsidRPr="0075138F">
              <w:rPr>
                <w:b/>
              </w:rPr>
              <w:t>186</w:t>
            </w:r>
          </w:p>
        </w:tc>
      </w:tr>
      <w:tr w:rsidR="00866E55" w:rsidRPr="0075138F" w14:paraId="57D8ADC2" w14:textId="77777777" w:rsidTr="00EC2423">
        <w:trPr>
          <w:jc w:val="center"/>
        </w:trPr>
        <w:tc>
          <w:tcPr>
            <w:tcW w:w="4107" w:type="dxa"/>
            <w:tcBorders>
              <w:top w:val="single" w:sz="4" w:space="0" w:color="000000"/>
              <w:left w:val="single" w:sz="4" w:space="0" w:color="000000"/>
              <w:bottom w:val="single" w:sz="4" w:space="0" w:color="000000"/>
              <w:right w:val="single" w:sz="4" w:space="0" w:color="000000"/>
            </w:tcBorders>
            <w:shd w:val="clear" w:color="auto" w:fill="auto"/>
          </w:tcPr>
          <w:p w14:paraId="18015760" w14:textId="77777777" w:rsidR="00866E55" w:rsidRPr="0075138F" w:rsidRDefault="00866E55" w:rsidP="00075E4A">
            <w:pPr>
              <w:pStyle w:val="af4"/>
              <w:spacing w:before="0" w:beforeAutospacing="0" w:after="0" w:afterAutospacing="0"/>
              <w:rPr>
                <w:b/>
              </w:rPr>
            </w:pPr>
            <w:r w:rsidRPr="0075138F">
              <w:rPr>
                <w:b/>
              </w:rPr>
              <w:t xml:space="preserve">Каротин, мг* *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681AB10" w14:textId="77777777" w:rsidR="00866E55" w:rsidRPr="0075138F" w:rsidRDefault="00866E55" w:rsidP="00075E4A">
            <w:pPr>
              <w:pStyle w:val="af4"/>
              <w:spacing w:before="0" w:beforeAutospacing="0" w:after="0" w:afterAutospacing="0"/>
              <w:jc w:val="center"/>
              <w:rPr>
                <w:b/>
              </w:rPr>
            </w:pPr>
            <w:r w:rsidRPr="0075138F">
              <w:rPr>
                <w:b/>
              </w:rPr>
              <w:t>972</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14:paraId="378C3D3C" w14:textId="77777777" w:rsidR="00866E55" w:rsidRPr="0075138F" w:rsidRDefault="00866E55" w:rsidP="00075E4A">
            <w:pPr>
              <w:pStyle w:val="af4"/>
              <w:spacing w:before="0" w:beforeAutospacing="0" w:after="0" w:afterAutospacing="0"/>
              <w:jc w:val="center"/>
              <w:rPr>
                <w:b/>
              </w:rPr>
            </w:pPr>
            <w:r w:rsidRPr="0075138F">
              <w:rPr>
                <w:b/>
              </w:rPr>
              <w:t>1398</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1A15F806" w14:textId="77777777" w:rsidR="00866E55" w:rsidRPr="0075138F" w:rsidRDefault="00866E55" w:rsidP="00075E4A">
            <w:pPr>
              <w:pStyle w:val="af4"/>
              <w:spacing w:before="0" w:beforeAutospacing="0" w:after="0" w:afterAutospacing="0"/>
              <w:jc w:val="center"/>
              <w:rPr>
                <w:b/>
              </w:rPr>
            </w:pPr>
            <w:r w:rsidRPr="0075138F">
              <w:rPr>
                <w:b/>
              </w:rPr>
              <w:t>1842</w:t>
            </w:r>
          </w:p>
        </w:tc>
      </w:tr>
    </w:tbl>
    <w:p w14:paraId="2E8ED26E" w14:textId="77777777" w:rsidR="00866E55" w:rsidRPr="0075138F" w:rsidRDefault="00866E55" w:rsidP="00075E4A">
      <w:pPr>
        <w:pStyle w:val="af4"/>
        <w:spacing w:before="0" w:beforeAutospacing="0" w:after="0" w:afterAutospacing="0"/>
        <w:rPr>
          <w:b/>
        </w:rPr>
      </w:pPr>
      <w:r w:rsidRPr="0075138F">
        <w:rPr>
          <w:b/>
        </w:rPr>
        <w:t>*Для балансирования рационов по макро-микроэлементам и витаминам используются премиксы, составленные по рецептам хозяйств, применительно к конкретной кормовой базе.</w:t>
      </w:r>
    </w:p>
    <w:p w14:paraId="382B8F77" w14:textId="77777777" w:rsidR="00866E55" w:rsidRPr="0075138F" w:rsidRDefault="00866E55" w:rsidP="00075E4A">
      <w:pPr>
        <w:pStyle w:val="af4"/>
        <w:spacing w:before="0" w:beforeAutospacing="0" w:after="0" w:afterAutospacing="0"/>
        <w:rPr>
          <w:b/>
          <w:sz w:val="20"/>
          <w:szCs w:val="20"/>
        </w:rPr>
      </w:pPr>
      <w:r w:rsidRPr="0075138F">
        <w:rPr>
          <w:b/>
        </w:rPr>
        <w:t>* *Количество микроэлементов и каротина в рационах указано без учета их содержания в премиксе</w:t>
      </w:r>
      <w:r w:rsidRPr="0075138F">
        <w:rPr>
          <w:b/>
          <w:sz w:val="20"/>
          <w:szCs w:val="20"/>
        </w:rPr>
        <w:t>.</w:t>
      </w:r>
    </w:p>
    <w:p w14:paraId="7A2BA956"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таблице 4 приведена питательность кормосмесей для коров различной молочной продуктивности в расчете на 1 т, в таблице 5 (в 1кг сухого вещества). Коровам при среднесуточном удое 20 кг (14–26) дают концентраты за одну дачу при двукратном доении на доильной установке в количестве 1,5 кг. Коровам, со среднесуточным удоем 40 кг (от 27 до 53 кг) дают концентраты за одну дачу на доильной установке в количестве 2,25 кг. Коровам, со среднесуточным удоем 60 кг (от 54 до 66 кг) дают концентраты за одну дачу на доильной установке в количестве 4 кг.</w:t>
      </w:r>
    </w:p>
    <w:p w14:paraId="780C31AA" w14:textId="77777777" w:rsidR="00866E55" w:rsidRPr="0075138F" w:rsidRDefault="00866E55" w:rsidP="00075E4A">
      <w:pPr>
        <w:pStyle w:val="af4"/>
        <w:spacing w:before="0" w:beforeAutospacing="0" w:after="0" w:afterAutospacing="0"/>
        <w:rPr>
          <w:b/>
        </w:rPr>
      </w:pPr>
      <w:r w:rsidRPr="0075138F">
        <w:rPr>
          <w:b/>
        </w:rPr>
        <w:t>Таблица 4 – Состав кормосмесей для коров различной продуктивности (в расчете на 1 т)</w:t>
      </w:r>
    </w:p>
    <w:tbl>
      <w:tblPr>
        <w:tblW w:w="9638" w:type="dxa"/>
        <w:jc w:val="center"/>
        <w:tblInd w:w="109" w:type="dxa"/>
        <w:tblLook w:val="04A0" w:firstRow="1" w:lastRow="0" w:firstColumn="1" w:lastColumn="0" w:noHBand="0" w:noVBand="1"/>
      </w:tblPr>
      <w:tblGrid>
        <w:gridCol w:w="2976"/>
        <w:gridCol w:w="2123"/>
        <w:gridCol w:w="2267"/>
        <w:gridCol w:w="2272"/>
      </w:tblGrid>
      <w:tr w:rsidR="00866E55" w:rsidRPr="0075138F" w14:paraId="58A3C1F2" w14:textId="77777777" w:rsidTr="00EC2423">
        <w:trPr>
          <w:trHeight w:val="420"/>
          <w:jc w:val="center"/>
        </w:trPr>
        <w:tc>
          <w:tcPr>
            <w:tcW w:w="29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6DA367B" w14:textId="77777777" w:rsidR="00866E55" w:rsidRPr="0075138F" w:rsidRDefault="00866E55" w:rsidP="00075E4A">
            <w:pPr>
              <w:pStyle w:val="af4"/>
              <w:spacing w:before="0" w:beforeAutospacing="0" w:after="0" w:afterAutospacing="0"/>
              <w:rPr>
                <w:b/>
              </w:rPr>
            </w:pPr>
            <w:r w:rsidRPr="0075138F">
              <w:rPr>
                <w:b/>
              </w:rPr>
              <w:t>Корма и подкормки, кг</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tcPr>
          <w:p w14:paraId="7C68B990" w14:textId="77777777" w:rsidR="00866E55" w:rsidRPr="0075138F" w:rsidRDefault="00866E55" w:rsidP="00075E4A">
            <w:pPr>
              <w:pStyle w:val="af4"/>
              <w:spacing w:before="0" w:beforeAutospacing="0" w:after="0" w:afterAutospacing="0"/>
              <w:jc w:val="center"/>
              <w:rPr>
                <w:b/>
              </w:rPr>
            </w:pPr>
            <w:r w:rsidRPr="0075138F">
              <w:rPr>
                <w:b/>
              </w:rPr>
              <w:t>Состав кормосмесей коровам с среднесуточным удоем, кг</w:t>
            </w:r>
          </w:p>
        </w:tc>
      </w:tr>
      <w:tr w:rsidR="00866E55" w:rsidRPr="0075138F" w14:paraId="2D9BBD66" w14:textId="77777777" w:rsidTr="00EC2423">
        <w:trPr>
          <w:jc w:val="center"/>
        </w:trPr>
        <w:tc>
          <w:tcPr>
            <w:tcW w:w="2976" w:type="dxa"/>
            <w:vMerge/>
            <w:tcBorders>
              <w:top w:val="single" w:sz="4" w:space="0" w:color="000000"/>
              <w:left w:val="single" w:sz="4" w:space="0" w:color="000000"/>
              <w:bottom w:val="single" w:sz="4" w:space="0" w:color="000000"/>
              <w:right w:val="single" w:sz="4" w:space="0" w:color="000000"/>
            </w:tcBorders>
            <w:shd w:val="clear" w:color="auto" w:fill="auto"/>
          </w:tcPr>
          <w:p w14:paraId="1D544BD7" w14:textId="77777777" w:rsidR="00866E55" w:rsidRPr="0075138F" w:rsidRDefault="00866E55" w:rsidP="00075E4A">
            <w:pPr>
              <w:pStyle w:val="af4"/>
              <w:spacing w:before="0" w:beforeAutospacing="0" w:after="0" w:afterAutospacing="0"/>
              <w:rPr>
                <w:b/>
              </w:rPr>
            </w:pP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45EE324C" w14:textId="77777777" w:rsidR="00866E55" w:rsidRPr="0075138F" w:rsidRDefault="00866E55" w:rsidP="00075E4A">
            <w:pPr>
              <w:pStyle w:val="af4"/>
              <w:spacing w:before="0" w:beforeAutospacing="0" w:after="0" w:afterAutospacing="0"/>
              <w:jc w:val="center"/>
              <w:rPr>
                <w:b/>
              </w:rPr>
            </w:pPr>
            <w:r w:rsidRPr="0075138F">
              <w:rPr>
                <w:b/>
              </w:rPr>
              <w:t>20 (14-26)</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5E0C7A7B" w14:textId="77777777" w:rsidR="00866E55" w:rsidRPr="0075138F" w:rsidRDefault="00866E55" w:rsidP="00075E4A">
            <w:pPr>
              <w:pStyle w:val="af4"/>
              <w:spacing w:before="0" w:beforeAutospacing="0" w:after="0" w:afterAutospacing="0"/>
              <w:jc w:val="center"/>
              <w:rPr>
                <w:b/>
              </w:rPr>
            </w:pPr>
            <w:r w:rsidRPr="0075138F">
              <w:rPr>
                <w:b/>
              </w:rPr>
              <w:t>40 (27-53)</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1FC3979A" w14:textId="77777777" w:rsidR="00866E55" w:rsidRPr="0075138F" w:rsidRDefault="00866E55" w:rsidP="00075E4A">
            <w:pPr>
              <w:pStyle w:val="af4"/>
              <w:spacing w:before="0" w:beforeAutospacing="0" w:after="0" w:afterAutospacing="0"/>
              <w:jc w:val="center"/>
              <w:rPr>
                <w:b/>
              </w:rPr>
            </w:pPr>
            <w:r w:rsidRPr="0075138F">
              <w:rPr>
                <w:b/>
              </w:rPr>
              <w:t>60 (54-66)</w:t>
            </w:r>
          </w:p>
        </w:tc>
      </w:tr>
      <w:tr w:rsidR="00866E55" w:rsidRPr="0075138F" w14:paraId="02EEB950"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4ABDAC59" w14:textId="77777777" w:rsidR="00866E55" w:rsidRPr="0075138F" w:rsidRDefault="00866E55" w:rsidP="00075E4A">
            <w:pPr>
              <w:pStyle w:val="af4"/>
              <w:spacing w:before="0" w:beforeAutospacing="0" w:after="0" w:afterAutospacing="0"/>
              <w:rPr>
                <w:b/>
              </w:rPr>
            </w:pPr>
            <w:r w:rsidRPr="0075138F">
              <w:rPr>
                <w:b/>
              </w:rPr>
              <w:t>Сено</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6989B84F" w14:textId="77777777" w:rsidR="00866E55" w:rsidRPr="0075138F" w:rsidRDefault="00866E55" w:rsidP="00075E4A">
            <w:pPr>
              <w:pStyle w:val="af4"/>
              <w:spacing w:before="0" w:beforeAutospacing="0" w:after="0" w:afterAutospacing="0"/>
              <w:jc w:val="center"/>
              <w:rPr>
                <w:b/>
              </w:rPr>
            </w:pPr>
            <w:r w:rsidRPr="0075138F">
              <w:rPr>
                <w:b/>
              </w:rPr>
              <w:t>92</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637090B4" w14:textId="77777777" w:rsidR="00866E55" w:rsidRPr="0075138F" w:rsidRDefault="00866E55" w:rsidP="00075E4A">
            <w:pPr>
              <w:pStyle w:val="af4"/>
              <w:spacing w:before="0" w:beforeAutospacing="0" w:after="0" w:afterAutospacing="0"/>
              <w:jc w:val="center"/>
              <w:rPr>
                <w:b/>
              </w:rPr>
            </w:pPr>
            <w:r w:rsidRPr="0075138F">
              <w:rPr>
                <w:b/>
              </w:rPr>
              <w:t>65</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706C39B5" w14:textId="77777777" w:rsidR="00866E55" w:rsidRPr="0075138F" w:rsidRDefault="00866E55" w:rsidP="00075E4A">
            <w:pPr>
              <w:pStyle w:val="af4"/>
              <w:spacing w:before="0" w:beforeAutospacing="0" w:after="0" w:afterAutospacing="0"/>
              <w:jc w:val="center"/>
              <w:rPr>
                <w:b/>
              </w:rPr>
            </w:pPr>
            <w:r w:rsidRPr="0075138F">
              <w:rPr>
                <w:b/>
              </w:rPr>
              <w:t>48</w:t>
            </w:r>
          </w:p>
        </w:tc>
      </w:tr>
      <w:tr w:rsidR="00866E55" w:rsidRPr="0075138F" w14:paraId="5CAD4284"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1B47DC8D" w14:textId="77777777" w:rsidR="00866E55" w:rsidRPr="0075138F" w:rsidRDefault="00866E55" w:rsidP="00075E4A">
            <w:pPr>
              <w:pStyle w:val="af4"/>
              <w:spacing w:before="0" w:beforeAutospacing="0" w:after="0" w:afterAutospacing="0"/>
              <w:rPr>
                <w:b/>
              </w:rPr>
            </w:pPr>
            <w:r w:rsidRPr="0075138F">
              <w:rPr>
                <w:b/>
              </w:rPr>
              <w:t>Силос</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2EE4C054" w14:textId="77777777" w:rsidR="00866E55" w:rsidRPr="0075138F" w:rsidRDefault="00866E55" w:rsidP="00075E4A">
            <w:pPr>
              <w:pStyle w:val="af4"/>
              <w:spacing w:before="0" w:beforeAutospacing="0" w:after="0" w:afterAutospacing="0"/>
              <w:jc w:val="center"/>
              <w:rPr>
                <w:b/>
              </w:rPr>
            </w:pPr>
            <w:r w:rsidRPr="0075138F">
              <w:rPr>
                <w:b/>
              </w:rPr>
              <w:t>786</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18B31C5A" w14:textId="77777777" w:rsidR="00866E55" w:rsidRPr="0075138F" w:rsidRDefault="00866E55" w:rsidP="00075E4A">
            <w:pPr>
              <w:pStyle w:val="af4"/>
              <w:spacing w:before="0" w:beforeAutospacing="0" w:after="0" w:afterAutospacing="0"/>
              <w:jc w:val="center"/>
              <w:rPr>
                <w:b/>
              </w:rPr>
            </w:pPr>
            <w:r w:rsidRPr="0075138F">
              <w:rPr>
                <w:b/>
              </w:rPr>
              <w:t>649</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2A536743" w14:textId="77777777" w:rsidR="00866E55" w:rsidRPr="0075138F" w:rsidRDefault="00866E55" w:rsidP="00075E4A">
            <w:pPr>
              <w:pStyle w:val="af4"/>
              <w:spacing w:before="0" w:beforeAutospacing="0" w:after="0" w:afterAutospacing="0"/>
              <w:jc w:val="center"/>
              <w:rPr>
                <w:b/>
              </w:rPr>
            </w:pPr>
            <w:r w:rsidRPr="0075138F">
              <w:rPr>
                <w:b/>
              </w:rPr>
              <w:t>596</w:t>
            </w:r>
          </w:p>
        </w:tc>
      </w:tr>
      <w:tr w:rsidR="00866E55" w:rsidRPr="0075138F" w14:paraId="23B5DF67"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7DDD9F3C" w14:textId="77777777" w:rsidR="00866E55" w:rsidRPr="0075138F" w:rsidRDefault="00866E55" w:rsidP="00075E4A">
            <w:pPr>
              <w:pStyle w:val="af4"/>
              <w:spacing w:before="0" w:beforeAutospacing="0" w:after="0" w:afterAutospacing="0"/>
              <w:rPr>
                <w:b/>
              </w:rPr>
            </w:pPr>
            <w:r w:rsidRPr="0075138F">
              <w:rPr>
                <w:b/>
              </w:rPr>
              <w:t>Комбикорм</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3A32C678" w14:textId="77777777" w:rsidR="00866E55" w:rsidRPr="0075138F" w:rsidRDefault="00866E55" w:rsidP="00075E4A">
            <w:pPr>
              <w:pStyle w:val="af4"/>
              <w:spacing w:before="0" w:beforeAutospacing="0" w:after="0" w:afterAutospacing="0"/>
              <w:jc w:val="center"/>
              <w:rPr>
                <w:b/>
              </w:rPr>
            </w:pPr>
            <w:r w:rsidRPr="0075138F">
              <w:rPr>
                <w:b/>
              </w:rPr>
              <w:t>65*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48F4C53B" w14:textId="77777777" w:rsidR="00866E55" w:rsidRPr="0075138F" w:rsidRDefault="00866E55" w:rsidP="00075E4A">
            <w:pPr>
              <w:pStyle w:val="af4"/>
              <w:spacing w:before="0" w:beforeAutospacing="0" w:after="0" w:afterAutospacing="0"/>
              <w:jc w:val="center"/>
              <w:rPr>
                <w:b/>
              </w:rPr>
            </w:pPr>
            <w:r w:rsidRPr="0075138F">
              <w:rPr>
                <w:b/>
              </w:rPr>
              <w:t>155**</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713F47E4" w14:textId="77777777" w:rsidR="00866E55" w:rsidRPr="0075138F" w:rsidRDefault="00866E55" w:rsidP="00075E4A">
            <w:pPr>
              <w:pStyle w:val="af4"/>
              <w:spacing w:before="0" w:beforeAutospacing="0" w:after="0" w:afterAutospacing="0"/>
              <w:jc w:val="center"/>
              <w:rPr>
                <w:b/>
              </w:rPr>
            </w:pPr>
            <w:r w:rsidRPr="0075138F">
              <w:rPr>
                <w:b/>
              </w:rPr>
              <w:t>191**</w:t>
            </w:r>
          </w:p>
        </w:tc>
      </w:tr>
      <w:tr w:rsidR="00866E55" w:rsidRPr="0075138F" w14:paraId="6CEC8408"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134849B6" w14:textId="77777777" w:rsidR="00866E55" w:rsidRPr="0075138F" w:rsidRDefault="00866E55" w:rsidP="00075E4A">
            <w:pPr>
              <w:pStyle w:val="af4"/>
              <w:spacing w:before="0" w:beforeAutospacing="0" w:after="0" w:afterAutospacing="0"/>
              <w:rPr>
                <w:b/>
              </w:rPr>
            </w:pPr>
            <w:r w:rsidRPr="0075138F">
              <w:rPr>
                <w:b/>
              </w:rPr>
              <w:t>Жмых подсолнечниковый</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5740960B" w14:textId="77777777" w:rsidR="00866E55" w:rsidRPr="0075138F" w:rsidRDefault="00866E55" w:rsidP="00075E4A">
            <w:pPr>
              <w:pStyle w:val="af4"/>
              <w:spacing w:before="0" w:beforeAutospacing="0" w:after="0" w:afterAutospacing="0"/>
              <w:jc w:val="center"/>
              <w:rPr>
                <w:b/>
              </w:rPr>
            </w:pPr>
            <w:r w:rsidRPr="0075138F">
              <w:rPr>
                <w:b/>
              </w:rPr>
              <w:t>13</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63C91669" w14:textId="77777777" w:rsidR="00866E55" w:rsidRPr="0075138F" w:rsidRDefault="00866E55" w:rsidP="00075E4A">
            <w:pPr>
              <w:pStyle w:val="af4"/>
              <w:spacing w:before="0" w:beforeAutospacing="0" w:after="0" w:afterAutospacing="0"/>
              <w:jc w:val="center"/>
              <w:rPr>
                <w:b/>
              </w:rPr>
            </w:pPr>
            <w:r w:rsidRPr="0075138F">
              <w:rPr>
                <w:b/>
              </w:rPr>
              <w:t>26</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346DA1FF" w14:textId="77777777" w:rsidR="00866E55" w:rsidRPr="0075138F" w:rsidRDefault="00866E55" w:rsidP="00075E4A">
            <w:pPr>
              <w:pStyle w:val="af4"/>
              <w:spacing w:before="0" w:beforeAutospacing="0" w:after="0" w:afterAutospacing="0"/>
              <w:jc w:val="center"/>
              <w:rPr>
                <w:b/>
              </w:rPr>
            </w:pPr>
            <w:r w:rsidRPr="0075138F">
              <w:rPr>
                <w:b/>
              </w:rPr>
              <w:t>29</w:t>
            </w:r>
          </w:p>
        </w:tc>
      </w:tr>
      <w:tr w:rsidR="00866E55" w:rsidRPr="0075138F" w14:paraId="6CD798D0"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48922349" w14:textId="77777777" w:rsidR="00866E55" w:rsidRPr="0075138F" w:rsidRDefault="00866E55" w:rsidP="00075E4A">
            <w:pPr>
              <w:pStyle w:val="af4"/>
              <w:spacing w:before="0" w:beforeAutospacing="0" w:after="0" w:afterAutospacing="0"/>
              <w:rPr>
                <w:b/>
              </w:rPr>
            </w:pPr>
            <w:r w:rsidRPr="0075138F">
              <w:rPr>
                <w:b/>
              </w:rPr>
              <w:t>Кукуруза, зерно</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29609571" w14:textId="77777777" w:rsidR="00866E55" w:rsidRPr="0075138F" w:rsidRDefault="00866E55" w:rsidP="00075E4A">
            <w:pPr>
              <w:pStyle w:val="af4"/>
              <w:spacing w:before="0" w:beforeAutospacing="0" w:after="0" w:afterAutospacing="0"/>
              <w:jc w:val="center"/>
              <w:rPr>
                <w:b/>
              </w:rPr>
            </w:pPr>
            <w:r w:rsidRPr="0075138F">
              <w:rPr>
                <w:b/>
              </w:rPr>
              <w:t>13</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7951D56E" w14:textId="77777777" w:rsidR="00866E55" w:rsidRPr="0075138F" w:rsidRDefault="00866E55" w:rsidP="00075E4A">
            <w:pPr>
              <w:pStyle w:val="af4"/>
              <w:spacing w:before="0" w:beforeAutospacing="0" w:after="0" w:afterAutospacing="0"/>
              <w:jc w:val="center"/>
              <w:rPr>
                <w:b/>
              </w:rPr>
            </w:pPr>
            <w:r w:rsidRPr="0075138F">
              <w:rPr>
                <w:b/>
              </w:rPr>
              <w:t>39</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5375E4CE" w14:textId="77777777" w:rsidR="00866E55" w:rsidRPr="0075138F" w:rsidRDefault="00866E55" w:rsidP="00075E4A">
            <w:pPr>
              <w:pStyle w:val="af4"/>
              <w:spacing w:before="0" w:beforeAutospacing="0" w:after="0" w:afterAutospacing="0"/>
              <w:jc w:val="center"/>
              <w:rPr>
                <w:b/>
              </w:rPr>
            </w:pPr>
            <w:r w:rsidRPr="0075138F">
              <w:rPr>
                <w:b/>
              </w:rPr>
              <w:t>57</w:t>
            </w:r>
          </w:p>
        </w:tc>
      </w:tr>
      <w:tr w:rsidR="00866E55" w:rsidRPr="0075138F" w14:paraId="47849402"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260E4592" w14:textId="77777777" w:rsidR="00866E55" w:rsidRPr="0075138F" w:rsidRDefault="00866E55" w:rsidP="00075E4A">
            <w:pPr>
              <w:pStyle w:val="af4"/>
              <w:spacing w:before="0" w:beforeAutospacing="0" w:after="0" w:afterAutospacing="0"/>
              <w:rPr>
                <w:b/>
              </w:rPr>
            </w:pPr>
            <w:r w:rsidRPr="0075138F">
              <w:rPr>
                <w:b/>
              </w:rPr>
              <w:t>Соя, зерно</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0C8FBBFF" w14:textId="77777777" w:rsidR="00866E55" w:rsidRPr="0075138F" w:rsidRDefault="00866E55" w:rsidP="00075E4A">
            <w:pPr>
              <w:pStyle w:val="af4"/>
              <w:spacing w:before="0" w:beforeAutospacing="0" w:after="0" w:afterAutospacing="0"/>
              <w:jc w:val="center"/>
              <w:rPr>
                <w:b/>
              </w:rPr>
            </w:pPr>
            <w:r w:rsidRPr="0075138F">
              <w:rPr>
                <w:b/>
              </w:rPr>
              <w:t>-</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012BE3D5" w14:textId="77777777" w:rsidR="00866E55" w:rsidRPr="0075138F" w:rsidRDefault="00866E55" w:rsidP="00075E4A">
            <w:pPr>
              <w:pStyle w:val="af4"/>
              <w:spacing w:before="0" w:beforeAutospacing="0" w:after="0" w:afterAutospacing="0"/>
              <w:jc w:val="center"/>
              <w:rPr>
                <w:b/>
              </w:rPr>
            </w:pPr>
            <w:r w:rsidRPr="0075138F">
              <w:rPr>
                <w:b/>
              </w:rPr>
              <w:t>26</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0BD00CB8" w14:textId="77777777" w:rsidR="00866E55" w:rsidRPr="0075138F" w:rsidRDefault="00866E55" w:rsidP="00075E4A">
            <w:pPr>
              <w:pStyle w:val="af4"/>
              <w:spacing w:before="0" w:beforeAutospacing="0" w:after="0" w:afterAutospacing="0"/>
              <w:jc w:val="center"/>
              <w:rPr>
                <w:b/>
              </w:rPr>
            </w:pPr>
            <w:r w:rsidRPr="0075138F">
              <w:rPr>
                <w:b/>
              </w:rPr>
              <w:t>33</w:t>
            </w:r>
          </w:p>
        </w:tc>
      </w:tr>
      <w:tr w:rsidR="00866E55" w:rsidRPr="0075138F" w14:paraId="56E1D308"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442EF9AA" w14:textId="77777777" w:rsidR="00866E55" w:rsidRPr="0075138F" w:rsidRDefault="00866E55" w:rsidP="00075E4A">
            <w:pPr>
              <w:pStyle w:val="af4"/>
              <w:spacing w:before="0" w:beforeAutospacing="0" w:after="0" w:afterAutospacing="0"/>
              <w:rPr>
                <w:b/>
              </w:rPr>
            </w:pPr>
            <w:r w:rsidRPr="0075138F">
              <w:rPr>
                <w:b/>
              </w:rPr>
              <w:t>Меласса</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592CC453" w14:textId="77777777" w:rsidR="00866E55" w:rsidRPr="0075138F" w:rsidRDefault="00866E55" w:rsidP="00075E4A">
            <w:pPr>
              <w:pStyle w:val="af4"/>
              <w:spacing w:before="0" w:beforeAutospacing="0" w:after="0" w:afterAutospacing="0"/>
              <w:jc w:val="center"/>
              <w:rPr>
                <w:b/>
              </w:rPr>
            </w:pPr>
            <w:r w:rsidRPr="0075138F">
              <w:rPr>
                <w:b/>
              </w:rPr>
              <w:t>26</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25748EA1" w14:textId="77777777" w:rsidR="00866E55" w:rsidRPr="0075138F" w:rsidRDefault="00866E55" w:rsidP="00075E4A">
            <w:pPr>
              <w:pStyle w:val="af4"/>
              <w:spacing w:before="0" w:beforeAutospacing="0" w:after="0" w:afterAutospacing="0"/>
              <w:jc w:val="center"/>
              <w:rPr>
                <w:b/>
              </w:rPr>
            </w:pPr>
            <w:r w:rsidRPr="0075138F">
              <w:rPr>
                <w:b/>
              </w:rPr>
              <w:t>31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03906E3D" w14:textId="77777777" w:rsidR="00866E55" w:rsidRPr="0075138F" w:rsidRDefault="00866E55" w:rsidP="00075E4A">
            <w:pPr>
              <w:pStyle w:val="af4"/>
              <w:spacing w:before="0" w:beforeAutospacing="0" w:after="0" w:afterAutospacing="0"/>
              <w:jc w:val="center"/>
              <w:rPr>
                <w:b/>
              </w:rPr>
            </w:pPr>
            <w:r w:rsidRPr="0075138F">
              <w:rPr>
                <w:b/>
              </w:rPr>
              <w:t>35</w:t>
            </w:r>
          </w:p>
        </w:tc>
      </w:tr>
      <w:tr w:rsidR="00866E55" w:rsidRPr="0075138F" w14:paraId="23F7DA2D"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3069AE94" w14:textId="77777777" w:rsidR="00866E55" w:rsidRPr="0075138F" w:rsidRDefault="00866E55" w:rsidP="00075E4A">
            <w:pPr>
              <w:pStyle w:val="af4"/>
              <w:spacing w:before="0" w:beforeAutospacing="0" w:after="0" w:afterAutospacing="0"/>
              <w:rPr>
                <w:b/>
              </w:rPr>
            </w:pPr>
            <w:r w:rsidRPr="0075138F">
              <w:rPr>
                <w:b/>
              </w:rPr>
              <w:t>Поваренная соль</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615B20FB" w14:textId="77777777" w:rsidR="00866E55" w:rsidRPr="0075138F" w:rsidRDefault="00866E55" w:rsidP="00075E4A">
            <w:pPr>
              <w:pStyle w:val="af4"/>
              <w:spacing w:before="0" w:beforeAutospacing="0" w:after="0" w:afterAutospacing="0"/>
              <w:jc w:val="center"/>
              <w:rPr>
                <w:b/>
              </w:rPr>
            </w:pPr>
            <w:r w:rsidRPr="0075138F">
              <w:rPr>
                <w:b/>
              </w:rPr>
              <w:t>3</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000D2663" w14:textId="77777777" w:rsidR="00866E55" w:rsidRPr="0075138F" w:rsidRDefault="00866E55" w:rsidP="00075E4A">
            <w:pPr>
              <w:pStyle w:val="af4"/>
              <w:spacing w:before="0" w:beforeAutospacing="0" w:after="0" w:afterAutospacing="0"/>
              <w:jc w:val="center"/>
              <w:rPr>
                <w:b/>
              </w:rPr>
            </w:pPr>
            <w:r w:rsidRPr="0075138F">
              <w:rPr>
                <w:b/>
              </w:rPr>
              <w:t>5</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13865858" w14:textId="77777777" w:rsidR="00866E55" w:rsidRPr="0075138F" w:rsidRDefault="00866E55" w:rsidP="00075E4A">
            <w:pPr>
              <w:pStyle w:val="af4"/>
              <w:spacing w:before="0" w:beforeAutospacing="0" w:after="0" w:afterAutospacing="0"/>
              <w:jc w:val="center"/>
              <w:rPr>
                <w:b/>
              </w:rPr>
            </w:pPr>
            <w:r w:rsidRPr="0075138F">
              <w:rPr>
                <w:b/>
              </w:rPr>
              <w:t>6</w:t>
            </w:r>
          </w:p>
        </w:tc>
      </w:tr>
      <w:tr w:rsidR="00866E55" w:rsidRPr="0075138F" w14:paraId="3F200CF9" w14:textId="77777777" w:rsidTr="00EC2423">
        <w:trP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7679A5F0" w14:textId="77777777" w:rsidR="00866E55" w:rsidRPr="0075138F" w:rsidRDefault="00866E55" w:rsidP="00075E4A">
            <w:pPr>
              <w:pStyle w:val="af4"/>
              <w:spacing w:before="0" w:beforeAutospacing="0" w:after="0" w:afterAutospacing="0"/>
              <w:rPr>
                <w:b/>
              </w:rPr>
            </w:pPr>
            <w:r w:rsidRPr="0075138F">
              <w:rPr>
                <w:b/>
              </w:rPr>
              <w:t>Премикс</w:t>
            </w:r>
          </w:p>
        </w:tc>
        <w:tc>
          <w:tcPr>
            <w:tcW w:w="2123" w:type="dxa"/>
            <w:tcBorders>
              <w:top w:val="single" w:sz="4" w:space="0" w:color="000000"/>
              <w:left w:val="single" w:sz="4" w:space="0" w:color="000000"/>
              <w:bottom w:val="single" w:sz="4" w:space="0" w:color="000000"/>
              <w:right w:val="single" w:sz="4" w:space="0" w:color="000000"/>
            </w:tcBorders>
            <w:shd w:val="clear" w:color="auto" w:fill="auto"/>
          </w:tcPr>
          <w:p w14:paraId="33DFDBA7" w14:textId="77777777" w:rsidR="00866E55" w:rsidRPr="0075138F" w:rsidRDefault="00866E55" w:rsidP="00075E4A">
            <w:pPr>
              <w:pStyle w:val="af4"/>
              <w:spacing w:before="0" w:beforeAutospacing="0" w:after="0" w:afterAutospacing="0"/>
              <w:jc w:val="center"/>
              <w:rPr>
                <w:b/>
              </w:rPr>
            </w:pPr>
            <w:r w:rsidRPr="0075138F">
              <w:rPr>
                <w:b/>
              </w:rPr>
              <w:t>2</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2DFA6C10" w14:textId="77777777" w:rsidR="00866E55" w:rsidRPr="0075138F" w:rsidRDefault="00866E55" w:rsidP="00075E4A">
            <w:pPr>
              <w:pStyle w:val="af4"/>
              <w:spacing w:before="0" w:beforeAutospacing="0" w:after="0" w:afterAutospacing="0"/>
              <w:jc w:val="center"/>
              <w:rPr>
                <w:b/>
              </w:rPr>
            </w:pPr>
            <w:r w:rsidRPr="0075138F">
              <w:rPr>
                <w:b/>
              </w:rPr>
              <w:t>4</w:t>
            </w:r>
          </w:p>
        </w:tc>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7B1065D8" w14:textId="77777777" w:rsidR="00866E55" w:rsidRPr="0075138F" w:rsidRDefault="00866E55" w:rsidP="00075E4A">
            <w:pPr>
              <w:pStyle w:val="af4"/>
              <w:spacing w:before="0" w:beforeAutospacing="0" w:after="0" w:afterAutospacing="0"/>
              <w:jc w:val="center"/>
              <w:rPr>
                <w:b/>
              </w:rPr>
            </w:pPr>
            <w:r w:rsidRPr="0075138F">
              <w:rPr>
                <w:b/>
              </w:rPr>
              <w:t>5</w:t>
            </w:r>
          </w:p>
        </w:tc>
      </w:tr>
    </w:tbl>
    <w:p w14:paraId="4B9E8FE3" w14:textId="77777777" w:rsidR="00866E55" w:rsidRPr="0075138F" w:rsidRDefault="00866E55" w:rsidP="00075E4A">
      <w:pPr>
        <w:pStyle w:val="af4"/>
        <w:spacing w:before="0" w:beforeAutospacing="0" w:after="0" w:afterAutospacing="0"/>
        <w:rPr>
          <w:b/>
        </w:rPr>
      </w:pPr>
      <w:r w:rsidRPr="0075138F">
        <w:rPr>
          <w:b/>
        </w:rPr>
        <w:t>*- Комбикорм с 19% протеина ** - Комбикорм с 22% протеина</w:t>
      </w:r>
    </w:p>
    <w:p w14:paraId="1D02D2BB" w14:textId="77777777" w:rsidR="00866E55" w:rsidRDefault="00866E55" w:rsidP="00075E4A">
      <w:pPr>
        <w:pStyle w:val="af4"/>
        <w:spacing w:before="0" w:beforeAutospacing="0" w:after="0" w:afterAutospacing="0"/>
        <w:ind w:firstLine="720"/>
        <w:rPr>
          <w:sz w:val="28"/>
          <w:szCs w:val="28"/>
        </w:rPr>
      </w:pPr>
    </w:p>
    <w:p w14:paraId="105B0C8E" w14:textId="77777777" w:rsidR="00866E55" w:rsidRPr="0075138F" w:rsidRDefault="00866E55" w:rsidP="00075E4A">
      <w:pPr>
        <w:pStyle w:val="af4"/>
        <w:spacing w:before="0" w:beforeAutospacing="0" w:after="0" w:afterAutospacing="0"/>
        <w:rPr>
          <w:b/>
        </w:rPr>
      </w:pPr>
      <w:r w:rsidRPr="0075138F">
        <w:rPr>
          <w:b/>
        </w:rPr>
        <w:t>Таблица 5 – Питательность кормосмесей для коров различной молочной продуктивности (в 1 кг сухого вещества)</w:t>
      </w:r>
    </w:p>
    <w:tbl>
      <w:tblPr>
        <w:tblW w:w="9638" w:type="dxa"/>
        <w:jc w:val="center"/>
        <w:tblInd w:w="109" w:type="dxa"/>
        <w:tblLook w:val="04A0" w:firstRow="1" w:lastRow="0" w:firstColumn="1" w:lastColumn="0" w:noHBand="0" w:noVBand="1"/>
      </w:tblPr>
      <w:tblGrid>
        <w:gridCol w:w="2836"/>
        <w:gridCol w:w="2407"/>
        <w:gridCol w:w="2124"/>
        <w:gridCol w:w="2271"/>
      </w:tblGrid>
      <w:tr w:rsidR="00866E55" w:rsidRPr="0075138F" w14:paraId="10878D64" w14:textId="77777777" w:rsidTr="00EC2423">
        <w:trPr>
          <w:jc w:val="center"/>
        </w:trPr>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FFD550B" w14:textId="77777777" w:rsidR="00866E55" w:rsidRPr="0075138F" w:rsidRDefault="00866E55" w:rsidP="00075E4A">
            <w:pPr>
              <w:pStyle w:val="af4"/>
              <w:spacing w:before="0" w:beforeAutospacing="0" w:after="0" w:afterAutospacing="0"/>
              <w:rPr>
                <w:b/>
              </w:rPr>
            </w:pPr>
            <w:r w:rsidRPr="0075138F">
              <w:rPr>
                <w:b/>
              </w:rPr>
              <w:t>Показатели</w:t>
            </w:r>
          </w:p>
        </w:tc>
        <w:tc>
          <w:tcPr>
            <w:tcW w:w="6802" w:type="dxa"/>
            <w:gridSpan w:val="3"/>
            <w:tcBorders>
              <w:top w:val="single" w:sz="4" w:space="0" w:color="000000"/>
              <w:left w:val="single" w:sz="4" w:space="0" w:color="000000"/>
              <w:bottom w:val="single" w:sz="4" w:space="0" w:color="000000"/>
              <w:right w:val="single" w:sz="4" w:space="0" w:color="000000"/>
            </w:tcBorders>
            <w:shd w:val="clear" w:color="auto" w:fill="auto"/>
          </w:tcPr>
          <w:p w14:paraId="04B435FB" w14:textId="77777777" w:rsidR="00866E55" w:rsidRPr="0075138F" w:rsidRDefault="00866E55" w:rsidP="00075E4A">
            <w:pPr>
              <w:pStyle w:val="af4"/>
              <w:spacing w:before="0" w:beforeAutospacing="0" w:after="0" w:afterAutospacing="0"/>
              <w:jc w:val="center"/>
              <w:rPr>
                <w:b/>
              </w:rPr>
            </w:pPr>
            <w:r w:rsidRPr="0075138F">
              <w:rPr>
                <w:b/>
              </w:rPr>
              <w:t>Питательность кормосмесей при удое, кг</w:t>
            </w:r>
          </w:p>
        </w:tc>
      </w:tr>
      <w:tr w:rsidR="00866E55" w:rsidRPr="0075138F" w14:paraId="04EF04CC" w14:textId="77777777" w:rsidTr="00EC2423">
        <w:trPr>
          <w:jc w:val="center"/>
        </w:trPr>
        <w:tc>
          <w:tcPr>
            <w:tcW w:w="2836" w:type="dxa"/>
            <w:vMerge/>
            <w:tcBorders>
              <w:top w:val="single" w:sz="4" w:space="0" w:color="000000"/>
              <w:left w:val="single" w:sz="4" w:space="0" w:color="000000"/>
              <w:bottom w:val="single" w:sz="4" w:space="0" w:color="000000"/>
              <w:right w:val="single" w:sz="4" w:space="0" w:color="000000"/>
            </w:tcBorders>
            <w:shd w:val="clear" w:color="auto" w:fill="auto"/>
          </w:tcPr>
          <w:p w14:paraId="3B47F970" w14:textId="77777777" w:rsidR="00866E55" w:rsidRPr="0075138F" w:rsidRDefault="00866E55" w:rsidP="00075E4A">
            <w:pPr>
              <w:pStyle w:val="af4"/>
              <w:spacing w:before="0" w:beforeAutospacing="0" w:after="0" w:afterAutospacing="0"/>
              <w:rPr>
                <w:b/>
              </w:rPr>
            </w:pP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53391BCC" w14:textId="77777777" w:rsidR="00866E55" w:rsidRPr="0075138F" w:rsidRDefault="00866E55" w:rsidP="00075E4A">
            <w:pPr>
              <w:pStyle w:val="af4"/>
              <w:spacing w:before="0" w:beforeAutospacing="0" w:after="0" w:afterAutospacing="0"/>
              <w:jc w:val="center"/>
              <w:rPr>
                <w:b/>
              </w:rPr>
            </w:pPr>
            <w:r w:rsidRPr="0075138F">
              <w:rPr>
                <w:b/>
              </w:rPr>
              <w:t>20 (14-26)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50EC4058" w14:textId="77777777" w:rsidR="00866E55" w:rsidRPr="0075138F" w:rsidRDefault="00866E55" w:rsidP="00075E4A">
            <w:pPr>
              <w:pStyle w:val="af4"/>
              <w:spacing w:before="0" w:beforeAutospacing="0" w:after="0" w:afterAutospacing="0"/>
              <w:jc w:val="center"/>
              <w:rPr>
                <w:b/>
              </w:rPr>
            </w:pPr>
            <w:r w:rsidRPr="0075138F">
              <w:rPr>
                <w:b/>
              </w:rPr>
              <w:t>40 (27-53)</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126D44A4" w14:textId="77777777" w:rsidR="00866E55" w:rsidRPr="0075138F" w:rsidRDefault="00866E55" w:rsidP="00075E4A">
            <w:pPr>
              <w:pStyle w:val="af4"/>
              <w:spacing w:before="0" w:beforeAutospacing="0" w:after="0" w:afterAutospacing="0"/>
              <w:jc w:val="center"/>
              <w:rPr>
                <w:b/>
              </w:rPr>
            </w:pPr>
            <w:r w:rsidRPr="0075138F">
              <w:rPr>
                <w:b/>
              </w:rPr>
              <w:t>60 (54-66)</w:t>
            </w:r>
          </w:p>
        </w:tc>
      </w:tr>
      <w:tr w:rsidR="00866E55" w:rsidRPr="0075138F" w14:paraId="646AA2CD"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6097C8F2" w14:textId="77777777" w:rsidR="00866E55" w:rsidRPr="0075138F" w:rsidRDefault="00866E55" w:rsidP="00075E4A">
            <w:pPr>
              <w:pStyle w:val="af4"/>
              <w:spacing w:before="0" w:beforeAutospacing="0" w:after="0" w:afterAutospacing="0"/>
              <w:rPr>
                <w:b/>
              </w:rPr>
            </w:pPr>
            <w:r w:rsidRPr="0075138F">
              <w:rPr>
                <w:b/>
              </w:rPr>
              <w:t>Обменная энергия, МДЖ</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3A04C6A7" w14:textId="77777777" w:rsidR="00866E55" w:rsidRPr="0075138F" w:rsidRDefault="00866E55" w:rsidP="00075E4A">
            <w:pPr>
              <w:pStyle w:val="af4"/>
              <w:spacing w:before="0" w:beforeAutospacing="0" w:after="0" w:afterAutospacing="0"/>
              <w:jc w:val="center"/>
              <w:rPr>
                <w:b/>
              </w:rPr>
            </w:pPr>
            <w:r w:rsidRPr="0075138F">
              <w:rPr>
                <w:b/>
              </w:rPr>
              <w:t>9,75</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6445CD3B" w14:textId="77777777" w:rsidR="00866E55" w:rsidRPr="0075138F" w:rsidRDefault="00866E55" w:rsidP="00075E4A">
            <w:pPr>
              <w:pStyle w:val="af4"/>
              <w:spacing w:before="0" w:beforeAutospacing="0" w:after="0" w:afterAutospacing="0"/>
              <w:jc w:val="center"/>
              <w:rPr>
                <w:b/>
              </w:rPr>
            </w:pPr>
            <w:r w:rsidRPr="0075138F">
              <w:rPr>
                <w:b/>
              </w:rPr>
              <w:t>11,06</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64DF4518" w14:textId="77777777" w:rsidR="00866E55" w:rsidRPr="0075138F" w:rsidRDefault="00866E55" w:rsidP="00075E4A">
            <w:pPr>
              <w:pStyle w:val="af4"/>
              <w:spacing w:before="0" w:beforeAutospacing="0" w:after="0" w:afterAutospacing="0"/>
              <w:jc w:val="center"/>
              <w:rPr>
                <w:b/>
              </w:rPr>
            </w:pPr>
            <w:r w:rsidRPr="0075138F">
              <w:rPr>
                <w:b/>
              </w:rPr>
              <w:t>11,53</w:t>
            </w:r>
          </w:p>
        </w:tc>
      </w:tr>
      <w:tr w:rsidR="00866E55" w:rsidRPr="0075138F" w14:paraId="3559C061"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69F480B1" w14:textId="77777777" w:rsidR="00866E55" w:rsidRPr="0075138F" w:rsidRDefault="00866E55" w:rsidP="00075E4A">
            <w:pPr>
              <w:pStyle w:val="af4"/>
              <w:spacing w:before="0" w:beforeAutospacing="0" w:after="0" w:afterAutospacing="0"/>
              <w:rPr>
                <w:b/>
              </w:rPr>
            </w:pPr>
            <w:r w:rsidRPr="0075138F">
              <w:rPr>
                <w:b/>
              </w:rPr>
              <w:t>Сухое вещество, %</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63F9E78E" w14:textId="77777777" w:rsidR="00866E55" w:rsidRPr="0075138F" w:rsidRDefault="00866E55" w:rsidP="00075E4A">
            <w:pPr>
              <w:pStyle w:val="af4"/>
              <w:spacing w:before="0" w:beforeAutospacing="0" w:after="0" w:afterAutospacing="0"/>
              <w:jc w:val="center"/>
              <w:rPr>
                <w:b/>
              </w:rPr>
            </w:pPr>
            <w:r w:rsidRPr="0075138F">
              <w:rPr>
                <w:b/>
              </w:rPr>
              <w:t>39,1</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053529F3" w14:textId="77777777" w:rsidR="00866E55" w:rsidRPr="0075138F" w:rsidRDefault="00866E55" w:rsidP="00075E4A">
            <w:pPr>
              <w:pStyle w:val="af4"/>
              <w:spacing w:before="0" w:beforeAutospacing="0" w:after="0" w:afterAutospacing="0"/>
              <w:jc w:val="center"/>
              <w:rPr>
                <w:b/>
              </w:rPr>
            </w:pPr>
            <w:r w:rsidRPr="0075138F">
              <w:rPr>
                <w:b/>
              </w:rPr>
              <w:t>47,4</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63971050" w14:textId="77777777" w:rsidR="00866E55" w:rsidRPr="0075138F" w:rsidRDefault="00866E55" w:rsidP="00075E4A">
            <w:pPr>
              <w:pStyle w:val="af4"/>
              <w:spacing w:before="0" w:beforeAutospacing="0" w:after="0" w:afterAutospacing="0"/>
              <w:jc w:val="center"/>
              <w:rPr>
                <w:b/>
              </w:rPr>
            </w:pPr>
            <w:r w:rsidRPr="0075138F">
              <w:rPr>
                <w:b/>
              </w:rPr>
              <w:t>51,0</w:t>
            </w:r>
          </w:p>
        </w:tc>
      </w:tr>
      <w:tr w:rsidR="00866E55" w:rsidRPr="0075138F" w14:paraId="57BFF90D"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4F36119E" w14:textId="77777777" w:rsidR="00866E55" w:rsidRPr="0075138F" w:rsidRDefault="00866E55" w:rsidP="00075E4A">
            <w:pPr>
              <w:pStyle w:val="af4"/>
              <w:spacing w:before="0" w:beforeAutospacing="0" w:after="0" w:afterAutospacing="0"/>
              <w:rPr>
                <w:b/>
              </w:rPr>
            </w:pPr>
            <w:r w:rsidRPr="0075138F">
              <w:rPr>
                <w:b/>
              </w:rPr>
              <w:t>Сырой протеин, %</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684EC611" w14:textId="77777777" w:rsidR="00866E55" w:rsidRPr="0075138F" w:rsidRDefault="00866E55" w:rsidP="00075E4A">
            <w:pPr>
              <w:pStyle w:val="af4"/>
              <w:spacing w:before="0" w:beforeAutospacing="0" w:after="0" w:afterAutospacing="0"/>
              <w:jc w:val="center"/>
              <w:rPr>
                <w:b/>
              </w:rPr>
            </w:pPr>
            <w:r w:rsidRPr="0075138F">
              <w:rPr>
                <w:b/>
              </w:rPr>
              <w:t>13,9</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31117B0E" w14:textId="77777777" w:rsidR="00866E55" w:rsidRPr="0075138F" w:rsidRDefault="00866E55" w:rsidP="00075E4A">
            <w:pPr>
              <w:pStyle w:val="af4"/>
              <w:spacing w:before="0" w:beforeAutospacing="0" w:after="0" w:afterAutospacing="0"/>
              <w:jc w:val="center"/>
              <w:rPr>
                <w:b/>
              </w:rPr>
            </w:pPr>
            <w:r w:rsidRPr="0075138F">
              <w:rPr>
                <w:b/>
              </w:rPr>
              <w:t>17,7</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06AA8BC0" w14:textId="77777777" w:rsidR="00866E55" w:rsidRPr="0075138F" w:rsidRDefault="00866E55" w:rsidP="00075E4A">
            <w:pPr>
              <w:pStyle w:val="af4"/>
              <w:spacing w:before="0" w:beforeAutospacing="0" w:after="0" w:afterAutospacing="0"/>
              <w:jc w:val="center"/>
              <w:rPr>
                <w:b/>
              </w:rPr>
            </w:pPr>
            <w:r w:rsidRPr="0075138F">
              <w:rPr>
                <w:b/>
              </w:rPr>
              <w:t>18,4</w:t>
            </w:r>
          </w:p>
        </w:tc>
      </w:tr>
      <w:tr w:rsidR="00866E55" w:rsidRPr="0075138F" w14:paraId="22303AD3"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7AC23951" w14:textId="77777777" w:rsidR="00866E55" w:rsidRPr="0075138F" w:rsidRDefault="00866E55" w:rsidP="00075E4A">
            <w:pPr>
              <w:pStyle w:val="af4"/>
              <w:spacing w:before="0" w:beforeAutospacing="0" w:after="0" w:afterAutospacing="0"/>
              <w:rPr>
                <w:b/>
              </w:rPr>
            </w:pPr>
            <w:r w:rsidRPr="0075138F">
              <w:rPr>
                <w:b/>
              </w:rPr>
              <w:t>Сырая клетчатка, %</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081DD137" w14:textId="77777777" w:rsidR="00866E55" w:rsidRPr="0075138F" w:rsidRDefault="00866E55" w:rsidP="00075E4A">
            <w:pPr>
              <w:pStyle w:val="af4"/>
              <w:spacing w:before="0" w:beforeAutospacing="0" w:after="0" w:afterAutospacing="0"/>
              <w:jc w:val="center"/>
              <w:rPr>
                <w:b/>
              </w:rPr>
            </w:pPr>
            <w:r w:rsidRPr="0075138F">
              <w:rPr>
                <w:b/>
              </w:rPr>
              <w:t>25,6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7AEFD6F6" w14:textId="77777777" w:rsidR="00866E55" w:rsidRPr="0075138F" w:rsidRDefault="00866E55" w:rsidP="00075E4A">
            <w:pPr>
              <w:pStyle w:val="af4"/>
              <w:spacing w:before="0" w:beforeAutospacing="0" w:after="0" w:afterAutospacing="0"/>
              <w:jc w:val="center"/>
              <w:rPr>
                <w:b/>
              </w:rPr>
            </w:pPr>
            <w:r w:rsidRPr="0075138F">
              <w:rPr>
                <w:b/>
              </w:rPr>
              <w:t>19,6</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5E168D1B" w14:textId="77777777" w:rsidR="00866E55" w:rsidRPr="0075138F" w:rsidRDefault="00866E55" w:rsidP="00075E4A">
            <w:pPr>
              <w:pStyle w:val="af4"/>
              <w:spacing w:before="0" w:beforeAutospacing="0" w:after="0" w:afterAutospacing="0"/>
              <w:jc w:val="center"/>
              <w:rPr>
                <w:b/>
              </w:rPr>
            </w:pPr>
            <w:r w:rsidRPr="0075138F">
              <w:rPr>
                <w:b/>
              </w:rPr>
              <w:t>17,4</w:t>
            </w:r>
          </w:p>
        </w:tc>
      </w:tr>
      <w:tr w:rsidR="00866E55" w:rsidRPr="0075138F" w14:paraId="2B708195"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2F4D675A" w14:textId="77777777" w:rsidR="00866E55" w:rsidRPr="0075138F" w:rsidRDefault="00866E55" w:rsidP="00075E4A">
            <w:pPr>
              <w:pStyle w:val="af4"/>
              <w:spacing w:before="0" w:beforeAutospacing="0" w:after="0" w:afterAutospacing="0"/>
              <w:rPr>
                <w:b/>
              </w:rPr>
            </w:pPr>
            <w:r w:rsidRPr="0075138F">
              <w:rPr>
                <w:b/>
              </w:rPr>
              <w:t>Сахар, %</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4782B219" w14:textId="77777777" w:rsidR="00866E55" w:rsidRPr="0075138F" w:rsidRDefault="00866E55" w:rsidP="00075E4A">
            <w:pPr>
              <w:pStyle w:val="af4"/>
              <w:spacing w:before="0" w:beforeAutospacing="0" w:after="0" w:afterAutospacing="0"/>
              <w:jc w:val="center"/>
              <w:rPr>
                <w:b/>
              </w:rPr>
            </w:pPr>
            <w:r w:rsidRPr="0075138F">
              <w:rPr>
                <w:b/>
              </w:rPr>
              <w:t>6,6</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7BF75114" w14:textId="77777777" w:rsidR="00866E55" w:rsidRPr="0075138F" w:rsidRDefault="00866E55" w:rsidP="00075E4A">
            <w:pPr>
              <w:pStyle w:val="af4"/>
              <w:spacing w:before="0" w:beforeAutospacing="0" w:after="0" w:afterAutospacing="0"/>
              <w:jc w:val="center"/>
              <w:rPr>
                <w:b/>
              </w:rPr>
            </w:pPr>
            <w:r w:rsidRPr="0075138F">
              <w:rPr>
                <w:b/>
              </w:rPr>
              <w:t>7,1</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59EE70F6" w14:textId="77777777" w:rsidR="00866E55" w:rsidRPr="0075138F" w:rsidRDefault="00866E55" w:rsidP="00075E4A">
            <w:pPr>
              <w:pStyle w:val="af4"/>
              <w:spacing w:before="0" w:beforeAutospacing="0" w:after="0" w:afterAutospacing="0"/>
              <w:jc w:val="center"/>
              <w:rPr>
                <w:b/>
              </w:rPr>
            </w:pPr>
            <w:r w:rsidRPr="0075138F">
              <w:rPr>
                <w:b/>
              </w:rPr>
              <w:t>7,3</w:t>
            </w:r>
          </w:p>
        </w:tc>
      </w:tr>
      <w:tr w:rsidR="00866E55" w:rsidRPr="0075138F" w14:paraId="47D86C23" w14:textId="77777777" w:rsidTr="00EC2423">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auto"/>
          </w:tcPr>
          <w:p w14:paraId="16280068" w14:textId="77777777" w:rsidR="00866E55" w:rsidRPr="0075138F" w:rsidRDefault="00866E55" w:rsidP="00075E4A">
            <w:pPr>
              <w:pStyle w:val="af4"/>
              <w:spacing w:before="0" w:beforeAutospacing="0" w:after="0" w:afterAutospacing="0"/>
              <w:rPr>
                <w:b/>
              </w:rPr>
            </w:pPr>
            <w:r w:rsidRPr="0075138F">
              <w:rPr>
                <w:b/>
              </w:rPr>
              <w:t>Сырой жир, %</w:t>
            </w:r>
          </w:p>
        </w:tc>
        <w:tc>
          <w:tcPr>
            <w:tcW w:w="2407" w:type="dxa"/>
            <w:tcBorders>
              <w:top w:val="single" w:sz="4" w:space="0" w:color="000000"/>
              <w:left w:val="single" w:sz="4" w:space="0" w:color="000000"/>
              <w:bottom w:val="single" w:sz="4" w:space="0" w:color="000000"/>
              <w:right w:val="single" w:sz="4" w:space="0" w:color="000000"/>
            </w:tcBorders>
            <w:shd w:val="clear" w:color="auto" w:fill="auto"/>
          </w:tcPr>
          <w:p w14:paraId="17A45001" w14:textId="77777777" w:rsidR="00866E55" w:rsidRPr="0075138F" w:rsidRDefault="00866E55" w:rsidP="00075E4A">
            <w:pPr>
              <w:pStyle w:val="af4"/>
              <w:spacing w:before="0" w:beforeAutospacing="0" w:after="0" w:afterAutospacing="0"/>
              <w:jc w:val="center"/>
              <w:rPr>
                <w:b/>
              </w:rPr>
            </w:pPr>
            <w:r w:rsidRPr="0075138F">
              <w:rPr>
                <w:b/>
              </w:rPr>
              <w:t>3,3</w:t>
            </w:r>
          </w:p>
        </w:tc>
        <w:tc>
          <w:tcPr>
            <w:tcW w:w="2124" w:type="dxa"/>
            <w:tcBorders>
              <w:top w:val="single" w:sz="4" w:space="0" w:color="000000"/>
              <w:left w:val="single" w:sz="4" w:space="0" w:color="000000"/>
              <w:bottom w:val="single" w:sz="4" w:space="0" w:color="000000"/>
              <w:right w:val="single" w:sz="4" w:space="0" w:color="000000"/>
            </w:tcBorders>
            <w:shd w:val="clear" w:color="auto" w:fill="auto"/>
          </w:tcPr>
          <w:p w14:paraId="159DEF03" w14:textId="77777777" w:rsidR="00866E55" w:rsidRPr="0075138F" w:rsidRDefault="00866E55" w:rsidP="00075E4A">
            <w:pPr>
              <w:pStyle w:val="af4"/>
              <w:spacing w:before="0" w:beforeAutospacing="0" w:after="0" w:afterAutospacing="0"/>
              <w:jc w:val="center"/>
              <w:rPr>
                <w:b/>
              </w:rPr>
            </w:pPr>
            <w:r w:rsidRPr="0075138F">
              <w:rPr>
                <w:b/>
              </w:rPr>
              <w:t>5,2</w:t>
            </w:r>
          </w:p>
        </w:tc>
        <w:tc>
          <w:tcPr>
            <w:tcW w:w="2271" w:type="dxa"/>
            <w:tcBorders>
              <w:top w:val="single" w:sz="4" w:space="0" w:color="000000"/>
              <w:left w:val="single" w:sz="4" w:space="0" w:color="000000"/>
              <w:bottom w:val="single" w:sz="4" w:space="0" w:color="000000"/>
              <w:right w:val="single" w:sz="4" w:space="0" w:color="000000"/>
            </w:tcBorders>
            <w:shd w:val="clear" w:color="auto" w:fill="auto"/>
          </w:tcPr>
          <w:p w14:paraId="66E705DA" w14:textId="77777777" w:rsidR="00866E55" w:rsidRPr="0075138F" w:rsidRDefault="00866E55" w:rsidP="00075E4A">
            <w:pPr>
              <w:pStyle w:val="af4"/>
              <w:spacing w:before="0" w:beforeAutospacing="0" w:after="0" w:afterAutospacing="0"/>
              <w:jc w:val="center"/>
              <w:rPr>
                <w:b/>
              </w:rPr>
            </w:pPr>
            <w:r w:rsidRPr="0075138F">
              <w:rPr>
                <w:b/>
              </w:rPr>
              <w:t>5,5</w:t>
            </w:r>
          </w:p>
        </w:tc>
      </w:tr>
    </w:tbl>
    <w:p w14:paraId="54B962CA"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Практика показывает, что определение показателей качества и химического состава кормов и кормосмесей, оценка их питательной ценности и составление на этой основе оптимальных кормовых рационов для высокопродуктивных коров являются важнейшими условиями их здоровья и реализации молочной продуктивности. Грамотно составленная, качественная и хорошо сбалансированная по всем элементам питания кормовая смесь, будет гарантией высокой рентабельности молочного производства.</w:t>
      </w:r>
    </w:p>
    <w:p w14:paraId="670FC4AF" w14:textId="77777777" w:rsidR="00866E55" w:rsidRDefault="00866E55" w:rsidP="00075E4A">
      <w:pPr>
        <w:shd w:val="clear" w:color="auto" w:fill="FFFFFF"/>
        <w:spacing w:after="0" w:line="240" w:lineRule="auto"/>
        <w:ind w:firstLine="709"/>
        <w:jc w:val="both"/>
        <w:rPr>
          <w:rFonts w:ascii="Times New Roman" w:hAnsi="Times New Roman" w:cs="Times New Roman"/>
          <w:b/>
          <w:color w:val="000000"/>
          <w:spacing w:val="-3"/>
          <w:w w:val="104"/>
          <w:sz w:val="28"/>
          <w:szCs w:val="28"/>
        </w:rPr>
      </w:pPr>
      <w:r>
        <w:rPr>
          <w:rFonts w:ascii="Times New Roman" w:hAnsi="Times New Roman" w:cs="Times New Roman"/>
          <w:b/>
          <w:color w:val="000000"/>
          <w:spacing w:val="-3"/>
          <w:w w:val="104"/>
          <w:sz w:val="28"/>
          <w:szCs w:val="28"/>
        </w:rPr>
        <w:t xml:space="preserve">Технология содержания животных. </w:t>
      </w:r>
      <w:r>
        <w:rPr>
          <w:rFonts w:ascii="Times New Roman" w:hAnsi="Times New Roman" w:cs="Times New Roman"/>
          <w:sz w:val="28"/>
          <w:szCs w:val="28"/>
        </w:rPr>
        <w:t>Выполнение основных задач на ферме обеспечивает технология производства молока. В хозяйстве «Совхоз-комбинат «Заря»</w:t>
      </w:r>
      <w:r>
        <w:rPr>
          <w:rFonts w:ascii="Times New Roman" w:hAnsi="Times New Roman" w:cs="Times New Roman"/>
          <w:i/>
          <w:sz w:val="28"/>
          <w:szCs w:val="28"/>
        </w:rPr>
        <w:t xml:space="preserve"> </w:t>
      </w:r>
      <w:r>
        <w:rPr>
          <w:rFonts w:ascii="Times New Roman" w:hAnsi="Times New Roman" w:cs="Times New Roman"/>
          <w:sz w:val="28"/>
          <w:szCs w:val="28"/>
        </w:rPr>
        <w:t>используется</w:t>
      </w:r>
      <w:r>
        <w:rPr>
          <w:rFonts w:ascii="Times New Roman" w:hAnsi="Times New Roman" w:cs="Times New Roman"/>
          <w:i/>
          <w:sz w:val="28"/>
          <w:szCs w:val="28"/>
        </w:rPr>
        <w:t xml:space="preserve"> </w:t>
      </w:r>
      <w:r>
        <w:rPr>
          <w:rFonts w:ascii="Times New Roman" w:hAnsi="Times New Roman" w:cs="Times New Roman"/>
          <w:sz w:val="28"/>
          <w:szCs w:val="28"/>
        </w:rPr>
        <w:t>беспривязно-боксовое содержание коров</w:t>
      </w:r>
      <w:r>
        <w:rPr>
          <w:rFonts w:ascii="Times New Roman" w:hAnsi="Times New Roman" w:cs="Times New Roman"/>
          <w:i/>
          <w:iCs/>
          <w:color w:val="000000"/>
          <w:spacing w:val="5"/>
          <w:sz w:val="28"/>
          <w:szCs w:val="28"/>
        </w:rPr>
        <w:t xml:space="preserve">. </w:t>
      </w:r>
      <w:r>
        <w:rPr>
          <w:rFonts w:ascii="Times New Roman" w:hAnsi="Times New Roman" w:cs="Times New Roman"/>
          <w:color w:val="000000"/>
          <w:spacing w:val="5"/>
          <w:sz w:val="28"/>
          <w:szCs w:val="28"/>
        </w:rPr>
        <w:t xml:space="preserve">Эта технология улучшает эффективность использования средств механизации производственных процессов и открывает широкие возможности к рационализации труда скотоводов. </w:t>
      </w:r>
      <w:r>
        <w:rPr>
          <w:rFonts w:ascii="Times New Roman" w:hAnsi="Times New Roman" w:cs="Times New Roman"/>
          <w:sz w:val="28"/>
          <w:szCs w:val="28"/>
        </w:rPr>
        <w:t xml:space="preserve">Коровники с беспривязным содержанием коров в боксах наиболее экономичны, перспективны, в основном отвечают физиологическим потребностям животных и зоогигиеническим нормативам. Микроклимат коровников такого типа такой же, как в помещениях для привязного содержания. </w:t>
      </w:r>
    </w:p>
    <w:p w14:paraId="62F95D97" w14:textId="77777777" w:rsidR="00866E55" w:rsidRDefault="00866E55" w:rsidP="00075E4A">
      <w:pPr>
        <w:pStyle w:val="af4"/>
        <w:spacing w:before="0" w:beforeAutospacing="0" w:after="0" w:afterAutospacing="0"/>
        <w:ind w:firstLine="709"/>
        <w:jc w:val="both"/>
        <w:rPr>
          <w:sz w:val="28"/>
          <w:szCs w:val="28"/>
        </w:rPr>
      </w:pPr>
      <w:r>
        <w:rPr>
          <w:sz w:val="28"/>
          <w:szCs w:val="28"/>
        </w:rPr>
        <w:t xml:space="preserve">В одной секции резерв до 5% боксов. В боксах для отдыха коров устроены ложа, огражденные разделителями из труб. Размеры бокса устроены так, что животное может в нем свободно разместиться, а навоз не загрязняет место отдыха. Между рядами боксов, обычно в середине здания, размещается кормовая платформа или кормушки. Поение коров осуществляется из автопоилок – одна на 10-12 голов. Сзади боксов устроены навозные каналы, покрытые решетчатыми полами. Навоз проваливается через решетки в каналы, откуда удаляется либо самотеком, либо тросово-скреперными устройствами </w:t>
      </w:r>
      <w:r>
        <w:rPr>
          <w:color w:val="000000"/>
          <w:spacing w:val="5"/>
          <w:sz w:val="28"/>
          <w:szCs w:val="28"/>
        </w:rPr>
        <w:t>(УС-10 и УС-15).</w:t>
      </w:r>
      <w:r>
        <w:rPr>
          <w:sz w:val="28"/>
          <w:szCs w:val="28"/>
        </w:rPr>
        <w:t>в сборные ямы, а затем центробежными насосами перекачивается в бункера-накопители или в  навозохранилища.</w:t>
      </w:r>
    </w:p>
    <w:p w14:paraId="138858E7" w14:textId="77777777" w:rsidR="00866E55" w:rsidRDefault="00866E55" w:rsidP="00075E4A">
      <w:pPr>
        <w:shd w:val="clear" w:color="auto" w:fill="FFFFFF"/>
        <w:spacing w:after="0" w:line="240" w:lineRule="auto"/>
        <w:ind w:firstLine="709"/>
        <w:jc w:val="both"/>
        <w:rPr>
          <w:rFonts w:ascii="Times New Roman" w:hAnsi="Times New Roman" w:cs="Times New Roman"/>
          <w:spacing w:val="5"/>
          <w:sz w:val="28"/>
          <w:szCs w:val="28"/>
        </w:rPr>
      </w:pPr>
      <w:r>
        <w:rPr>
          <w:rFonts w:ascii="Times New Roman" w:hAnsi="Times New Roman" w:cs="Times New Roman"/>
          <w:spacing w:val="5"/>
          <w:sz w:val="28"/>
          <w:szCs w:val="28"/>
        </w:rPr>
        <w:t xml:space="preserve">Дойных коров распределяют по группам: 1) сухостой, первый период – 40 дней (60-20 дней до отела); 2) сухостой, второй период – 20 дней (20 дней до отела); 3) молозивный период, родильное отделение – 10 дней (от 0-10 дней лактации); 4) репродуктивный период – 70 дней (30-100 дней лактации); 5) продуктивный период 1 – 100 дней (100-200 дней лактации); 6) продуктивный период 2 – 105 дней (200–305 дней лактации). </w:t>
      </w:r>
    </w:p>
    <w:p w14:paraId="70C750BC" w14:textId="62DB6719" w:rsidR="00866E55" w:rsidRDefault="00866E55" w:rsidP="00075E4A">
      <w:pPr>
        <w:shd w:val="clear" w:color="auto" w:fill="FFFFFF"/>
        <w:spacing w:after="0" w:line="240" w:lineRule="auto"/>
        <w:ind w:firstLine="709"/>
        <w:jc w:val="both"/>
        <w:rPr>
          <w:rFonts w:ascii="Times New Roman" w:hAnsi="Times New Roman" w:cs="Times New Roman"/>
          <w:spacing w:val="5"/>
          <w:sz w:val="28"/>
          <w:szCs w:val="28"/>
        </w:rPr>
      </w:pPr>
      <w:r>
        <w:rPr>
          <w:rFonts w:ascii="Times New Roman" w:hAnsi="Times New Roman" w:cs="Times New Roman"/>
          <w:spacing w:val="5"/>
          <w:sz w:val="28"/>
          <w:szCs w:val="28"/>
        </w:rPr>
        <w:t xml:space="preserve">Доение коров происходит в специально отведенном для этого месте с использованием соответствующих доильных установок – УДА-20Е («Елочка»). На 25-30 голов приходится в среднем по 2 доильных места. Продолжительность доения стада не превышает 4 часов. Коровы в доильном </w:t>
      </w:r>
      <w:r w:rsidR="00B5132B">
        <w:rPr>
          <w:rFonts w:ascii="Times New Roman" w:hAnsi="Times New Roman" w:cs="Times New Roman"/>
          <w:spacing w:val="5"/>
          <w:sz w:val="28"/>
          <w:szCs w:val="28"/>
        </w:rPr>
        <w:t>зале находятся</w:t>
      </w:r>
      <w:r>
        <w:rPr>
          <w:rFonts w:ascii="Times New Roman" w:hAnsi="Times New Roman" w:cs="Times New Roman"/>
          <w:spacing w:val="5"/>
          <w:sz w:val="28"/>
          <w:szCs w:val="28"/>
        </w:rPr>
        <w:t xml:space="preserve"> до 10-15 мин.; зависит от их производительности. </w:t>
      </w:r>
    </w:p>
    <w:p w14:paraId="29712CB1"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pacing w:val="5"/>
          <w:sz w:val="28"/>
          <w:szCs w:val="28"/>
        </w:rPr>
        <w:t xml:space="preserve">Кратность доения определяется конкретными условиями; как правило – это трехкратное доение. </w:t>
      </w:r>
      <w:r>
        <w:rPr>
          <w:rFonts w:ascii="Times New Roman" w:hAnsi="Times New Roman" w:cs="Times New Roman"/>
          <w:spacing w:val="3"/>
          <w:sz w:val="28"/>
          <w:szCs w:val="28"/>
        </w:rPr>
        <w:t>Кормление производится 3 раза в день с помощью кормораздатчиков ИСРК – 12Г «Хо</w:t>
      </w:r>
      <w:r>
        <w:rPr>
          <w:rFonts w:ascii="Times New Roman" w:hAnsi="Times New Roman" w:cs="Times New Roman"/>
          <w:spacing w:val="3"/>
          <w:sz w:val="28"/>
          <w:szCs w:val="28"/>
        </w:rPr>
        <w:softHyphen/>
      </w:r>
      <w:r>
        <w:rPr>
          <w:rFonts w:ascii="Times New Roman" w:hAnsi="Times New Roman" w:cs="Times New Roman"/>
          <w:spacing w:val="5"/>
          <w:sz w:val="28"/>
          <w:szCs w:val="28"/>
        </w:rPr>
        <w:t xml:space="preserve">зяин». </w:t>
      </w:r>
      <w:r>
        <w:rPr>
          <w:rFonts w:ascii="Times New Roman" w:hAnsi="Times New Roman" w:cs="Times New Roman"/>
          <w:spacing w:val="4"/>
          <w:sz w:val="28"/>
          <w:szCs w:val="28"/>
        </w:rPr>
        <w:t>Вентиляция и освещение осуществляется посредством светоаэраци</w:t>
      </w:r>
      <w:r>
        <w:rPr>
          <w:rFonts w:ascii="Times New Roman" w:hAnsi="Times New Roman" w:cs="Times New Roman"/>
          <w:sz w:val="28"/>
          <w:szCs w:val="28"/>
        </w:rPr>
        <w:t xml:space="preserve">онного конька. </w:t>
      </w:r>
    </w:p>
    <w:p w14:paraId="75CC4775"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pacing w:val="3"/>
          <w:sz w:val="28"/>
          <w:szCs w:val="28"/>
        </w:rPr>
        <w:t xml:space="preserve">С целью повышения производства животноводческой продукции необходимо дальнейшее совершенствование комплексной механизации и автоматизации основных процессов: доения, кормления, уборки и утилизации навоза, а также организации активного моциона животных в зимнее время. При определенных условиях поставленным задачам в определенной мере может отвечать проведенное </w:t>
      </w:r>
      <w:r>
        <w:rPr>
          <w:rFonts w:ascii="Times New Roman" w:hAnsi="Times New Roman" w:cs="Times New Roman"/>
          <w:sz w:val="28"/>
          <w:szCs w:val="28"/>
        </w:rPr>
        <w:t>укрупнение технологических групп животных, основанная на разделении молоч</w:t>
      </w:r>
      <w:r>
        <w:rPr>
          <w:rFonts w:ascii="Times New Roman" w:hAnsi="Times New Roman" w:cs="Times New Roman"/>
          <w:sz w:val="28"/>
          <w:szCs w:val="28"/>
        </w:rPr>
        <w:softHyphen/>
        <w:t>ного стада внутри фермы с учетом физиологического состоя</w:t>
      </w:r>
      <w:r>
        <w:rPr>
          <w:rFonts w:ascii="Times New Roman" w:hAnsi="Times New Roman" w:cs="Times New Roman"/>
          <w:sz w:val="28"/>
          <w:szCs w:val="28"/>
        </w:rPr>
        <w:softHyphen/>
        <w:t>ния на однородные секции с числом животных в каждой по 40 голов: сухостоя, отела, раздоя и осемене</w:t>
      </w:r>
      <w:r>
        <w:rPr>
          <w:rFonts w:ascii="Times New Roman" w:hAnsi="Times New Roman" w:cs="Times New Roman"/>
          <w:sz w:val="28"/>
          <w:szCs w:val="28"/>
        </w:rPr>
        <w:softHyphen/>
        <w:t>ния, производства молока. Группы коров размещают в разных, анало</w:t>
      </w:r>
      <w:r>
        <w:rPr>
          <w:rFonts w:ascii="Times New Roman" w:hAnsi="Times New Roman" w:cs="Times New Roman"/>
          <w:sz w:val="28"/>
          <w:szCs w:val="28"/>
        </w:rPr>
        <w:softHyphen/>
        <w:t>гично называемых секциях, в каждой из которых устанавливается определенный порядок содержания, кормле</w:t>
      </w:r>
      <w:r>
        <w:rPr>
          <w:rFonts w:ascii="Times New Roman" w:hAnsi="Times New Roman" w:cs="Times New Roman"/>
          <w:sz w:val="28"/>
          <w:szCs w:val="28"/>
        </w:rPr>
        <w:softHyphen/>
        <w:t>ния коров и выполнения зооветеринарных мероприятий. Каждая корова в течение года, в зависимо</w:t>
      </w:r>
      <w:r>
        <w:rPr>
          <w:rFonts w:ascii="Times New Roman" w:hAnsi="Times New Roman" w:cs="Times New Roman"/>
          <w:sz w:val="28"/>
          <w:szCs w:val="28"/>
        </w:rPr>
        <w:softHyphen/>
        <w:t>сти от физиологического состояния, проходит через все эти секции.</w:t>
      </w:r>
    </w:p>
    <w:p w14:paraId="38DE4672"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Секция сухостойных коров</w:t>
      </w:r>
      <w:r>
        <w:rPr>
          <w:rFonts w:ascii="Times New Roman" w:hAnsi="Times New Roman" w:cs="Times New Roman"/>
          <w:sz w:val="28"/>
          <w:szCs w:val="28"/>
        </w:rPr>
        <w:t>. Его назначение – подготовить ко</w:t>
      </w:r>
      <w:r>
        <w:rPr>
          <w:rFonts w:ascii="Times New Roman" w:hAnsi="Times New Roman" w:cs="Times New Roman"/>
          <w:sz w:val="28"/>
          <w:szCs w:val="28"/>
        </w:rPr>
        <w:softHyphen/>
        <w:t>ров к отелу и предстоящей лактации. Сюда переводят коров за 2 месяца до отела и содержат 50 дней. Имеется 14% скотомест от их общего количества на ферме (комплексе). Содержание живот</w:t>
      </w:r>
      <w:r>
        <w:rPr>
          <w:rFonts w:ascii="Times New Roman" w:hAnsi="Times New Roman" w:cs="Times New Roman"/>
          <w:sz w:val="28"/>
          <w:szCs w:val="28"/>
        </w:rPr>
        <w:softHyphen/>
        <w:t>ных беспривязное с отдыхом на глубокой подстилке, что значительно упрощает уход и обслуживанием. Для раздельного раз</w:t>
      </w:r>
      <w:r>
        <w:rPr>
          <w:rFonts w:ascii="Times New Roman" w:hAnsi="Times New Roman" w:cs="Times New Roman"/>
          <w:sz w:val="28"/>
          <w:szCs w:val="28"/>
        </w:rPr>
        <w:softHyphen/>
        <w:t>мещения коров по срокам стельности помещение делят на три части (секции): для коров за 60, 45 и 30 дней до отела. Каждая секция имеет свой выход на выгульную площадку. В летнее вре</w:t>
      </w:r>
      <w:r>
        <w:rPr>
          <w:rFonts w:ascii="Times New Roman" w:hAnsi="Times New Roman" w:cs="Times New Roman"/>
          <w:sz w:val="28"/>
          <w:szCs w:val="28"/>
        </w:rPr>
        <w:softHyphen/>
        <w:t>мя обеспечена пастьба коров на культурных паст</w:t>
      </w:r>
      <w:r>
        <w:rPr>
          <w:rFonts w:ascii="Times New Roman" w:hAnsi="Times New Roman" w:cs="Times New Roman"/>
          <w:sz w:val="28"/>
          <w:szCs w:val="28"/>
        </w:rPr>
        <w:softHyphen/>
        <w:t>бищах. Нетелей содержат отдельными группами.</w:t>
      </w:r>
    </w:p>
    <w:p w14:paraId="42414F77"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Секция отела</w:t>
      </w:r>
      <w:r>
        <w:rPr>
          <w:rFonts w:ascii="Times New Roman" w:hAnsi="Times New Roman" w:cs="Times New Roman"/>
          <w:sz w:val="28"/>
          <w:szCs w:val="28"/>
        </w:rPr>
        <w:t>. Назначение ее – создание благоприятных ус</w:t>
      </w:r>
      <w:r>
        <w:rPr>
          <w:rFonts w:ascii="Times New Roman" w:hAnsi="Times New Roman" w:cs="Times New Roman"/>
          <w:sz w:val="28"/>
          <w:szCs w:val="28"/>
        </w:rPr>
        <w:softHyphen/>
        <w:t>ловий для животных в последней стадии стельности, для оте</w:t>
      </w:r>
      <w:r>
        <w:rPr>
          <w:rFonts w:ascii="Times New Roman" w:hAnsi="Times New Roman" w:cs="Times New Roman"/>
          <w:sz w:val="28"/>
          <w:szCs w:val="28"/>
        </w:rPr>
        <w:softHyphen/>
        <w:t>лов и новорожденных телят в первые 15-20 дней жизни. Секция состоит из дородовой, родовой, послеродо</w:t>
      </w:r>
      <w:r>
        <w:rPr>
          <w:rFonts w:ascii="Times New Roman" w:hAnsi="Times New Roman" w:cs="Times New Roman"/>
          <w:sz w:val="28"/>
          <w:szCs w:val="28"/>
        </w:rPr>
        <w:softHyphen/>
        <w:t>вой и профилактория для телят. Потребность в скотоместах составляет 8-10% от общего поголовья фермы.</w:t>
      </w:r>
    </w:p>
    <w:p w14:paraId="5E927014"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дородовую секцию отела коровы и нетели поступа</w:t>
      </w:r>
      <w:r>
        <w:rPr>
          <w:rFonts w:ascii="Times New Roman" w:hAnsi="Times New Roman" w:cs="Times New Roman"/>
          <w:sz w:val="28"/>
          <w:szCs w:val="28"/>
        </w:rPr>
        <w:softHyphen/>
        <w:t>ют за 8-10 дней до отела после санитарной обработки и ветосмотра. Содержание животных – привязное. С наступлением предродовых признаков их переводят в родовую секцию, кото</w:t>
      </w:r>
      <w:r>
        <w:rPr>
          <w:rFonts w:ascii="Times New Roman" w:hAnsi="Times New Roman" w:cs="Times New Roman"/>
          <w:sz w:val="28"/>
          <w:szCs w:val="28"/>
        </w:rPr>
        <w:softHyphen/>
        <w:t>рая оборудована родильными боксами (денниками). После оте</w:t>
      </w:r>
      <w:r>
        <w:rPr>
          <w:rFonts w:ascii="Times New Roman" w:hAnsi="Times New Roman" w:cs="Times New Roman"/>
          <w:sz w:val="28"/>
          <w:szCs w:val="28"/>
        </w:rPr>
        <w:softHyphen/>
        <w:t>ла корову содержат в послеродовой секции на привязи около 15 дней.</w:t>
      </w:r>
    </w:p>
    <w:p w14:paraId="32E2A607"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профилактории содержат телят от 2- до 20-дневного возраста в индивидуальных или групповых клетках.</w:t>
      </w:r>
    </w:p>
    <w:p w14:paraId="3C083090"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Секция раздоя и осеменения.</w:t>
      </w:r>
      <w:r>
        <w:rPr>
          <w:rFonts w:ascii="Times New Roman" w:hAnsi="Times New Roman" w:cs="Times New Roman"/>
          <w:sz w:val="28"/>
          <w:szCs w:val="28"/>
        </w:rPr>
        <w:t xml:space="preserve"> Назначение – раздоить ко</w:t>
      </w:r>
      <w:r>
        <w:rPr>
          <w:rFonts w:ascii="Times New Roman" w:hAnsi="Times New Roman" w:cs="Times New Roman"/>
          <w:sz w:val="28"/>
          <w:szCs w:val="28"/>
        </w:rPr>
        <w:softHyphen/>
        <w:t>ров за первые 90-100 дней лактации до максимальных суточ</w:t>
      </w:r>
      <w:r>
        <w:rPr>
          <w:rFonts w:ascii="Times New Roman" w:hAnsi="Times New Roman" w:cs="Times New Roman"/>
          <w:sz w:val="28"/>
          <w:szCs w:val="28"/>
        </w:rPr>
        <w:softHyphen/>
        <w:t>ных удоев, обеспечить плодотворное осеменение в течение 50-60 дней после отела, профилактику маститов и нарушений об</w:t>
      </w:r>
      <w:r>
        <w:rPr>
          <w:rFonts w:ascii="Times New Roman" w:hAnsi="Times New Roman" w:cs="Times New Roman"/>
          <w:sz w:val="28"/>
          <w:szCs w:val="28"/>
        </w:rPr>
        <w:softHyphen/>
        <w:t>мена веществ. Коровы поступают в цех через 7-8 дней после отела. Время пребывания коров определяется уровнем и продолжи</w:t>
      </w:r>
      <w:r>
        <w:rPr>
          <w:rFonts w:ascii="Times New Roman" w:hAnsi="Times New Roman" w:cs="Times New Roman"/>
          <w:sz w:val="28"/>
          <w:szCs w:val="28"/>
        </w:rPr>
        <w:softHyphen/>
        <w:t>тельностью периода максимальных суточных удоев, а также временем плодотворного осеменения. Секция раздоя является и контрольным коровником, где решается судьба даль</w:t>
      </w:r>
      <w:r>
        <w:rPr>
          <w:rFonts w:ascii="Times New Roman" w:hAnsi="Times New Roman" w:cs="Times New Roman"/>
          <w:sz w:val="28"/>
          <w:szCs w:val="28"/>
        </w:rPr>
        <w:softHyphen/>
        <w:t>нейшего использования коров-первотелок. При содержании ко</w:t>
      </w:r>
      <w:r>
        <w:rPr>
          <w:rFonts w:ascii="Times New Roman" w:hAnsi="Times New Roman" w:cs="Times New Roman"/>
          <w:sz w:val="28"/>
          <w:szCs w:val="28"/>
        </w:rPr>
        <w:softHyphen/>
        <w:t>ров предусматривается ежедневный активный моцион, спо</w:t>
      </w:r>
      <w:r>
        <w:rPr>
          <w:rFonts w:ascii="Times New Roman" w:hAnsi="Times New Roman" w:cs="Times New Roman"/>
          <w:sz w:val="28"/>
          <w:szCs w:val="28"/>
        </w:rPr>
        <w:softHyphen/>
        <w:t>собствующий плодотворному осеменению и профилактике маститов.</w:t>
      </w:r>
    </w:p>
    <w:p w14:paraId="213BCBDF"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Секция производства молока.</w:t>
      </w:r>
      <w:r>
        <w:rPr>
          <w:rFonts w:ascii="Times New Roman" w:hAnsi="Times New Roman" w:cs="Times New Roman"/>
          <w:sz w:val="28"/>
          <w:szCs w:val="28"/>
        </w:rPr>
        <w:t xml:space="preserve"> После раздоя и осеменения ко</w:t>
      </w:r>
      <w:r>
        <w:rPr>
          <w:rFonts w:ascii="Times New Roman" w:hAnsi="Times New Roman" w:cs="Times New Roman"/>
          <w:sz w:val="28"/>
          <w:szCs w:val="28"/>
        </w:rPr>
        <w:softHyphen/>
        <w:t>ровы поступают в секции производства молока, где находятся до поступления в секцию сухостойных коров. Назначение секций – сохранить на высоком уровне дос</w:t>
      </w:r>
      <w:r>
        <w:rPr>
          <w:rFonts w:ascii="Times New Roman" w:hAnsi="Times New Roman" w:cs="Times New Roman"/>
          <w:sz w:val="28"/>
          <w:szCs w:val="28"/>
        </w:rPr>
        <w:softHyphen/>
        <w:t>тигнутые при раздое удои, осуществить своевременный и пра</w:t>
      </w:r>
      <w:r>
        <w:rPr>
          <w:rFonts w:ascii="Times New Roman" w:hAnsi="Times New Roman" w:cs="Times New Roman"/>
          <w:sz w:val="28"/>
          <w:szCs w:val="28"/>
        </w:rPr>
        <w:softHyphen/>
        <w:t>вильный запуск коров. Этому способствует нормированное кор</w:t>
      </w:r>
      <w:r>
        <w:rPr>
          <w:rFonts w:ascii="Times New Roman" w:hAnsi="Times New Roman" w:cs="Times New Roman"/>
          <w:sz w:val="28"/>
          <w:szCs w:val="28"/>
        </w:rPr>
        <w:softHyphen/>
        <w:t>мление коров с учетом продуктивности, а также регулярный контроль времени запуска по ежемесячному перемещению ко</w:t>
      </w:r>
      <w:r>
        <w:rPr>
          <w:rFonts w:ascii="Times New Roman" w:hAnsi="Times New Roman" w:cs="Times New Roman"/>
          <w:sz w:val="28"/>
          <w:szCs w:val="28"/>
        </w:rPr>
        <w:softHyphen/>
        <w:t xml:space="preserve">ров по секциям и результатам контрольных суточных удоев. </w:t>
      </w:r>
    </w:p>
    <w:p w14:paraId="0E08EF66" w14:textId="77777777" w:rsidR="00866E55" w:rsidRDefault="00866E55" w:rsidP="00075E4A">
      <w:pPr>
        <w:shd w:val="clear" w:color="auto" w:fill="FFFFFF"/>
        <w:spacing w:after="0" w:line="240" w:lineRule="auto"/>
        <w:ind w:firstLine="709"/>
        <w:jc w:val="both"/>
        <w:rPr>
          <w:rFonts w:ascii="Times New Roman" w:hAnsi="Times New Roman" w:cs="Times New Roman"/>
          <w:b/>
          <w:color w:val="000000"/>
          <w:spacing w:val="-3"/>
          <w:w w:val="104"/>
          <w:sz w:val="28"/>
          <w:szCs w:val="28"/>
        </w:rPr>
      </w:pPr>
      <w:r>
        <w:rPr>
          <w:rFonts w:ascii="Times New Roman" w:hAnsi="Times New Roman" w:cs="Times New Roman"/>
          <w:b/>
          <w:color w:val="000000"/>
          <w:spacing w:val="-3"/>
          <w:w w:val="104"/>
          <w:sz w:val="28"/>
          <w:szCs w:val="28"/>
        </w:rPr>
        <w:t xml:space="preserve">Экономика животноводства. </w:t>
      </w:r>
      <w:r>
        <w:rPr>
          <w:rFonts w:ascii="Times New Roman" w:hAnsi="Times New Roman"/>
          <w:spacing w:val="1"/>
          <w:sz w:val="28"/>
          <w:szCs w:val="28"/>
        </w:rPr>
        <w:t xml:space="preserve">Экономическая эффективность сельскохозяйственного производства отражает результативность производственного процесса, соотношение между достигнутыми результатами и затратами живого труда, обозначающие совершенства производственных ресурсов и эффективность их использования. Успешное достижение поставленных задач возможно лишь на основе повышения экономической эффективности производства </w:t>
      </w:r>
      <w:r>
        <w:rPr>
          <w:rFonts w:ascii="Times New Roman" w:hAnsi="Times New Roman" w:cs="Times New Roman"/>
          <w:spacing w:val="1"/>
          <w:sz w:val="28"/>
          <w:szCs w:val="28"/>
        </w:rPr>
        <w:t>[3, 5, 10, 11, 17, 29, 39, 51]</w:t>
      </w:r>
      <w:r>
        <w:rPr>
          <w:rFonts w:ascii="Times New Roman" w:hAnsi="Times New Roman"/>
          <w:spacing w:val="1"/>
          <w:sz w:val="28"/>
          <w:szCs w:val="28"/>
        </w:rPr>
        <w:t xml:space="preserve">. </w:t>
      </w:r>
    </w:p>
    <w:p w14:paraId="07D4D72D" w14:textId="5B130F84" w:rsidR="00866E55" w:rsidRDefault="00866E55" w:rsidP="00075E4A">
      <w:pPr>
        <w:spacing w:after="0" w:line="240" w:lineRule="auto"/>
        <w:ind w:firstLine="709"/>
        <w:jc w:val="both"/>
        <w:rPr>
          <w:rFonts w:ascii="Times New Roman" w:hAnsi="Times New Roman" w:cs="Times New Roman"/>
          <w:sz w:val="28"/>
          <w:szCs w:val="28"/>
          <w:highlight w:val="green"/>
        </w:rPr>
      </w:pPr>
      <w:r>
        <w:rPr>
          <w:rFonts w:ascii="Times New Roman" w:hAnsi="Times New Roman" w:cs="Times New Roman"/>
          <w:sz w:val="28"/>
          <w:szCs w:val="28"/>
        </w:rPr>
        <w:t xml:space="preserve">Для определения специализации предприятия была составлена таблица 6  с укрупненными показателями. На основании данных таблицы определили коэффициент специализации, значение которого </w:t>
      </w:r>
      <w:r w:rsidR="00B5132B">
        <w:rPr>
          <w:rFonts w:ascii="Times New Roman" w:hAnsi="Times New Roman" w:cs="Times New Roman"/>
          <w:sz w:val="28"/>
          <w:szCs w:val="28"/>
        </w:rPr>
        <w:t>в ГП</w:t>
      </w:r>
      <w:r>
        <w:rPr>
          <w:rFonts w:ascii="Times New Roman" w:hAnsi="Times New Roman" w:cs="Times New Roman"/>
          <w:sz w:val="28"/>
          <w:szCs w:val="28"/>
        </w:rPr>
        <w:t xml:space="preserve"> «Совхоз-комбинат «Заря» составило К</w:t>
      </w:r>
      <w:r>
        <w:rPr>
          <w:rFonts w:ascii="Times New Roman" w:hAnsi="Times New Roman" w:cs="Times New Roman"/>
          <w:sz w:val="28"/>
          <w:szCs w:val="28"/>
          <w:vertAlign w:val="subscript"/>
        </w:rPr>
        <w:t>с</w:t>
      </w:r>
      <w:r>
        <w:rPr>
          <w:rFonts w:ascii="Times New Roman" w:hAnsi="Times New Roman" w:cs="Times New Roman"/>
          <w:sz w:val="28"/>
          <w:szCs w:val="28"/>
        </w:rPr>
        <w:t xml:space="preserve">=27. Это свидетельствует о среднем уровне специализации и о многоотраслевой направленности сельскохозяйственного производства. </w:t>
      </w:r>
    </w:p>
    <w:p w14:paraId="0B4F98E4"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Таблица 6 – Структура товарной продукции для определения коэффициента специализации «Совхоз-комбината «Заря»</w:t>
      </w:r>
    </w:p>
    <w:tbl>
      <w:tblPr>
        <w:tblW w:w="9638" w:type="dxa"/>
        <w:tblInd w:w="109" w:type="dxa"/>
        <w:tblLook w:val="04A0" w:firstRow="1" w:lastRow="0" w:firstColumn="1" w:lastColumn="0" w:noHBand="0" w:noVBand="1"/>
      </w:tblPr>
      <w:tblGrid>
        <w:gridCol w:w="4817"/>
        <w:gridCol w:w="3399"/>
        <w:gridCol w:w="1422"/>
      </w:tblGrid>
      <w:tr w:rsidR="00866E55" w:rsidRPr="0075138F" w14:paraId="54F69E71"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07A91782"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Вид продукции</w:t>
            </w: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7CF77DE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Удельный вес в общей структуре выручки, %  (</w:t>
            </w:r>
            <w:r w:rsidRPr="0075138F">
              <w:rPr>
                <w:rFonts w:ascii="Times New Roman" w:hAnsi="Times New Roman" w:cs="Times New Roman"/>
                <w:b/>
                <w:lang w:val="en-US"/>
              </w:rPr>
              <w:t>Y</w:t>
            </w:r>
            <w:r w:rsidRPr="0075138F">
              <w:rPr>
                <w:rFonts w:ascii="Times New Roman" w:hAnsi="Times New Roman" w:cs="Times New Roman"/>
                <w:b/>
                <w:vertAlign w:val="subscript"/>
              </w:rPr>
              <w:t>т</w:t>
            </w:r>
            <w:r w:rsidRPr="0075138F">
              <w:rPr>
                <w:rFonts w:ascii="Times New Roman" w:hAnsi="Times New Roman" w:cs="Times New Roman"/>
                <w:b/>
              </w:rPr>
              <w:t>)</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3DA7445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lang w:val="en-US"/>
              </w:rPr>
              <w:t>i</w:t>
            </w:r>
          </w:p>
        </w:tc>
      </w:tr>
      <w:tr w:rsidR="00866E55" w:rsidRPr="0075138F" w14:paraId="054CB9F2"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14293C28"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Зерновые</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57B9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1,24</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3E88A"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6</w:t>
            </w:r>
          </w:p>
        </w:tc>
      </w:tr>
      <w:tr w:rsidR="00866E55" w:rsidRPr="0075138F" w14:paraId="12A2D15F"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6B863B26"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Плоды и ягоды</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8108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0,64</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EB7E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w:t>
            </w:r>
          </w:p>
        </w:tc>
      </w:tr>
      <w:tr w:rsidR="00866E55" w:rsidRPr="0075138F" w14:paraId="551B025E"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0B46EDED"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Прочая продукция растениеводства</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24A5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0,46</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B53C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9</w:t>
            </w:r>
          </w:p>
        </w:tc>
      </w:tr>
      <w:tr w:rsidR="00866E55" w:rsidRPr="0075138F" w14:paraId="6C4909C7"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0836A5A5"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 xml:space="preserve">Рыба </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D681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0,06</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ECFDC"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11</w:t>
            </w:r>
          </w:p>
        </w:tc>
      </w:tr>
      <w:tr w:rsidR="00866E55" w:rsidRPr="0075138F" w14:paraId="5BB30F10"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490915FF"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 xml:space="preserve">Мед </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DB77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0,02</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45CA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w:t>
            </w:r>
          </w:p>
        </w:tc>
      </w:tr>
      <w:tr w:rsidR="00866E55" w:rsidRPr="0075138F" w14:paraId="678F181F"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7F55D2F1"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 xml:space="preserve">Яйца </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A6A9A"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11,47</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2863F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w:t>
            </w:r>
          </w:p>
        </w:tc>
      </w:tr>
      <w:tr w:rsidR="00866E55" w:rsidRPr="0075138F" w14:paraId="786982AF"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779D5BF6"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 xml:space="preserve">Мясо птицы </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DF27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10,60</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C84A4"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w:t>
            </w:r>
          </w:p>
        </w:tc>
      </w:tr>
      <w:tr w:rsidR="00866E55" w:rsidRPr="0075138F" w14:paraId="1AF156AD"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02C75E20"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Молоко и молочные продукты</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2B07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13,51</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9947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w:t>
            </w:r>
          </w:p>
        </w:tc>
      </w:tr>
      <w:tr w:rsidR="00866E55" w:rsidRPr="0075138F" w14:paraId="0FE0A58C"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3796DC3A"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Мясо КРС</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B6B7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10,53</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5CE1A"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5</w:t>
            </w:r>
          </w:p>
        </w:tc>
      </w:tr>
      <w:tr w:rsidR="00866E55" w:rsidRPr="0075138F" w14:paraId="36B51D5E"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383BA721"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Реализация КРС на племенные цели</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76A7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0,47</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C2A0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w:t>
            </w:r>
          </w:p>
        </w:tc>
      </w:tr>
      <w:tr w:rsidR="00866E55" w:rsidRPr="0075138F" w14:paraId="4C5E0976" w14:textId="77777777" w:rsidTr="00766DC9">
        <w:tc>
          <w:tcPr>
            <w:tcW w:w="4817" w:type="dxa"/>
            <w:tcBorders>
              <w:top w:val="single" w:sz="4" w:space="0" w:color="000000"/>
              <w:left w:val="single" w:sz="4" w:space="0" w:color="000000"/>
              <w:bottom w:val="single" w:sz="4" w:space="0" w:color="000000"/>
              <w:right w:val="single" w:sz="4" w:space="0" w:color="000000"/>
            </w:tcBorders>
            <w:shd w:val="clear" w:color="auto" w:fill="auto"/>
          </w:tcPr>
          <w:p w14:paraId="5D347C48"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Прочая продукция животноводства</w:t>
            </w:r>
          </w:p>
        </w:tc>
        <w:tc>
          <w:tcPr>
            <w:tcW w:w="33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0CDE4"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0,09</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787B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w:t>
            </w:r>
          </w:p>
        </w:tc>
      </w:tr>
    </w:tbl>
    <w:p w14:paraId="4E9DE47C"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ГП «Совхоз-комбинат «Заря» представляет собой крупное многоотраслевое сельскохозяйственное предприятие с собственной переработкой мяса и молока, производством мяса птицы и яиц, выращиванием плодов и ягод, производством меда, кормопроизводством, развитой фирменной торговлей. В</w:t>
      </w:r>
      <w:r>
        <w:rPr>
          <w:rFonts w:ascii="Times New Roman" w:hAnsi="Times New Roman"/>
          <w:spacing w:val="1"/>
          <w:sz w:val="28"/>
          <w:szCs w:val="28"/>
        </w:rPr>
        <w:t xml:space="preserve"> </w:t>
      </w:r>
      <w:r>
        <w:rPr>
          <w:rFonts w:ascii="Times New Roman" w:hAnsi="Times New Roman" w:cs="Times New Roman"/>
          <w:sz w:val="28"/>
          <w:szCs w:val="28"/>
        </w:rPr>
        <w:t xml:space="preserve">таблице 7 представлены основные показатели специализации производства ГП «Совхоз-комбинат «Заря» Мозырского района за 2018 г. Из представленных материалов следует, что основную часть растениеводства составляет производство озимых и яровых культур на зерно, а также кукурузы. </w:t>
      </w:r>
    </w:p>
    <w:p w14:paraId="1A53431D" w14:textId="12D0231A"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Финансовый результат свидетельствует о том, что основная прибыль получена в животноводстве от производства свинины (в 2018 г. составила 6173 тыс. руб.), удельный вес в общей выручке – 50,89%; от производства молока (прибыль 3152 тыс. руб.), удельный вес в общей выручке – 13,51%; от производства яиц (прибыль 1529 тыс. руб.) и мяса птицы (921 тыс. руб.), удельный вес которых в общей выручке составил 11,47% и 10,6% соответственно.</w:t>
      </w:r>
    </w:p>
    <w:p w14:paraId="754028ED" w14:textId="2D7092FE" w:rsidR="00B5132B" w:rsidRDefault="00B5132B" w:rsidP="00B5132B">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2018 году реализация мяса КРС оказалась убыточной по ряду факторов, однако в структуре товарной продукции производство говядины составляет 10,53%. В целом по предприятию от сельскохозяйственного производства в 2018 г. была получена прибыль 12247 тыс. руб., а на 1 руб. выручки получено 16 коп. прибыли. Полная себестоимость реализованной продукции растениеводства и животноводства составила соответственно 1532 тыс. руб. и 62350 тыс. руб. Общая рентабельность сельскохозяйственного производства в 2018 г. – 19,2%, т.е. на 1 руб. общих затрат получено 19,17 коп. прибыли. </w:t>
      </w:r>
    </w:p>
    <w:p w14:paraId="505E24AF" w14:textId="3EBDFB3A" w:rsidR="00082C17" w:rsidRDefault="00B5132B" w:rsidP="00082C17">
      <w:pPr>
        <w:spacing w:after="0" w:line="240" w:lineRule="auto"/>
        <w:ind w:firstLine="720"/>
        <w:jc w:val="both"/>
      </w:pPr>
      <w:r>
        <w:rPr>
          <w:rFonts w:ascii="Times New Roman" w:hAnsi="Times New Roman" w:cs="Times New Roman"/>
          <w:sz w:val="28"/>
          <w:szCs w:val="28"/>
        </w:rPr>
        <w:t>Анализ данных таблицы 7 показывает, что в структуре товарной продукции преобладает продукция животноводства – 97%, в том числе свинина – 50,89%, говядина – 10,53%, молоко – 13,51%, производство яиц – 11,47%, мясо птицы – 10,6%.</w:t>
      </w:r>
      <w:r w:rsidR="00082C17" w:rsidRPr="00082C17">
        <w:rPr>
          <w:rFonts w:ascii="Times New Roman" w:hAnsi="Times New Roman" w:cs="Times New Roman"/>
          <w:sz w:val="28"/>
          <w:szCs w:val="28"/>
        </w:rPr>
        <w:t xml:space="preserve"> </w:t>
      </w:r>
      <w:r w:rsidR="00082C17">
        <w:rPr>
          <w:rFonts w:ascii="Times New Roman" w:hAnsi="Times New Roman" w:cs="Times New Roman"/>
          <w:sz w:val="28"/>
          <w:szCs w:val="28"/>
        </w:rPr>
        <w:t xml:space="preserve">Растениеводство составляет 3%, основную долю в котором занимает производство зерновых – 12,3%, зерна кукурузы – 40,6%, плоды и ягоды – 27,4%. Пруды и водоемы занимают 49 га. Выручка от реализации живой рыбы в объеме 86 ц в 2018 г. составила 46 тыс. руб., что составило 0,06% в структуре товарной продукции. </w:t>
      </w:r>
    </w:p>
    <w:p w14:paraId="52C3D4DE" w14:textId="46B23C3E" w:rsidR="00B5132B" w:rsidRDefault="00B5132B" w:rsidP="00B5132B">
      <w:pPr>
        <w:spacing w:after="0" w:line="240" w:lineRule="auto"/>
        <w:ind w:firstLine="720"/>
        <w:jc w:val="both"/>
        <w:rPr>
          <w:rFonts w:ascii="Times New Roman" w:hAnsi="Times New Roman" w:cs="Times New Roman"/>
          <w:sz w:val="28"/>
          <w:szCs w:val="28"/>
        </w:rPr>
      </w:pPr>
    </w:p>
    <w:p w14:paraId="55DF5EAE" w14:textId="77777777" w:rsidR="00B5132B" w:rsidRDefault="00B5132B" w:rsidP="00075E4A">
      <w:pPr>
        <w:spacing w:after="0" w:line="240" w:lineRule="auto"/>
        <w:ind w:firstLine="720"/>
        <w:jc w:val="both"/>
        <w:rPr>
          <w:rFonts w:ascii="Times New Roman" w:hAnsi="Times New Roman" w:cs="Times New Roman"/>
          <w:sz w:val="28"/>
          <w:szCs w:val="28"/>
        </w:rPr>
      </w:pPr>
    </w:p>
    <w:p w14:paraId="07426FC1" w14:textId="77777777" w:rsidR="00866E55" w:rsidRPr="0075138F" w:rsidRDefault="00866E55" w:rsidP="00075E4A">
      <w:pPr>
        <w:spacing w:after="0" w:line="240" w:lineRule="auto"/>
        <w:jc w:val="both"/>
        <w:rPr>
          <w:rFonts w:ascii="Times New Roman" w:hAnsi="Times New Roman" w:cs="Times New Roman"/>
          <w:b/>
        </w:rPr>
      </w:pPr>
      <w:r w:rsidRPr="0075138F">
        <w:rPr>
          <w:rFonts w:ascii="Times New Roman" w:hAnsi="Times New Roman" w:cs="Times New Roman"/>
          <w:b/>
        </w:rPr>
        <w:t>Таблица 7 – Структура товарной продукции ГП «Совхоз-комбинат «Заря» Мозырского района за 2018 г., тыс. руб.</w:t>
      </w:r>
    </w:p>
    <w:tbl>
      <w:tblPr>
        <w:tblW w:w="9508" w:type="dxa"/>
        <w:jc w:val="center"/>
        <w:tblCellMar>
          <w:left w:w="10" w:type="dxa"/>
          <w:right w:w="10" w:type="dxa"/>
        </w:tblCellMar>
        <w:tblLook w:val="04A0" w:firstRow="1" w:lastRow="0" w:firstColumn="1" w:lastColumn="0" w:noHBand="0" w:noVBand="1"/>
      </w:tblPr>
      <w:tblGrid>
        <w:gridCol w:w="4402"/>
        <w:gridCol w:w="1414"/>
        <w:gridCol w:w="1276"/>
        <w:gridCol w:w="1276"/>
        <w:gridCol w:w="1140"/>
      </w:tblGrid>
      <w:tr w:rsidR="00866E55" w:rsidRPr="0075138F" w14:paraId="6217BDCB" w14:textId="77777777" w:rsidTr="00EC2423">
        <w:trPr>
          <w:trHeight w:hRule="exact" w:val="818"/>
          <w:jc w:val="center"/>
        </w:trPr>
        <w:tc>
          <w:tcPr>
            <w:tcW w:w="4402" w:type="dxa"/>
            <w:vMerge w:val="restart"/>
            <w:tcBorders>
              <w:top w:val="single" w:sz="4" w:space="0" w:color="000000"/>
              <w:left w:val="single" w:sz="4" w:space="0" w:color="000000"/>
            </w:tcBorders>
            <w:shd w:val="clear" w:color="auto" w:fill="FFFFFF"/>
            <w:vAlign w:val="bottom"/>
          </w:tcPr>
          <w:p w14:paraId="1AC5E5C7" w14:textId="77777777" w:rsidR="00866E55" w:rsidRPr="0075138F" w:rsidRDefault="00866E55" w:rsidP="00075E4A">
            <w:pPr>
              <w:pStyle w:val="2e"/>
              <w:shd w:val="clear" w:color="auto" w:fill="auto"/>
              <w:spacing w:after="0" w:line="240" w:lineRule="auto"/>
              <w:jc w:val="left"/>
              <w:rPr>
                <w:rStyle w:val="210pt"/>
                <w:b/>
              </w:rPr>
            </w:pPr>
            <w:r w:rsidRPr="0075138F">
              <w:rPr>
                <w:rStyle w:val="210pt"/>
                <w:b/>
              </w:rPr>
              <w:t>Виды продукции</w:t>
            </w:r>
          </w:p>
          <w:p w14:paraId="350CD2A5" w14:textId="77777777" w:rsidR="00866E55" w:rsidRPr="0075138F" w:rsidRDefault="00866E55" w:rsidP="00075E4A">
            <w:pPr>
              <w:pStyle w:val="2e"/>
              <w:shd w:val="clear" w:color="auto" w:fill="auto"/>
              <w:spacing w:after="0" w:line="240" w:lineRule="auto"/>
              <w:rPr>
                <w:b/>
                <w:sz w:val="24"/>
                <w:szCs w:val="24"/>
                <w:lang w:val="ru-RU" w:eastAsia="ru-RU"/>
              </w:rPr>
            </w:pPr>
          </w:p>
        </w:tc>
        <w:tc>
          <w:tcPr>
            <w:tcW w:w="2690" w:type="dxa"/>
            <w:gridSpan w:val="2"/>
            <w:tcBorders>
              <w:top w:val="single" w:sz="4" w:space="0" w:color="000000"/>
              <w:left w:val="single" w:sz="4" w:space="0" w:color="000000"/>
            </w:tcBorders>
            <w:shd w:val="clear" w:color="auto" w:fill="FFFFFF"/>
          </w:tcPr>
          <w:p w14:paraId="47F9C521"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Выручка от реализации - всего</w:t>
            </w:r>
          </w:p>
        </w:tc>
        <w:tc>
          <w:tcPr>
            <w:tcW w:w="2416" w:type="dxa"/>
            <w:gridSpan w:val="2"/>
            <w:tcBorders>
              <w:top w:val="single" w:sz="4" w:space="0" w:color="000000"/>
              <w:left w:val="single" w:sz="4" w:space="0" w:color="000000"/>
              <w:right w:val="single" w:sz="4" w:space="0" w:color="000000"/>
            </w:tcBorders>
            <w:shd w:val="clear" w:color="auto" w:fill="FFFFFF"/>
            <w:vAlign w:val="center"/>
          </w:tcPr>
          <w:p w14:paraId="540C5DE0" w14:textId="77777777" w:rsidR="00866E55" w:rsidRPr="0075138F" w:rsidRDefault="00866E55" w:rsidP="00075E4A">
            <w:pPr>
              <w:pStyle w:val="2e"/>
              <w:shd w:val="clear" w:color="auto" w:fill="auto"/>
              <w:spacing w:after="0" w:line="240" w:lineRule="auto"/>
              <w:rPr>
                <w:rStyle w:val="210pt"/>
                <w:b/>
              </w:rPr>
            </w:pPr>
            <w:r w:rsidRPr="0075138F">
              <w:rPr>
                <w:rStyle w:val="210pt"/>
                <w:b/>
              </w:rPr>
              <w:t>Финансовый</w:t>
            </w:r>
          </w:p>
          <w:p w14:paraId="797A40E0"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результат</w:t>
            </w:r>
          </w:p>
        </w:tc>
      </w:tr>
      <w:tr w:rsidR="00866E55" w:rsidRPr="0075138F" w14:paraId="359943B8" w14:textId="77777777" w:rsidTr="00EC2423">
        <w:trPr>
          <w:trHeight w:hRule="exact" w:val="443"/>
          <w:jc w:val="center"/>
        </w:trPr>
        <w:tc>
          <w:tcPr>
            <w:tcW w:w="4402" w:type="dxa"/>
            <w:vMerge/>
            <w:tcBorders>
              <w:left w:val="single" w:sz="4" w:space="0" w:color="000000"/>
            </w:tcBorders>
            <w:shd w:val="clear" w:color="auto" w:fill="FFFFFF"/>
            <w:vAlign w:val="bottom"/>
          </w:tcPr>
          <w:p w14:paraId="43D90EA8" w14:textId="77777777" w:rsidR="00866E55" w:rsidRPr="0075138F" w:rsidRDefault="00866E55" w:rsidP="00075E4A">
            <w:pPr>
              <w:spacing w:after="0" w:line="240" w:lineRule="auto"/>
              <w:rPr>
                <w:rFonts w:ascii="Times New Roman" w:hAnsi="Times New Roman" w:cs="Times New Roman"/>
                <w:b/>
              </w:rPr>
            </w:pPr>
          </w:p>
        </w:tc>
        <w:tc>
          <w:tcPr>
            <w:tcW w:w="1414" w:type="dxa"/>
            <w:tcBorders>
              <w:top w:val="single" w:sz="4" w:space="0" w:color="000000"/>
              <w:left w:val="single" w:sz="4" w:space="0" w:color="000000"/>
            </w:tcBorders>
            <w:shd w:val="clear" w:color="auto" w:fill="FFFFFF"/>
          </w:tcPr>
          <w:p w14:paraId="79140ACF"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тыс. руб.</w:t>
            </w:r>
          </w:p>
        </w:tc>
        <w:tc>
          <w:tcPr>
            <w:tcW w:w="1276" w:type="dxa"/>
            <w:tcBorders>
              <w:top w:val="single" w:sz="4" w:space="0" w:color="000000"/>
              <w:left w:val="single" w:sz="4" w:space="0" w:color="000000"/>
            </w:tcBorders>
            <w:shd w:val="clear" w:color="auto" w:fill="FFFFFF"/>
          </w:tcPr>
          <w:p w14:paraId="10EFA7DB"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 к итогу</w:t>
            </w:r>
          </w:p>
        </w:tc>
        <w:tc>
          <w:tcPr>
            <w:tcW w:w="1276" w:type="dxa"/>
            <w:tcBorders>
              <w:top w:val="single" w:sz="4" w:space="0" w:color="000000"/>
              <w:left w:val="single" w:sz="4" w:space="0" w:color="000000"/>
            </w:tcBorders>
            <w:shd w:val="clear" w:color="auto" w:fill="FFFFFF"/>
          </w:tcPr>
          <w:p w14:paraId="55072B63"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прибыль</w:t>
            </w:r>
          </w:p>
        </w:tc>
        <w:tc>
          <w:tcPr>
            <w:tcW w:w="1140" w:type="dxa"/>
            <w:tcBorders>
              <w:top w:val="single" w:sz="4" w:space="0" w:color="000000"/>
              <w:left w:val="single" w:sz="4" w:space="0" w:color="000000"/>
              <w:right w:val="single" w:sz="4" w:space="0" w:color="000000"/>
            </w:tcBorders>
            <w:shd w:val="clear" w:color="auto" w:fill="FFFFFF"/>
          </w:tcPr>
          <w:p w14:paraId="0F1862F6" w14:textId="77777777" w:rsidR="00866E55" w:rsidRPr="0075138F" w:rsidRDefault="00866E55" w:rsidP="00075E4A">
            <w:pPr>
              <w:pStyle w:val="2e"/>
              <w:shd w:val="clear" w:color="auto" w:fill="auto"/>
              <w:spacing w:after="0" w:line="240" w:lineRule="auto"/>
              <w:rPr>
                <w:b/>
                <w:sz w:val="24"/>
                <w:szCs w:val="24"/>
                <w:lang w:val="ru-RU" w:eastAsia="ru-RU"/>
              </w:rPr>
            </w:pPr>
            <w:r w:rsidRPr="0075138F">
              <w:rPr>
                <w:rStyle w:val="210pt"/>
                <w:b/>
              </w:rPr>
              <w:t>убыток</w:t>
            </w:r>
          </w:p>
        </w:tc>
      </w:tr>
      <w:tr w:rsidR="00866E55" w:rsidRPr="0075138F" w14:paraId="5BB8EA9E" w14:textId="77777777" w:rsidTr="00EC2423">
        <w:trPr>
          <w:trHeight w:hRule="exact" w:val="358"/>
          <w:jc w:val="center"/>
        </w:trPr>
        <w:tc>
          <w:tcPr>
            <w:tcW w:w="4402" w:type="dxa"/>
            <w:tcBorders>
              <w:top w:val="single" w:sz="4" w:space="0" w:color="000000"/>
              <w:left w:val="single" w:sz="4" w:space="0" w:color="000000"/>
            </w:tcBorders>
            <w:shd w:val="clear" w:color="auto" w:fill="FFFFFF"/>
          </w:tcPr>
          <w:p w14:paraId="53C7C734"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Зерно и зернобобовые - всего</w:t>
            </w:r>
          </w:p>
        </w:tc>
        <w:tc>
          <w:tcPr>
            <w:tcW w:w="1414" w:type="dxa"/>
            <w:tcBorders>
              <w:top w:val="single" w:sz="4" w:space="0" w:color="000000"/>
              <w:left w:val="single" w:sz="4" w:space="0" w:color="000000"/>
            </w:tcBorders>
            <w:shd w:val="clear" w:color="auto" w:fill="FFFFFF"/>
            <w:vAlign w:val="center"/>
          </w:tcPr>
          <w:p w14:paraId="3231FC2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942</w:t>
            </w:r>
          </w:p>
        </w:tc>
        <w:tc>
          <w:tcPr>
            <w:tcW w:w="1276" w:type="dxa"/>
            <w:tcBorders>
              <w:top w:val="single" w:sz="4" w:space="0" w:color="000000"/>
              <w:left w:val="single" w:sz="4" w:space="0" w:color="000000"/>
            </w:tcBorders>
            <w:shd w:val="clear" w:color="auto" w:fill="FFFFFF"/>
          </w:tcPr>
          <w:p w14:paraId="42A3D523"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1,25</w:t>
            </w:r>
          </w:p>
        </w:tc>
        <w:tc>
          <w:tcPr>
            <w:tcW w:w="1276" w:type="dxa"/>
            <w:tcBorders>
              <w:top w:val="single" w:sz="4" w:space="0" w:color="000000"/>
              <w:left w:val="single" w:sz="4" w:space="0" w:color="000000"/>
            </w:tcBorders>
            <w:shd w:val="clear" w:color="auto" w:fill="FFFFFF"/>
            <w:vAlign w:val="center"/>
          </w:tcPr>
          <w:p w14:paraId="22347F8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322</w:t>
            </w:r>
          </w:p>
        </w:tc>
        <w:tc>
          <w:tcPr>
            <w:tcW w:w="1140" w:type="dxa"/>
            <w:tcBorders>
              <w:top w:val="single" w:sz="4" w:space="0" w:color="000000"/>
              <w:left w:val="single" w:sz="4" w:space="0" w:color="000000"/>
              <w:right w:val="single" w:sz="4" w:space="0" w:color="000000"/>
            </w:tcBorders>
            <w:shd w:val="clear" w:color="auto" w:fill="FFFFFF"/>
          </w:tcPr>
          <w:p w14:paraId="530E03E9"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4900D68E" w14:textId="77777777" w:rsidTr="00EC2423">
        <w:trPr>
          <w:trHeight w:hRule="exact" w:val="341"/>
          <w:jc w:val="center"/>
        </w:trPr>
        <w:tc>
          <w:tcPr>
            <w:tcW w:w="4402" w:type="dxa"/>
            <w:tcBorders>
              <w:top w:val="single" w:sz="4" w:space="0" w:color="000000"/>
              <w:left w:val="single" w:sz="4" w:space="0" w:color="000000"/>
            </w:tcBorders>
            <w:shd w:val="clear" w:color="auto" w:fill="FFFFFF"/>
          </w:tcPr>
          <w:p w14:paraId="600D9B98"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в т.ч. озимые и яровые зерновые</w:t>
            </w:r>
          </w:p>
        </w:tc>
        <w:tc>
          <w:tcPr>
            <w:tcW w:w="1414" w:type="dxa"/>
            <w:tcBorders>
              <w:top w:val="single" w:sz="4" w:space="0" w:color="000000"/>
              <w:left w:val="single" w:sz="4" w:space="0" w:color="000000"/>
            </w:tcBorders>
            <w:shd w:val="clear" w:color="auto" w:fill="FFFFFF"/>
          </w:tcPr>
          <w:p w14:paraId="0516FB2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219</w:t>
            </w:r>
          </w:p>
        </w:tc>
        <w:tc>
          <w:tcPr>
            <w:tcW w:w="1276" w:type="dxa"/>
            <w:tcBorders>
              <w:top w:val="single" w:sz="4" w:space="0" w:color="000000"/>
              <w:left w:val="single" w:sz="4" w:space="0" w:color="000000"/>
            </w:tcBorders>
            <w:shd w:val="clear" w:color="auto" w:fill="FFFFFF"/>
          </w:tcPr>
          <w:p w14:paraId="5DADADF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0,29</w:t>
            </w:r>
          </w:p>
        </w:tc>
        <w:tc>
          <w:tcPr>
            <w:tcW w:w="1276" w:type="dxa"/>
            <w:tcBorders>
              <w:top w:val="single" w:sz="4" w:space="0" w:color="000000"/>
              <w:left w:val="single" w:sz="4" w:space="0" w:color="000000"/>
            </w:tcBorders>
            <w:shd w:val="clear" w:color="auto" w:fill="FFFFFF"/>
          </w:tcPr>
          <w:p w14:paraId="6AF85378"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32</w:t>
            </w:r>
          </w:p>
        </w:tc>
        <w:tc>
          <w:tcPr>
            <w:tcW w:w="1140" w:type="dxa"/>
            <w:tcBorders>
              <w:top w:val="single" w:sz="4" w:space="0" w:color="000000"/>
              <w:left w:val="single" w:sz="4" w:space="0" w:color="000000"/>
              <w:right w:val="single" w:sz="4" w:space="0" w:color="000000"/>
            </w:tcBorders>
            <w:shd w:val="clear" w:color="auto" w:fill="FFFFFF"/>
          </w:tcPr>
          <w:p w14:paraId="53A701E7"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248172E6" w14:textId="77777777" w:rsidTr="00EC2423">
        <w:trPr>
          <w:trHeight w:hRule="exact" w:val="350"/>
          <w:jc w:val="center"/>
        </w:trPr>
        <w:tc>
          <w:tcPr>
            <w:tcW w:w="4402" w:type="dxa"/>
            <w:tcBorders>
              <w:top w:val="single" w:sz="4" w:space="0" w:color="000000"/>
              <w:left w:val="single" w:sz="4" w:space="0" w:color="000000"/>
            </w:tcBorders>
            <w:shd w:val="clear" w:color="auto" w:fill="FFFFFF"/>
          </w:tcPr>
          <w:p w14:paraId="4033E50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кукуруза на зерно</w:t>
            </w:r>
          </w:p>
        </w:tc>
        <w:tc>
          <w:tcPr>
            <w:tcW w:w="1414" w:type="dxa"/>
            <w:tcBorders>
              <w:top w:val="single" w:sz="4" w:space="0" w:color="000000"/>
              <w:left w:val="single" w:sz="4" w:space="0" w:color="000000"/>
            </w:tcBorders>
            <w:shd w:val="clear" w:color="auto" w:fill="FFFFFF"/>
          </w:tcPr>
          <w:p w14:paraId="21E6C09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723</w:t>
            </w:r>
          </w:p>
        </w:tc>
        <w:tc>
          <w:tcPr>
            <w:tcW w:w="1276" w:type="dxa"/>
            <w:tcBorders>
              <w:top w:val="single" w:sz="4" w:space="0" w:color="000000"/>
              <w:left w:val="single" w:sz="4" w:space="0" w:color="000000"/>
            </w:tcBorders>
            <w:shd w:val="clear" w:color="auto" w:fill="FFFFFF"/>
          </w:tcPr>
          <w:p w14:paraId="2C76784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0,96</w:t>
            </w:r>
          </w:p>
        </w:tc>
        <w:tc>
          <w:tcPr>
            <w:tcW w:w="1276" w:type="dxa"/>
            <w:tcBorders>
              <w:top w:val="single" w:sz="4" w:space="0" w:color="000000"/>
              <w:left w:val="single" w:sz="4" w:space="0" w:color="000000"/>
            </w:tcBorders>
            <w:shd w:val="clear" w:color="auto" w:fill="FFFFFF"/>
          </w:tcPr>
          <w:p w14:paraId="57F03FE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290</w:t>
            </w:r>
          </w:p>
        </w:tc>
        <w:tc>
          <w:tcPr>
            <w:tcW w:w="1140" w:type="dxa"/>
            <w:tcBorders>
              <w:top w:val="single" w:sz="4" w:space="0" w:color="000000"/>
              <w:left w:val="single" w:sz="4" w:space="0" w:color="000000"/>
              <w:right w:val="single" w:sz="4" w:space="0" w:color="000000"/>
            </w:tcBorders>
            <w:shd w:val="clear" w:color="auto" w:fill="FFFFFF"/>
          </w:tcPr>
          <w:p w14:paraId="36D1AA5D"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5F4BF7E6"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1521B57A"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Плоды и ягоды</w:t>
            </w:r>
          </w:p>
        </w:tc>
        <w:tc>
          <w:tcPr>
            <w:tcW w:w="1414" w:type="dxa"/>
            <w:tcBorders>
              <w:top w:val="single" w:sz="4" w:space="0" w:color="000000"/>
              <w:left w:val="single" w:sz="4" w:space="0" w:color="000000"/>
            </w:tcBorders>
            <w:shd w:val="clear" w:color="auto" w:fill="FFFFFF"/>
          </w:tcPr>
          <w:p w14:paraId="493BCD94"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487</w:t>
            </w:r>
          </w:p>
        </w:tc>
        <w:tc>
          <w:tcPr>
            <w:tcW w:w="1276" w:type="dxa"/>
            <w:tcBorders>
              <w:top w:val="single" w:sz="4" w:space="0" w:color="000000"/>
              <w:left w:val="single" w:sz="4" w:space="0" w:color="000000"/>
            </w:tcBorders>
            <w:shd w:val="clear" w:color="auto" w:fill="FFFFFF"/>
          </w:tcPr>
          <w:p w14:paraId="164A92D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0,64</w:t>
            </w:r>
          </w:p>
        </w:tc>
        <w:tc>
          <w:tcPr>
            <w:tcW w:w="1276" w:type="dxa"/>
            <w:tcBorders>
              <w:top w:val="single" w:sz="4" w:space="0" w:color="000000"/>
              <w:left w:val="single" w:sz="4" w:space="0" w:color="000000"/>
            </w:tcBorders>
            <w:shd w:val="clear" w:color="auto" w:fill="FFFFFF"/>
            <w:vAlign w:val="center"/>
          </w:tcPr>
          <w:p w14:paraId="45EF0C8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6</w:t>
            </w:r>
          </w:p>
        </w:tc>
        <w:tc>
          <w:tcPr>
            <w:tcW w:w="1140" w:type="dxa"/>
            <w:tcBorders>
              <w:top w:val="single" w:sz="4" w:space="0" w:color="000000"/>
              <w:left w:val="single" w:sz="4" w:space="0" w:color="000000"/>
              <w:right w:val="single" w:sz="4" w:space="0" w:color="000000"/>
            </w:tcBorders>
            <w:shd w:val="clear" w:color="auto" w:fill="FFFFFF"/>
          </w:tcPr>
          <w:p w14:paraId="7EC1790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77</w:t>
            </w:r>
          </w:p>
        </w:tc>
      </w:tr>
      <w:tr w:rsidR="00866E55" w:rsidRPr="0075138F" w14:paraId="3C0770F1" w14:textId="77777777" w:rsidTr="00EC2423">
        <w:trPr>
          <w:trHeight w:hRule="exact" w:val="687"/>
          <w:jc w:val="center"/>
        </w:trPr>
        <w:tc>
          <w:tcPr>
            <w:tcW w:w="4402" w:type="dxa"/>
            <w:tcBorders>
              <w:top w:val="single" w:sz="4" w:space="0" w:color="000000"/>
              <w:left w:val="single" w:sz="4" w:space="0" w:color="000000"/>
            </w:tcBorders>
            <w:shd w:val="clear" w:color="auto" w:fill="FFFFFF"/>
          </w:tcPr>
          <w:p w14:paraId="007218FC"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Продукция растениеводства собственного производства в переработанном виде</w:t>
            </w:r>
          </w:p>
        </w:tc>
        <w:tc>
          <w:tcPr>
            <w:tcW w:w="1414" w:type="dxa"/>
            <w:tcBorders>
              <w:top w:val="single" w:sz="4" w:space="0" w:color="000000"/>
              <w:left w:val="single" w:sz="4" w:space="0" w:color="000000"/>
            </w:tcBorders>
            <w:shd w:val="clear" w:color="auto" w:fill="FFFFFF"/>
            <w:vAlign w:val="center"/>
          </w:tcPr>
          <w:p w14:paraId="34353AA3"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117</w:t>
            </w:r>
          </w:p>
        </w:tc>
        <w:tc>
          <w:tcPr>
            <w:tcW w:w="1276" w:type="dxa"/>
            <w:tcBorders>
              <w:top w:val="single" w:sz="4" w:space="0" w:color="000000"/>
              <w:left w:val="single" w:sz="4" w:space="0" w:color="000000"/>
            </w:tcBorders>
            <w:shd w:val="clear" w:color="auto" w:fill="FFFFFF"/>
            <w:vAlign w:val="center"/>
          </w:tcPr>
          <w:p w14:paraId="791756C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0,15</w:t>
            </w:r>
          </w:p>
        </w:tc>
        <w:tc>
          <w:tcPr>
            <w:tcW w:w="1276" w:type="dxa"/>
            <w:tcBorders>
              <w:top w:val="single" w:sz="4" w:space="0" w:color="000000"/>
              <w:left w:val="single" w:sz="4" w:space="0" w:color="000000"/>
            </w:tcBorders>
            <w:shd w:val="clear" w:color="auto" w:fill="FFFFFF"/>
          </w:tcPr>
          <w:p w14:paraId="0F6A0F24"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vAlign w:val="center"/>
          </w:tcPr>
          <w:p w14:paraId="72D3A254"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w:t>
            </w:r>
          </w:p>
        </w:tc>
      </w:tr>
      <w:tr w:rsidR="00866E55" w:rsidRPr="0075138F" w14:paraId="340BBA62" w14:textId="77777777" w:rsidTr="00EC2423">
        <w:trPr>
          <w:trHeight w:hRule="exact" w:val="430"/>
          <w:jc w:val="center"/>
        </w:trPr>
        <w:tc>
          <w:tcPr>
            <w:tcW w:w="4402" w:type="dxa"/>
            <w:tcBorders>
              <w:top w:val="single" w:sz="4" w:space="0" w:color="000000"/>
              <w:left w:val="single" w:sz="4" w:space="0" w:color="000000"/>
            </w:tcBorders>
            <w:shd w:val="clear" w:color="auto" w:fill="FFFFFF"/>
          </w:tcPr>
          <w:p w14:paraId="0484B448"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Прочая продукция растениеводства</w:t>
            </w:r>
          </w:p>
        </w:tc>
        <w:tc>
          <w:tcPr>
            <w:tcW w:w="1414" w:type="dxa"/>
            <w:tcBorders>
              <w:top w:val="single" w:sz="4" w:space="0" w:color="000000"/>
              <w:left w:val="single" w:sz="4" w:space="0" w:color="000000"/>
            </w:tcBorders>
            <w:shd w:val="clear" w:color="auto" w:fill="FFFFFF"/>
          </w:tcPr>
          <w:p w14:paraId="7204E2C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234</w:t>
            </w:r>
          </w:p>
        </w:tc>
        <w:tc>
          <w:tcPr>
            <w:tcW w:w="1276" w:type="dxa"/>
            <w:tcBorders>
              <w:top w:val="single" w:sz="4" w:space="0" w:color="000000"/>
              <w:left w:val="single" w:sz="4" w:space="0" w:color="000000"/>
            </w:tcBorders>
            <w:shd w:val="clear" w:color="auto" w:fill="FFFFFF"/>
          </w:tcPr>
          <w:p w14:paraId="407BF39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0,31</w:t>
            </w:r>
          </w:p>
        </w:tc>
        <w:tc>
          <w:tcPr>
            <w:tcW w:w="1276" w:type="dxa"/>
            <w:tcBorders>
              <w:top w:val="single" w:sz="4" w:space="0" w:color="000000"/>
              <w:left w:val="single" w:sz="4" w:space="0" w:color="000000"/>
            </w:tcBorders>
            <w:shd w:val="clear" w:color="auto" w:fill="FFFFFF"/>
            <w:vAlign w:val="center"/>
          </w:tcPr>
          <w:p w14:paraId="6E3C838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w:t>
            </w:r>
          </w:p>
        </w:tc>
        <w:tc>
          <w:tcPr>
            <w:tcW w:w="1140" w:type="dxa"/>
            <w:tcBorders>
              <w:top w:val="single" w:sz="4" w:space="0" w:color="000000"/>
              <w:left w:val="single" w:sz="4" w:space="0" w:color="000000"/>
              <w:right w:val="single" w:sz="4" w:space="0" w:color="000000"/>
            </w:tcBorders>
            <w:shd w:val="clear" w:color="auto" w:fill="FFFFFF"/>
          </w:tcPr>
          <w:p w14:paraId="228DC6AE"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6D5FB92B" w14:textId="77777777" w:rsidTr="00EC2423">
        <w:trPr>
          <w:trHeight w:hRule="exact" w:val="421"/>
          <w:jc w:val="center"/>
        </w:trPr>
        <w:tc>
          <w:tcPr>
            <w:tcW w:w="4402" w:type="dxa"/>
            <w:tcBorders>
              <w:top w:val="single" w:sz="4" w:space="0" w:color="000000"/>
              <w:left w:val="single" w:sz="4" w:space="0" w:color="000000"/>
            </w:tcBorders>
            <w:shd w:val="clear" w:color="auto" w:fill="FFFFFF"/>
          </w:tcPr>
          <w:p w14:paraId="40FA0BC8"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Итого по растениеводству</w:t>
            </w:r>
          </w:p>
        </w:tc>
        <w:tc>
          <w:tcPr>
            <w:tcW w:w="1414" w:type="dxa"/>
            <w:tcBorders>
              <w:top w:val="single" w:sz="4" w:space="0" w:color="000000"/>
              <w:left w:val="single" w:sz="4" w:space="0" w:color="000000"/>
            </w:tcBorders>
            <w:shd w:val="clear" w:color="auto" w:fill="FFFFFF"/>
          </w:tcPr>
          <w:p w14:paraId="53A2CAC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1780</w:t>
            </w:r>
          </w:p>
        </w:tc>
        <w:tc>
          <w:tcPr>
            <w:tcW w:w="1276" w:type="dxa"/>
            <w:tcBorders>
              <w:top w:val="single" w:sz="4" w:space="0" w:color="000000"/>
              <w:left w:val="single" w:sz="4" w:space="0" w:color="000000"/>
            </w:tcBorders>
            <w:shd w:val="clear" w:color="auto" w:fill="FFFFFF"/>
          </w:tcPr>
          <w:p w14:paraId="27491273"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2,35</w:t>
            </w:r>
          </w:p>
        </w:tc>
        <w:tc>
          <w:tcPr>
            <w:tcW w:w="1276" w:type="dxa"/>
            <w:tcBorders>
              <w:top w:val="single" w:sz="4" w:space="0" w:color="000000"/>
              <w:left w:val="single" w:sz="4" w:space="0" w:color="000000"/>
            </w:tcBorders>
            <w:shd w:val="clear" w:color="auto" w:fill="FFFFFF"/>
          </w:tcPr>
          <w:p w14:paraId="3955926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329</w:t>
            </w:r>
          </w:p>
        </w:tc>
        <w:tc>
          <w:tcPr>
            <w:tcW w:w="1140" w:type="dxa"/>
            <w:tcBorders>
              <w:top w:val="single" w:sz="4" w:space="0" w:color="000000"/>
              <w:left w:val="single" w:sz="4" w:space="0" w:color="000000"/>
              <w:right w:val="single" w:sz="4" w:space="0" w:color="000000"/>
            </w:tcBorders>
            <w:shd w:val="clear" w:color="auto" w:fill="FFFFFF"/>
            <w:vAlign w:val="center"/>
          </w:tcPr>
          <w:p w14:paraId="22DF58D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81</w:t>
            </w:r>
          </w:p>
        </w:tc>
      </w:tr>
      <w:tr w:rsidR="00866E55" w:rsidRPr="0075138F" w14:paraId="1BA17A60" w14:textId="77777777" w:rsidTr="00EC2423">
        <w:trPr>
          <w:trHeight w:hRule="exact" w:val="613"/>
          <w:jc w:val="center"/>
        </w:trPr>
        <w:tc>
          <w:tcPr>
            <w:tcW w:w="4402" w:type="dxa"/>
            <w:tcBorders>
              <w:top w:val="single" w:sz="4" w:space="0" w:color="000000"/>
              <w:left w:val="single" w:sz="4" w:space="0" w:color="000000"/>
            </w:tcBorders>
            <w:shd w:val="clear" w:color="auto" w:fill="FFFFFF"/>
          </w:tcPr>
          <w:p w14:paraId="0C4FA601"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Продано на мясо КРС - всего: в т.ч. молочного направления</w:t>
            </w:r>
          </w:p>
        </w:tc>
        <w:tc>
          <w:tcPr>
            <w:tcW w:w="1414" w:type="dxa"/>
            <w:tcBorders>
              <w:top w:val="single" w:sz="4" w:space="0" w:color="000000"/>
              <w:left w:val="single" w:sz="4" w:space="0" w:color="000000"/>
            </w:tcBorders>
            <w:shd w:val="clear" w:color="auto" w:fill="FFFFFF"/>
            <w:vAlign w:val="center"/>
          </w:tcPr>
          <w:p w14:paraId="66A01FB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4686</w:t>
            </w:r>
          </w:p>
        </w:tc>
        <w:tc>
          <w:tcPr>
            <w:tcW w:w="1276" w:type="dxa"/>
            <w:tcBorders>
              <w:top w:val="single" w:sz="4" w:space="0" w:color="000000"/>
              <w:left w:val="single" w:sz="4" w:space="0" w:color="000000"/>
            </w:tcBorders>
            <w:shd w:val="clear" w:color="auto" w:fill="FFFFFF"/>
            <w:vAlign w:val="center"/>
          </w:tcPr>
          <w:p w14:paraId="27EEC2B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6,19</w:t>
            </w:r>
          </w:p>
        </w:tc>
        <w:tc>
          <w:tcPr>
            <w:tcW w:w="1276" w:type="dxa"/>
            <w:tcBorders>
              <w:top w:val="single" w:sz="4" w:space="0" w:color="000000"/>
              <w:left w:val="single" w:sz="4" w:space="0" w:color="000000"/>
            </w:tcBorders>
            <w:shd w:val="clear" w:color="auto" w:fill="FFFFFF"/>
          </w:tcPr>
          <w:p w14:paraId="0DB1E37F"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vAlign w:val="center"/>
          </w:tcPr>
          <w:p w14:paraId="7C7124E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207</w:t>
            </w:r>
          </w:p>
        </w:tc>
      </w:tr>
      <w:tr w:rsidR="00866E55" w:rsidRPr="0075138F" w14:paraId="7FCFD726" w14:textId="77777777" w:rsidTr="00EC2423">
        <w:trPr>
          <w:trHeight w:hRule="exact" w:val="341"/>
          <w:jc w:val="center"/>
        </w:trPr>
        <w:tc>
          <w:tcPr>
            <w:tcW w:w="4402" w:type="dxa"/>
            <w:tcBorders>
              <w:top w:val="single" w:sz="4" w:space="0" w:color="000000"/>
              <w:left w:val="single" w:sz="4" w:space="0" w:color="000000"/>
            </w:tcBorders>
            <w:shd w:val="clear" w:color="auto" w:fill="FFFFFF"/>
          </w:tcPr>
          <w:p w14:paraId="1CE0813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Продано на племенные цели - всего:</w:t>
            </w:r>
          </w:p>
        </w:tc>
        <w:tc>
          <w:tcPr>
            <w:tcW w:w="1414" w:type="dxa"/>
            <w:tcBorders>
              <w:top w:val="single" w:sz="4" w:space="0" w:color="000000"/>
              <w:left w:val="single" w:sz="4" w:space="0" w:color="000000"/>
            </w:tcBorders>
            <w:shd w:val="clear" w:color="auto" w:fill="FFFFFF"/>
          </w:tcPr>
          <w:p w14:paraId="6BCA6B6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354</w:t>
            </w:r>
          </w:p>
        </w:tc>
        <w:tc>
          <w:tcPr>
            <w:tcW w:w="1276" w:type="dxa"/>
            <w:tcBorders>
              <w:top w:val="single" w:sz="4" w:space="0" w:color="000000"/>
              <w:left w:val="single" w:sz="4" w:space="0" w:color="000000"/>
            </w:tcBorders>
            <w:shd w:val="clear" w:color="auto" w:fill="FFFFFF"/>
          </w:tcPr>
          <w:p w14:paraId="4F88413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0,47</w:t>
            </w:r>
          </w:p>
        </w:tc>
        <w:tc>
          <w:tcPr>
            <w:tcW w:w="1276" w:type="dxa"/>
            <w:tcBorders>
              <w:top w:val="single" w:sz="4" w:space="0" w:color="000000"/>
              <w:left w:val="single" w:sz="4" w:space="0" w:color="000000"/>
            </w:tcBorders>
            <w:shd w:val="clear" w:color="auto" w:fill="FFFFFF"/>
          </w:tcPr>
          <w:p w14:paraId="393B98C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132</w:t>
            </w:r>
          </w:p>
        </w:tc>
        <w:tc>
          <w:tcPr>
            <w:tcW w:w="1140" w:type="dxa"/>
            <w:tcBorders>
              <w:top w:val="single" w:sz="4" w:space="0" w:color="000000"/>
              <w:left w:val="single" w:sz="4" w:space="0" w:color="000000"/>
              <w:right w:val="single" w:sz="4" w:space="0" w:color="000000"/>
            </w:tcBorders>
            <w:shd w:val="clear" w:color="auto" w:fill="FFFFFF"/>
          </w:tcPr>
          <w:p w14:paraId="3E5FE48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35</w:t>
            </w:r>
          </w:p>
        </w:tc>
      </w:tr>
      <w:tr w:rsidR="00866E55" w:rsidRPr="0075138F" w14:paraId="293DB3E2"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637DDC84"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КРС молочного направления</w:t>
            </w:r>
          </w:p>
        </w:tc>
        <w:tc>
          <w:tcPr>
            <w:tcW w:w="1414" w:type="dxa"/>
            <w:tcBorders>
              <w:top w:val="single" w:sz="4" w:space="0" w:color="000000"/>
              <w:left w:val="single" w:sz="4" w:space="0" w:color="000000"/>
            </w:tcBorders>
            <w:shd w:val="clear" w:color="auto" w:fill="FFFFFF"/>
          </w:tcPr>
          <w:p w14:paraId="6E819CC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326</w:t>
            </w:r>
          </w:p>
        </w:tc>
        <w:tc>
          <w:tcPr>
            <w:tcW w:w="1276" w:type="dxa"/>
            <w:tcBorders>
              <w:top w:val="single" w:sz="4" w:space="0" w:color="000000"/>
              <w:left w:val="single" w:sz="4" w:space="0" w:color="000000"/>
            </w:tcBorders>
            <w:shd w:val="clear" w:color="auto" w:fill="FFFFFF"/>
          </w:tcPr>
          <w:p w14:paraId="7D685C8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0,43</w:t>
            </w:r>
          </w:p>
        </w:tc>
        <w:tc>
          <w:tcPr>
            <w:tcW w:w="1276" w:type="dxa"/>
            <w:tcBorders>
              <w:top w:val="single" w:sz="4" w:space="0" w:color="000000"/>
              <w:left w:val="single" w:sz="4" w:space="0" w:color="000000"/>
            </w:tcBorders>
            <w:shd w:val="clear" w:color="auto" w:fill="FFFFFF"/>
          </w:tcPr>
          <w:p w14:paraId="27B37A8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132</w:t>
            </w:r>
          </w:p>
        </w:tc>
        <w:tc>
          <w:tcPr>
            <w:tcW w:w="1140" w:type="dxa"/>
            <w:tcBorders>
              <w:top w:val="single" w:sz="4" w:space="0" w:color="000000"/>
              <w:left w:val="single" w:sz="4" w:space="0" w:color="000000"/>
              <w:right w:val="single" w:sz="4" w:space="0" w:color="000000"/>
            </w:tcBorders>
            <w:shd w:val="clear" w:color="auto" w:fill="FFFFFF"/>
          </w:tcPr>
          <w:p w14:paraId="2B7100F0"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12CD25D9" w14:textId="77777777" w:rsidTr="00EC2423">
        <w:trPr>
          <w:trHeight w:hRule="exact" w:val="421"/>
          <w:jc w:val="center"/>
        </w:trPr>
        <w:tc>
          <w:tcPr>
            <w:tcW w:w="4402" w:type="dxa"/>
            <w:tcBorders>
              <w:top w:val="single" w:sz="4" w:space="0" w:color="000000"/>
              <w:left w:val="single" w:sz="4" w:space="0" w:color="000000"/>
            </w:tcBorders>
            <w:shd w:val="clear" w:color="auto" w:fill="FFFFFF"/>
          </w:tcPr>
          <w:p w14:paraId="3F2A9D86"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Птица взрослая и молодняк</w:t>
            </w:r>
          </w:p>
        </w:tc>
        <w:tc>
          <w:tcPr>
            <w:tcW w:w="1414" w:type="dxa"/>
            <w:tcBorders>
              <w:top w:val="single" w:sz="4" w:space="0" w:color="000000"/>
              <w:left w:val="single" w:sz="4" w:space="0" w:color="000000"/>
            </w:tcBorders>
            <w:shd w:val="clear" w:color="auto" w:fill="FFFFFF"/>
          </w:tcPr>
          <w:p w14:paraId="60E9EEE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24</w:t>
            </w:r>
          </w:p>
        </w:tc>
        <w:tc>
          <w:tcPr>
            <w:tcW w:w="1276" w:type="dxa"/>
            <w:tcBorders>
              <w:top w:val="single" w:sz="4" w:space="0" w:color="000000"/>
              <w:left w:val="single" w:sz="4" w:space="0" w:color="000000"/>
            </w:tcBorders>
            <w:shd w:val="clear" w:color="auto" w:fill="FFFFFF"/>
          </w:tcPr>
          <w:p w14:paraId="097EE9D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0,03</w:t>
            </w:r>
          </w:p>
        </w:tc>
        <w:tc>
          <w:tcPr>
            <w:tcW w:w="1276" w:type="dxa"/>
            <w:tcBorders>
              <w:top w:val="single" w:sz="4" w:space="0" w:color="000000"/>
              <w:left w:val="single" w:sz="4" w:space="0" w:color="000000"/>
            </w:tcBorders>
            <w:shd w:val="clear" w:color="auto" w:fill="FFFFFF"/>
          </w:tcPr>
          <w:p w14:paraId="64DE83DF"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vAlign w:val="center"/>
          </w:tcPr>
          <w:p w14:paraId="4775F1E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22</w:t>
            </w:r>
          </w:p>
        </w:tc>
      </w:tr>
      <w:tr w:rsidR="00866E55" w:rsidRPr="0075138F" w14:paraId="207413AF" w14:textId="77777777" w:rsidTr="00EC2423">
        <w:trPr>
          <w:trHeight w:hRule="exact" w:val="395"/>
          <w:jc w:val="center"/>
        </w:trPr>
        <w:tc>
          <w:tcPr>
            <w:tcW w:w="4402" w:type="dxa"/>
            <w:tcBorders>
              <w:top w:val="single" w:sz="4" w:space="0" w:color="000000"/>
              <w:left w:val="single" w:sz="4" w:space="0" w:color="000000"/>
            </w:tcBorders>
            <w:shd w:val="clear" w:color="auto" w:fill="FFFFFF"/>
          </w:tcPr>
          <w:p w14:paraId="6331B8E4"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Лошади</w:t>
            </w:r>
          </w:p>
        </w:tc>
        <w:tc>
          <w:tcPr>
            <w:tcW w:w="1414" w:type="dxa"/>
            <w:tcBorders>
              <w:top w:val="single" w:sz="4" w:space="0" w:color="000000"/>
              <w:left w:val="single" w:sz="4" w:space="0" w:color="000000"/>
            </w:tcBorders>
            <w:shd w:val="clear" w:color="auto" w:fill="FFFFFF"/>
          </w:tcPr>
          <w:p w14:paraId="058EF27A"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w:t>
            </w:r>
          </w:p>
        </w:tc>
        <w:tc>
          <w:tcPr>
            <w:tcW w:w="1276" w:type="dxa"/>
            <w:tcBorders>
              <w:top w:val="single" w:sz="4" w:space="0" w:color="000000"/>
              <w:left w:val="single" w:sz="4" w:space="0" w:color="000000"/>
            </w:tcBorders>
            <w:shd w:val="clear" w:color="auto" w:fill="FFFFFF"/>
          </w:tcPr>
          <w:p w14:paraId="57F8D828"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0,01</w:t>
            </w:r>
          </w:p>
        </w:tc>
        <w:tc>
          <w:tcPr>
            <w:tcW w:w="1276" w:type="dxa"/>
            <w:tcBorders>
              <w:top w:val="single" w:sz="4" w:space="0" w:color="000000"/>
              <w:left w:val="single" w:sz="4" w:space="0" w:color="000000"/>
            </w:tcBorders>
            <w:shd w:val="clear" w:color="auto" w:fill="FFFFFF"/>
          </w:tcPr>
          <w:p w14:paraId="00896C53"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tcPr>
          <w:p w14:paraId="330D4DF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13</w:t>
            </w:r>
          </w:p>
        </w:tc>
      </w:tr>
      <w:tr w:rsidR="00866E55" w:rsidRPr="0075138F" w14:paraId="7AE968EF"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2023EC97"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Молоко цельное</w:t>
            </w:r>
          </w:p>
        </w:tc>
        <w:tc>
          <w:tcPr>
            <w:tcW w:w="1414" w:type="dxa"/>
            <w:tcBorders>
              <w:top w:val="single" w:sz="4" w:space="0" w:color="000000"/>
              <w:left w:val="single" w:sz="4" w:space="0" w:color="000000"/>
            </w:tcBorders>
            <w:shd w:val="clear" w:color="auto" w:fill="FFFFFF"/>
          </w:tcPr>
          <w:p w14:paraId="1D382E0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8057</w:t>
            </w:r>
          </w:p>
        </w:tc>
        <w:tc>
          <w:tcPr>
            <w:tcW w:w="1276" w:type="dxa"/>
            <w:tcBorders>
              <w:top w:val="single" w:sz="4" w:space="0" w:color="000000"/>
              <w:left w:val="single" w:sz="4" w:space="0" w:color="000000"/>
            </w:tcBorders>
            <w:shd w:val="clear" w:color="auto" w:fill="FFFFFF"/>
          </w:tcPr>
          <w:p w14:paraId="0F4B1B4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10,65</w:t>
            </w:r>
          </w:p>
        </w:tc>
        <w:tc>
          <w:tcPr>
            <w:tcW w:w="1276" w:type="dxa"/>
            <w:tcBorders>
              <w:top w:val="single" w:sz="4" w:space="0" w:color="000000"/>
              <w:left w:val="single" w:sz="4" w:space="0" w:color="000000"/>
            </w:tcBorders>
            <w:shd w:val="clear" w:color="auto" w:fill="FFFFFF"/>
          </w:tcPr>
          <w:p w14:paraId="4F62224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2441</w:t>
            </w:r>
          </w:p>
        </w:tc>
        <w:tc>
          <w:tcPr>
            <w:tcW w:w="1140" w:type="dxa"/>
            <w:tcBorders>
              <w:top w:val="single" w:sz="4" w:space="0" w:color="000000"/>
              <w:left w:val="single" w:sz="4" w:space="0" w:color="000000"/>
              <w:right w:val="single" w:sz="4" w:space="0" w:color="000000"/>
            </w:tcBorders>
            <w:shd w:val="clear" w:color="auto" w:fill="FFFFFF"/>
          </w:tcPr>
          <w:p w14:paraId="02C92DA9"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248199BD" w14:textId="77777777" w:rsidTr="00EC2423">
        <w:trPr>
          <w:trHeight w:hRule="exact" w:val="363"/>
          <w:jc w:val="center"/>
        </w:trPr>
        <w:tc>
          <w:tcPr>
            <w:tcW w:w="9508" w:type="dxa"/>
            <w:gridSpan w:val="5"/>
            <w:tcBorders>
              <w:top w:val="single" w:sz="4" w:space="0" w:color="000000"/>
              <w:left w:val="single" w:sz="4" w:space="0" w:color="000000"/>
              <w:right w:val="single" w:sz="4" w:space="0" w:color="000000"/>
            </w:tcBorders>
            <w:shd w:val="clear" w:color="auto" w:fill="FFFFFF"/>
          </w:tcPr>
          <w:p w14:paraId="676B9009"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Продукция животноводства собственного производства, реализованная, в т. ч:</w:t>
            </w:r>
          </w:p>
        </w:tc>
      </w:tr>
      <w:tr w:rsidR="00866E55" w:rsidRPr="0075138F" w14:paraId="17092493" w14:textId="77777777" w:rsidTr="00EC2423">
        <w:trPr>
          <w:trHeight w:hRule="exact" w:val="422"/>
          <w:jc w:val="center"/>
        </w:trPr>
        <w:tc>
          <w:tcPr>
            <w:tcW w:w="4402" w:type="dxa"/>
            <w:tcBorders>
              <w:top w:val="single" w:sz="4" w:space="0" w:color="000000"/>
              <w:left w:val="single" w:sz="4" w:space="0" w:color="000000"/>
            </w:tcBorders>
            <w:shd w:val="clear" w:color="auto" w:fill="FFFFFF"/>
          </w:tcPr>
          <w:p w14:paraId="1AF3B3CA"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Молочные продукты</w:t>
            </w:r>
          </w:p>
        </w:tc>
        <w:tc>
          <w:tcPr>
            <w:tcW w:w="1414" w:type="dxa"/>
            <w:tcBorders>
              <w:top w:val="single" w:sz="4" w:space="0" w:color="000000"/>
              <w:left w:val="single" w:sz="4" w:space="0" w:color="000000"/>
            </w:tcBorders>
            <w:shd w:val="clear" w:color="auto" w:fill="FFFFFF"/>
            <w:vAlign w:val="center"/>
          </w:tcPr>
          <w:p w14:paraId="124514D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2168</w:t>
            </w:r>
          </w:p>
        </w:tc>
        <w:tc>
          <w:tcPr>
            <w:tcW w:w="1276" w:type="dxa"/>
            <w:tcBorders>
              <w:top w:val="single" w:sz="4" w:space="0" w:color="000000"/>
              <w:left w:val="single" w:sz="4" w:space="0" w:color="000000"/>
            </w:tcBorders>
            <w:shd w:val="clear" w:color="auto" w:fill="FFFFFF"/>
            <w:vAlign w:val="center"/>
          </w:tcPr>
          <w:p w14:paraId="7F3D486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2,86</w:t>
            </w:r>
          </w:p>
        </w:tc>
        <w:tc>
          <w:tcPr>
            <w:tcW w:w="1276" w:type="dxa"/>
            <w:tcBorders>
              <w:top w:val="single" w:sz="4" w:space="0" w:color="000000"/>
              <w:left w:val="single" w:sz="4" w:space="0" w:color="000000"/>
            </w:tcBorders>
            <w:shd w:val="clear" w:color="auto" w:fill="FFFFFF"/>
            <w:vAlign w:val="center"/>
          </w:tcPr>
          <w:p w14:paraId="6D0EADF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711</w:t>
            </w:r>
          </w:p>
        </w:tc>
        <w:tc>
          <w:tcPr>
            <w:tcW w:w="1140" w:type="dxa"/>
            <w:tcBorders>
              <w:top w:val="single" w:sz="4" w:space="0" w:color="000000"/>
              <w:left w:val="single" w:sz="4" w:space="0" w:color="000000"/>
              <w:right w:val="single" w:sz="4" w:space="0" w:color="000000"/>
            </w:tcBorders>
            <w:shd w:val="clear" w:color="auto" w:fill="FFFFFF"/>
          </w:tcPr>
          <w:p w14:paraId="6735D3BF"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2EBEB6BD"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54CCDB3E"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Мясо и мясопродукты - всего</w:t>
            </w:r>
          </w:p>
        </w:tc>
        <w:tc>
          <w:tcPr>
            <w:tcW w:w="1414" w:type="dxa"/>
            <w:tcBorders>
              <w:top w:val="single" w:sz="4" w:space="0" w:color="000000"/>
              <w:left w:val="single" w:sz="4" w:space="0" w:color="000000"/>
            </w:tcBorders>
            <w:shd w:val="clear" w:color="auto" w:fill="FFFFFF"/>
          </w:tcPr>
          <w:p w14:paraId="5203AA1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49830</w:t>
            </w:r>
          </w:p>
        </w:tc>
        <w:tc>
          <w:tcPr>
            <w:tcW w:w="1276" w:type="dxa"/>
            <w:tcBorders>
              <w:top w:val="single" w:sz="4" w:space="0" w:color="000000"/>
              <w:left w:val="single" w:sz="4" w:space="0" w:color="000000"/>
            </w:tcBorders>
            <w:shd w:val="clear" w:color="auto" w:fill="FFFFFF"/>
          </w:tcPr>
          <w:p w14:paraId="71A0587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65,84</w:t>
            </w:r>
          </w:p>
        </w:tc>
        <w:tc>
          <w:tcPr>
            <w:tcW w:w="1276" w:type="dxa"/>
            <w:tcBorders>
              <w:top w:val="single" w:sz="4" w:space="0" w:color="000000"/>
              <w:left w:val="single" w:sz="4" w:space="0" w:color="000000"/>
            </w:tcBorders>
            <w:shd w:val="clear" w:color="auto" w:fill="FFFFFF"/>
          </w:tcPr>
          <w:p w14:paraId="2F6FBF74"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7094</w:t>
            </w:r>
          </w:p>
        </w:tc>
        <w:tc>
          <w:tcPr>
            <w:tcW w:w="1140" w:type="dxa"/>
            <w:tcBorders>
              <w:top w:val="single" w:sz="4" w:space="0" w:color="000000"/>
              <w:left w:val="single" w:sz="4" w:space="0" w:color="000000"/>
              <w:right w:val="single" w:sz="4" w:space="0" w:color="000000"/>
            </w:tcBorders>
            <w:shd w:val="clear" w:color="auto" w:fill="FFFFFF"/>
            <w:vAlign w:val="center"/>
          </w:tcPr>
          <w:p w14:paraId="6D108B59"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120</w:t>
            </w:r>
          </w:p>
        </w:tc>
      </w:tr>
      <w:tr w:rsidR="00866E55" w:rsidRPr="0075138F" w14:paraId="4BD1B324" w14:textId="77777777" w:rsidTr="00EC2423">
        <w:trPr>
          <w:trHeight w:hRule="exact" w:val="341"/>
          <w:jc w:val="center"/>
        </w:trPr>
        <w:tc>
          <w:tcPr>
            <w:tcW w:w="4402" w:type="dxa"/>
            <w:tcBorders>
              <w:top w:val="single" w:sz="4" w:space="0" w:color="000000"/>
              <w:left w:val="single" w:sz="4" w:space="0" w:color="000000"/>
            </w:tcBorders>
            <w:shd w:val="clear" w:color="auto" w:fill="FFFFFF"/>
          </w:tcPr>
          <w:p w14:paraId="65754F98"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в т.ч. КРС</w:t>
            </w:r>
          </w:p>
        </w:tc>
        <w:tc>
          <w:tcPr>
            <w:tcW w:w="1414" w:type="dxa"/>
            <w:tcBorders>
              <w:top w:val="single" w:sz="4" w:space="0" w:color="000000"/>
              <w:left w:val="single" w:sz="4" w:space="0" w:color="000000"/>
            </w:tcBorders>
            <w:shd w:val="clear" w:color="auto" w:fill="FFFFFF"/>
          </w:tcPr>
          <w:p w14:paraId="607B596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3286</w:t>
            </w:r>
          </w:p>
        </w:tc>
        <w:tc>
          <w:tcPr>
            <w:tcW w:w="1276" w:type="dxa"/>
            <w:tcBorders>
              <w:top w:val="single" w:sz="4" w:space="0" w:color="000000"/>
              <w:left w:val="single" w:sz="4" w:space="0" w:color="000000"/>
            </w:tcBorders>
            <w:shd w:val="clear" w:color="auto" w:fill="FFFFFF"/>
          </w:tcPr>
          <w:p w14:paraId="7720ABF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4,34</w:t>
            </w:r>
          </w:p>
        </w:tc>
        <w:tc>
          <w:tcPr>
            <w:tcW w:w="1276" w:type="dxa"/>
            <w:tcBorders>
              <w:top w:val="single" w:sz="4" w:space="0" w:color="000000"/>
              <w:left w:val="single" w:sz="4" w:space="0" w:color="000000"/>
            </w:tcBorders>
            <w:shd w:val="clear" w:color="auto" w:fill="FFFFFF"/>
          </w:tcPr>
          <w:p w14:paraId="3B70FDE4"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vAlign w:val="center"/>
          </w:tcPr>
          <w:p w14:paraId="78C8D649"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120</w:t>
            </w:r>
          </w:p>
        </w:tc>
      </w:tr>
      <w:tr w:rsidR="00866E55" w:rsidRPr="0075138F" w14:paraId="11F53751" w14:textId="77777777" w:rsidTr="00EC2423">
        <w:trPr>
          <w:trHeight w:hRule="exact" w:val="350"/>
          <w:jc w:val="center"/>
        </w:trPr>
        <w:tc>
          <w:tcPr>
            <w:tcW w:w="4402" w:type="dxa"/>
            <w:tcBorders>
              <w:top w:val="single" w:sz="4" w:space="0" w:color="000000"/>
              <w:left w:val="single" w:sz="4" w:space="0" w:color="000000"/>
            </w:tcBorders>
            <w:shd w:val="clear" w:color="auto" w:fill="FFFFFF"/>
          </w:tcPr>
          <w:p w14:paraId="46D25966"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Свиньи</w:t>
            </w:r>
          </w:p>
        </w:tc>
        <w:tc>
          <w:tcPr>
            <w:tcW w:w="1414" w:type="dxa"/>
            <w:tcBorders>
              <w:top w:val="single" w:sz="4" w:space="0" w:color="000000"/>
              <w:left w:val="single" w:sz="4" w:space="0" w:color="000000"/>
            </w:tcBorders>
            <w:shd w:val="clear" w:color="auto" w:fill="FFFFFF"/>
          </w:tcPr>
          <w:p w14:paraId="0EBC786C"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38519</w:t>
            </w:r>
          </w:p>
        </w:tc>
        <w:tc>
          <w:tcPr>
            <w:tcW w:w="1276" w:type="dxa"/>
            <w:tcBorders>
              <w:top w:val="single" w:sz="4" w:space="0" w:color="000000"/>
              <w:left w:val="single" w:sz="4" w:space="0" w:color="000000"/>
            </w:tcBorders>
            <w:shd w:val="clear" w:color="auto" w:fill="FFFFFF"/>
          </w:tcPr>
          <w:p w14:paraId="6F647CF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50,89</w:t>
            </w:r>
          </w:p>
        </w:tc>
        <w:tc>
          <w:tcPr>
            <w:tcW w:w="1276" w:type="dxa"/>
            <w:tcBorders>
              <w:top w:val="single" w:sz="4" w:space="0" w:color="000000"/>
              <w:left w:val="single" w:sz="4" w:space="0" w:color="000000"/>
            </w:tcBorders>
            <w:shd w:val="clear" w:color="auto" w:fill="FFFFFF"/>
          </w:tcPr>
          <w:p w14:paraId="7D1AA5E8"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6173</w:t>
            </w:r>
          </w:p>
        </w:tc>
        <w:tc>
          <w:tcPr>
            <w:tcW w:w="1140" w:type="dxa"/>
            <w:tcBorders>
              <w:top w:val="single" w:sz="4" w:space="0" w:color="000000"/>
              <w:left w:val="single" w:sz="4" w:space="0" w:color="000000"/>
              <w:right w:val="single" w:sz="4" w:space="0" w:color="000000"/>
            </w:tcBorders>
            <w:shd w:val="clear" w:color="auto" w:fill="FFFFFF"/>
          </w:tcPr>
          <w:p w14:paraId="025BAC7F"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311B0BFC"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0757D43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Птица</w:t>
            </w:r>
          </w:p>
        </w:tc>
        <w:tc>
          <w:tcPr>
            <w:tcW w:w="1414" w:type="dxa"/>
            <w:tcBorders>
              <w:top w:val="single" w:sz="4" w:space="0" w:color="000000"/>
              <w:left w:val="single" w:sz="4" w:space="0" w:color="000000"/>
            </w:tcBorders>
            <w:shd w:val="clear" w:color="auto" w:fill="FFFFFF"/>
          </w:tcPr>
          <w:p w14:paraId="4F758F95"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8025</w:t>
            </w:r>
          </w:p>
        </w:tc>
        <w:tc>
          <w:tcPr>
            <w:tcW w:w="1276" w:type="dxa"/>
            <w:tcBorders>
              <w:top w:val="single" w:sz="4" w:space="0" w:color="000000"/>
              <w:left w:val="single" w:sz="4" w:space="0" w:color="000000"/>
            </w:tcBorders>
            <w:shd w:val="clear" w:color="auto" w:fill="FFFFFF"/>
            <w:vAlign w:val="center"/>
          </w:tcPr>
          <w:p w14:paraId="6C12312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10,6</w:t>
            </w:r>
          </w:p>
        </w:tc>
        <w:tc>
          <w:tcPr>
            <w:tcW w:w="1276" w:type="dxa"/>
            <w:tcBorders>
              <w:top w:val="single" w:sz="4" w:space="0" w:color="000000"/>
              <w:left w:val="single" w:sz="4" w:space="0" w:color="000000"/>
            </w:tcBorders>
            <w:shd w:val="clear" w:color="auto" w:fill="FFFFFF"/>
          </w:tcPr>
          <w:p w14:paraId="10F47FD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921</w:t>
            </w:r>
          </w:p>
        </w:tc>
        <w:tc>
          <w:tcPr>
            <w:tcW w:w="1140" w:type="dxa"/>
            <w:tcBorders>
              <w:top w:val="single" w:sz="4" w:space="0" w:color="000000"/>
              <w:left w:val="single" w:sz="4" w:space="0" w:color="000000"/>
              <w:right w:val="single" w:sz="4" w:space="0" w:color="000000"/>
            </w:tcBorders>
            <w:shd w:val="clear" w:color="auto" w:fill="FFFFFF"/>
          </w:tcPr>
          <w:p w14:paraId="0ED8E021"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6AC78E4D" w14:textId="77777777" w:rsidTr="00EC2423">
        <w:trPr>
          <w:trHeight w:hRule="exact" w:val="341"/>
          <w:jc w:val="center"/>
        </w:trPr>
        <w:tc>
          <w:tcPr>
            <w:tcW w:w="4402" w:type="dxa"/>
            <w:tcBorders>
              <w:top w:val="single" w:sz="4" w:space="0" w:color="000000"/>
              <w:left w:val="single" w:sz="4" w:space="0" w:color="000000"/>
            </w:tcBorders>
            <w:shd w:val="clear" w:color="auto" w:fill="FFFFFF"/>
          </w:tcPr>
          <w:p w14:paraId="75A78CA6"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Яйца</w:t>
            </w:r>
          </w:p>
        </w:tc>
        <w:tc>
          <w:tcPr>
            <w:tcW w:w="1414" w:type="dxa"/>
            <w:tcBorders>
              <w:top w:val="single" w:sz="4" w:space="0" w:color="000000"/>
              <w:left w:val="single" w:sz="4" w:space="0" w:color="000000"/>
            </w:tcBorders>
            <w:shd w:val="clear" w:color="auto" w:fill="FFFFFF"/>
          </w:tcPr>
          <w:p w14:paraId="37CBAECC"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8678</w:t>
            </w:r>
          </w:p>
        </w:tc>
        <w:tc>
          <w:tcPr>
            <w:tcW w:w="1276" w:type="dxa"/>
            <w:tcBorders>
              <w:top w:val="single" w:sz="4" w:space="0" w:color="000000"/>
              <w:left w:val="single" w:sz="4" w:space="0" w:color="000000"/>
            </w:tcBorders>
            <w:shd w:val="clear" w:color="auto" w:fill="FFFFFF"/>
          </w:tcPr>
          <w:p w14:paraId="1BFD909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11,47</w:t>
            </w:r>
          </w:p>
        </w:tc>
        <w:tc>
          <w:tcPr>
            <w:tcW w:w="1276" w:type="dxa"/>
            <w:tcBorders>
              <w:top w:val="single" w:sz="4" w:space="0" w:color="000000"/>
              <w:left w:val="single" w:sz="4" w:space="0" w:color="000000"/>
            </w:tcBorders>
            <w:shd w:val="clear" w:color="auto" w:fill="FFFFFF"/>
          </w:tcPr>
          <w:p w14:paraId="699FD6F3"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1529</w:t>
            </w:r>
          </w:p>
        </w:tc>
        <w:tc>
          <w:tcPr>
            <w:tcW w:w="1140" w:type="dxa"/>
            <w:tcBorders>
              <w:top w:val="single" w:sz="4" w:space="0" w:color="000000"/>
              <w:left w:val="single" w:sz="4" w:space="0" w:color="000000"/>
              <w:right w:val="single" w:sz="4" w:space="0" w:color="000000"/>
            </w:tcBorders>
            <w:shd w:val="clear" w:color="auto" w:fill="FFFFFF"/>
          </w:tcPr>
          <w:p w14:paraId="34062509"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7F3F3966" w14:textId="77777777" w:rsidTr="00EC2423">
        <w:trPr>
          <w:trHeight w:hRule="exact" w:val="346"/>
          <w:jc w:val="center"/>
        </w:trPr>
        <w:tc>
          <w:tcPr>
            <w:tcW w:w="4402" w:type="dxa"/>
            <w:tcBorders>
              <w:top w:val="single" w:sz="4" w:space="0" w:color="000000"/>
              <w:left w:val="single" w:sz="4" w:space="0" w:color="000000"/>
            </w:tcBorders>
            <w:shd w:val="clear" w:color="auto" w:fill="FFFFFF"/>
            <w:vAlign w:val="center"/>
          </w:tcPr>
          <w:p w14:paraId="04AB1D7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Мед</w:t>
            </w:r>
          </w:p>
        </w:tc>
        <w:tc>
          <w:tcPr>
            <w:tcW w:w="1414" w:type="dxa"/>
            <w:tcBorders>
              <w:top w:val="single" w:sz="4" w:space="0" w:color="000000"/>
              <w:left w:val="single" w:sz="4" w:space="0" w:color="000000"/>
            </w:tcBorders>
            <w:shd w:val="clear" w:color="auto" w:fill="FFFFFF"/>
            <w:vAlign w:val="center"/>
          </w:tcPr>
          <w:p w14:paraId="3396B4C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16</w:t>
            </w:r>
          </w:p>
        </w:tc>
        <w:tc>
          <w:tcPr>
            <w:tcW w:w="1276" w:type="dxa"/>
            <w:tcBorders>
              <w:top w:val="single" w:sz="4" w:space="0" w:color="000000"/>
              <w:left w:val="single" w:sz="4" w:space="0" w:color="000000"/>
            </w:tcBorders>
            <w:shd w:val="clear" w:color="auto" w:fill="FFFFFF"/>
            <w:vAlign w:val="center"/>
          </w:tcPr>
          <w:p w14:paraId="37A10503"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0,02</w:t>
            </w:r>
          </w:p>
        </w:tc>
        <w:tc>
          <w:tcPr>
            <w:tcW w:w="1276" w:type="dxa"/>
            <w:tcBorders>
              <w:top w:val="single" w:sz="4" w:space="0" w:color="000000"/>
              <w:left w:val="single" w:sz="4" w:space="0" w:color="000000"/>
            </w:tcBorders>
            <w:shd w:val="clear" w:color="auto" w:fill="FFFFFF"/>
          </w:tcPr>
          <w:p w14:paraId="374A2712" w14:textId="77777777" w:rsidR="00866E55" w:rsidRPr="0075138F" w:rsidRDefault="00866E55" w:rsidP="00075E4A">
            <w:pPr>
              <w:spacing w:after="0" w:line="240" w:lineRule="auto"/>
              <w:jc w:val="center"/>
              <w:rPr>
                <w:rFonts w:ascii="Times New Roman" w:hAnsi="Times New Roman" w:cs="Times New Roman"/>
                <w:b/>
              </w:rPr>
            </w:pPr>
          </w:p>
        </w:tc>
        <w:tc>
          <w:tcPr>
            <w:tcW w:w="1140" w:type="dxa"/>
            <w:tcBorders>
              <w:top w:val="single" w:sz="4" w:space="0" w:color="000000"/>
              <w:left w:val="single" w:sz="4" w:space="0" w:color="000000"/>
              <w:right w:val="single" w:sz="4" w:space="0" w:color="000000"/>
            </w:tcBorders>
            <w:shd w:val="clear" w:color="auto" w:fill="FFFFFF"/>
            <w:vAlign w:val="center"/>
          </w:tcPr>
          <w:p w14:paraId="32C9B55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w:t>
            </w:r>
          </w:p>
        </w:tc>
      </w:tr>
      <w:tr w:rsidR="00866E55" w:rsidRPr="0075138F" w14:paraId="202D992E" w14:textId="77777777" w:rsidTr="00EC2423">
        <w:trPr>
          <w:trHeight w:hRule="exact" w:val="341"/>
          <w:jc w:val="center"/>
        </w:trPr>
        <w:tc>
          <w:tcPr>
            <w:tcW w:w="4402" w:type="dxa"/>
            <w:tcBorders>
              <w:top w:val="single" w:sz="4" w:space="0" w:color="000000"/>
              <w:left w:val="single" w:sz="4" w:space="0" w:color="000000"/>
            </w:tcBorders>
            <w:shd w:val="clear" w:color="auto" w:fill="FFFFFF"/>
          </w:tcPr>
          <w:p w14:paraId="3789F9FD"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Рыба прудовая</w:t>
            </w:r>
          </w:p>
        </w:tc>
        <w:tc>
          <w:tcPr>
            <w:tcW w:w="1414" w:type="dxa"/>
            <w:tcBorders>
              <w:top w:val="single" w:sz="4" w:space="0" w:color="000000"/>
              <w:left w:val="single" w:sz="4" w:space="0" w:color="000000"/>
            </w:tcBorders>
            <w:shd w:val="clear" w:color="auto" w:fill="FFFFFF"/>
          </w:tcPr>
          <w:p w14:paraId="4348232C"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46</w:t>
            </w:r>
          </w:p>
        </w:tc>
        <w:tc>
          <w:tcPr>
            <w:tcW w:w="1276" w:type="dxa"/>
            <w:tcBorders>
              <w:top w:val="single" w:sz="4" w:space="0" w:color="000000"/>
              <w:left w:val="single" w:sz="4" w:space="0" w:color="000000"/>
            </w:tcBorders>
            <w:shd w:val="clear" w:color="auto" w:fill="FFFFFF"/>
            <w:vAlign w:val="center"/>
          </w:tcPr>
          <w:p w14:paraId="417A14AB"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0,06</w:t>
            </w:r>
          </w:p>
        </w:tc>
        <w:tc>
          <w:tcPr>
            <w:tcW w:w="1276" w:type="dxa"/>
            <w:tcBorders>
              <w:top w:val="single" w:sz="4" w:space="0" w:color="000000"/>
              <w:left w:val="single" w:sz="4" w:space="0" w:color="000000"/>
            </w:tcBorders>
            <w:shd w:val="clear" w:color="auto" w:fill="FFFFFF"/>
          </w:tcPr>
          <w:p w14:paraId="0377BB1E"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w:t>
            </w:r>
          </w:p>
        </w:tc>
        <w:tc>
          <w:tcPr>
            <w:tcW w:w="1140" w:type="dxa"/>
            <w:tcBorders>
              <w:top w:val="single" w:sz="4" w:space="0" w:color="000000"/>
              <w:left w:val="single" w:sz="4" w:space="0" w:color="000000"/>
              <w:right w:val="single" w:sz="4" w:space="0" w:color="000000"/>
            </w:tcBorders>
            <w:shd w:val="clear" w:color="auto" w:fill="FFFFFF"/>
          </w:tcPr>
          <w:p w14:paraId="23521CF5"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5B5CAFD1" w14:textId="77777777" w:rsidTr="00EC2423">
        <w:trPr>
          <w:trHeight w:hRule="exact" w:val="283"/>
          <w:jc w:val="center"/>
        </w:trPr>
        <w:tc>
          <w:tcPr>
            <w:tcW w:w="4402" w:type="dxa"/>
            <w:tcBorders>
              <w:top w:val="single" w:sz="4" w:space="0" w:color="000000"/>
              <w:left w:val="single" w:sz="4" w:space="0" w:color="000000"/>
            </w:tcBorders>
            <w:shd w:val="clear" w:color="auto" w:fill="FFFFFF"/>
          </w:tcPr>
          <w:p w14:paraId="105A39B4"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Прочая продукция</w:t>
            </w:r>
          </w:p>
        </w:tc>
        <w:tc>
          <w:tcPr>
            <w:tcW w:w="1414" w:type="dxa"/>
            <w:tcBorders>
              <w:top w:val="single" w:sz="4" w:space="0" w:color="000000"/>
              <w:left w:val="single" w:sz="4" w:space="0" w:color="000000"/>
            </w:tcBorders>
            <w:shd w:val="clear" w:color="auto" w:fill="FFFFFF"/>
          </w:tcPr>
          <w:p w14:paraId="7064668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70</w:t>
            </w:r>
          </w:p>
        </w:tc>
        <w:tc>
          <w:tcPr>
            <w:tcW w:w="1276" w:type="dxa"/>
            <w:tcBorders>
              <w:top w:val="single" w:sz="4" w:space="0" w:color="000000"/>
              <w:left w:val="single" w:sz="4" w:space="0" w:color="000000"/>
            </w:tcBorders>
            <w:shd w:val="clear" w:color="auto" w:fill="FFFFFF"/>
          </w:tcPr>
          <w:p w14:paraId="56BD8B4D"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0,09</w:t>
            </w:r>
          </w:p>
        </w:tc>
        <w:tc>
          <w:tcPr>
            <w:tcW w:w="1276" w:type="dxa"/>
            <w:tcBorders>
              <w:top w:val="single" w:sz="4" w:space="0" w:color="000000"/>
              <w:left w:val="single" w:sz="4" w:space="0" w:color="000000"/>
            </w:tcBorders>
            <w:shd w:val="clear" w:color="auto" w:fill="FFFFFF"/>
            <w:vAlign w:val="center"/>
          </w:tcPr>
          <w:p w14:paraId="4095EF66"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8</w:t>
            </w:r>
          </w:p>
        </w:tc>
        <w:tc>
          <w:tcPr>
            <w:tcW w:w="1140" w:type="dxa"/>
            <w:tcBorders>
              <w:top w:val="single" w:sz="4" w:space="0" w:color="000000"/>
              <w:left w:val="single" w:sz="4" w:space="0" w:color="000000"/>
              <w:right w:val="single" w:sz="4" w:space="0" w:color="000000"/>
            </w:tcBorders>
            <w:shd w:val="clear" w:color="auto" w:fill="FFFFFF"/>
          </w:tcPr>
          <w:p w14:paraId="530E0182" w14:textId="77777777" w:rsidR="00866E55" w:rsidRPr="0075138F" w:rsidRDefault="00866E55" w:rsidP="00075E4A">
            <w:pPr>
              <w:spacing w:after="0" w:line="240" w:lineRule="auto"/>
              <w:jc w:val="center"/>
              <w:rPr>
                <w:rFonts w:ascii="Times New Roman" w:hAnsi="Times New Roman" w:cs="Times New Roman"/>
                <w:b/>
              </w:rPr>
            </w:pPr>
          </w:p>
        </w:tc>
      </w:tr>
      <w:tr w:rsidR="00866E55" w:rsidRPr="0075138F" w14:paraId="0AF4B747" w14:textId="77777777" w:rsidTr="00EC2423">
        <w:trPr>
          <w:trHeight w:hRule="exact" w:val="346"/>
          <w:jc w:val="center"/>
        </w:trPr>
        <w:tc>
          <w:tcPr>
            <w:tcW w:w="4402" w:type="dxa"/>
            <w:tcBorders>
              <w:top w:val="single" w:sz="4" w:space="0" w:color="000000"/>
              <w:left w:val="single" w:sz="4" w:space="0" w:color="000000"/>
            </w:tcBorders>
            <w:shd w:val="clear" w:color="auto" w:fill="FFFFFF"/>
          </w:tcPr>
          <w:p w14:paraId="0DD1CBB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Итого по животноводству</w:t>
            </w:r>
          </w:p>
        </w:tc>
        <w:tc>
          <w:tcPr>
            <w:tcW w:w="1414" w:type="dxa"/>
            <w:tcBorders>
              <w:top w:val="single" w:sz="4" w:space="0" w:color="000000"/>
              <w:left w:val="single" w:sz="4" w:space="0" w:color="000000"/>
            </w:tcBorders>
            <w:shd w:val="clear" w:color="auto" w:fill="FFFFFF"/>
          </w:tcPr>
          <w:p w14:paraId="44818080"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73905</w:t>
            </w:r>
          </w:p>
        </w:tc>
        <w:tc>
          <w:tcPr>
            <w:tcW w:w="1276" w:type="dxa"/>
            <w:tcBorders>
              <w:top w:val="single" w:sz="4" w:space="0" w:color="000000"/>
              <w:left w:val="single" w:sz="4" w:space="0" w:color="000000"/>
            </w:tcBorders>
            <w:shd w:val="clear" w:color="auto" w:fill="FFFFFF"/>
          </w:tcPr>
          <w:p w14:paraId="372B97DA"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97,65</w:t>
            </w:r>
          </w:p>
        </w:tc>
        <w:tc>
          <w:tcPr>
            <w:tcW w:w="1276" w:type="dxa"/>
            <w:tcBorders>
              <w:top w:val="single" w:sz="4" w:space="0" w:color="000000"/>
              <w:left w:val="single" w:sz="4" w:space="0" w:color="000000"/>
            </w:tcBorders>
            <w:shd w:val="clear" w:color="auto" w:fill="FFFFFF"/>
          </w:tcPr>
          <w:p w14:paraId="1E6D4882"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11918</w:t>
            </w:r>
          </w:p>
        </w:tc>
        <w:tc>
          <w:tcPr>
            <w:tcW w:w="1140" w:type="dxa"/>
            <w:tcBorders>
              <w:top w:val="single" w:sz="4" w:space="0" w:color="000000"/>
              <w:left w:val="single" w:sz="4" w:space="0" w:color="000000"/>
              <w:right w:val="single" w:sz="4" w:space="0" w:color="000000"/>
            </w:tcBorders>
            <w:shd w:val="clear" w:color="auto" w:fill="FFFFFF"/>
          </w:tcPr>
          <w:p w14:paraId="6183738C"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363</w:t>
            </w:r>
          </w:p>
        </w:tc>
      </w:tr>
      <w:tr w:rsidR="00866E55" w:rsidRPr="0075138F" w14:paraId="720AE590" w14:textId="77777777" w:rsidTr="00EC2423">
        <w:trPr>
          <w:trHeight w:hRule="exact" w:val="370"/>
          <w:jc w:val="center"/>
        </w:trPr>
        <w:tc>
          <w:tcPr>
            <w:tcW w:w="4402" w:type="dxa"/>
            <w:tcBorders>
              <w:top w:val="single" w:sz="4" w:space="0" w:color="000000"/>
              <w:left w:val="single" w:sz="4" w:space="0" w:color="000000"/>
              <w:bottom w:val="single" w:sz="4" w:space="0" w:color="000000"/>
            </w:tcBorders>
            <w:shd w:val="clear" w:color="auto" w:fill="FFFFFF"/>
          </w:tcPr>
          <w:p w14:paraId="6927C41B" w14:textId="77777777" w:rsidR="00866E55" w:rsidRPr="0075138F" w:rsidRDefault="00866E55" w:rsidP="00075E4A">
            <w:pPr>
              <w:spacing w:after="0" w:line="240" w:lineRule="auto"/>
              <w:rPr>
                <w:rFonts w:ascii="Times New Roman" w:hAnsi="Times New Roman" w:cs="Times New Roman"/>
                <w:b/>
              </w:rPr>
            </w:pPr>
            <w:r w:rsidRPr="0075138F">
              <w:rPr>
                <w:rFonts w:ascii="Times New Roman" w:hAnsi="Times New Roman" w:cs="Times New Roman"/>
                <w:b/>
              </w:rPr>
              <w:t>Всего по предприятию</w:t>
            </w:r>
          </w:p>
        </w:tc>
        <w:tc>
          <w:tcPr>
            <w:tcW w:w="1414" w:type="dxa"/>
            <w:tcBorders>
              <w:top w:val="single" w:sz="4" w:space="0" w:color="000000"/>
              <w:left w:val="single" w:sz="4" w:space="0" w:color="000000"/>
              <w:bottom w:val="single" w:sz="4" w:space="0" w:color="000000"/>
            </w:tcBorders>
            <w:shd w:val="clear" w:color="auto" w:fill="FFFFFF"/>
          </w:tcPr>
          <w:p w14:paraId="359B2B2F"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75685</w:t>
            </w:r>
          </w:p>
        </w:tc>
        <w:tc>
          <w:tcPr>
            <w:tcW w:w="1276" w:type="dxa"/>
            <w:tcBorders>
              <w:top w:val="single" w:sz="4" w:space="0" w:color="000000"/>
              <w:left w:val="single" w:sz="4" w:space="0" w:color="000000"/>
              <w:bottom w:val="single" w:sz="4" w:space="0" w:color="000000"/>
            </w:tcBorders>
            <w:shd w:val="clear" w:color="auto" w:fill="FFFFFF"/>
            <w:vAlign w:val="center"/>
          </w:tcPr>
          <w:p w14:paraId="1CD468B7"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100</w:t>
            </w:r>
          </w:p>
        </w:tc>
        <w:tc>
          <w:tcPr>
            <w:tcW w:w="1276" w:type="dxa"/>
            <w:tcBorders>
              <w:top w:val="single" w:sz="4" w:space="0" w:color="000000"/>
              <w:left w:val="single" w:sz="4" w:space="0" w:color="000000"/>
              <w:bottom w:val="single" w:sz="4" w:space="0" w:color="000000"/>
            </w:tcBorders>
            <w:shd w:val="clear" w:color="auto" w:fill="FFFFFF"/>
          </w:tcPr>
          <w:p w14:paraId="1BC208A1"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12247</w:t>
            </w:r>
          </w:p>
        </w:tc>
        <w:tc>
          <w:tcPr>
            <w:tcW w:w="1140" w:type="dxa"/>
            <w:tcBorders>
              <w:top w:val="single" w:sz="4" w:space="0" w:color="000000"/>
              <w:left w:val="single" w:sz="4" w:space="0" w:color="000000"/>
              <w:bottom w:val="single" w:sz="4" w:space="0" w:color="000000"/>
              <w:right w:val="single" w:sz="4" w:space="0" w:color="000000"/>
            </w:tcBorders>
            <w:shd w:val="clear" w:color="auto" w:fill="FFFFFF"/>
          </w:tcPr>
          <w:p w14:paraId="7DD1BB49" w14:textId="77777777" w:rsidR="00866E55" w:rsidRPr="0075138F" w:rsidRDefault="00866E55" w:rsidP="00075E4A">
            <w:pPr>
              <w:spacing w:after="0" w:line="240" w:lineRule="auto"/>
              <w:jc w:val="center"/>
              <w:rPr>
                <w:rFonts w:ascii="Times New Roman" w:hAnsi="Times New Roman" w:cs="Times New Roman"/>
                <w:b/>
              </w:rPr>
            </w:pPr>
            <w:r w:rsidRPr="0075138F">
              <w:rPr>
                <w:rFonts w:ascii="Times New Roman" w:hAnsi="Times New Roman" w:cs="Times New Roman"/>
                <w:b/>
              </w:rPr>
              <w:t>444</w:t>
            </w:r>
          </w:p>
        </w:tc>
      </w:tr>
    </w:tbl>
    <w:p w14:paraId="1030DBCB"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ГП «Заря» содержится 50 пчелосемей, от которых в 2018 году было получено и реализовано 10 ц меда и выручено 16 тыс. руб.</w:t>
      </w:r>
    </w:p>
    <w:p w14:paraId="3D6CBC9C" w14:textId="77777777"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Земля в сельском хозяйстве является не только основным и незаменимым фактором производства, но также и фактором, определяющим эффективность использования других ресурсов (техники, удобрений и т.д.) и всего производства в целом. В таблице 8 представлена структура землепользования сельскохозяйственного предприятия. Анализ представленных в таблице материалов показывает, что за 2016-2018 гг. структура землепользования ГП «Совхоз-комбинат «Заря» оставалась практически неизменной по всем видам земель.</w:t>
      </w:r>
    </w:p>
    <w:p w14:paraId="0F8C798D" w14:textId="77777777" w:rsidR="00866E55" w:rsidRPr="001927CC" w:rsidRDefault="00866E55" w:rsidP="00075E4A">
      <w:pPr>
        <w:spacing w:after="0" w:line="240" w:lineRule="auto"/>
        <w:jc w:val="both"/>
        <w:rPr>
          <w:rFonts w:ascii="Times New Roman" w:hAnsi="Times New Roman" w:cs="Times New Roman"/>
          <w:b/>
        </w:rPr>
      </w:pPr>
      <w:r w:rsidRPr="001927CC">
        <w:rPr>
          <w:rFonts w:ascii="Times New Roman" w:hAnsi="Times New Roman" w:cs="Times New Roman"/>
          <w:b/>
        </w:rPr>
        <w:t xml:space="preserve">Таблица 8 – Землепользование ГП «Совхоз-комбинат «Заря» </w:t>
      </w:r>
    </w:p>
    <w:tbl>
      <w:tblPr>
        <w:tblW w:w="9463" w:type="dxa"/>
        <w:jc w:val="center"/>
        <w:tblInd w:w="109" w:type="dxa"/>
        <w:tblLook w:val="04A0" w:firstRow="1" w:lastRow="0" w:firstColumn="1" w:lastColumn="0" w:noHBand="0" w:noVBand="1"/>
      </w:tblPr>
      <w:tblGrid>
        <w:gridCol w:w="2397"/>
        <w:gridCol w:w="1124"/>
        <w:gridCol w:w="1124"/>
        <w:gridCol w:w="1148"/>
        <w:gridCol w:w="2077"/>
        <w:gridCol w:w="1593"/>
      </w:tblGrid>
      <w:tr w:rsidR="00866E55" w:rsidRPr="001927CC" w14:paraId="382B7978" w14:textId="77777777" w:rsidTr="00EC2423">
        <w:trPr>
          <w:jc w:val="center"/>
        </w:trPr>
        <w:tc>
          <w:tcPr>
            <w:tcW w:w="23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1FD7A3"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Вид угодий</w:t>
            </w:r>
          </w:p>
        </w:tc>
        <w:tc>
          <w:tcPr>
            <w:tcW w:w="339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FA051A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 xml:space="preserve">Годы </w:t>
            </w:r>
          </w:p>
        </w:tc>
        <w:tc>
          <w:tcPr>
            <w:tcW w:w="2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69011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Структура землепользования за 2018 г., %</w:t>
            </w:r>
          </w:p>
        </w:tc>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5B49D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Структура с.-х. земель за 2018 г., %</w:t>
            </w:r>
          </w:p>
        </w:tc>
      </w:tr>
      <w:tr w:rsidR="00866E55" w:rsidRPr="001927CC" w14:paraId="30DE32C4" w14:textId="77777777" w:rsidTr="00EC2423">
        <w:trPr>
          <w:jc w:val="center"/>
        </w:trPr>
        <w:tc>
          <w:tcPr>
            <w:tcW w:w="23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DFC050" w14:textId="77777777" w:rsidR="00866E55" w:rsidRPr="001927CC" w:rsidRDefault="00866E55" w:rsidP="00075E4A">
            <w:pPr>
              <w:spacing w:after="0" w:line="240" w:lineRule="auto"/>
              <w:jc w:val="center"/>
              <w:rPr>
                <w:rFonts w:ascii="Times New Roman" w:hAnsi="Times New Roman" w:cs="Times New Roman"/>
                <w:b/>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1C77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2016</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AD99D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2017</w:t>
            </w:r>
          </w:p>
        </w:tc>
        <w:tc>
          <w:tcPr>
            <w:tcW w:w="11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47C4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2018</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01EF0" w14:textId="77777777" w:rsidR="00866E55" w:rsidRPr="001927CC" w:rsidRDefault="00866E55" w:rsidP="00075E4A">
            <w:pPr>
              <w:spacing w:after="0" w:line="240" w:lineRule="auto"/>
              <w:jc w:val="center"/>
              <w:rPr>
                <w:rFonts w:ascii="Times New Roman" w:hAnsi="Times New Roman" w:cs="Times New Roman"/>
                <w:b/>
              </w:rPr>
            </w:pP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F95AF" w14:textId="77777777" w:rsidR="00866E55" w:rsidRPr="001927CC" w:rsidRDefault="00866E55" w:rsidP="00075E4A">
            <w:pPr>
              <w:spacing w:after="0" w:line="240" w:lineRule="auto"/>
              <w:jc w:val="center"/>
              <w:rPr>
                <w:rFonts w:ascii="Times New Roman" w:hAnsi="Times New Roman" w:cs="Times New Roman"/>
                <w:b/>
              </w:rPr>
            </w:pPr>
          </w:p>
        </w:tc>
      </w:tr>
      <w:tr w:rsidR="00866E55" w:rsidRPr="001927CC" w14:paraId="5037427C"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E5B06"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Всего закреплено земли, га</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7406DC81" w14:textId="77777777" w:rsidR="00866E55" w:rsidRPr="001927CC" w:rsidRDefault="00866E55" w:rsidP="00075E4A">
            <w:pPr>
              <w:pStyle w:val="2e"/>
              <w:shd w:val="clear" w:color="auto" w:fill="auto"/>
              <w:spacing w:after="0" w:line="240" w:lineRule="auto"/>
              <w:jc w:val="both"/>
              <w:rPr>
                <w:rStyle w:val="210pt"/>
                <w:b/>
              </w:rPr>
            </w:pPr>
          </w:p>
          <w:p w14:paraId="46462D36"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7860</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0D413D46" w14:textId="77777777" w:rsidR="00866E55" w:rsidRPr="001927CC" w:rsidRDefault="00866E55" w:rsidP="00075E4A">
            <w:pPr>
              <w:pStyle w:val="2e"/>
              <w:shd w:val="clear" w:color="auto" w:fill="auto"/>
              <w:spacing w:after="0" w:line="240" w:lineRule="auto"/>
              <w:jc w:val="both"/>
              <w:rPr>
                <w:rStyle w:val="210pt"/>
                <w:b/>
              </w:rPr>
            </w:pPr>
          </w:p>
          <w:p w14:paraId="1AD852F1"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7859</w:t>
            </w:r>
          </w:p>
        </w:tc>
        <w:tc>
          <w:tcPr>
            <w:tcW w:w="1145" w:type="dxa"/>
            <w:tcBorders>
              <w:top w:val="single" w:sz="4" w:space="0" w:color="000000"/>
              <w:left w:val="single" w:sz="4" w:space="0" w:color="000000"/>
              <w:bottom w:val="single" w:sz="4" w:space="0" w:color="000000"/>
              <w:right w:val="single" w:sz="4" w:space="0" w:color="000000"/>
            </w:tcBorders>
            <w:shd w:val="clear" w:color="auto" w:fill="auto"/>
          </w:tcPr>
          <w:p w14:paraId="77F296FA" w14:textId="77777777" w:rsidR="00866E55" w:rsidRPr="001927CC" w:rsidRDefault="00866E55" w:rsidP="00075E4A">
            <w:pPr>
              <w:pStyle w:val="2e"/>
              <w:shd w:val="clear" w:color="auto" w:fill="auto"/>
              <w:spacing w:after="0" w:line="240" w:lineRule="auto"/>
              <w:jc w:val="both"/>
              <w:rPr>
                <w:rStyle w:val="210pt"/>
                <w:b/>
              </w:rPr>
            </w:pPr>
          </w:p>
          <w:p w14:paraId="3096F433"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7857</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31A4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100</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3CFC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w:t>
            </w:r>
          </w:p>
        </w:tc>
      </w:tr>
      <w:tr w:rsidR="00866E55" w:rsidRPr="001927CC" w14:paraId="321E809A"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E8189"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 т.ч. с.-х. земель</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28BC5397"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6539</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5BDF9435"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6539</w:t>
            </w:r>
          </w:p>
        </w:tc>
        <w:tc>
          <w:tcPr>
            <w:tcW w:w="1145" w:type="dxa"/>
            <w:tcBorders>
              <w:top w:val="single" w:sz="4" w:space="0" w:color="000000"/>
              <w:left w:val="single" w:sz="4" w:space="0" w:color="000000"/>
              <w:bottom w:val="single" w:sz="4" w:space="0" w:color="000000"/>
              <w:right w:val="single" w:sz="4" w:space="0" w:color="000000"/>
            </w:tcBorders>
            <w:shd w:val="clear" w:color="auto" w:fill="auto"/>
          </w:tcPr>
          <w:p w14:paraId="2B45929E"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6572</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6775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83,65</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C0F9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100</w:t>
            </w:r>
          </w:p>
        </w:tc>
      </w:tr>
      <w:tr w:rsidR="00866E55" w:rsidRPr="001927CC" w14:paraId="61F28502"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853A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из них: пашня</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26ED56D4"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4082</w:t>
            </w: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14:paraId="7A28C8D8"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4082</w:t>
            </w:r>
          </w:p>
        </w:tc>
        <w:tc>
          <w:tcPr>
            <w:tcW w:w="1145" w:type="dxa"/>
            <w:tcBorders>
              <w:top w:val="single" w:sz="4" w:space="0" w:color="000000"/>
              <w:left w:val="single" w:sz="4" w:space="0" w:color="000000"/>
              <w:bottom w:val="single" w:sz="4" w:space="0" w:color="000000"/>
              <w:right w:val="single" w:sz="4" w:space="0" w:color="000000"/>
            </w:tcBorders>
            <w:shd w:val="clear" w:color="auto" w:fill="auto"/>
          </w:tcPr>
          <w:p w14:paraId="09AE11C4" w14:textId="77777777" w:rsidR="00866E55" w:rsidRPr="001927CC" w:rsidRDefault="00866E55" w:rsidP="00075E4A">
            <w:pPr>
              <w:pStyle w:val="2e"/>
              <w:shd w:val="clear" w:color="auto" w:fill="auto"/>
              <w:spacing w:after="0" w:line="240" w:lineRule="auto"/>
              <w:jc w:val="both"/>
              <w:rPr>
                <w:b/>
                <w:sz w:val="24"/>
                <w:szCs w:val="24"/>
                <w:lang w:val="ru-RU" w:eastAsia="ru-RU"/>
              </w:rPr>
            </w:pPr>
            <w:r w:rsidRPr="001927CC">
              <w:rPr>
                <w:rStyle w:val="210pt"/>
                <w:b/>
              </w:rPr>
              <w:t>4085</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C331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51,99</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0DD9D"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62,16</w:t>
            </w:r>
          </w:p>
        </w:tc>
      </w:tr>
      <w:tr w:rsidR="00866E55" w:rsidRPr="001927CC" w14:paraId="1BB45B99"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587AD"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сенокосы и пастбища улучшенные</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2D702" w14:textId="77777777" w:rsidR="00866E55" w:rsidRPr="001927CC" w:rsidRDefault="00866E55" w:rsidP="00075E4A">
            <w:pPr>
              <w:spacing w:after="0" w:line="240" w:lineRule="auto"/>
              <w:jc w:val="both"/>
              <w:rPr>
                <w:rFonts w:ascii="Times New Roman" w:hAnsi="Times New Roman" w:cs="Times New Roman"/>
                <w:b/>
              </w:rPr>
            </w:pPr>
            <w:r w:rsidRPr="001927CC">
              <w:rPr>
                <w:rFonts w:ascii="Times New Roman" w:hAnsi="Times New Roman" w:cs="Times New Roman"/>
                <w:b/>
              </w:rPr>
              <w:t>2096</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F356E" w14:textId="77777777" w:rsidR="00866E55" w:rsidRPr="001927CC" w:rsidRDefault="00866E55" w:rsidP="00075E4A">
            <w:pPr>
              <w:spacing w:after="0" w:line="240" w:lineRule="auto"/>
              <w:jc w:val="both"/>
              <w:rPr>
                <w:rFonts w:ascii="Times New Roman" w:hAnsi="Times New Roman" w:cs="Times New Roman"/>
                <w:b/>
              </w:rPr>
            </w:pPr>
            <w:r w:rsidRPr="001927CC">
              <w:rPr>
                <w:rFonts w:ascii="Times New Roman" w:hAnsi="Times New Roman" w:cs="Times New Roman"/>
                <w:b/>
              </w:rPr>
              <w:t>2096</w:t>
            </w:r>
          </w:p>
        </w:tc>
        <w:tc>
          <w:tcPr>
            <w:tcW w:w="11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17E4D" w14:textId="77777777" w:rsidR="00866E55" w:rsidRPr="001927CC" w:rsidRDefault="00866E55" w:rsidP="00075E4A">
            <w:pPr>
              <w:spacing w:after="0" w:line="240" w:lineRule="auto"/>
              <w:jc w:val="both"/>
              <w:rPr>
                <w:rFonts w:ascii="Times New Roman" w:hAnsi="Times New Roman" w:cs="Times New Roman"/>
                <w:b/>
              </w:rPr>
            </w:pPr>
            <w:r w:rsidRPr="001927CC">
              <w:rPr>
                <w:rFonts w:ascii="Times New Roman" w:hAnsi="Times New Roman" w:cs="Times New Roman"/>
                <w:b/>
              </w:rPr>
              <w:t>2127</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7126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27,07</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B219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32,36</w:t>
            </w:r>
          </w:p>
        </w:tc>
      </w:tr>
      <w:tr w:rsidR="00866E55" w:rsidRPr="001927CC" w14:paraId="44F94D95"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2AC9D5"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сенокосы и пастбища естественные</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DD4A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285</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32631"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285</w:t>
            </w:r>
          </w:p>
        </w:tc>
        <w:tc>
          <w:tcPr>
            <w:tcW w:w="11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CE96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284</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24EA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3,62</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07F1D"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4,32</w:t>
            </w:r>
          </w:p>
        </w:tc>
      </w:tr>
      <w:tr w:rsidR="00866E55" w:rsidRPr="001927CC" w14:paraId="07193A5E" w14:textId="77777777" w:rsidTr="00EC2423">
        <w:trPr>
          <w:jc w:val="center"/>
        </w:trPr>
        <w:tc>
          <w:tcPr>
            <w:tcW w:w="2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22300"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Прочие земли</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5709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76</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E516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76</w:t>
            </w:r>
          </w:p>
        </w:tc>
        <w:tc>
          <w:tcPr>
            <w:tcW w:w="11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523B2"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76</w:t>
            </w:r>
          </w:p>
        </w:tc>
        <w:tc>
          <w:tcPr>
            <w:tcW w:w="2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7509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0,97</w:t>
            </w:r>
          </w:p>
        </w:tc>
        <w:tc>
          <w:tcPr>
            <w:tcW w:w="15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C5A1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w:t>
            </w:r>
          </w:p>
        </w:tc>
      </w:tr>
    </w:tbl>
    <w:p w14:paraId="6DE0CDFC" w14:textId="77777777" w:rsidR="00866E55" w:rsidRDefault="00866E55" w:rsidP="00075E4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Доля земель сельскохозяйственного назначения в общем земельном фонде предприятия в 2018 г. составила 83,65%, пашня – 51,99%, улучшенные пастбища и сенокосы – 27,07% и сенокосы и пастбища естественные – 4,32%. В структуре сельскохозяйственных земель за 2018 г. пашня занимала 62,16%, сенокосы и пастбища улучшенные – 32,36%, сенокосы и пастбища естественные – 4,32%. Приведенные параметры свидетельствуют об интенсивном использовании земельного фонда предприятия.</w:t>
      </w:r>
    </w:p>
    <w:p w14:paraId="644B3255" w14:textId="1485FFD9"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На любом производстве все основные технологические процессы выполняются трудовыми ресурсами. Поэтому конечный результат деятельности предприятия напрямую зависит от их эффективного использования. В таблице 9 представлены данные о среднегодовой численности работников и эффективности использования рабочей силы в ГП «Совхоз-комбинат «Заря». Количество работников, занятых в сельскохозяйственном производстве за период 2016-2018 гг., увеличилась на 37 человек или 5,12%. Это является положительным явлениям, так как уменьшилась нагрузка обслуживания земельных площадей из расчета на одного работника. В 2018 г. по отношению к 2016 г. по сельскохозяйственным землям и пашни снижение составило 0,39 п.п., 0,27 п.п. соответственно.</w:t>
      </w:r>
      <w:r w:rsidR="005B44D3">
        <w:rPr>
          <w:rFonts w:ascii="Times New Roman" w:hAnsi="Times New Roman" w:cs="Times New Roman"/>
          <w:sz w:val="28"/>
          <w:szCs w:val="28"/>
        </w:rPr>
        <w:t xml:space="preserve"> </w:t>
      </w:r>
    </w:p>
    <w:p w14:paraId="6FAFE909" w14:textId="7854F233" w:rsidR="00082C17" w:rsidRDefault="005B44D3" w:rsidP="00082C17">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Эффективность использования трудовых ресурсов характеризуется показателем производства валовой продукции. Как следует из таблицы 2.9, производство валовой продукции за анализируемый период в хозяйстве выросло на 13041 тыс. руб. или 27,20%. Аналогично выросло производство валовой продукции на среднегодового работника; так в 2018 г. по отношению к 2016 г. рост составил 13,84 тыс. руб. или 21,01%.</w:t>
      </w:r>
      <w:r w:rsidRPr="005B44D3">
        <w:rPr>
          <w:rFonts w:ascii="Times New Roman" w:hAnsi="Times New Roman" w:cs="Times New Roman"/>
          <w:sz w:val="28"/>
          <w:szCs w:val="28"/>
        </w:rPr>
        <w:t xml:space="preserve"> </w:t>
      </w:r>
      <w:r>
        <w:rPr>
          <w:rFonts w:ascii="Times New Roman" w:hAnsi="Times New Roman" w:cs="Times New Roman"/>
          <w:sz w:val="28"/>
          <w:szCs w:val="28"/>
        </w:rPr>
        <w:t>Следует подчеркнуть положительную динамику роста производства валовой продукции на 1 чел.-ч. в целом по хозяйству – 20,59% и в животноводстве – 26,67%; в растениеводстве снизилась – на 1,67%. Производственные основные средства – это средства труда, которые непосредственно участвуют в производственном процессе или создают условия для его нормального осуществления.</w:t>
      </w:r>
      <w:r w:rsidR="00082C17" w:rsidRPr="00082C17">
        <w:rPr>
          <w:rFonts w:ascii="Times New Roman" w:hAnsi="Times New Roman" w:cs="Times New Roman"/>
          <w:sz w:val="28"/>
          <w:szCs w:val="28"/>
        </w:rPr>
        <w:t xml:space="preserve"> </w:t>
      </w:r>
      <w:r w:rsidR="00082C17">
        <w:rPr>
          <w:rFonts w:ascii="Times New Roman" w:hAnsi="Times New Roman" w:cs="Times New Roman"/>
          <w:sz w:val="28"/>
          <w:szCs w:val="28"/>
        </w:rPr>
        <w:t xml:space="preserve">Это часть имущества, которая многократно участвует в производственном процессе, сохраняя при этом свою натуральную форму, и их стоимость переносится на производимую продукцию частями, по мере износа. В таблице 10 представлены основные средства производства и эффективность их использования в ГП «Совхоз-комбинат «Заря». </w:t>
      </w:r>
    </w:p>
    <w:p w14:paraId="73B4F3F5" w14:textId="4A8C02D1" w:rsidR="005B44D3" w:rsidRDefault="005B44D3" w:rsidP="00075E4A">
      <w:pPr>
        <w:spacing w:after="0" w:line="240" w:lineRule="auto"/>
        <w:ind w:firstLine="708"/>
        <w:contextualSpacing/>
        <w:jc w:val="both"/>
        <w:rPr>
          <w:rFonts w:ascii="Times New Roman" w:hAnsi="Times New Roman" w:cs="Times New Roman"/>
          <w:sz w:val="28"/>
          <w:szCs w:val="28"/>
        </w:rPr>
      </w:pPr>
    </w:p>
    <w:p w14:paraId="33D6D566" w14:textId="77777777" w:rsidR="00866E55" w:rsidRPr="001927CC" w:rsidRDefault="00866E55" w:rsidP="00075E4A">
      <w:pPr>
        <w:spacing w:after="0" w:line="240" w:lineRule="auto"/>
        <w:contextualSpacing/>
        <w:jc w:val="both"/>
        <w:rPr>
          <w:rFonts w:ascii="Times New Roman" w:hAnsi="Times New Roman" w:cs="Times New Roman"/>
          <w:b/>
        </w:rPr>
      </w:pPr>
      <w:r w:rsidRPr="001927CC">
        <w:rPr>
          <w:rFonts w:ascii="Times New Roman" w:hAnsi="Times New Roman" w:cs="Times New Roman"/>
          <w:b/>
        </w:rPr>
        <w:t>Таблица 9 – Среднегодовая численность работников сельскохозяйственного предприятия и эффективность использования рабочей силы</w:t>
      </w:r>
    </w:p>
    <w:tbl>
      <w:tblPr>
        <w:tblW w:w="9638" w:type="dxa"/>
        <w:tblInd w:w="109" w:type="dxa"/>
        <w:tblLook w:val="04A0" w:firstRow="1" w:lastRow="0" w:firstColumn="1" w:lastColumn="0" w:noHBand="0" w:noVBand="1"/>
      </w:tblPr>
      <w:tblGrid>
        <w:gridCol w:w="4961"/>
        <w:gridCol w:w="1559"/>
        <w:gridCol w:w="1404"/>
        <w:gridCol w:w="1714"/>
      </w:tblGrid>
      <w:tr w:rsidR="00866E55" w:rsidRPr="001927CC" w14:paraId="25DD3729" w14:textId="77777777" w:rsidTr="00766DC9">
        <w:tc>
          <w:tcPr>
            <w:tcW w:w="496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3C580D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Показатели</w:t>
            </w:r>
          </w:p>
        </w:tc>
        <w:tc>
          <w:tcPr>
            <w:tcW w:w="4677"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AEBDF2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Годы</w:t>
            </w:r>
          </w:p>
        </w:tc>
      </w:tr>
      <w:tr w:rsidR="00866E55" w:rsidRPr="001927CC" w14:paraId="46D4F858" w14:textId="77777777" w:rsidTr="00766DC9">
        <w:tc>
          <w:tcPr>
            <w:tcW w:w="496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99DEC3" w14:textId="77777777" w:rsidR="00866E55" w:rsidRPr="001927CC" w:rsidRDefault="00866E55" w:rsidP="00075E4A">
            <w:pPr>
              <w:spacing w:after="0" w:line="240" w:lineRule="auto"/>
              <w:jc w:val="center"/>
              <w:rPr>
                <w:rFonts w:ascii="Times New Roman" w:hAnsi="Times New Roman" w:cs="Times New Roman"/>
                <w:b/>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3A18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2016</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5884D9"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2017</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D334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2018</w:t>
            </w:r>
          </w:p>
        </w:tc>
      </w:tr>
      <w:tr w:rsidR="00866E55" w:rsidRPr="001927CC" w14:paraId="34D7C437"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821BB"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Работники, занятые в с.-х. производстве, чел.</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2F40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723</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7819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748</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32C4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760</w:t>
            </w:r>
          </w:p>
        </w:tc>
      </w:tr>
      <w:tr w:rsidR="00866E55" w:rsidRPr="001927CC" w14:paraId="0B66D444"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F5303"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 xml:space="preserve">Нагрузка на 1 работника, га: </w:t>
            </w:r>
          </w:p>
        </w:tc>
        <w:tc>
          <w:tcPr>
            <w:tcW w:w="4677"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9707C8C" w14:textId="77777777" w:rsidR="00866E55" w:rsidRPr="001927CC" w:rsidRDefault="00866E55" w:rsidP="00075E4A">
            <w:pPr>
              <w:spacing w:after="0" w:line="240" w:lineRule="auto"/>
              <w:jc w:val="center"/>
              <w:rPr>
                <w:rFonts w:ascii="Times New Roman" w:hAnsi="Times New Roman" w:cs="Times New Roman"/>
                <w:b/>
              </w:rPr>
            </w:pPr>
          </w:p>
        </w:tc>
      </w:tr>
      <w:tr w:rsidR="00866E55" w:rsidRPr="001927CC" w14:paraId="366A848C"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E9DA2C"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с.-х. угодий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37691"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9,04</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8757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8,74</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E359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8,65</w:t>
            </w:r>
          </w:p>
        </w:tc>
      </w:tr>
      <w:tr w:rsidR="00866E55" w:rsidRPr="001927CC" w14:paraId="3EFE15A7"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BCC85"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пашни</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1E61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5,65</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560D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5,46</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0F96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5,38</w:t>
            </w:r>
          </w:p>
        </w:tc>
      </w:tr>
      <w:tr w:rsidR="00866E55" w:rsidRPr="001927CC" w14:paraId="07E60711"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18B19"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Произведено валовой продукции сельского хозяйства, тыс. руб.: - всего</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2195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47611</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327F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55916</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06D19"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60562</w:t>
            </w:r>
          </w:p>
        </w:tc>
      </w:tr>
      <w:tr w:rsidR="00866E55" w:rsidRPr="001927CC" w14:paraId="500BFE01"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9C66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 на среднегодового работника, тыс. руб.</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2C61B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65,852</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AD613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74,754</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7CD4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79,687</w:t>
            </w:r>
          </w:p>
        </w:tc>
      </w:tr>
      <w:tr w:rsidR="00866E55" w:rsidRPr="001927CC" w14:paraId="5CD5E91E"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C4FF1"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 на 1 чел.-ч., руб.</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3B9C1"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34</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9D57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37</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FF4F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41</w:t>
            </w:r>
          </w:p>
        </w:tc>
      </w:tr>
      <w:tr w:rsidR="00866E55" w:rsidRPr="001927CC" w14:paraId="64E1CBAC"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D1CFC"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 том числе:</w:t>
            </w:r>
          </w:p>
        </w:tc>
        <w:tc>
          <w:tcPr>
            <w:tcW w:w="4677"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02DB768" w14:textId="77777777" w:rsidR="00866E55" w:rsidRPr="001927CC" w:rsidRDefault="00866E55" w:rsidP="00075E4A">
            <w:pPr>
              <w:spacing w:after="0" w:line="240" w:lineRule="auto"/>
              <w:jc w:val="center"/>
              <w:rPr>
                <w:rFonts w:ascii="Times New Roman" w:hAnsi="Times New Roman" w:cs="Times New Roman"/>
                <w:b/>
              </w:rPr>
            </w:pPr>
          </w:p>
        </w:tc>
      </w:tr>
      <w:tr w:rsidR="00866E55" w:rsidRPr="001927CC" w14:paraId="34E6FDD8"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F7CD8"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 растениеводстве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7551D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60</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D2A4F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56</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F601D"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59</w:t>
            </w:r>
          </w:p>
        </w:tc>
      </w:tr>
      <w:tr w:rsidR="00866E55" w:rsidRPr="001927CC" w14:paraId="6892DB84"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521FC"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 животноводстве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5843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30</w:t>
            </w:r>
          </w:p>
        </w:tc>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DBFE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34</w:t>
            </w:r>
          </w:p>
        </w:tc>
        <w:tc>
          <w:tcPr>
            <w:tcW w:w="1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86BF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38</w:t>
            </w:r>
          </w:p>
        </w:tc>
      </w:tr>
    </w:tbl>
    <w:p w14:paraId="3C3BB2A6" w14:textId="77777777" w:rsidR="00866E55" w:rsidRPr="001927CC" w:rsidRDefault="00866E55" w:rsidP="00075E4A">
      <w:pPr>
        <w:spacing w:after="0" w:line="240" w:lineRule="auto"/>
        <w:contextualSpacing/>
        <w:jc w:val="both"/>
        <w:rPr>
          <w:rFonts w:ascii="Times New Roman" w:hAnsi="Times New Roman" w:cs="Times New Roman"/>
          <w:b/>
        </w:rPr>
      </w:pPr>
      <w:r w:rsidRPr="00C52089">
        <w:rPr>
          <w:rFonts w:ascii="Times New Roman" w:hAnsi="Times New Roman" w:cs="Times New Roman"/>
          <w:b/>
        </w:rPr>
        <w:t xml:space="preserve">Таблица 10 – Основные средства производства и эффективность их использования в </w:t>
      </w:r>
      <w:r w:rsidRPr="001927CC">
        <w:rPr>
          <w:rFonts w:ascii="Times New Roman" w:hAnsi="Times New Roman" w:cs="Times New Roman"/>
          <w:b/>
        </w:rPr>
        <w:t>хозяйстве</w:t>
      </w:r>
    </w:p>
    <w:tbl>
      <w:tblPr>
        <w:tblW w:w="9690" w:type="dxa"/>
        <w:tblInd w:w="109" w:type="dxa"/>
        <w:tblLook w:val="04A0" w:firstRow="1" w:lastRow="0" w:firstColumn="1" w:lastColumn="0" w:noHBand="0" w:noVBand="1"/>
      </w:tblPr>
      <w:tblGrid>
        <w:gridCol w:w="4959"/>
        <w:gridCol w:w="1556"/>
        <w:gridCol w:w="1394"/>
        <w:gridCol w:w="1781"/>
      </w:tblGrid>
      <w:tr w:rsidR="00866E55" w:rsidRPr="001927CC" w14:paraId="4E544E92" w14:textId="77777777" w:rsidTr="00766DC9">
        <w:tc>
          <w:tcPr>
            <w:tcW w:w="496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9415AA0"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Вид основных средств</w:t>
            </w:r>
          </w:p>
        </w:tc>
        <w:tc>
          <w:tcPr>
            <w:tcW w:w="295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3EA18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Стоимость основных средств, тыс. руб.</w:t>
            </w:r>
          </w:p>
        </w:tc>
        <w:tc>
          <w:tcPr>
            <w:tcW w:w="17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7F6C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Структура за 2018 г., в % к итогу</w:t>
            </w:r>
          </w:p>
        </w:tc>
      </w:tr>
      <w:tr w:rsidR="00866E55" w:rsidRPr="001927CC" w14:paraId="7911CEBC" w14:textId="77777777" w:rsidTr="00766DC9">
        <w:tc>
          <w:tcPr>
            <w:tcW w:w="496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571C1F" w14:textId="77777777" w:rsidR="00866E55" w:rsidRPr="001927CC" w:rsidRDefault="00866E55" w:rsidP="00075E4A">
            <w:pPr>
              <w:spacing w:after="0" w:line="240" w:lineRule="auto"/>
              <w:jc w:val="center"/>
              <w:rPr>
                <w:rFonts w:ascii="Times New Roman" w:hAnsi="Times New Roman" w:cs="Times New Roman"/>
                <w:b/>
              </w:rPr>
            </w:pP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E860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2017</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7F622"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2018</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A5669" w14:textId="77777777" w:rsidR="00866E55" w:rsidRPr="001927CC" w:rsidRDefault="00866E55" w:rsidP="00075E4A">
            <w:pPr>
              <w:spacing w:after="0" w:line="240" w:lineRule="auto"/>
              <w:jc w:val="center"/>
              <w:rPr>
                <w:rFonts w:ascii="Times New Roman" w:hAnsi="Times New Roman" w:cs="Times New Roman"/>
                <w:b/>
              </w:rPr>
            </w:pPr>
          </w:p>
        </w:tc>
      </w:tr>
      <w:tr w:rsidR="00866E55" w:rsidRPr="001927CC" w14:paraId="4FE1B997"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50546"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Основные средства – всего</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81562"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127724</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9515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142683</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1DFC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100</w:t>
            </w:r>
          </w:p>
        </w:tc>
      </w:tr>
      <w:tr w:rsidR="00866E55" w:rsidRPr="001927CC" w14:paraId="3E2C49D0"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9C4FA"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 т.ч. здания и сооружения</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66C9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81944</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1629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92996</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FB3A9"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65,18</w:t>
            </w:r>
          </w:p>
        </w:tc>
      </w:tr>
      <w:tr w:rsidR="00866E55" w:rsidRPr="001927CC" w14:paraId="1277A59C"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88E39"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передаточные устройства</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4FC7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4298</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75B2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4620</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E161F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3,24</w:t>
            </w:r>
          </w:p>
        </w:tc>
      </w:tr>
      <w:tr w:rsidR="00866E55" w:rsidRPr="001927CC" w14:paraId="53BDCD37"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90E97"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машины и оборудования</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1842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32590</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48C3E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35199</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17EE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24,67</w:t>
            </w:r>
          </w:p>
        </w:tc>
      </w:tr>
      <w:tr w:rsidR="00866E55" w:rsidRPr="001927CC" w14:paraId="0DB50C23"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68F66"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транспортные средства</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7FC6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4768</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B6FD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5448</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E2BD9"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3,82</w:t>
            </w:r>
          </w:p>
        </w:tc>
      </w:tr>
      <w:tr w:rsidR="00866E55" w:rsidRPr="001927CC" w14:paraId="00C541D7"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9F483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 xml:space="preserve">инструмент </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189D1"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130</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31073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130</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EFBA2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0,09</w:t>
            </w:r>
          </w:p>
        </w:tc>
      </w:tr>
      <w:tr w:rsidR="00866E55" w:rsidRPr="001927CC" w14:paraId="18EDBCB9"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B7627"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рабочий скот и животные основного стада</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706D9D"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2664</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A154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2955</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E78D2"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2,07</w:t>
            </w:r>
          </w:p>
        </w:tc>
      </w:tr>
      <w:tr w:rsidR="00866E55" w:rsidRPr="001927CC" w14:paraId="392FFA25"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DD407"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многолетние насаждения</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C140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1056</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9BB71"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1018</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8C8E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0,71</w:t>
            </w:r>
          </w:p>
        </w:tc>
      </w:tr>
      <w:tr w:rsidR="00866E55" w:rsidRPr="001927CC" w14:paraId="0DEA9D21"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C2826"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капитальные затраты в улучшении земель</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CF0F5"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151</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48E7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194</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8B528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0,14</w:t>
            </w:r>
          </w:p>
        </w:tc>
      </w:tr>
      <w:tr w:rsidR="00866E55" w:rsidRPr="001927CC" w14:paraId="6C62D7AF"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AAD69"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прочие основные средства</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B9EB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123</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498D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123</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8391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0,09</w:t>
            </w:r>
          </w:p>
        </w:tc>
      </w:tr>
      <w:tr w:rsidR="00866E55" w:rsidRPr="001927CC" w14:paraId="3E93FE33"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9347C"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Среднегодовая стоимость основных средств, тыс. руб.</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F3FB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117106</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BC13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135203,5</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D15419"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115,45</w:t>
            </w:r>
          </w:p>
        </w:tc>
      </w:tr>
      <w:tr w:rsidR="00866E55" w:rsidRPr="001927CC" w14:paraId="3258E3D9"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BD06E"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Валовая продукция в сопоставимых ценах, тыс. руб.</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7E6FF"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55916</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5B913"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60562</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9F214"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108,31</w:t>
            </w:r>
          </w:p>
        </w:tc>
      </w:tr>
      <w:tr w:rsidR="00866E55" w:rsidRPr="001927CC" w14:paraId="36BA9F1E"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9DBF8"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Среднегодовое количество работников, чел.</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86E4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748</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C0BB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760</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B18FE"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101,60</w:t>
            </w:r>
          </w:p>
        </w:tc>
      </w:tr>
      <w:tr w:rsidR="00866E55" w:rsidRPr="001927CC" w14:paraId="2C73860F"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7096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Приходится основных средств, тыс. руб.:</w:t>
            </w:r>
          </w:p>
        </w:tc>
        <w:tc>
          <w:tcPr>
            <w:tcW w:w="472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1AFB304" w14:textId="77777777" w:rsidR="00866E55" w:rsidRPr="001927CC" w:rsidRDefault="00866E55" w:rsidP="00075E4A">
            <w:pPr>
              <w:spacing w:after="0" w:line="240" w:lineRule="auto"/>
              <w:jc w:val="center"/>
              <w:rPr>
                <w:rFonts w:ascii="Times New Roman" w:hAnsi="Times New Roman" w:cs="Times New Roman"/>
                <w:b/>
              </w:rPr>
            </w:pPr>
          </w:p>
        </w:tc>
      </w:tr>
      <w:tr w:rsidR="00866E55" w:rsidRPr="001927CC" w14:paraId="62C448BF"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AAC9D"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на 100 га с.-х. земель</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CE19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1953,27</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766E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2171,07</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367D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111,15</w:t>
            </w:r>
          </w:p>
        </w:tc>
      </w:tr>
      <w:tr w:rsidR="00866E55" w:rsidRPr="001927CC" w14:paraId="791B3A8F" w14:textId="77777777" w:rsidTr="00766DC9">
        <w:trPr>
          <w:trHeight w:val="241"/>
        </w:trPr>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7C1D2"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на 100 га пашни</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3677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3128,96</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5E3D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3492,85</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2F9F0"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111,63</w:t>
            </w:r>
          </w:p>
        </w:tc>
      </w:tr>
      <w:tr w:rsidR="00866E55" w:rsidRPr="001927CC" w14:paraId="20F94101"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28001"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на 1 среднегодового работника</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56A2D"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170,75</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70296"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187,74</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AFDD8"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109,95</w:t>
            </w:r>
          </w:p>
        </w:tc>
      </w:tr>
      <w:tr w:rsidR="00866E55" w:rsidRPr="001927CC" w14:paraId="2C205C91"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F8EAB"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Фондоотдача, руб.</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0FEA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0,48</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61FEA"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0,45</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32647"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93,75</w:t>
            </w:r>
          </w:p>
        </w:tc>
      </w:tr>
      <w:tr w:rsidR="00866E55" w:rsidRPr="001927CC" w14:paraId="69D0DA34" w14:textId="77777777" w:rsidTr="00766DC9">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8BFA5E" w14:textId="77777777" w:rsidR="00866E55" w:rsidRPr="001927CC" w:rsidRDefault="00866E55" w:rsidP="00075E4A">
            <w:pPr>
              <w:spacing w:after="0" w:line="240" w:lineRule="auto"/>
              <w:rPr>
                <w:rFonts w:ascii="Times New Roman" w:hAnsi="Times New Roman" w:cs="Times New Roman"/>
                <w:b/>
              </w:rPr>
            </w:pPr>
            <w:r w:rsidRPr="001927CC">
              <w:rPr>
                <w:rFonts w:ascii="Times New Roman" w:hAnsi="Times New Roman" w:cs="Times New Roman"/>
                <w:b/>
              </w:rPr>
              <w:t>Фондоемкость, руб.</w:t>
            </w:r>
          </w:p>
        </w:tc>
        <w:tc>
          <w:tcPr>
            <w:tcW w:w="15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0E43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2,089</w:t>
            </w:r>
          </w:p>
        </w:tc>
        <w:tc>
          <w:tcPr>
            <w:tcW w:w="13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07D7B"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2,23</w:t>
            </w:r>
          </w:p>
        </w:tc>
        <w:tc>
          <w:tcPr>
            <w:tcW w:w="17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AAAD8C" w14:textId="77777777" w:rsidR="00866E55" w:rsidRPr="001927CC" w:rsidRDefault="00866E55" w:rsidP="00075E4A">
            <w:pPr>
              <w:spacing w:after="0" w:line="240" w:lineRule="auto"/>
              <w:jc w:val="center"/>
              <w:rPr>
                <w:rFonts w:ascii="Times New Roman" w:hAnsi="Times New Roman" w:cs="Times New Roman"/>
                <w:b/>
              </w:rPr>
            </w:pPr>
            <w:r w:rsidRPr="001927CC">
              <w:rPr>
                <w:rFonts w:ascii="Times New Roman" w:hAnsi="Times New Roman" w:cs="Times New Roman"/>
                <w:b/>
              </w:rPr>
              <w:t>106,75</w:t>
            </w:r>
          </w:p>
        </w:tc>
      </w:tr>
    </w:tbl>
    <w:p w14:paraId="0C4FF0F5" w14:textId="77777777"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общем объеме стоимость основных средств в 2018 г. по отношению к 2017 г. увеличилась на 14959 тыс. руб. или 11,71%. В том числе стоимость: здания и сооружения – на 11052 тыс. руб. или 13,49%; передаточные устройства – 322 тыс. руб. или 7,49%; машин и оборудования – на 2609 тыс. руб. или 8,01%; транспортных средств – 680 тыс. руб. или 14,26%, рабочего скота и животных основного стада – 291 тыс. руб. или 10,92%. </w:t>
      </w:r>
    </w:p>
    <w:p w14:paraId="71DBA857" w14:textId="77777777"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структуре средств производства за 2018 г. основная доля приходится на здания и сооружения – 65,18%, машины и оборудование – 24,67%, рабочий скот и животные основного стада – 2,07% и транспортные средства – 3,82%. </w:t>
      </w:r>
    </w:p>
    <w:p w14:paraId="12D5FA6F" w14:textId="77777777" w:rsidR="00866E55" w:rsidRDefault="00866E55" w:rsidP="00075E4A">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Среднегодовая стоимость основных средств выросла на 18097,5 тыс. руб. или 15,45% (таблица 10). Увеличение валовой продукции в 2018 г. по отношению к 2017 г. составило 4646 тыс. руб. или 8,31%. В хозяйстве выросло среднегодовое количество работников, задействованных в сельскохозяйственном производстве – на 12 чел. или 1,60%.  По показателю наличия основных средств на 100 га с.-х. земель, на 100 га пашни и на 1 среднегодового работника увеличение составило: 11,15%, 11,63%, 9,95% соответственно. </w:t>
      </w:r>
    </w:p>
    <w:p w14:paraId="35F52C4C" w14:textId="77777777" w:rsidR="00866E55" w:rsidRDefault="00866E55" w:rsidP="00075E4A">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Эффективность использования основных фондов предприятия (фондоотдача) в 2018 г. по сравнению с 2017 г. снизилась на 6,25%, а показатель фондоемкости вырос на 6,75% (таблица 10). </w:t>
      </w:r>
    </w:p>
    <w:p w14:paraId="19B12D63" w14:textId="77777777" w:rsidR="00866E55" w:rsidRDefault="00866E55" w:rsidP="00075E4A">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Структура посевных площадей хозяйства формируется исходя из потребности животноводства в полноценном и сбалансированном питании. В таблице 11 представлены размер и структура посевных площадей хозяйства ГП «Совхоз-комбинат «Заря» за 2016-2018 гг. </w:t>
      </w:r>
    </w:p>
    <w:p w14:paraId="3D26F745" w14:textId="77777777" w:rsidR="00866E55" w:rsidRPr="00C52089" w:rsidRDefault="00866E55" w:rsidP="00075E4A">
      <w:pPr>
        <w:spacing w:after="0" w:line="240" w:lineRule="auto"/>
        <w:contextualSpacing/>
        <w:jc w:val="both"/>
        <w:rPr>
          <w:rFonts w:ascii="Times New Roman" w:hAnsi="Times New Roman" w:cs="Times New Roman"/>
          <w:b/>
        </w:rPr>
      </w:pPr>
      <w:r w:rsidRPr="00C52089">
        <w:rPr>
          <w:rFonts w:ascii="Times New Roman" w:hAnsi="Times New Roman" w:cs="Times New Roman"/>
          <w:b/>
        </w:rPr>
        <w:t xml:space="preserve">Таблица 11 – Размер и структура посевных площадей ГП «Совхоз-комбинат «Заря» за 2016-2018 гг. </w:t>
      </w:r>
    </w:p>
    <w:tbl>
      <w:tblPr>
        <w:tblW w:w="9638" w:type="dxa"/>
        <w:tblInd w:w="109" w:type="dxa"/>
        <w:tblLook w:val="04A0" w:firstRow="1" w:lastRow="0" w:firstColumn="1" w:lastColumn="0" w:noHBand="0" w:noVBand="1"/>
      </w:tblPr>
      <w:tblGrid>
        <w:gridCol w:w="2976"/>
        <w:gridCol w:w="2124"/>
        <w:gridCol w:w="2125"/>
        <w:gridCol w:w="2413"/>
      </w:tblGrid>
      <w:tr w:rsidR="00866E55" w:rsidRPr="00C52089" w14:paraId="6CDA082D" w14:textId="77777777" w:rsidTr="00766DC9">
        <w:tc>
          <w:tcPr>
            <w:tcW w:w="29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AE8F6C6"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Показатели</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64FC233"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Годы</w:t>
            </w:r>
          </w:p>
        </w:tc>
      </w:tr>
      <w:tr w:rsidR="00866E55" w:rsidRPr="00C52089" w14:paraId="2047104E" w14:textId="77777777" w:rsidTr="00766DC9">
        <w:tc>
          <w:tcPr>
            <w:tcW w:w="29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7884B0" w14:textId="77777777" w:rsidR="00866E55" w:rsidRPr="00C52089" w:rsidRDefault="00866E55" w:rsidP="00075E4A">
            <w:pPr>
              <w:spacing w:after="0" w:line="240" w:lineRule="auto"/>
              <w:jc w:val="center"/>
              <w:rPr>
                <w:rFonts w:ascii="Times New Roman" w:hAnsi="Times New Roman" w:cs="Times New Roman"/>
                <w:b/>
              </w:rPr>
            </w:pP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6FB6D"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2016</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853DE"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2017</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67299"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2018</w:t>
            </w:r>
          </w:p>
        </w:tc>
      </w:tr>
      <w:tr w:rsidR="00866E55" w:rsidRPr="00C52089" w14:paraId="306F1917"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94711"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Площадь посева, га:</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33842FF" w14:textId="77777777" w:rsidR="00866E55" w:rsidRPr="00C52089" w:rsidRDefault="00866E55" w:rsidP="00075E4A">
            <w:pPr>
              <w:spacing w:after="0" w:line="240" w:lineRule="auto"/>
              <w:jc w:val="center"/>
              <w:rPr>
                <w:rFonts w:ascii="Times New Roman" w:hAnsi="Times New Roman" w:cs="Times New Roman"/>
                <w:b/>
              </w:rPr>
            </w:pPr>
          </w:p>
        </w:tc>
      </w:tr>
      <w:tr w:rsidR="00866E55" w:rsidRPr="00C52089" w14:paraId="7EAB36B4"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242C6"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зерновых и бобовых</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88159"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3002</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6D785"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2717</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6FF40"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2250</w:t>
            </w:r>
          </w:p>
        </w:tc>
      </w:tr>
      <w:tr w:rsidR="00866E55" w:rsidRPr="00C52089" w14:paraId="6BAD3112"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E8C48"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рапса</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8676C"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260</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455BB"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241</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9A2F4"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254</w:t>
            </w:r>
          </w:p>
        </w:tc>
      </w:tr>
      <w:tr w:rsidR="00866E55" w:rsidRPr="00C52089" w14:paraId="2D3E656F"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075D9"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Урожайность, ц/га:</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9F5FED8" w14:textId="77777777" w:rsidR="00866E55" w:rsidRPr="00C52089" w:rsidRDefault="00866E55" w:rsidP="00075E4A">
            <w:pPr>
              <w:spacing w:after="0" w:line="240" w:lineRule="auto"/>
              <w:jc w:val="center"/>
              <w:rPr>
                <w:rFonts w:ascii="Times New Roman" w:hAnsi="Times New Roman" w:cs="Times New Roman"/>
                <w:b/>
              </w:rPr>
            </w:pPr>
          </w:p>
        </w:tc>
      </w:tr>
      <w:tr w:rsidR="00866E55" w:rsidRPr="00C52089" w14:paraId="290C2334"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6194F"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зерновых и бобовых</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5B833"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46,3</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867D4"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41,7</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3E7AF"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27,4</w:t>
            </w:r>
          </w:p>
        </w:tc>
      </w:tr>
      <w:tr w:rsidR="00866E55" w:rsidRPr="00C52089" w14:paraId="6BBC56EF"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F5AD4"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рапса</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C6828"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9,1</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4AB02"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12,9</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D15BD2"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12,4</w:t>
            </w:r>
          </w:p>
        </w:tc>
      </w:tr>
      <w:tr w:rsidR="00866E55" w:rsidRPr="00C52089" w14:paraId="766B0D68"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01240"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Произведено на 100 га пашни, ц:</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7A8EBCF" w14:textId="77777777" w:rsidR="00866E55" w:rsidRPr="00C52089" w:rsidRDefault="00866E55" w:rsidP="00075E4A">
            <w:pPr>
              <w:spacing w:after="0" w:line="240" w:lineRule="auto"/>
              <w:jc w:val="center"/>
              <w:rPr>
                <w:rFonts w:ascii="Times New Roman" w:hAnsi="Times New Roman" w:cs="Times New Roman"/>
                <w:b/>
              </w:rPr>
            </w:pPr>
          </w:p>
        </w:tc>
      </w:tr>
      <w:tr w:rsidR="00866E55" w:rsidRPr="00C52089" w14:paraId="6D0C6E2F"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E4B3E"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зерновых и бобовых</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931C2"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3401,8</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6CE12"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2774,87</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C6646"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1510,16</w:t>
            </w:r>
          </w:p>
        </w:tc>
      </w:tr>
      <w:tr w:rsidR="00866E55" w:rsidRPr="00C52089" w14:paraId="70EFCBF3"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BEA5A"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рапса</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A3A1D"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57,8</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445F2"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76,19</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C45D4"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76,87</w:t>
            </w:r>
          </w:p>
        </w:tc>
      </w:tr>
      <w:tr w:rsidR="00866E55" w:rsidRPr="00C52089" w14:paraId="568C1EC9"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025BC"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Выход с 1 га, ц. корм. ед.:</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B646BE5" w14:textId="77777777" w:rsidR="00866E55" w:rsidRPr="00C52089" w:rsidRDefault="00866E55" w:rsidP="00075E4A">
            <w:pPr>
              <w:spacing w:after="0" w:line="240" w:lineRule="auto"/>
              <w:jc w:val="center"/>
              <w:rPr>
                <w:rFonts w:ascii="Times New Roman" w:hAnsi="Times New Roman" w:cs="Times New Roman"/>
                <w:b/>
              </w:rPr>
            </w:pPr>
          </w:p>
        </w:tc>
      </w:tr>
      <w:tr w:rsidR="00866E55" w:rsidRPr="00C52089" w14:paraId="04758380"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5E2C1"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пашни</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8E8DF"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147,68</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A75ED"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187,42</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AC071"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157,90</w:t>
            </w:r>
          </w:p>
        </w:tc>
      </w:tr>
      <w:tr w:rsidR="00866E55" w:rsidRPr="00C52089" w14:paraId="60E84ED1" w14:textId="77777777" w:rsidTr="00766DC9">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26DD0" w14:textId="77777777" w:rsidR="00866E55" w:rsidRPr="00C52089" w:rsidRDefault="00866E55" w:rsidP="00075E4A">
            <w:pPr>
              <w:spacing w:after="0" w:line="240" w:lineRule="auto"/>
              <w:rPr>
                <w:rFonts w:ascii="Times New Roman" w:hAnsi="Times New Roman" w:cs="Times New Roman"/>
                <w:b/>
              </w:rPr>
            </w:pPr>
            <w:r w:rsidRPr="00C52089">
              <w:rPr>
                <w:rFonts w:ascii="Times New Roman" w:hAnsi="Times New Roman" w:cs="Times New Roman"/>
                <w:b/>
              </w:rPr>
              <w:t>с.-х. угодий</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7B93C3"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92,19</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07974"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117,00</w:t>
            </w:r>
          </w:p>
        </w:tc>
        <w:tc>
          <w:tcPr>
            <w:tcW w:w="24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03A46" w14:textId="77777777" w:rsidR="00866E55" w:rsidRPr="00C52089" w:rsidRDefault="00866E55" w:rsidP="00075E4A">
            <w:pPr>
              <w:spacing w:after="0" w:line="240" w:lineRule="auto"/>
              <w:jc w:val="center"/>
              <w:rPr>
                <w:rFonts w:ascii="Times New Roman" w:hAnsi="Times New Roman" w:cs="Times New Roman"/>
                <w:b/>
              </w:rPr>
            </w:pPr>
            <w:r w:rsidRPr="00C52089">
              <w:rPr>
                <w:rFonts w:ascii="Times New Roman" w:hAnsi="Times New Roman" w:cs="Times New Roman"/>
                <w:b/>
              </w:rPr>
              <w:t>98,15</w:t>
            </w:r>
          </w:p>
        </w:tc>
      </w:tr>
    </w:tbl>
    <w:p w14:paraId="4B249B64" w14:textId="77777777" w:rsidR="00866E55" w:rsidRDefault="00866E55" w:rsidP="00075E4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Размер посевных площадей под зерновыми и бобовыми культурами за анализируемый период имел тенденцию к снижению. В 2018 г. площадь посева зерновых и бобовых культур по сравнению с 2016 г.  уменьшилась на 752 га или 25,05%.  Посевные площади под рапсом в хозяйстве колебались незначительно – 19 га и 6 га. В целом снижение составило 2,31% за 3 года. Наметилась отрицательная тенденция снижения урожайности зерновых и бобовых культур – с 46,3 ц/га до 27,4 ц/га или 40,82%. Урожайность рапса по годам была неустойчивой – с ростом на 3,8 ц/га в 2017 г. и падением на 0,5 ц/га в 2018 г. В целом по хозяйству рост урожайности рапса составил 36,26%.</w:t>
      </w:r>
    </w:p>
    <w:p w14:paraId="566A21A5" w14:textId="77777777"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анализируемые 2016-2018 гг. производство на 100 га пашни зерновых и бобовых культур снизилось на 1891,64 ц или 55,61%, а рапса увеличилось – на 19,07 ц или 32,99%. При этом, в целом нет четкой тенденции роста выхода с 1 га ц корм. ед.: с пашни - 10,22 ц корм. ед. или 6,92% и сельскохозяйственных угодий – 5,96 ц корм. ед. или 6,47%.  </w:t>
      </w:r>
    </w:p>
    <w:p w14:paraId="40999A5F" w14:textId="77777777" w:rsidR="00866E55" w:rsidRDefault="00866E55" w:rsidP="00075E4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Существенные колебания урожайности в отчетном периоде можно объяснить зависимостью выращиваемых культур от природно-климатических факторов региона. </w:t>
      </w:r>
    </w:p>
    <w:p w14:paraId="5FC409C6" w14:textId="77777777" w:rsidR="00866E55" w:rsidRDefault="00866E55" w:rsidP="00075E4A">
      <w:pPr>
        <w:spacing w:after="0" w:line="240" w:lineRule="auto"/>
        <w:ind w:firstLine="708"/>
        <w:contextualSpacing/>
        <w:jc w:val="both"/>
        <w:rPr>
          <w:rFonts w:ascii="Times New Roman" w:hAnsi="Times New Roman" w:cs="Times New Roman"/>
          <w:sz w:val="28"/>
          <w:szCs w:val="28"/>
          <w:highlight w:val="white"/>
        </w:rPr>
      </w:pPr>
      <w:r>
        <w:rPr>
          <w:rFonts w:ascii="Times New Roman" w:hAnsi="Times New Roman" w:cs="Times New Roman"/>
          <w:sz w:val="28"/>
          <w:szCs w:val="28"/>
          <w:shd w:val="clear" w:color="auto" w:fill="FFFFFF"/>
        </w:rPr>
        <w:t xml:space="preserve">По данным Национального статистического комитета поголовье крупного рогатого скота в республике постоянно растет и на 1 декабря 2018 года составляло 4,3 млн. голов, в том числе коров – 1,4 млн. голов. </w:t>
      </w:r>
    </w:p>
    <w:p w14:paraId="7EB7D3E8" w14:textId="77777777" w:rsidR="00866E55" w:rsidRDefault="00866E55" w:rsidP="00075E4A">
      <w:pPr>
        <w:spacing w:after="0" w:line="240" w:lineRule="auto"/>
        <w:ind w:firstLine="708"/>
        <w:contextualSpacing/>
        <w:jc w:val="both"/>
        <w:rPr>
          <w:rFonts w:ascii="Times New Roman" w:hAnsi="Times New Roman" w:cs="Times New Roman"/>
          <w:sz w:val="28"/>
          <w:szCs w:val="28"/>
          <w:highlight w:val="white"/>
        </w:rPr>
      </w:pPr>
      <w:r>
        <w:rPr>
          <w:rFonts w:ascii="Times New Roman" w:hAnsi="Times New Roman" w:cs="Times New Roman"/>
          <w:sz w:val="28"/>
          <w:szCs w:val="28"/>
          <w:shd w:val="clear" w:color="auto" w:fill="FFFFFF"/>
        </w:rPr>
        <w:t xml:space="preserve">В таблице 12 представлена динамика поголовья сельскохозяйственных животных в </w:t>
      </w:r>
      <w:r>
        <w:rPr>
          <w:rFonts w:ascii="Times New Roman" w:hAnsi="Times New Roman" w:cs="Times New Roman"/>
          <w:sz w:val="28"/>
          <w:szCs w:val="28"/>
        </w:rPr>
        <w:t xml:space="preserve">ГП «Совхоз-комбинат «Заря» </w:t>
      </w:r>
      <w:r>
        <w:rPr>
          <w:rFonts w:ascii="Times New Roman" w:hAnsi="Times New Roman" w:cs="Times New Roman"/>
          <w:sz w:val="28"/>
          <w:szCs w:val="28"/>
          <w:shd w:val="clear" w:color="auto" w:fill="FFFFFF"/>
        </w:rPr>
        <w:t xml:space="preserve">за 2016-2018 гг. </w:t>
      </w:r>
    </w:p>
    <w:p w14:paraId="6D496975" w14:textId="77777777" w:rsidR="00866E55" w:rsidRPr="00EB4A9D" w:rsidRDefault="00866E55" w:rsidP="00075E4A">
      <w:pPr>
        <w:spacing w:after="0" w:line="240" w:lineRule="auto"/>
        <w:jc w:val="both"/>
        <w:rPr>
          <w:rFonts w:ascii="Times New Roman" w:hAnsi="Times New Roman" w:cs="Times New Roman"/>
          <w:b/>
        </w:rPr>
      </w:pPr>
      <w:r w:rsidRPr="00EB4A9D">
        <w:rPr>
          <w:rFonts w:ascii="Times New Roman" w:hAnsi="Times New Roman" w:cs="Times New Roman"/>
          <w:b/>
        </w:rPr>
        <w:t xml:space="preserve">Таблица 12 – Динамика поголовья сельскохозяйственных животных в ГП «Совхоз-комбинат «Заря» </w:t>
      </w:r>
    </w:p>
    <w:tbl>
      <w:tblPr>
        <w:tblW w:w="9497" w:type="dxa"/>
        <w:jc w:val="center"/>
        <w:tblInd w:w="250" w:type="dxa"/>
        <w:tblLook w:val="04A0" w:firstRow="1" w:lastRow="0" w:firstColumn="1" w:lastColumn="0" w:noHBand="0" w:noVBand="1"/>
      </w:tblPr>
      <w:tblGrid>
        <w:gridCol w:w="2548"/>
        <w:gridCol w:w="1555"/>
        <w:gridCol w:w="1699"/>
        <w:gridCol w:w="1596"/>
        <w:gridCol w:w="2099"/>
      </w:tblGrid>
      <w:tr w:rsidR="00866E55" w:rsidRPr="00EB4A9D" w14:paraId="600EC887" w14:textId="77777777" w:rsidTr="00EC2423">
        <w:trPr>
          <w:jc w:val="center"/>
        </w:trPr>
        <w:tc>
          <w:tcPr>
            <w:tcW w:w="254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45FA936"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Вид и группы скота</w:t>
            </w:r>
          </w:p>
        </w:tc>
        <w:tc>
          <w:tcPr>
            <w:tcW w:w="485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EB5242"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Фактически голов</w:t>
            </w:r>
          </w:p>
        </w:tc>
        <w:tc>
          <w:tcPr>
            <w:tcW w:w="2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F9F6B"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 xml:space="preserve">2018 г. в % </w:t>
            </w:r>
          </w:p>
          <w:p w14:paraId="6C53A5DC"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к 2016 г.</w:t>
            </w:r>
          </w:p>
        </w:tc>
      </w:tr>
      <w:tr w:rsidR="00866E55" w:rsidRPr="00EB4A9D" w14:paraId="1255B313" w14:textId="77777777" w:rsidTr="00EC2423">
        <w:trPr>
          <w:jc w:val="center"/>
        </w:trPr>
        <w:tc>
          <w:tcPr>
            <w:tcW w:w="254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2FDA8E" w14:textId="77777777" w:rsidR="00866E55" w:rsidRPr="00EB4A9D" w:rsidRDefault="00866E55" w:rsidP="00075E4A">
            <w:pPr>
              <w:spacing w:after="0" w:line="240" w:lineRule="auto"/>
              <w:jc w:val="center"/>
              <w:rPr>
                <w:rFonts w:ascii="Times New Roman" w:hAnsi="Times New Roman" w:cs="Times New Roman"/>
                <w:b/>
              </w:rPr>
            </w:pPr>
          </w:p>
        </w:tc>
        <w:tc>
          <w:tcPr>
            <w:tcW w:w="1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0488F"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2016</w:t>
            </w:r>
          </w:p>
        </w:tc>
        <w:tc>
          <w:tcPr>
            <w:tcW w:w="1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C8105"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2017</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E8C62"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2018</w:t>
            </w:r>
          </w:p>
        </w:tc>
        <w:tc>
          <w:tcPr>
            <w:tcW w:w="2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C7733" w14:textId="77777777" w:rsidR="00866E55" w:rsidRPr="00EB4A9D" w:rsidRDefault="00866E55" w:rsidP="00075E4A">
            <w:pPr>
              <w:spacing w:after="0" w:line="240" w:lineRule="auto"/>
              <w:jc w:val="center"/>
              <w:rPr>
                <w:rFonts w:ascii="Times New Roman" w:hAnsi="Times New Roman" w:cs="Times New Roman"/>
                <w:b/>
              </w:rPr>
            </w:pPr>
          </w:p>
        </w:tc>
      </w:tr>
      <w:tr w:rsidR="00866E55" w:rsidRPr="00EB4A9D" w14:paraId="61682F8B" w14:textId="77777777" w:rsidTr="00EC2423">
        <w:trPr>
          <w:jc w:val="center"/>
        </w:trPr>
        <w:tc>
          <w:tcPr>
            <w:tcW w:w="2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3A7AE" w14:textId="77777777" w:rsidR="00866E55" w:rsidRPr="00EB4A9D" w:rsidRDefault="00866E55" w:rsidP="00075E4A">
            <w:pPr>
              <w:spacing w:after="0" w:line="240" w:lineRule="auto"/>
              <w:rPr>
                <w:rFonts w:ascii="Times New Roman" w:hAnsi="Times New Roman" w:cs="Times New Roman"/>
                <w:b/>
              </w:rPr>
            </w:pPr>
            <w:r w:rsidRPr="00EB4A9D">
              <w:rPr>
                <w:rFonts w:ascii="Times New Roman" w:hAnsi="Times New Roman" w:cs="Times New Roman"/>
                <w:b/>
              </w:rPr>
              <w:t>Крупный рогатый скот (всего)</w:t>
            </w:r>
          </w:p>
        </w:tc>
        <w:tc>
          <w:tcPr>
            <w:tcW w:w="1555" w:type="dxa"/>
            <w:tcBorders>
              <w:top w:val="single" w:sz="4" w:space="0" w:color="000000"/>
              <w:left w:val="single" w:sz="4" w:space="0" w:color="000000"/>
              <w:bottom w:val="single" w:sz="4" w:space="0" w:color="000000"/>
              <w:right w:val="single" w:sz="4" w:space="0" w:color="000000"/>
            </w:tcBorders>
            <w:shd w:val="clear" w:color="auto" w:fill="auto"/>
          </w:tcPr>
          <w:p w14:paraId="7904BEDC"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3705</w:t>
            </w:r>
          </w:p>
        </w:tc>
        <w:tc>
          <w:tcPr>
            <w:tcW w:w="1699" w:type="dxa"/>
            <w:tcBorders>
              <w:top w:val="single" w:sz="4" w:space="0" w:color="000000"/>
              <w:left w:val="single" w:sz="4" w:space="0" w:color="000000"/>
              <w:bottom w:val="single" w:sz="4" w:space="0" w:color="000000"/>
              <w:right w:val="single" w:sz="4" w:space="0" w:color="000000"/>
            </w:tcBorders>
            <w:shd w:val="clear" w:color="auto" w:fill="auto"/>
          </w:tcPr>
          <w:p w14:paraId="461AF97B"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4270</w:t>
            </w:r>
          </w:p>
        </w:tc>
        <w:tc>
          <w:tcPr>
            <w:tcW w:w="1596" w:type="dxa"/>
            <w:tcBorders>
              <w:top w:val="single" w:sz="4" w:space="0" w:color="000000"/>
              <w:left w:val="single" w:sz="4" w:space="0" w:color="000000"/>
              <w:bottom w:val="single" w:sz="4" w:space="0" w:color="000000"/>
              <w:right w:val="single" w:sz="4" w:space="0" w:color="000000"/>
            </w:tcBorders>
            <w:shd w:val="clear" w:color="auto" w:fill="auto"/>
          </w:tcPr>
          <w:p w14:paraId="13E1AB65"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4537</w:t>
            </w:r>
          </w:p>
        </w:tc>
        <w:tc>
          <w:tcPr>
            <w:tcW w:w="2099" w:type="dxa"/>
            <w:tcBorders>
              <w:top w:val="single" w:sz="4" w:space="0" w:color="000000"/>
              <w:left w:val="single" w:sz="4" w:space="0" w:color="000000"/>
              <w:bottom w:val="single" w:sz="4" w:space="0" w:color="000000"/>
              <w:right w:val="single" w:sz="4" w:space="0" w:color="000000"/>
            </w:tcBorders>
            <w:shd w:val="clear" w:color="auto" w:fill="auto"/>
          </w:tcPr>
          <w:p w14:paraId="5378EEA6"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122,46</w:t>
            </w:r>
          </w:p>
        </w:tc>
      </w:tr>
      <w:tr w:rsidR="00866E55" w:rsidRPr="00EB4A9D" w14:paraId="6E4664A9" w14:textId="77777777" w:rsidTr="00EC2423">
        <w:trPr>
          <w:jc w:val="center"/>
        </w:trPr>
        <w:tc>
          <w:tcPr>
            <w:tcW w:w="2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4CE25" w14:textId="77777777" w:rsidR="00866E55" w:rsidRPr="00EB4A9D" w:rsidRDefault="00866E55" w:rsidP="00075E4A">
            <w:pPr>
              <w:spacing w:after="0" w:line="240" w:lineRule="auto"/>
              <w:rPr>
                <w:rFonts w:ascii="Times New Roman" w:hAnsi="Times New Roman" w:cs="Times New Roman"/>
                <w:b/>
              </w:rPr>
            </w:pPr>
            <w:r w:rsidRPr="00EB4A9D">
              <w:rPr>
                <w:rFonts w:ascii="Times New Roman" w:hAnsi="Times New Roman" w:cs="Times New Roman"/>
                <w:b/>
              </w:rPr>
              <w:t>в т.ч. коровы</w:t>
            </w:r>
          </w:p>
        </w:tc>
        <w:tc>
          <w:tcPr>
            <w:tcW w:w="1555" w:type="dxa"/>
            <w:tcBorders>
              <w:top w:val="single" w:sz="4" w:space="0" w:color="000000"/>
              <w:left w:val="single" w:sz="4" w:space="0" w:color="000000"/>
              <w:bottom w:val="single" w:sz="4" w:space="0" w:color="000000"/>
              <w:right w:val="single" w:sz="4" w:space="0" w:color="000000"/>
            </w:tcBorders>
            <w:shd w:val="clear" w:color="auto" w:fill="auto"/>
          </w:tcPr>
          <w:p w14:paraId="6E955BCC"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1527</w:t>
            </w:r>
          </w:p>
        </w:tc>
        <w:tc>
          <w:tcPr>
            <w:tcW w:w="1699" w:type="dxa"/>
            <w:tcBorders>
              <w:top w:val="single" w:sz="4" w:space="0" w:color="000000"/>
              <w:left w:val="single" w:sz="4" w:space="0" w:color="000000"/>
              <w:bottom w:val="single" w:sz="4" w:space="0" w:color="000000"/>
              <w:right w:val="single" w:sz="4" w:space="0" w:color="000000"/>
            </w:tcBorders>
            <w:shd w:val="clear" w:color="auto" w:fill="auto"/>
          </w:tcPr>
          <w:p w14:paraId="72EF92C6"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1563</w:t>
            </w:r>
          </w:p>
        </w:tc>
        <w:tc>
          <w:tcPr>
            <w:tcW w:w="1596" w:type="dxa"/>
            <w:tcBorders>
              <w:top w:val="single" w:sz="4" w:space="0" w:color="000000"/>
              <w:left w:val="single" w:sz="4" w:space="0" w:color="000000"/>
              <w:bottom w:val="single" w:sz="4" w:space="0" w:color="000000"/>
              <w:right w:val="single" w:sz="4" w:space="0" w:color="000000"/>
            </w:tcBorders>
            <w:shd w:val="clear" w:color="auto" w:fill="auto"/>
          </w:tcPr>
          <w:p w14:paraId="6BDEA4E5"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1597</w:t>
            </w:r>
          </w:p>
        </w:tc>
        <w:tc>
          <w:tcPr>
            <w:tcW w:w="2099" w:type="dxa"/>
            <w:tcBorders>
              <w:top w:val="single" w:sz="4" w:space="0" w:color="000000"/>
              <w:left w:val="single" w:sz="4" w:space="0" w:color="000000"/>
              <w:bottom w:val="single" w:sz="4" w:space="0" w:color="000000"/>
              <w:right w:val="single" w:sz="4" w:space="0" w:color="000000"/>
            </w:tcBorders>
            <w:shd w:val="clear" w:color="auto" w:fill="auto"/>
          </w:tcPr>
          <w:p w14:paraId="5768E5D8"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104,58</w:t>
            </w:r>
          </w:p>
        </w:tc>
      </w:tr>
      <w:tr w:rsidR="00866E55" w:rsidRPr="00EB4A9D" w14:paraId="0147F763" w14:textId="77777777" w:rsidTr="00EC2423">
        <w:trPr>
          <w:jc w:val="center"/>
        </w:trPr>
        <w:tc>
          <w:tcPr>
            <w:tcW w:w="25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09564" w14:textId="77777777" w:rsidR="00866E55" w:rsidRPr="00EB4A9D" w:rsidRDefault="00866E55" w:rsidP="00075E4A">
            <w:pPr>
              <w:spacing w:after="0" w:line="240" w:lineRule="auto"/>
              <w:rPr>
                <w:rFonts w:ascii="Times New Roman" w:hAnsi="Times New Roman" w:cs="Times New Roman"/>
                <w:b/>
              </w:rPr>
            </w:pPr>
            <w:r w:rsidRPr="00EB4A9D">
              <w:rPr>
                <w:rFonts w:ascii="Times New Roman" w:hAnsi="Times New Roman" w:cs="Times New Roman"/>
                <w:b/>
              </w:rPr>
              <w:t>животные на выращивании и откорме</w:t>
            </w:r>
          </w:p>
        </w:tc>
        <w:tc>
          <w:tcPr>
            <w:tcW w:w="1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FE9AE"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2178</w:t>
            </w:r>
          </w:p>
        </w:tc>
        <w:tc>
          <w:tcPr>
            <w:tcW w:w="16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49593"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2707</w:t>
            </w:r>
          </w:p>
        </w:tc>
        <w:tc>
          <w:tcPr>
            <w:tcW w:w="15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AE852"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2940</w:t>
            </w:r>
          </w:p>
        </w:tc>
        <w:tc>
          <w:tcPr>
            <w:tcW w:w="20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F42F1" w14:textId="77777777" w:rsidR="00866E55" w:rsidRPr="00EB4A9D" w:rsidRDefault="00866E55" w:rsidP="00075E4A">
            <w:pPr>
              <w:spacing w:after="0" w:line="240" w:lineRule="auto"/>
              <w:jc w:val="center"/>
              <w:rPr>
                <w:rFonts w:ascii="Times New Roman" w:hAnsi="Times New Roman" w:cs="Times New Roman"/>
                <w:b/>
              </w:rPr>
            </w:pPr>
            <w:r w:rsidRPr="00EB4A9D">
              <w:rPr>
                <w:rFonts w:ascii="Times New Roman" w:hAnsi="Times New Roman" w:cs="Times New Roman"/>
                <w:b/>
              </w:rPr>
              <w:t>134,99</w:t>
            </w:r>
          </w:p>
        </w:tc>
      </w:tr>
    </w:tbl>
    <w:p w14:paraId="40EA50A7" w14:textId="2E28AFA8" w:rsidR="00866E55" w:rsidRDefault="00866E55" w:rsidP="00075E4A">
      <w:pPr>
        <w:spacing w:after="0" w:line="240" w:lineRule="auto"/>
        <w:ind w:firstLine="708"/>
        <w:contextualSpacing/>
        <w:jc w:val="both"/>
        <w:rPr>
          <w:rFonts w:ascii="Times New Roman" w:hAnsi="Times New Roman" w:cs="Times New Roman"/>
          <w:sz w:val="28"/>
          <w:szCs w:val="28"/>
          <w:highlight w:val="white"/>
        </w:rPr>
      </w:pPr>
      <w:r>
        <w:rPr>
          <w:rFonts w:ascii="Times New Roman" w:hAnsi="Times New Roman" w:cs="Times New Roman"/>
          <w:sz w:val="28"/>
          <w:szCs w:val="28"/>
          <w:shd w:val="clear" w:color="auto" w:fill="FFFFFF"/>
        </w:rPr>
        <w:t>Анализ таблицы показывает, что в</w:t>
      </w:r>
      <w:r>
        <w:rPr>
          <w:rFonts w:ascii="Times New Roman" w:hAnsi="Times New Roman" w:cs="Times New Roman"/>
          <w:sz w:val="28"/>
          <w:szCs w:val="28"/>
        </w:rPr>
        <w:t xml:space="preserve"> структуре поголовья сельскохозяйственные животных предприятия за анализируемый период произошел рост поголовья крупного рогатого скота на 832 гол. или 22,46%; из них коров – 70 гол. или 4,58</w:t>
      </w:r>
      <w:r w:rsidR="005B44D3">
        <w:rPr>
          <w:rFonts w:ascii="Times New Roman" w:hAnsi="Times New Roman" w:cs="Times New Roman"/>
          <w:sz w:val="28"/>
          <w:szCs w:val="28"/>
        </w:rPr>
        <w:t>%; животных</w:t>
      </w:r>
      <w:r>
        <w:rPr>
          <w:rFonts w:ascii="Times New Roman" w:hAnsi="Times New Roman" w:cs="Times New Roman"/>
          <w:sz w:val="28"/>
          <w:szCs w:val="28"/>
        </w:rPr>
        <w:t xml:space="preserve"> на выращивании и откорме – на 762 гол. или 34,99%. </w:t>
      </w:r>
    </w:p>
    <w:p w14:paraId="375EDA2A" w14:textId="77777777" w:rsidR="00082C17" w:rsidRDefault="00866E55" w:rsidP="00082C17">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 xml:space="preserve">В таблице 13 представлены основные экономические показатели отрасли животноводства ГП «Совхоз-комбинат «Заря». Анализ представленных материалов показывает, что плотность крупного рогатого скота на 100 га сельхозугодий росла: крупный рогатый скот – на 21,85%, коров – 4,07%. Выход телят на 100 коров и нетелей за 2016-2018 гг. вырос на 5,62%. Среднесуточный прирост живой массы молодняка на выращивании и откорме за этот период снизился на 16 г и составил в 2018 г. 952 г, что ниже – на 1,65%. </w:t>
      </w:r>
      <w:r w:rsidR="00082C17">
        <w:rPr>
          <w:rFonts w:ascii="Times New Roman" w:hAnsi="Times New Roman" w:cs="Times New Roman"/>
          <w:sz w:val="28"/>
          <w:szCs w:val="28"/>
        </w:rPr>
        <w:t xml:space="preserve">Среднегодовой удой на одну корову вырос и в 2018 г. составил 9019 кг молока, что на 1282 кг или 16,57% больше, чем в 2016 г. Одновременно с этим отмечалось увеличение расхода кормов на среднегодовую корову – на  6,75 ц корм. ед. или 12,3%, но с опережением роста продуктивности животных. </w:t>
      </w:r>
    </w:p>
    <w:p w14:paraId="4CE446D6" w14:textId="64997B16" w:rsidR="00082C17" w:rsidRDefault="00082C17" w:rsidP="00082C17">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За 2016-2018 гг. затраты труда на производство 1 ц молока уменьшились – на 0,28 чел.-ч. или 24,35%, а на приросте живой массы молодняка – на 0,90 чел.-ч. или 22,11%. Уменьшение затрат труда можно объяснить ростом уровня механизации производственных процессов в хозяйстве.</w:t>
      </w:r>
    </w:p>
    <w:p w14:paraId="6A063C73" w14:textId="77777777" w:rsidR="00082C17" w:rsidRDefault="00082C17" w:rsidP="00082C17">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таблице 14 представлены основные показатели уровня и эффективности производства животноводческой продукции ГП «Совхоз-комбинат «Заря». Анализ таблицы 14 показывает, что производство продукции на 100 га сельскохозяйственных угодий за 2016-2018 гг. существенно выросло. </w:t>
      </w:r>
    </w:p>
    <w:p w14:paraId="6F13EA09" w14:textId="095B42EA" w:rsidR="00082C17" w:rsidRDefault="00082C17" w:rsidP="00082C17">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Увеличение по молоку составило 17,65%, а приросту живой массы молодняка крупного рогатого скота – на 19,52%. Это говорит о заметном росте уровня эффективности животноводства.</w:t>
      </w:r>
    </w:p>
    <w:p w14:paraId="7824FFA4" w14:textId="6C7E67D1" w:rsidR="00866E55" w:rsidRDefault="00866E55" w:rsidP="00075E4A">
      <w:pPr>
        <w:spacing w:after="0" w:line="240" w:lineRule="auto"/>
        <w:ind w:firstLine="720"/>
        <w:contextualSpacing/>
        <w:jc w:val="both"/>
        <w:rPr>
          <w:rFonts w:ascii="Times New Roman" w:hAnsi="Times New Roman" w:cs="Times New Roman"/>
          <w:sz w:val="28"/>
          <w:szCs w:val="28"/>
        </w:rPr>
      </w:pPr>
    </w:p>
    <w:p w14:paraId="3E702E3D" w14:textId="77777777" w:rsidR="00866E55" w:rsidRPr="00442CBE" w:rsidRDefault="00866E55" w:rsidP="00075E4A">
      <w:pPr>
        <w:spacing w:after="0" w:line="240" w:lineRule="auto"/>
        <w:jc w:val="both"/>
        <w:rPr>
          <w:rFonts w:ascii="Times New Roman" w:hAnsi="Times New Roman" w:cs="Times New Roman"/>
          <w:b/>
        </w:rPr>
      </w:pPr>
      <w:r w:rsidRPr="00442CBE">
        <w:rPr>
          <w:rFonts w:ascii="Times New Roman" w:hAnsi="Times New Roman" w:cs="Times New Roman"/>
          <w:b/>
        </w:rPr>
        <w:t>Таблица 13 – Основные экономические показатели животноводства</w:t>
      </w:r>
    </w:p>
    <w:tbl>
      <w:tblPr>
        <w:tblW w:w="9639" w:type="dxa"/>
        <w:tblInd w:w="109" w:type="dxa"/>
        <w:tblLook w:val="04A0" w:firstRow="1" w:lastRow="0" w:firstColumn="1" w:lastColumn="0" w:noHBand="0" w:noVBand="1"/>
      </w:tblPr>
      <w:tblGrid>
        <w:gridCol w:w="3964"/>
        <w:gridCol w:w="1418"/>
        <w:gridCol w:w="1273"/>
        <w:gridCol w:w="1275"/>
        <w:gridCol w:w="1709"/>
      </w:tblGrid>
      <w:tr w:rsidR="00866E55" w:rsidRPr="00442CBE" w14:paraId="60809832" w14:textId="77777777" w:rsidTr="00766DC9">
        <w:tc>
          <w:tcPr>
            <w:tcW w:w="396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AAB725"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Показатели</w:t>
            </w:r>
          </w:p>
        </w:tc>
        <w:tc>
          <w:tcPr>
            <w:tcW w:w="396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40F03D"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 xml:space="preserve">Годы </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D4048"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 xml:space="preserve">2018 г. в % </w:t>
            </w:r>
          </w:p>
          <w:p w14:paraId="4CA7E81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к 2016 г.</w:t>
            </w:r>
          </w:p>
        </w:tc>
      </w:tr>
      <w:tr w:rsidR="00866E55" w:rsidRPr="00442CBE" w14:paraId="69EFB918" w14:textId="77777777" w:rsidTr="00766DC9">
        <w:tc>
          <w:tcPr>
            <w:tcW w:w="396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5B9313" w14:textId="77777777" w:rsidR="00866E55" w:rsidRPr="00442CBE" w:rsidRDefault="00866E55" w:rsidP="00075E4A">
            <w:pPr>
              <w:spacing w:after="0" w:line="240" w:lineRule="auto"/>
              <w:jc w:val="center"/>
              <w:rPr>
                <w:rFonts w:ascii="Times New Roman" w:hAnsi="Times New Roman" w:cs="Times New Roman"/>
                <w:b/>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622BC"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2016</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0F502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2017</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83ABE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2018</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7C4A5" w14:textId="77777777" w:rsidR="00866E55" w:rsidRPr="00442CBE" w:rsidRDefault="00866E55" w:rsidP="00075E4A">
            <w:pPr>
              <w:spacing w:after="0" w:line="240" w:lineRule="auto"/>
              <w:jc w:val="center"/>
              <w:rPr>
                <w:rFonts w:ascii="Times New Roman" w:hAnsi="Times New Roman" w:cs="Times New Roman"/>
                <w:b/>
              </w:rPr>
            </w:pPr>
          </w:p>
        </w:tc>
      </w:tr>
      <w:tr w:rsidR="00866E55" w:rsidRPr="00442CBE" w14:paraId="0C76A063" w14:textId="77777777" w:rsidTr="00766DC9">
        <w:trPr>
          <w:trHeight w:val="976"/>
        </w:trPr>
        <w:tc>
          <w:tcPr>
            <w:tcW w:w="3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CAEAD"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Приходится на 100 га с.-х. угодий, гол.: крупный рогатый скот, всего</w:t>
            </w:r>
          </w:p>
          <w:p w14:paraId="11E5FE57"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в т. ч. коров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AFAC4" w14:textId="77777777" w:rsidR="00866E55" w:rsidRPr="00442CBE" w:rsidRDefault="00866E55" w:rsidP="00075E4A">
            <w:pPr>
              <w:spacing w:after="0" w:line="240" w:lineRule="auto"/>
              <w:jc w:val="center"/>
              <w:rPr>
                <w:rFonts w:ascii="Times New Roman" w:hAnsi="Times New Roman" w:cs="Times New Roman"/>
                <w:b/>
              </w:rPr>
            </w:pPr>
          </w:p>
          <w:p w14:paraId="2052FCA8"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56,66</w:t>
            </w:r>
          </w:p>
          <w:p w14:paraId="2AB38F80"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23,35</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4EC81" w14:textId="77777777" w:rsidR="00866E55" w:rsidRPr="00442CBE" w:rsidRDefault="00866E55" w:rsidP="00075E4A">
            <w:pPr>
              <w:spacing w:after="0" w:line="240" w:lineRule="auto"/>
              <w:jc w:val="center"/>
              <w:rPr>
                <w:rFonts w:ascii="Times New Roman" w:hAnsi="Times New Roman" w:cs="Times New Roman"/>
                <w:b/>
              </w:rPr>
            </w:pPr>
          </w:p>
          <w:p w14:paraId="7D41E3E1"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65,30</w:t>
            </w:r>
          </w:p>
          <w:p w14:paraId="63D038D4"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23,90</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1143A" w14:textId="77777777" w:rsidR="00866E55" w:rsidRPr="00442CBE" w:rsidRDefault="00866E55" w:rsidP="00075E4A">
            <w:pPr>
              <w:spacing w:after="0" w:line="240" w:lineRule="auto"/>
              <w:jc w:val="center"/>
              <w:rPr>
                <w:rFonts w:ascii="Times New Roman" w:hAnsi="Times New Roman" w:cs="Times New Roman"/>
                <w:b/>
              </w:rPr>
            </w:pPr>
          </w:p>
          <w:p w14:paraId="7E11CE88"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69,04</w:t>
            </w:r>
          </w:p>
          <w:p w14:paraId="0C2D32F7"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24,30</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8F570" w14:textId="77777777" w:rsidR="00866E55" w:rsidRPr="00442CBE" w:rsidRDefault="00866E55" w:rsidP="00075E4A">
            <w:pPr>
              <w:spacing w:after="0" w:line="240" w:lineRule="auto"/>
              <w:jc w:val="center"/>
              <w:rPr>
                <w:rFonts w:ascii="Times New Roman" w:hAnsi="Times New Roman" w:cs="Times New Roman"/>
                <w:b/>
              </w:rPr>
            </w:pPr>
          </w:p>
          <w:p w14:paraId="1BBC9D03"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121,85</w:t>
            </w:r>
          </w:p>
          <w:p w14:paraId="2DE02EF8"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104,07</w:t>
            </w:r>
          </w:p>
        </w:tc>
      </w:tr>
      <w:tr w:rsidR="00866E55" w:rsidRPr="00442CBE" w14:paraId="12F042C0" w14:textId="77777777" w:rsidTr="00766DC9">
        <w:tc>
          <w:tcPr>
            <w:tcW w:w="3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3A399"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Выход телят на 100 коров и нетелей, гол.</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7EFCF"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89</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7C01F"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94</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262FD"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94</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370C7C2C" w14:textId="77777777" w:rsidR="00866E55" w:rsidRPr="00442CBE" w:rsidRDefault="00866E55" w:rsidP="00075E4A">
            <w:pPr>
              <w:spacing w:after="0" w:line="240" w:lineRule="auto"/>
              <w:jc w:val="center"/>
              <w:rPr>
                <w:rFonts w:ascii="Times New Roman" w:hAnsi="Times New Roman" w:cs="Times New Roman"/>
                <w:b/>
              </w:rPr>
            </w:pPr>
          </w:p>
          <w:p w14:paraId="75046BEA"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105,62</w:t>
            </w:r>
          </w:p>
          <w:p w14:paraId="45ACD83C"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p>
        </w:tc>
      </w:tr>
      <w:tr w:rsidR="00866E55" w:rsidRPr="00442CBE" w14:paraId="11A44C4E" w14:textId="77777777" w:rsidTr="00766DC9">
        <w:trPr>
          <w:trHeight w:val="749"/>
        </w:trPr>
        <w:tc>
          <w:tcPr>
            <w:tcW w:w="3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3D8822"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Удой молока на 1 среднегодовую корову, кг</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C45AA"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7737</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93EE9"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8496</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F344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9019</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3F666F00" w14:textId="77777777" w:rsidR="00866E55" w:rsidRPr="00442CBE" w:rsidRDefault="00866E55" w:rsidP="00075E4A">
            <w:pPr>
              <w:spacing w:after="0" w:line="240" w:lineRule="auto"/>
              <w:jc w:val="center"/>
              <w:rPr>
                <w:rFonts w:ascii="Times New Roman" w:hAnsi="Times New Roman" w:cs="Times New Roman"/>
                <w:b/>
              </w:rPr>
            </w:pPr>
          </w:p>
          <w:p w14:paraId="57BD3B99"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116,57</w:t>
            </w:r>
          </w:p>
        </w:tc>
      </w:tr>
      <w:tr w:rsidR="00866E55" w:rsidRPr="00442CBE" w14:paraId="191535D0" w14:textId="77777777" w:rsidTr="00766DC9">
        <w:trPr>
          <w:trHeight w:val="611"/>
        </w:trPr>
        <w:tc>
          <w:tcPr>
            <w:tcW w:w="3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FF924"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Среднесуточный прирост живой массы крупного рогатого скота, г</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D5CBB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968</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626EB"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969</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FD89E"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952</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865F7AB" w14:textId="77777777" w:rsidR="00866E55" w:rsidRPr="00442CBE" w:rsidRDefault="00866E55" w:rsidP="00075E4A">
            <w:pPr>
              <w:spacing w:after="0" w:line="240" w:lineRule="auto"/>
              <w:jc w:val="center"/>
              <w:rPr>
                <w:rFonts w:ascii="Times New Roman" w:hAnsi="Times New Roman" w:cs="Times New Roman"/>
                <w:b/>
              </w:rPr>
            </w:pPr>
          </w:p>
          <w:p w14:paraId="0ADB45E6" w14:textId="77777777" w:rsidR="00866E55" w:rsidRPr="00442CBE" w:rsidRDefault="00866E55" w:rsidP="00075E4A">
            <w:pPr>
              <w:spacing w:after="0" w:line="240" w:lineRule="auto"/>
              <w:jc w:val="center"/>
              <w:rPr>
                <w:rFonts w:ascii="Times New Roman" w:hAnsi="Times New Roman" w:cs="Times New Roman"/>
                <w:b/>
              </w:rPr>
            </w:pPr>
            <w:r w:rsidRPr="00442CBE">
              <w:rPr>
                <w:rFonts w:ascii="Times New Roman" w:hAnsi="Times New Roman" w:cs="Times New Roman"/>
                <w:b/>
              </w:rPr>
              <w:t>98,35</w:t>
            </w:r>
          </w:p>
        </w:tc>
      </w:tr>
      <w:tr w:rsidR="00866E55" w:rsidRPr="00442CBE" w14:paraId="756EA69B" w14:textId="77777777" w:rsidTr="00766DC9">
        <w:tc>
          <w:tcPr>
            <w:tcW w:w="3966" w:type="dxa"/>
            <w:tcBorders>
              <w:top w:val="single" w:sz="4" w:space="0" w:color="000000"/>
              <w:left w:val="single" w:sz="4" w:space="0" w:color="000000"/>
              <w:bottom w:val="single" w:sz="4" w:space="0" w:color="000000"/>
              <w:right w:val="single" w:sz="4" w:space="0" w:color="000000"/>
            </w:tcBorders>
            <w:shd w:val="clear" w:color="auto" w:fill="auto"/>
          </w:tcPr>
          <w:p w14:paraId="5DBE3B50"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Расход кормов, ц. корм. ед.: на среднегодовую корову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5F6423A"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3357A6EE"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54,87</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44ABB59A"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0A62B72E"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56,60</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81A1836"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6C1F8171"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61,62</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0FB5C43D"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p>
          <w:p w14:paraId="4B36191F"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r w:rsidRPr="00442CBE">
              <w:rPr>
                <w:rFonts w:ascii="Times New Roman" w:hAnsi="Times New Roman" w:cs="Times New Roman"/>
                <w:b/>
                <w:iCs/>
                <w:color w:val="000000"/>
                <w:spacing w:val="-3"/>
                <w:w w:val="104"/>
              </w:rPr>
              <w:t>112,30</w:t>
            </w:r>
          </w:p>
        </w:tc>
      </w:tr>
      <w:tr w:rsidR="00866E55" w:rsidRPr="00442CBE" w14:paraId="5FF22F51" w14:textId="77777777" w:rsidTr="00766DC9">
        <w:trPr>
          <w:trHeight w:val="1156"/>
        </w:trPr>
        <w:tc>
          <w:tcPr>
            <w:tcW w:w="3966" w:type="dxa"/>
            <w:tcBorders>
              <w:top w:val="single" w:sz="4" w:space="0" w:color="000000"/>
              <w:left w:val="single" w:sz="4" w:space="0" w:color="000000"/>
              <w:bottom w:val="single" w:sz="4" w:space="0" w:color="000000"/>
              <w:right w:val="single" w:sz="4" w:space="0" w:color="000000"/>
            </w:tcBorders>
            <w:shd w:val="clear" w:color="auto" w:fill="auto"/>
          </w:tcPr>
          <w:p w14:paraId="30FA7B2D"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Затраты труда на 1 ц чел.-ч.:</w:t>
            </w:r>
          </w:p>
          <w:p w14:paraId="1454325C"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молока</w:t>
            </w:r>
          </w:p>
          <w:p w14:paraId="7D1CB20F" w14:textId="77777777" w:rsidR="00866E55" w:rsidRPr="00442CBE" w:rsidRDefault="00866E55" w:rsidP="00075E4A">
            <w:pPr>
              <w:spacing w:after="0" w:line="240" w:lineRule="auto"/>
              <w:rPr>
                <w:rFonts w:ascii="Times New Roman" w:hAnsi="Times New Roman" w:cs="Times New Roman"/>
                <w:b/>
              </w:rPr>
            </w:pPr>
            <w:r w:rsidRPr="00442CBE">
              <w:rPr>
                <w:rFonts w:ascii="Times New Roman" w:hAnsi="Times New Roman" w:cs="Times New Roman"/>
                <w:b/>
              </w:rPr>
              <w:t>прироста живой массы молодняка крупного рогатого скота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50E7E3F5"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6B21073E"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1,15</w:t>
            </w:r>
          </w:p>
          <w:p w14:paraId="6D1FBC2C"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7582DE7D"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4,07</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389E6104"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2EFC96D1"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0,91</w:t>
            </w:r>
          </w:p>
          <w:p w14:paraId="2B32AAE4"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51D2B3EF"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3,51</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1B4DC021"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10D05F79"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0,87</w:t>
            </w:r>
          </w:p>
          <w:p w14:paraId="24EB6240" w14:textId="77777777" w:rsidR="00866E55" w:rsidRPr="00442CBE" w:rsidRDefault="00866E55" w:rsidP="00075E4A">
            <w:pPr>
              <w:shd w:val="clear" w:color="auto" w:fill="FFFFFF"/>
              <w:spacing w:after="0" w:line="240" w:lineRule="auto"/>
              <w:jc w:val="center"/>
              <w:rPr>
                <w:rFonts w:ascii="Times New Roman" w:hAnsi="Times New Roman" w:cs="Times New Roman"/>
                <w:b/>
              </w:rPr>
            </w:pPr>
          </w:p>
          <w:p w14:paraId="7524FB0D" w14:textId="77777777" w:rsidR="00866E55" w:rsidRPr="00442CBE" w:rsidRDefault="00866E55" w:rsidP="00075E4A">
            <w:pPr>
              <w:shd w:val="clear" w:color="auto" w:fill="FFFFFF"/>
              <w:spacing w:after="0" w:line="240" w:lineRule="auto"/>
              <w:jc w:val="center"/>
              <w:rPr>
                <w:rFonts w:ascii="Times New Roman" w:hAnsi="Times New Roman" w:cs="Times New Roman"/>
                <w:b/>
              </w:rPr>
            </w:pPr>
            <w:r w:rsidRPr="00442CBE">
              <w:rPr>
                <w:rFonts w:ascii="Times New Roman" w:hAnsi="Times New Roman" w:cs="Times New Roman"/>
                <w:b/>
              </w:rPr>
              <w:t>3,17</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6C01EB4"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p>
          <w:p w14:paraId="3366B855"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r w:rsidRPr="00442CBE">
              <w:rPr>
                <w:rFonts w:ascii="Times New Roman" w:hAnsi="Times New Roman" w:cs="Times New Roman"/>
                <w:b/>
                <w:iCs/>
                <w:color w:val="000000"/>
                <w:spacing w:val="-3"/>
                <w:w w:val="104"/>
              </w:rPr>
              <w:t>75,65</w:t>
            </w:r>
          </w:p>
          <w:p w14:paraId="06BA5FA9"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p>
          <w:p w14:paraId="36F49483" w14:textId="77777777" w:rsidR="00866E55" w:rsidRPr="00442CBE" w:rsidRDefault="00866E55" w:rsidP="00075E4A">
            <w:pPr>
              <w:spacing w:after="0" w:line="240" w:lineRule="auto"/>
              <w:jc w:val="center"/>
              <w:rPr>
                <w:rFonts w:ascii="Times New Roman" w:hAnsi="Times New Roman" w:cs="Times New Roman"/>
                <w:b/>
                <w:iCs/>
                <w:color w:val="000000"/>
                <w:spacing w:val="-3"/>
                <w:w w:val="104"/>
              </w:rPr>
            </w:pPr>
            <w:r w:rsidRPr="00442CBE">
              <w:rPr>
                <w:rFonts w:ascii="Times New Roman" w:hAnsi="Times New Roman" w:cs="Times New Roman"/>
                <w:b/>
                <w:iCs/>
                <w:color w:val="000000"/>
                <w:spacing w:val="-3"/>
                <w:w w:val="104"/>
              </w:rPr>
              <w:t>77,89</w:t>
            </w:r>
          </w:p>
        </w:tc>
      </w:tr>
    </w:tbl>
    <w:p w14:paraId="504A792B" w14:textId="0CC55504" w:rsidR="00866E55" w:rsidRDefault="00866E55" w:rsidP="00075E4A">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Показатель рентабельности применяется для характеристики эффективности ис</w:t>
      </w:r>
      <w:r>
        <w:rPr>
          <w:rFonts w:ascii="Times New Roman" w:hAnsi="Times New Roman" w:cs="Times New Roman"/>
          <w:sz w:val="28"/>
          <w:szCs w:val="28"/>
        </w:rPr>
        <w:softHyphen/>
        <w:t>пользования производственных затрат и является обобщающим, так как дает общую характеристику эффективности использова</w:t>
      </w:r>
      <w:r>
        <w:rPr>
          <w:rFonts w:ascii="Times New Roman" w:hAnsi="Times New Roman" w:cs="Times New Roman"/>
          <w:sz w:val="28"/>
          <w:szCs w:val="28"/>
        </w:rPr>
        <w:softHyphen/>
        <w:t>ния всех факторов производства.</w:t>
      </w:r>
    </w:p>
    <w:p w14:paraId="541744F4" w14:textId="77777777" w:rsidR="00866E55" w:rsidRPr="000C4D87" w:rsidRDefault="00866E55" w:rsidP="00075E4A">
      <w:pPr>
        <w:spacing w:after="0" w:line="240" w:lineRule="auto"/>
        <w:contextualSpacing/>
        <w:jc w:val="both"/>
        <w:rPr>
          <w:rFonts w:ascii="Times New Roman" w:hAnsi="Times New Roman" w:cs="Times New Roman"/>
          <w:b/>
        </w:rPr>
      </w:pPr>
      <w:r>
        <w:rPr>
          <w:rFonts w:ascii="Times New Roman" w:hAnsi="Times New Roman" w:cs="Times New Roman"/>
          <w:sz w:val="28"/>
          <w:szCs w:val="28"/>
        </w:rPr>
        <w:t xml:space="preserve"> </w:t>
      </w:r>
      <w:r w:rsidRPr="000C4D87">
        <w:rPr>
          <w:rFonts w:ascii="Times New Roman" w:hAnsi="Times New Roman" w:cs="Times New Roman"/>
          <w:b/>
        </w:rPr>
        <w:t>Таблица 14 – Основные показатели уровня и эффективности производства животноводческой продукции</w:t>
      </w:r>
    </w:p>
    <w:tbl>
      <w:tblPr>
        <w:tblW w:w="9497" w:type="dxa"/>
        <w:tblInd w:w="250" w:type="dxa"/>
        <w:tblLook w:val="04A0" w:firstRow="1" w:lastRow="0" w:firstColumn="1" w:lastColumn="0" w:noHBand="0" w:noVBand="1"/>
      </w:tblPr>
      <w:tblGrid>
        <w:gridCol w:w="4106"/>
        <w:gridCol w:w="1273"/>
        <w:gridCol w:w="1132"/>
        <w:gridCol w:w="1277"/>
        <w:gridCol w:w="1709"/>
      </w:tblGrid>
      <w:tr w:rsidR="00866E55" w:rsidRPr="000C4D87" w14:paraId="0864F8A3" w14:textId="77777777" w:rsidTr="00766DC9">
        <w:tc>
          <w:tcPr>
            <w:tcW w:w="410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BD38C8" w14:textId="77777777" w:rsidR="00866E55" w:rsidRPr="000C4D87" w:rsidRDefault="00866E55" w:rsidP="00075E4A">
            <w:pPr>
              <w:spacing w:after="0" w:line="240" w:lineRule="auto"/>
              <w:rPr>
                <w:rFonts w:ascii="Times New Roman" w:hAnsi="Times New Roman" w:cs="Times New Roman"/>
                <w:b/>
              </w:rPr>
            </w:pPr>
            <w:r w:rsidRPr="000C4D87">
              <w:rPr>
                <w:rFonts w:ascii="Times New Roman" w:hAnsi="Times New Roman" w:cs="Times New Roman"/>
                <w:b/>
              </w:rPr>
              <w:t>Показатели</w:t>
            </w:r>
          </w:p>
        </w:tc>
        <w:tc>
          <w:tcPr>
            <w:tcW w:w="368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53818F6"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Годы</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27A13"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 xml:space="preserve">В среднем за </w:t>
            </w:r>
          </w:p>
          <w:p w14:paraId="09B1E32D"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3 года</w:t>
            </w:r>
          </w:p>
        </w:tc>
      </w:tr>
      <w:tr w:rsidR="00866E55" w:rsidRPr="000C4D87" w14:paraId="06929572" w14:textId="77777777" w:rsidTr="00766DC9">
        <w:tc>
          <w:tcPr>
            <w:tcW w:w="410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A33D0A" w14:textId="77777777" w:rsidR="00866E55" w:rsidRPr="000C4D87" w:rsidRDefault="00866E55" w:rsidP="00075E4A">
            <w:pPr>
              <w:spacing w:after="0" w:line="240" w:lineRule="auto"/>
              <w:jc w:val="center"/>
              <w:rPr>
                <w:rFonts w:ascii="Times New Roman" w:hAnsi="Times New Roman" w:cs="Times New Roman"/>
                <w:b/>
              </w:rPr>
            </w:pP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96879"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2016</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9BA81"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2017</w:t>
            </w: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4CAD1"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2018</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5999B" w14:textId="77777777" w:rsidR="00866E55" w:rsidRPr="000C4D87" w:rsidRDefault="00866E55" w:rsidP="00075E4A">
            <w:pPr>
              <w:spacing w:after="0" w:line="240" w:lineRule="auto"/>
              <w:jc w:val="center"/>
              <w:rPr>
                <w:rFonts w:ascii="Times New Roman" w:hAnsi="Times New Roman" w:cs="Times New Roman"/>
                <w:b/>
              </w:rPr>
            </w:pPr>
          </w:p>
        </w:tc>
      </w:tr>
      <w:tr w:rsidR="00866E55" w:rsidRPr="000C4D87" w14:paraId="5A1BD403"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BEA7D" w14:textId="77777777" w:rsidR="00866E55" w:rsidRPr="000C4D87" w:rsidRDefault="00866E55" w:rsidP="00075E4A">
            <w:pPr>
              <w:spacing w:after="0" w:line="240" w:lineRule="auto"/>
              <w:rPr>
                <w:rFonts w:ascii="Times New Roman" w:hAnsi="Times New Roman" w:cs="Times New Roman"/>
                <w:b/>
              </w:rPr>
            </w:pPr>
            <w:r w:rsidRPr="000C4D87">
              <w:rPr>
                <w:rFonts w:ascii="Times New Roman" w:hAnsi="Times New Roman" w:cs="Times New Roman"/>
                <w:b/>
              </w:rPr>
              <w:t>Произведено на 100 га с.-х. угодий, ц</w:t>
            </w:r>
          </w:p>
        </w:tc>
        <w:tc>
          <w:tcPr>
            <w:tcW w:w="539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CDFA077" w14:textId="77777777" w:rsidR="00866E55" w:rsidRPr="000C4D87" w:rsidRDefault="00866E55" w:rsidP="00075E4A">
            <w:pPr>
              <w:spacing w:after="0" w:line="240" w:lineRule="auto"/>
              <w:jc w:val="center"/>
              <w:rPr>
                <w:rFonts w:ascii="Times New Roman" w:hAnsi="Times New Roman" w:cs="Times New Roman"/>
                <w:b/>
              </w:rPr>
            </w:pPr>
          </w:p>
        </w:tc>
      </w:tr>
      <w:tr w:rsidR="00866E55" w:rsidRPr="000C4D87" w14:paraId="00E2AE1C"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16EBF" w14:textId="77777777" w:rsidR="00866E55" w:rsidRPr="000C4D87" w:rsidRDefault="00866E55" w:rsidP="00075E4A">
            <w:pPr>
              <w:spacing w:after="0" w:line="240" w:lineRule="auto"/>
              <w:rPr>
                <w:rFonts w:ascii="Times New Roman" w:hAnsi="Times New Roman" w:cs="Times New Roman"/>
                <w:b/>
              </w:rPr>
            </w:pPr>
            <w:r w:rsidRPr="000C4D87">
              <w:rPr>
                <w:rFonts w:ascii="Times New Roman" w:hAnsi="Times New Roman" w:cs="Times New Roman"/>
                <w:b/>
              </w:rPr>
              <w:t>молока</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642298A9" w14:textId="77777777" w:rsidR="00866E55" w:rsidRPr="000C4D87" w:rsidRDefault="00866E55" w:rsidP="00075E4A">
            <w:pPr>
              <w:shd w:val="clear" w:color="auto" w:fill="FFFFFF"/>
              <w:spacing w:after="0" w:line="240" w:lineRule="auto"/>
              <w:jc w:val="center"/>
              <w:rPr>
                <w:rFonts w:ascii="Times New Roman" w:hAnsi="Times New Roman" w:cs="Times New Roman"/>
                <w:b/>
              </w:rPr>
            </w:pPr>
            <w:r w:rsidRPr="000C4D87">
              <w:rPr>
                <w:rFonts w:ascii="Times New Roman" w:hAnsi="Times New Roman" w:cs="Times New Roman"/>
                <w:b/>
              </w:rPr>
              <w:t>1863,70</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E476E3A" w14:textId="77777777" w:rsidR="00866E55" w:rsidRPr="000C4D87" w:rsidRDefault="00866E55" w:rsidP="00075E4A">
            <w:pPr>
              <w:shd w:val="clear" w:color="auto" w:fill="FFFFFF"/>
              <w:spacing w:after="0" w:line="240" w:lineRule="auto"/>
              <w:jc w:val="center"/>
              <w:rPr>
                <w:rFonts w:ascii="Times New Roman" w:hAnsi="Times New Roman" w:cs="Times New Roman"/>
                <w:b/>
              </w:rPr>
            </w:pPr>
            <w:r w:rsidRPr="000C4D87">
              <w:rPr>
                <w:rFonts w:ascii="Times New Roman" w:hAnsi="Times New Roman" w:cs="Times New Roman"/>
                <w:b/>
              </w:rPr>
              <w:t>2030,89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Pr>
          <w:p w14:paraId="355C70F3" w14:textId="77777777" w:rsidR="00866E55" w:rsidRPr="000C4D87" w:rsidRDefault="00866E55" w:rsidP="00075E4A">
            <w:pPr>
              <w:shd w:val="clear" w:color="auto" w:fill="FFFFFF"/>
              <w:spacing w:after="0" w:line="240" w:lineRule="auto"/>
              <w:jc w:val="center"/>
              <w:rPr>
                <w:rFonts w:ascii="Times New Roman" w:hAnsi="Times New Roman" w:cs="Times New Roman"/>
                <w:b/>
              </w:rPr>
            </w:pPr>
            <w:r w:rsidRPr="000C4D87">
              <w:rPr>
                <w:rFonts w:ascii="Times New Roman" w:hAnsi="Times New Roman" w:cs="Times New Roman"/>
                <w:b/>
              </w:rPr>
              <w:t>2191,72</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3665F7DD" w14:textId="77777777" w:rsidR="00866E55" w:rsidRPr="000C4D87" w:rsidRDefault="00866E55" w:rsidP="00075E4A">
            <w:pPr>
              <w:spacing w:after="0" w:line="240" w:lineRule="auto"/>
              <w:jc w:val="center"/>
              <w:rPr>
                <w:rFonts w:ascii="Times New Roman" w:hAnsi="Times New Roman" w:cs="Times New Roman"/>
                <w:b/>
                <w:iCs/>
                <w:color w:val="000000"/>
                <w:spacing w:val="-3"/>
                <w:w w:val="104"/>
              </w:rPr>
            </w:pPr>
            <w:r w:rsidRPr="000C4D87">
              <w:rPr>
                <w:rFonts w:ascii="Times New Roman" w:hAnsi="Times New Roman" w:cs="Times New Roman"/>
                <w:b/>
                <w:iCs/>
                <w:color w:val="000000"/>
                <w:spacing w:val="-3"/>
                <w:w w:val="104"/>
              </w:rPr>
              <w:t>2028,74</w:t>
            </w:r>
          </w:p>
        </w:tc>
      </w:tr>
      <w:tr w:rsidR="00866E55" w:rsidRPr="000C4D87" w14:paraId="3E178818"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E0CF7" w14:textId="77777777" w:rsidR="00866E55" w:rsidRPr="000C4D87" w:rsidRDefault="00866E55" w:rsidP="00075E4A">
            <w:pPr>
              <w:spacing w:after="0" w:line="240" w:lineRule="auto"/>
              <w:rPr>
                <w:rFonts w:ascii="Times New Roman" w:hAnsi="Times New Roman" w:cs="Times New Roman"/>
                <w:b/>
              </w:rPr>
            </w:pPr>
            <w:r w:rsidRPr="000C4D87">
              <w:rPr>
                <w:rFonts w:ascii="Times New Roman" w:hAnsi="Times New Roman" w:cs="Times New Roman"/>
                <w:b/>
                <w:color w:val="000000"/>
                <w:spacing w:val="-6"/>
                <w:w w:val="104"/>
              </w:rPr>
              <w:t xml:space="preserve">прироста живой массы </w:t>
            </w:r>
            <w:r w:rsidRPr="000C4D87">
              <w:rPr>
                <w:rFonts w:ascii="Times New Roman" w:hAnsi="Times New Roman" w:cs="Times New Roman"/>
                <w:b/>
                <w:color w:val="000000"/>
                <w:spacing w:val="-5"/>
                <w:w w:val="104"/>
              </w:rPr>
              <w:t>крупного рогатого скота</w:t>
            </w:r>
          </w:p>
        </w:tc>
        <w:tc>
          <w:tcPr>
            <w:tcW w:w="12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41A53"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200,64</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2C924"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230,92</w:t>
            </w: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B4A49"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239,81</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DB50D" w14:textId="77777777" w:rsidR="00866E55" w:rsidRPr="000C4D87" w:rsidRDefault="00866E55" w:rsidP="00075E4A">
            <w:pPr>
              <w:spacing w:after="0" w:line="240" w:lineRule="auto"/>
              <w:jc w:val="center"/>
              <w:rPr>
                <w:rFonts w:ascii="Times New Roman" w:hAnsi="Times New Roman" w:cs="Times New Roman"/>
                <w:b/>
              </w:rPr>
            </w:pPr>
            <w:r w:rsidRPr="000C4D87">
              <w:rPr>
                <w:rFonts w:ascii="Times New Roman" w:hAnsi="Times New Roman" w:cs="Times New Roman"/>
                <w:b/>
              </w:rPr>
              <w:t>223,79</w:t>
            </w:r>
          </w:p>
        </w:tc>
      </w:tr>
    </w:tbl>
    <w:p w14:paraId="14A8EF55" w14:textId="77777777" w:rsidR="005B44D3" w:rsidRDefault="00866E55" w:rsidP="005B44D3">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целом рентабельность характеризует результат хозяйствен</w:t>
      </w:r>
      <w:r>
        <w:rPr>
          <w:rFonts w:ascii="Times New Roman" w:hAnsi="Times New Roman" w:cs="Times New Roman"/>
          <w:sz w:val="28"/>
          <w:szCs w:val="28"/>
        </w:rPr>
        <w:softHyphen/>
        <w:t>ной деятельности за определенный период и рассчитывается как отношение полученной прибыли к вложениям в основные и обо</w:t>
      </w:r>
      <w:r>
        <w:rPr>
          <w:rFonts w:ascii="Times New Roman" w:hAnsi="Times New Roman" w:cs="Times New Roman"/>
          <w:sz w:val="28"/>
          <w:szCs w:val="28"/>
        </w:rPr>
        <w:softHyphen/>
        <w:t xml:space="preserve">ротные средства. В таблице 15 представлена рентабельность отдельных видов сельскохозяйственной продукции и предприятия в целом за 2018 год. Анализ представленных материалов показывает, что очень выгодно производство зерна: уровень его </w:t>
      </w:r>
      <w:r w:rsidR="005B44D3">
        <w:rPr>
          <w:rFonts w:ascii="Times New Roman" w:hAnsi="Times New Roman" w:cs="Times New Roman"/>
          <w:sz w:val="28"/>
          <w:szCs w:val="28"/>
        </w:rPr>
        <w:t>рентабельности составил</w:t>
      </w:r>
      <w:r>
        <w:rPr>
          <w:rFonts w:ascii="Times New Roman" w:hAnsi="Times New Roman" w:cs="Times New Roman"/>
          <w:sz w:val="28"/>
          <w:szCs w:val="28"/>
        </w:rPr>
        <w:t xml:space="preserve"> 51,94%, в том числе кукурузы – 65,35%. Убыточно производство плодов семечковых и косточковых – 15,10%. В целом уровень рентабельности растениеводческой отрасли в 2018 г. составил 16,19%. </w:t>
      </w:r>
      <w:r w:rsidR="005B44D3">
        <w:rPr>
          <w:rFonts w:ascii="Times New Roman" w:hAnsi="Times New Roman" w:cs="Times New Roman"/>
          <w:sz w:val="28"/>
          <w:szCs w:val="28"/>
        </w:rPr>
        <w:t>Очень высокая рентабельность была на продаже племенных животных – 67,53% и производстве молока – 43,47%. Следует отметить в положительную сторону незначительную убыточность на выращивании крупного рогатого скота на мясо в хозяйстве – всего 4,23%, что не свойственно для всей Беларуси. Рентабельна продукция животноводства собственного производства – 17,34% и производство яиц – 21,39%. В целом уровень рентабельности животноводства составил 18,53%. Также рентабельны работы и услуги на сторону – 6,70%.</w:t>
      </w:r>
    </w:p>
    <w:p w14:paraId="7631D0EA" w14:textId="77777777" w:rsidR="00866E55" w:rsidRPr="00FB09A9" w:rsidRDefault="00866E55" w:rsidP="00075E4A">
      <w:pPr>
        <w:spacing w:after="0" w:line="240" w:lineRule="auto"/>
        <w:contextualSpacing/>
        <w:jc w:val="both"/>
        <w:rPr>
          <w:rFonts w:ascii="Times New Roman" w:hAnsi="Times New Roman" w:cs="Times New Roman"/>
          <w:b/>
        </w:rPr>
      </w:pPr>
      <w:r w:rsidRPr="00FB09A9">
        <w:rPr>
          <w:rFonts w:ascii="Times New Roman" w:hAnsi="Times New Roman" w:cs="Times New Roman"/>
          <w:b/>
        </w:rPr>
        <w:t xml:space="preserve">Таблица 15 – Рентабельность отдельных видов сельскохозяйственной продукции и предприятия в целом за 2018 г. </w:t>
      </w:r>
    </w:p>
    <w:tbl>
      <w:tblPr>
        <w:tblW w:w="9638" w:type="dxa"/>
        <w:tblInd w:w="109" w:type="dxa"/>
        <w:tblLayout w:type="fixed"/>
        <w:tblLook w:val="04A0" w:firstRow="1" w:lastRow="0" w:firstColumn="1" w:lastColumn="0" w:noHBand="0" w:noVBand="1"/>
      </w:tblPr>
      <w:tblGrid>
        <w:gridCol w:w="2267"/>
        <w:gridCol w:w="993"/>
        <w:gridCol w:w="1842"/>
        <w:gridCol w:w="1276"/>
        <w:gridCol w:w="1836"/>
        <w:gridCol w:w="7"/>
        <w:gridCol w:w="1417"/>
      </w:tblGrid>
      <w:tr w:rsidR="00866E55" w:rsidRPr="00FB09A9" w14:paraId="0BBC641B"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8A09C"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 xml:space="preserve">Вид продукции </w:t>
            </w:r>
          </w:p>
          <w:p w14:paraId="61A66766" w14:textId="77777777" w:rsidR="00866E55" w:rsidRPr="00FB09A9" w:rsidRDefault="00866E55" w:rsidP="00075E4A">
            <w:pPr>
              <w:spacing w:after="0" w:line="240" w:lineRule="auto"/>
              <w:rPr>
                <w:rFonts w:ascii="Times New Roman" w:hAnsi="Times New Roman" w:cs="Times New Roman"/>
                <w:b/>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D98F18"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Количество товарной продукции,</w:t>
            </w:r>
          </w:p>
          <w:p w14:paraId="005359CC"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 xml:space="preserve"> Т</w:t>
            </w:r>
          </w:p>
          <w:p w14:paraId="18A8A4EE" w14:textId="77777777" w:rsidR="00866E55" w:rsidRPr="00FB09A9" w:rsidRDefault="00866E55" w:rsidP="00075E4A">
            <w:pPr>
              <w:spacing w:after="0" w:line="240" w:lineRule="auto"/>
              <w:jc w:val="center"/>
              <w:rPr>
                <w:rFonts w:ascii="Times New Roman" w:hAnsi="Times New Roman" w:cs="Times New Roman"/>
                <w:b/>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BEC52"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Себестоимость реализованной продукции, тыс. руб.</w:t>
            </w:r>
          </w:p>
          <w:p w14:paraId="6235CDED" w14:textId="77777777" w:rsidR="00866E55" w:rsidRPr="00FB09A9" w:rsidRDefault="00866E55" w:rsidP="00075E4A">
            <w:pPr>
              <w:spacing w:after="0" w:line="240" w:lineRule="auto"/>
              <w:jc w:val="center"/>
              <w:rPr>
                <w:rFonts w:ascii="Times New Roman" w:hAnsi="Times New Roman" w:cs="Times New Roman"/>
                <w:b/>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9DBB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Выручка от реализации товарной продукции, тыс. руб.</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DEC6A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Прибыль (+), убыток (-), тыс. руб.</w:t>
            </w:r>
          </w:p>
          <w:p w14:paraId="0A7715D0" w14:textId="77777777" w:rsidR="00866E55" w:rsidRPr="00FB09A9" w:rsidRDefault="00866E55" w:rsidP="00075E4A">
            <w:pPr>
              <w:spacing w:after="0" w:line="240" w:lineRule="auto"/>
              <w:jc w:val="center"/>
              <w:rPr>
                <w:rFonts w:ascii="Times New Roman" w:hAnsi="Times New Roman" w:cs="Times New Roman"/>
                <w:b/>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C81D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Уровень рентабельности, %</w:t>
            </w:r>
          </w:p>
          <w:p w14:paraId="4A5DCE33" w14:textId="77777777" w:rsidR="00866E55" w:rsidRPr="00FB09A9" w:rsidRDefault="00866E55" w:rsidP="00075E4A">
            <w:pPr>
              <w:spacing w:after="0" w:line="240" w:lineRule="auto"/>
              <w:jc w:val="center"/>
              <w:rPr>
                <w:rFonts w:ascii="Times New Roman" w:hAnsi="Times New Roman" w:cs="Times New Roman"/>
                <w:b/>
              </w:rPr>
            </w:pPr>
          </w:p>
        </w:tc>
      </w:tr>
      <w:tr w:rsidR="00866E55" w:rsidRPr="00FB09A9" w14:paraId="3E47F4F8"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10A9"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Зерно</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10DB8"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3526</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81C0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620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7ACE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942</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71FA62"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322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F45D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51,94</w:t>
            </w:r>
          </w:p>
        </w:tc>
      </w:tr>
      <w:tr w:rsidR="00866E55" w:rsidRPr="00FB09A9" w14:paraId="047D68EC"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DA515"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в т.ч. кукуруза на зерно</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31268"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2203</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622A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381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D53A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630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0E79AB"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249</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E6CB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65,35</w:t>
            </w:r>
          </w:p>
        </w:tc>
      </w:tr>
      <w:tr w:rsidR="00866E55" w:rsidRPr="00FB09A9" w14:paraId="58B12F33"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EE14D"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Плоды семечковые,  косточковые</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63052"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967</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8A276"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510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D7F8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 xml:space="preserve"> 433</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9339A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-77</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6EDE5"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-15,10</w:t>
            </w:r>
          </w:p>
        </w:tc>
      </w:tr>
      <w:tr w:rsidR="00866E55" w:rsidRPr="00FB09A9" w14:paraId="5BE74DBE"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C9C88" w14:textId="77777777" w:rsidR="00866E55" w:rsidRPr="00FB09A9" w:rsidRDefault="00866E55" w:rsidP="00075E4A">
            <w:pPr>
              <w:spacing w:after="0" w:line="240" w:lineRule="auto"/>
              <w:rPr>
                <w:b/>
              </w:rPr>
            </w:pPr>
            <w:r w:rsidRPr="00FB09A9">
              <w:rPr>
                <w:rFonts w:ascii="Times New Roman" w:hAnsi="Times New Roman" w:cs="Times New Roman"/>
                <w:b/>
              </w:rPr>
              <w:t>Другая продукция растениеводства</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DE18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82B76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402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230A6"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405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D13F6C"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AFA75"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0,75</w:t>
            </w:r>
          </w:p>
        </w:tc>
      </w:tr>
      <w:tr w:rsidR="00866E55" w:rsidRPr="00FB09A9" w14:paraId="60466E11"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E59F3"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Итого по растениеводству</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D96A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909D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1532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B451C"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1780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57325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248</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408E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16,19</w:t>
            </w:r>
          </w:p>
        </w:tc>
      </w:tr>
      <w:tr w:rsidR="00866E55" w:rsidRPr="00FB09A9" w14:paraId="6AF4EAA1"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96E73"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 xml:space="preserve">Молоко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EF74F"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11468</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2811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5616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03990"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8057</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CFEB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2441</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C55FB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43,47</w:t>
            </w:r>
          </w:p>
        </w:tc>
      </w:tr>
      <w:tr w:rsidR="00866E55" w:rsidRPr="00FB09A9" w14:paraId="1DB97ABC"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DA20E4"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Крупный рогатый скот (живая масса), проданный на мясо</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2CB526"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1590</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E695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4893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C1615"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4686</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7F78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-207</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20A07C"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-4,23</w:t>
            </w:r>
          </w:p>
        </w:tc>
      </w:tr>
      <w:tr w:rsidR="00866E55" w:rsidRPr="00FB09A9" w14:paraId="7A483EB5"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62EEC"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Продано на племенные цели</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30F84" w14:textId="77777777" w:rsidR="00866E55" w:rsidRPr="00FB09A9" w:rsidRDefault="00866E55" w:rsidP="00075E4A">
            <w:pPr>
              <w:spacing w:after="0" w:line="240" w:lineRule="auto"/>
              <w:jc w:val="center"/>
              <w:rPr>
                <w:rFonts w:ascii="Times New Roman" w:hAnsi="Times New Roman" w:cs="Times New Roman"/>
                <w:b/>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7177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194</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CFCC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325</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9A35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131</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2B82D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67,53</w:t>
            </w:r>
          </w:p>
        </w:tc>
      </w:tr>
      <w:tr w:rsidR="00866E55" w:rsidRPr="00FB09A9" w14:paraId="2C6A2AED"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409AB192"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Продукция животноводства собственного производства</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B05C9" w14:textId="77777777" w:rsidR="00866E55" w:rsidRPr="00FB09A9" w:rsidRDefault="00866E55" w:rsidP="00075E4A">
            <w:pPr>
              <w:spacing w:after="0" w:line="240" w:lineRule="auto"/>
              <w:jc w:val="center"/>
              <w:rPr>
                <w:rFonts w:ascii="Times New Roman" w:hAnsi="Times New Roman" w:cs="Times New Roman"/>
                <w:b/>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99809"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44313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A4499"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51998</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6655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7685</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19B60F"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17,34</w:t>
            </w:r>
          </w:p>
        </w:tc>
      </w:tr>
      <w:tr w:rsidR="00866E55" w:rsidRPr="00FB09A9" w14:paraId="639C182A"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7FFD98E4"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Яйца, тыс. штук</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F580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67599</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06E9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7149</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F683A"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8678</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E5CF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1529</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30B4F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21,39</w:t>
            </w:r>
          </w:p>
        </w:tc>
      </w:tr>
      <w:tr w:rsidR="00866E55" w:rsidRPr="00FB09A9" w14:paraId="5FE80785"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7657DD52"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 xml:space="preserve">Другая продукция животноводства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D2795E" w14:textId="77777777" w:rsidR="00866E55" w:rsidRPr="00FB09A9" w:rsidRDefault="00866E55" w:rsidP="00075E4A">
            <w:pPr>
              <w:spacing w:after="0" w:line="240" w:lineRule="auto"/>
              <w:jc w:val="center"/>
              <w:rPr>
                <w:rFonts w:ascii="Times New Roman" w:hAnsi="Times New Roman" w:cs="Times New Roman"/>
                <w:b/>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6D840"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185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2E59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161</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DCF1C"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-24</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8F1A12"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-12,97</w:t>
            </w:r>
          </w:p>
        </w:tc>
      </w:tr>
      <w:tr w:rsidR="00866E55" w:rsidRPr="00FB09A9" w14:paraId="49852323"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63755135"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Итого по животноводству</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93A9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89E20"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62350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6F61D"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73905</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C6AC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11555</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D88577"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18,53</w:t>
            </w:r>
          </w:p>
        </w:tc>
      </w:tr>
      <w:tr w:rsidR="00866E55" w:rsidRPr="00FB09A9" w14:paraId="0B9B9D0E"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13A1C7C4"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Работы и услуги на сторону</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959B5"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354BE"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224</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6A44A"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239</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9654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15</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8E3533"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6,70</w:t>
            </w:r>
          </w:p>
        </w:tc>
      </w:tr>
      <w:tr w:rsidR="00866E55" w:rsidRPr="00FB09A9" w14:paraId="33E72E7D"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6BE4C60D"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Реализация покупных мат.-покупных ценностей</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8EC1C1"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BEBA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9682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BED4F"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10150</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BDDEB"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468</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8D61A0"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4,83</w:t>
            </w:r>
          </w:p>
        </w:tc>
      </w:tr>
      <w:tr w:rsidR="00866E55" w:rsidRPr="00FB09A9" w14:paraId="5265622D" w14:textId="77777777" w:rsidTr="00766DC9">
        <w:tc>
          <w:tcPr>
            <w:tcW w:w="2267" w:type="dxa"/>
            <w:tcBorders>
              <w:top w:val="single" w:sz="4" w:space="0" w:color="000000"/>
              <w:left w:val="single" w:sz="4" w:space="0" w:color="000000"/>
              <w:bottom w:val="single" w:sz="4" w:space="0" w:color="000000"/>
              <w:right w:val="single" w:sz="4" w:space="0" w:color="000000"/>
            </w:tcBorders>
            <w:shd w:val="clear" w:color="auto" w:fill="auto"/>
          </w:tcPr>
          <w:p w14:paraId="46EF3286" w14:textId="77777777" w:rsidR="00866E55" w:rsidRPr="00FB09A9" w:rsidRDefault="00866E55" w:rsidP="00075E4A">
            <w:pPr>
              <w:spacing w:after="0" w:line="240" w:lineRule="auto"/>
              <w:rPr>
                <w:rFonts w:ascii="Times New Roman" w:hAnsi="Times New Roman" w:cs="Times New Roman"/>
                <w:b/>
              </w:rPr>
            </w:pPr>
            <w:r w:rsidRPr="00FB09A9">
              <w:rPr>
                <w:rFonts w:ascii="Times New Roman" w:hAnsi="Times New Roman" w:cs="Times New Roman"/>
                <w:b/>
              </w:rPr>
              <w:t>Всего по предприятию:</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21299"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0623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73788</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450EF"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86074</w:t>
            </w:r>
          </w:p>
        </w:tc>
        <w:tc>
          <w:tcPr>
            <w:tcW w:w="18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1DE54"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12286</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DB1FF2" w14:textId="77777777" w:rsidR="00866E55" w:rsidRPr="00FB09A9" w:rsidRDefault="00866E55" w:rsidP="00075E4A">
            <w:pPr>
              <w:spacing w:after="0" w:line="240" w:lineRule="auto"/>
              <w:jc w:val="center"/>
              <w:rPr>
                <w:rFonts w:ascii="Times New Roman" w:hAnsi="Times New Roman" w:cs="Times New Roman"/>
                <w:b/>
              </w:rPr>
            </w:pPr>
            <w:r w:rsidRPr="00FB09A9">
              <w:rPr>
                <w:rFonts w:ascii="Times New Roman" w:hAnsi="Times New Roman" w:cs="Times New Roman"/>
                <w:b/>
              </w:rPr>
              <w:t>16,65</w:t>
            </w:r>
          </w:p>
        </w:tc>
      </w:tr>
    </w:tbl>
    <w:p w14:paraId="0414DD56" w14:textId="77777777" w:rsidR="00866E55" w:rsidRDefault="00866E55" w:rsidP="00075E4A">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целом уровень рентабельности хозяйственной деятельности предприятия за 2018 г. составил 16,65%. </w:t>
      </w:r>
    </w:p>
    <w:p w14:paraId="2F7BDB39" w14:textId="77777777" w:rsidR="00866E55" w:rsidRDefault="00866E55" w:rsidP="00075E4A">
      <w:pPr>
        <w:spacing w:after="0" w:line="240" w:lineRule="auto"/>
        <w:ind w:firstLine="720"/>
        <w:jc w:val="both"/>
        <w:rPr>
          <w:rFonts w:ascii="Times New Roman" w:hAnsi="Times New Roman"/>
          <w:spacing w:val="-4"/>
          <w:sz w:val="28"/>
        </w:rPr>
      </w:pPr>
      <w:r>
        <w:rPr>
          <w:rFonts w:ascii="Times New Roman" w:hAnsi="Times New Roman" w:cs="Times New Roman"/>
          <w:iCs/>
          <w:color w:val="000000"/>
          <w:spacing w:val="2"/>
          <w:sz w:val="28"/>
          <w:szCs w:val="28"/>
        </w:rPr>
        <w:t>Проведенный анализ позволяет заключить, что хозяйство хорошо использует имеющиеся резервы для повышения роста продуктивности и рентабельности производства растениеводческой и животноводческой продукции. Для п</w:t>
      </w:r>
      <w:r>
        <w:rPr>
          <w:rFonts w:ascii="Times New Roman" w:hAnsi="Times New Roman" w:cs="Times New Roman"/>
          <w:sz w:val="28"/>
          <w:szCs w:val="28"/>
        </w:rPr>
        <w:t>овышения эффективности хозяйственной деятельности на предприятии можно рекомендовать расширение производства зерна, в том числе производства кукурузы, продаже крупного рогатого скота на племенные цели, более эффективно использовать технологии машинного доения коров</w:t>
      </w:r>
      <w:r>
        <w:rPr>
          <w:rFonts w:ascii="Times New Roman" w:hAnsi="Times New Roman"/>
          <w:spacing w:val="-4"/>
          <w:sz w:val="28"/>
        </w:rPr>
        <w:t>.</w:t>
      </w:r>
    </w:p>
    <w:p w14:paraId="3D95EF47" w14:textId="77777777" w:rsidR="00866E55" w:rsidRDefault="00866E55" w:rsidP="00075E4A">
      <w:pPr>
        <w:spacing w:after="0" w:line="240" w:lineRule="auto"/>
        <w:ind w:firstLine="709"/>
        <w:jc w:val="both"/>
      </w:pPr>
      <w:r>
        <w:rPr>
          <w:rFonts w:ascii="Times New Roman" w:hAnsi="Times New Roman"/>
          <w:b/>
          <w:spacing w:val="-8"/>
          <w:sz w:val="28"/>
        </w:rPr>
        <w:t xml:space="preserve">Теоретическое обоснование объекта исследований. </w:t>
      </w:r>
      <w:r>
        <w:rPr>
          <w:rFonts w:ascii="Times New Roman" w:hAnsi="Times New Roman" w:cs="Times New Roman"/>
          <w:sz w:val="28"/>
          <w:szCs w:val="28"/>
        </w:rPr>
        <w:t xml:space="preserve">В настоящее время на фермах стран СНГ (Содружества Независимых Государств) используется большое многообразие доильных аппаратов, как импортного, так и отечественного производства. По принципу работы они классифицируются на: непрерывного отсоса, двухтактные, трехтактные, четырехтактные. В двухтактных доильных аппаратах имеются такт сосания и такт сжатия, в трехтактных – сосания, сжатия и отдыха, в четырехтактных – сжатие, сосание, сжатие, отдых. По характеру силы используемой для извлечения молока, доильные аппараты подразделяются на отсасывающие, выжимающие, выжимающе-отсасывающие. По приводу исполнительного органа они делятся на аппараты почетвертного, попарного и синхронного действия. </w:t>
      </w:r>
    </w:p>
    <w:p w14:paraId="3C093AE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Широкое распостранение на молочных фермах нашей страны получили двухтактные отсасывающие доильные аппараты синхронного доения (АДУ-1М, АДУ-1-03, АДС-1, ДА-2М), попарного действия («Нурлат», «Дояр»), трехтактные («Волга», ДА-ЗМ). Также используются зарубежные доильные аппараты System Happel (Германия), Westfalia Surge (Германия), SAC (Дания), DeLaval (Швеция) и других. Исследованием доильных аппаратов отсасывающего типа занимались ученые Д.А. Григорьев, А.В. Гончаров, К.В. Король,  М.Ф. Садовский и др. Эффективность доильного оборудования и технологии в целом определяется такими показателями, как скорость доения, полнота извлечения молока и поддержание рефлекса молокоотдачи на высоком уровне в течение всего процесса доения. Нарушение производственного процесса или неэффективность применяемого оборудования может свести на нет достигнутые результаты в селекции молочного скота [19, 23, 25, 27, 31, 40, 50, 56, 64]. По этой причине многие фермы недополучают много продукции.</w:t>
      </w:r>
    </w:p>
    <w:p w14:paraId="49258E0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Производительность доильных установок в основном зависит от их типа и числа используемых доильных аппаратов. Так, при привязном содержании животных более производительны установки с линейным молокопроводом. Для беспривязного содержания коров при поголовье более 400 гол. применяют автоматизированные системы доения стада в доильных залах типа «Параллель», которые обеспечивают высокую пропускную способность благодаря широкой зоне входа и быстрому выходу коров на дойку в сочетании с удобными и безопасными условиями труда для персонала.</w:t>
      </w:r>
    </w:p>
    <w:p w14:paraId="40C681C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Сегодня все более широкое распространение получают автоматизированные системы доения - доильные роботы. Это ведет к формированию новой технологии, основная суть которой заключается в создании коровам максимально возможного комфорта при доении. Причем осуществляется раздельное доение для каждой четверти вымени, что исключает попадание молока пораженного маститом в общий молокопровод. Однако для такой технологии подходят не все животные. По данным зарубежных исследователей при формировании стада выбраковывают от 5 до15% коров.</w:t>
      </w:r>
    </w:p>
    <w:p w14:paraId="1A6D83F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Уникальна по своим свойствам и возможностям электронная система почетвертного контроля доения Milpro P4C, разработанная и производимая итальянской компанией MILKLINE, позволяет доить каждую четверть вымени в отдельности [61]. Реализованная в доильном зале, эта патентованная, инновационная технология доения открывает новую эру в технологиях доения. </w:t>
      </w:r>
    </w:p>
    <w:p w14:paraId="766C57F2"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Как известно, доение «всухую» является серьезным фактором риска развития мастита – нет возможности обнаружить заболевание на ранней, субклинической стадии. Применение системы почетвертного контроля доения позволяет снизить заболеваемость коров маститом, что, в свою очередь, позволит снизить издержки и повысить рентабельность производства молока. </w:t>
      </w:r>
    </w:p>
    <w:p w14:paraId="3576C81D"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MilproP4C обладает богатым функционалом, в тоим числе и рядом совершенно уникальных свойств. Данная система обеспечивает измерение электропроводности и электронную пульсацию по четвертям вымени. Это позволяет отключать доение каждой четверти вымени в отдельности, продолжая доение в остальных четвертях. Функция остановки доения четверти вымени для предотвращения «сухого доения» и вывод соска из-под вакуума реализуется за счет сжатия сосковой резины (фаза массажа), что позволяет избежать раздражения вымени и образования мастита. </w:t>
      </w:r>
    </w:p>
    <w:p w14:paraId="28E7DB46"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Кроме того, функционал электронной системы MilproP4C включают индивидуальный учет молока (измерение надоя и скорости молокоотдачи), автоматическое снятие доильного аппарата, управление доильным постом при помощи одной кнопки и многие другие.</w:t>
      </w:r>
    </w:p>
    <w:p w14:paraId="61D3E4FE"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Среди других полезных возможностей системы отметим возможности полной регистрации показателей доения: удой, средняя молокоотдача, пик молокоотдачи, время доения; сигнализацию низкой молокоотдачи и сбрасывание аппарата с вымени, автоматическое отключение сброшенного аппарата; удобное управление доильным постом с возможностью настройки многих параметров. Впервые электронная система почетвертного контроля доения MilproP4C была представлена на Международной сельскохозяйственной выставке DLG в Ганновере, где была отмечена Серебряной медалью DLG. В 2012 году систему показали на выставке БелАгро, проходившая в Минске с 5 по 10 июня 2012 г.</w:t>
      </w:r>
    </w:p>
    <w:p w14:paraId="1904D8F1" w14:textId="77777777" w:rsidR="00866E55" w:rsidRDefault="00866E55" w:rsidP="00075E4A">
      <w:pPr>
        <w:spacing w:after="0" w:line="240" w:lineRule="auto"/>
        <w:ind w:firstLine="709"/>
        <w:rPr>
          <w:rFonts w:ascii="Times New Roman" w:hAnsi="Times New Roman"/>
          <w:b/>
          <w:spacing w:val="-8"/>
          <w:sz w:val="28"/>
          <w:szCs w:val="28"/>
        </w:rPr>
      </w:pPr>
      <w:r>
        <w:rPr>
          <w:rFonts w:ascii="Times New Roman" w:hAnsi="Times New Roman"/>
          <w:b/>
          <w:sz w:val="28"/>
          <w:szCs w:val="28"/>
        </w:rPr>
        <w:t>Результаты исследований и их анализ</w:t>
      </w:r>
    </w:p>
    <w:p w14:paraId="6A0341E8" w14:textId="77777777" w:rsidR="00866E55" w:rsidRDefault="00866E55" w:rsidP="00075E4A">
      <w:pPr>
        <w:shd w:val="clear" w:color="auto" w:fill="FFFFFF"/>
        <w:spacing w:after="0" w:line="240" w:lineRule="auto"/>
        <w:ind w:firstLine="709"/>
        <w:jc w:val="both"/>
        <w:rPr>
          <w:rFonts w:ascii="Times New Roman" w:hAnsi="Times New Roman" w:cs="Times New Roman"/>
          <w:b/>
          <w:iCs/>
          <w:color w:val="000000"/>
          <w:spacing w:val="5"/>
          <w:sz w:val="28"/>
          <w:szCs w:val="28"/>
        </w:rPr>
      </w:pPr>
      <w:r>
        <w:rPr>
          <w:rFonts w:ascii="Times New Roman" w:hAnsi="Times New Roman" w:cs="Times New Roman"/>
          <w:b/>
          <w:iCs/>
          <w:color w:val="000000"/>
          <w:spacing w:val="8"/>
          <w:sz w:val="28"/>
          <w:szCs w:val="28"/>
        </w:rPr>
        <w:t xml:space="preserve">Причины выбытия коров из дойного стада. </w:t>
      </w:r>
      <w:r>
        <w:rPr>
          <w:rFonts w:ascii="Times New Roman" w:hAnsi="Times New Roman" w:cs="Times New Roman"/>
          <w:sz w:val="28"/>
          <w:szCs w:val="28"/>
        </w:rPr>
        <w:t>Генетический потенциал продуктивного долголетия коров достаточно высок и составляет 12-15 лет или 10-12 лактаций и более. Однако, наряду с ростом молочной продуктивности, продолжительность жизни животных сокращается. В Республике Беларусь оптимальным периодом по продолжительности продуктивного использования можно считать молочную корову, которая в течение 5-6 лактаций в среднем дает более 6 тыс. кг молока, сохраняя при этом нормальную плодовитость (один теленок в год), имеет хорошее здоровье и крепкую конституцию.</w:t>
      </w:r>
    </w:p>
    <w:p w14:paraId="1A044F81" w14:textId="77777777" w:rsidR="00866E55" w:rsidRDefault="00866E55" w:rsidP="00075E4A">
      <w:pPr>
        <w:spacing w:after="0" w:line="240" w:lineRule="auto"/>
        <w:ind w:firstLine="720"/>
        <w:jc w:val="both"/>
      </w:pPr>
      <w:r>
        <w:rPr>
          <w:rFonts w:ascii="Times New Roman" w:hAnsi="Times New Roman" w:cs="Times New Roman"/>
          <w:sz w:val="28"/>
          <w:szCs w:val="28"/>
        </w:rPr>
        <w:t>В научной литературе отмечается, что минимальный предел длительности использования животных должен составить 3–4 лактации, средний удой – 7–8 тыс. кг. У таких животных пожизненный удой составит не менее 30 тыс. кг. Ускоренный оборот стада за короткий срок экономически оправдан только выводом из стада низкопродуктивных животных. При этом высокопродуктивные животные должны использоваться не менее 5-6 лактаций.</w:t>
      </w:r>
    </w:p>
    <w:p w14:paraId="326AC2C2"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Детальный анализ причин выбытия коров в дойном стаде хозяйства ГП «Совхоз-комбмнат «Заря» осуществляется организационно, устанавливается доля выбытия животных по каждой причине в динамике. В исследованном стаде причины выбытия коров в 2018 г. по уровню значимости расположились следующей последовательности: гинекологические заболевания – 24,3-25,6%, заболевания вымени – 14,6-15,7%, заболевания и травмы конечностей – 17,0-18,8% , прочие болезни – 13,6-14-5, другие незаразные болезни – 11,5-12,1% и т.д. (таблица 16). Наблюдается тенденция увеличения доли выбытия животных по причинам: заболевания и травм конечностей, заболевания органов пищеварения; снижается доля выбытия коров по другим незаразным заболеваниям, туберкулезу и старости. С увеличением продуктивности коров все сильнее проявляется тенденция выбытия по таким причинам: трудные роды – на 3,6 п.п., послеродовые заболевания – на 1,5 п.п., заболевания органов пищеварения – на 0,8 п.п., заболевания вымени – на 0,7 п.п. При этом заметно уменьшение по причинам; незаразные заболевания – на 1,6 п.п., низкая продуктивность – на 1,3 п.п.</w:t>
      </w:r>
    </w:p>
    <w:p w14:paraId="44BE5D79"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Таблица 16 – Причины выбытия коров из дойного стада ГП «Совхоз-комбинат «Заря», %</w:t>
      </w:r>
    </w:p>
    <w:tbl>
      <w:tblPr>
        <w:tblW w:w="9691" w:type="dxa"/>
        <w:tblInd w:w="109" w:type="dxa"/>
        <w:tblLook w:val="04A0" w:firstRow="1" w:lastRow="0" w:firstColumn="1" w:lastColumn="0" w:noHBand="0" w:noVBand="1"/>
      </w:tblPr>
      <w:tblGrid>
        <w:gridCol w:w="4534"/>
        <w:gridCol w:w="3118"/>
        <w:gridCol w:w="990"/>
        <w:gridCol w:w="1049"/>
      </w:tblGrid>
      <w:tr w:rsidR="00866E55" w:rsidRPr="00893D33" w14:paraId="576D286F" w14:textId="77777777" w:rsidTr="00766DC9">
        <w:tc>
          <w:tcPr>
            <w:tcW w:w="453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614D25B"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 xml:space="preserve">Причины выбытия  </w:t>
            </w:r>
          </w:p>
        </w:tc>
        <w:tc>
          <w:tcPr>
            <w:tcW w:w="31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7D6E05F"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Колебания по хозяйствующим субъектам,  2018 г.</w:t>
            </w:r>
          </w:p>
        </w:tc>
        <w:tc>
          <w:tcPr>
            <w:tcW w:w="2039" w:type="dxa"/>
            <w:gridSpan w:val="2"/>
            <w:tcBorders>
              <w:top w:val="single" w:sz="4" w:space="0" w:color="000000"/>
              <w:left w:val="single" w:sz="4" w:space="0" w:color="000000"/>
              <w:bottom w:val="single" w:sz="4" w:space="0" w:color="000000"/>
              <w:right w:val="single" w:sz="4" w:space="0" w:color="000000"/>
            </w:tcBorders>
            <w:shd w:val="clear" w:color="auto" w:fill="auto"/>
          </w:tcPr>
          <w:p w14:paraId="096A8B42"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Годы</w:t>
            </w:r>
          </w:p>
        </w:tc>
      </w:tr>
      <w:tr w:rsidR="00866E55" w:rsidRPr="00893D33" w14:paraId="008DA7F2" w14:textId="77777777" w:rsidTr="00766DC9">
        <w:tc>
          <w:tcPr>
            <w:tcW w:w="4533" w:type="dxa"/>
            <w:vMerge/>
            <w:tcBorders>
              <w:top w:val="single" w:sz="4" w:space="0" w:color="000000"/>
              <w:left w:val="single" w:sz="4" w:space="0" w:color="000000"/>
              <w:bottom w:val="single" w:sz="4" w:space="0" w:color="000000"/>
              <w:right w:val="single" w:sz="4" w:space="0" w:color="000000"/>
            </w:tcBorders>
            <w:shd w:val="clear" w:color="auto" w:fill="auto"/>
          </w:tcPr>
          <w:p w14:paraId="11B512C7" w14:textId="77777777" w:rsidR="00866E55" w:rsidRPr="00893D33" w:rsidRDefault="00866E55" w:rsidP="00075E4A">
            <w:pPr>
              <w:spacing w:after="0" w:line="240" w:lineRule="auto"/>
              <w:jc w:val="both"/>
              <w:rPr>
                <w:rFonts w:ascii="Times New Roman" w:hAnsi="Times New Roman" w:cs="Times New Roman"/>
                <w:b/>
              </w:rPr>
            </w:pPr>
          </w:p>
        </w:tc>
        <w:tc>
          <w:tcPr>
            <w:tcW w:w="3118" w:type="dxa"/>
            <w:vMerge/>
            <w:tcBorders>
              <w:top w:val="single" w:sz="4" w:space="0" w:color="000000"/>
              <w:left w:val="single" w:sz="4" w:space="0" w:color="000000"/>
              <w:bottom w:val="single" w:sz="4" w:space="0" w:color="000000"/>
              <w:right w:val="single" w:sz="4" w:space="0" w:color="000000"/>
            </w:tcBorders>
            <w:shd w:val="clear" w:color="auto" w:fill="auto"/>
          </w:tcPr>
          <w:p w14:paraId="6A9E17B5" w14:textId="77777777" w:rsidR="00866E55" w:rsidRPr="00893D33" w:rsidRDefault="00866E55" w:rsidP="00075E4A">
            <w:pPr>
              <w:spacing w:after="0" w:line="240" w:lineRule="auto"/>
              <w:jc w:val="both"/>
              <w:rPr>
                <w:rFonts w:ascii="Times New Roman" w:hAnsi="Times New Roman" w:cs="Times New Roman"/>
                <w:b/>
              </w:rPr>
            </w:pP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4E007C87"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2017</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03B637F7"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2018</w:t>
            </w:r>
          </w:p>
        </w:tc>
      </w:tr>
      <w:tr w:rsidR="00866E55" w:rsidRPr="00893D33" w14:paraId="2DCA5729"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55709EA4"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Гинекологические заболевания</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5C82EE77"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24,3-25,6</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26033E52"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24,5</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657AA9A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24,8</w:t>
            </w:r>
          </w:p>
        </w:tc>
      </w:tr>
      <w:tr w:rsidR="00866E55" w:rsidRPr="00893D33" w14:paraId="2B45800C"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467E9949"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Заболевания вымени</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1CB53C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14,6-15,7</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70589223"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14,5</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10EB3B1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15,2</w:t>
            </w:r>
          </w:p>
        </w:tc>
      </w:tr>
      <w:tr w:rsidR="00866E55" w:rsidRPr="00893D33" w14:paraId="4D2CB9CE"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244E1EC8"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Заболевания и травмы конечностей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63FFB10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17,0-18,8</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63363EBD"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17,3</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3311CE86"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17,9</w:t>
            </w:r>
          </w:p>
        </w:tc>
      </w:tr>
      <w:tr w:rsidR="00866E55" w:rsidRPr="00893D33" w14:paraId="16663084"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47E0E67B"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Другие незаразные заболевания</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19F6E3F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11,5-12,1</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2F932D34"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13,4</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3C39F484"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11,8</w:t>
            </w:r>
          </w:p>
        </w:tc>
      </w:tr>
      <w:tr w:rsidR="00866E55" w:rsidRPr="00893D33" w14:paraId="5ED36C82"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695FF325"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Трудные роды</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20FFBF50"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5,7-6,5</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0E5B36FC"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3,5</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5C5909A2"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6,1</w:t>
            </w:r>
          </w:p>
        </w:tc>
      </w:tr>
      <w:tr w:rsidR="00866E55" w:rsidRPr="00893D33" w14:paraId="3166DE5B"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6FF69D34"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Послеродовые заболевания</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62F9B5E5"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4,6-5,4</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20C40283"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3,5</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1AA119C8"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5,0</w:t>
            </w:r>
          </w:p>
        </w:tc>
      </w:tr>
      <w:tr w:rsidR="00866E55" w:rsidRPr="00893D33" w14:paraId="4237A6FE"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526D1496"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Низкая продуктивность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3DBB9BEE"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1,7-2,7</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6159C057"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3,5</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4B34C35D"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2,2</w:t>
            </w:r>
          </w:p>
        </w:tc>
      </w:tr>
      <w:tr w:rsidR="00866E55" w:rsidRPr="00893D33" w14:paraId="381513D4"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6C0E40CD"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Заболевания органов пищеварения</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79D8F334"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1,4-2,0</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12F7001D"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28CC1381"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w:t>
            </w:r>
          </w:p>
        </w:tc>
      </w:tr>
      <w:tr w:rsidR="00866E55" w:rsidRPr="00893D33" w14:paraId="272CB3FC"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1BA68F4C"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Туберкулез</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5FD423EF"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0,2-0,5</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6873730B"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30116A6D"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0,3</w:t>
            </w:r>
          </w:p>
        </w:tc>
      </w:tr>
      <w:tr w:rsidR="00866E55" w:rsidRPr="00893D33" w14:paraId="0A05C68E"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7901A2F6"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Старость (возраст)</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4ED59E18"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0,0-0,0</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741ED9C1"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5E94B58D"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0,0</w:t>
            </w:r>
          </w:p>
        </w:tc>
      </w:tr>
      <w:tr w:rsidR="00866E55" w:rsidRPr="00893D33" w14:paraId="559366B8"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1A9EF162"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Лейкоз</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5E9EEE21"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0,8-1,2</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1222444E"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0,9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47A30F6B"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1,0</w:t>
            </w:r>
          </w:p>
        </w:tc>
      </w:tr>
      <w:tr w:rsidR="00866E55" w:rsidRPr="00893D33" w14:paraId="74154A42" w14:textId="77777777" w:rsidTr="00766DC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12D87B6F" w14:textId="77777777" w:rsidR="00866E55" w:rsidRPr="00893D33" w:rsidRDefault="00866E55" w:rsidP="00075E4A">
            <w:pPr>
              <w:spacing w:after="0" w:line="240" w:lineRule="auto"/>
              <w:jc w:val="both"/>
              <w:rPr>
                <w:rFonts w:ascii="Times New Roman" w:hAnsi="Times New Roman" w:cs="Times New Roman"/>
                <w:b/>
              </w:rPr>
            </w:pPr>
            <w:r w:rsidRPr="00893D33">
              <w:rPr>
                <w:rFonts w:ascii="Times New Roman" w:hAnsi="Times New Roman" w:cs="Times New Roman"/>
                <w:b/>
              </w:rPr>
              <w:t>Прочие причины</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16041BF5"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13,6-14,5</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14:paraId="36B1362F"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17,1</w:t>
            </w:r>
          </w:p>
        </w:tc>
        <w:tc>
          <w:tcPr>
            <w:tcW w:w="1049" w:type="dxa"/>
            <w:tcBorders>
              <w:top w:val="single" w:sz="4" w:space="0" w:color="000000"/>
              <w:left w:val="single" w:sz="4" w:space="0" w:color="000000"/>
              <w:bottom w:val="single" w:sz="4" w:space="0" w:color="000000"/>
              <w:right w:val="single" w:sz="4" w:space="0" w:color="000000"/>
            </w:tcBorders>
            <w:shd w:val="clear" w:color="auto" w:fill="auto"/>
          </w:tcPr>
          <w:p w14:paraId="47787B0C" w14:textId="77777777" w:rsidR="00866E55" w:rsidRPr="00893D33" w:rsidRDefault="00866E55" w:rsidP="00075E4A">
            <w:pPr>
              <w:spacing w:after="0" w:line="240" w:lineRule="auto"/>
              <w:jc w:val="center"/>
              <w:rPr>
                <w:rFonts w:ascii="Times New Roman" w:hAnsi="Times New Roman" w:cs="Times New Roman"/>
                <w:b/>
              </w:rPr>
            </w:pPr>
            <w:r w:rsidRPr="00893D33">
              <w:rPr>
                <w:rFonts w:ascii="Times New Roman" w:hAnsi="Times New Roman" w:cs="Times New Roman"/>
                <w:b/>
              </w:rPr>
              <w:t>14,0</w:t>
            </w:r>
          </w:p>
        </w:tc>
      </w:tr>
    </w:tbl>
    <w:p w14:paraId="6FCEAA14"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Особое внимание специалистами обращается на показатели воспроизводства, так как данные параметры оказывают значительное влияние на рентабельность производства молочной продукции. После выявления причин выбытия коров и внедрения системы контроля специалистами устанавливаются средовые и генетические факторы, влияющие на продолжительность хозяйственного использования коров в стаде. Срок использования коров в стаде и процент их ежегодной выбраковки во многом определяют количественный и качественный рост поголовья коров, структуру стада, размер капиталовложений на формирование основного стада и эффективность их использования. </w:t>
      </w:r>
    </w:p>
    <w:p w14:paraId="665FB4E1"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Комплексное обследование коров-долгожительниц, занесенных в банк данных, позволит выявить влияние соответствующих факторов на долголетие коров, установить позитивную взаимосвязь между продолжительностью использования, продуктивными качествами и экстерьерными особенностями.</w:t>
      </w:r>
    </w:p>
    <w:p w14:paraId="00AB0012"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Определение для конкретного стада оптимальных показателей, обеспечивающих экономическую эффективность разведения молочного скота благодаря повышению продолжительности использования, позволит оптимизировать структуру стада (таблица 17), обосновать параметры функционального (желательного) типа коровы.</w:t>
      </w:r>
    </w:p>
    <w:p w14:paraId="3B2E6E55" w14:textId="77777777" w:rsidR="00866E55" w:rsidRPr="002B1F94" w:rsidRDefault="00866E55" w:rsidP="00EC2423">
      <w:pPr>
        <w:spacing w:after="0" w:line="230" w:lineRule="auto"/>
        <w:jc w:val="both"/>
        <w:rPr>
          <w:rFonts w:ascii="Times New Roman" w:hAnsi="Times New Roman" w:cs="Times New Roman"/>
          <w:b/>
        </w:rPr>
      </w:pPr>
      <w:r w:rsidRPr="002B1F94">
        <w:rPr>
          <w:rFonts w:ascii="Times New Roman" w:hAnsi="Times New Roman" w:cs="Times New Roman"/>
          <w:b/>
        </w:rPr>
        <w:t>Таблица 17 – Возрастная структура выбывших коров в лактациях ГП «Совхоз-комбинат «Заря», %</w:t>
      </w:r>
    </w:p>
    <w:tbl>
      <w:tblPr>
        <w:tblW w:w="9691" w:type="dxa"/>
        <w:tblInd w:w="109" w:type="dxa"/>
        <w:tblLook w:val="04A0" w:firstRow="1" w:lastRow="0" w:firstColumn="1" w:lastColumn="0" w:noHBand="0" w:noVBand="1"/>
      </w:tblPr>
      <w:tblGrid>
        <w:gridCol w:w="3400"/>
        <w:gridCol w:w="2835"/>
        <w:gridCol w:w="1840"/>
        <w:gridCol w:w="1616"/>
      </w:tblGrid>
      <w:tr w:rsidR="00866E55" w:rsidRPr="002B1F94" w14:paraId="0696BF11" w14:textId="77777777" w:rsidTr="00766DC9">
        <w:tc>
          <w:tcPr>
            <w:tcW w:w="339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F4B8AC4" w14:textId="77777777" w:rsidR="00866E55" w:rsidRPr="002B1F94" w:rsidRDefault="00866E55" w:rsidP="00EC2423">
            <w:pPr>
              <w:spacing w:after="0" w:line="230" w:lineRule="auto"/>
              <w:jc w:val="both"/>
              <w:rPr>
                <w:rFonts w:ascii="Times New Roman" w:hAnsi="Times New Roman" w:cs="Times New Roman"/>
                <w:b/>
              </w:rPr>
            </w:pPr>
            <w:r w:rsidRPr="002B1F94">
              <w:rPr>
                <w:rFonts w:ascii="Times New Roman" w:hAnsi="Times New Roman" w:cs="Times New Roman"/>
                <w:b/>
              </w:rPr>
              <w:t>. Возраст выбытия, лактации</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0178F58" w14:textId="77777777" w:rsidR="00866E55" w:rsidRPr="002B1F94" w:rsidRDefault="00866E55" w:rsidP="00EC2423">
            <w:pPr>
              <w:spacing w:after="0" w:line="230" w:lineRule="auto"/>
              <w:jc w:val="center"/>
              <w:rPr>
                <w:rFonts w:ascii="Times New Roman" w:hAnsi="Times New Roman" w:cs="Times New Roman"/>
                <w:b/>
              </w:rPr>
            </w:pPr>
            <w:r w:rsidRPr="002B1F94">
              <w:rPr>
                <w:rFonts w:ascii="Times New Roman" w:hAnsi="Times New Roman" w:cs="Times New Roman"/>
                <w:b/>
              </w:rPr>
              <w:t>Колебания по фермам хозяйства в 2018 г.</w:t>
            </w:r>
          </w:p>
        </w:tc>
        <w:tc>
          <w:tcPr>
            <w:tcW w:w="3456" w:type="dxa"/>
            <w:gridSpan w:val="2"/>
            <w:tcBorders>
              <w:top w:val="single" w:sz="4" w:space="0" w:color="000000"/>
              <w:left w:val="single" w:sz="4" w:space="0" w:color="000000"/>
              <w:bottom w:val="single" w:sz="4" w:space="0" w:color="000000"/>
              <w:right w:val="single" w:sz="4" w:space="0" w:color="000000"/>
            </w:tcBorders>
            <w:shd w:val="clear" w:color="auto" w:fill="auto"/>
          </w:tcPr>
          <w:p w14:paraId="72E2EC78" w14:textId="77777777" w:rsidR="00866E55" w:rsidRPr="002B1F94" w:rsidRDefault="00866E55" w:rsidP="00EC2423">
            <w:pPr>
              <w:spacing w:after="0" w:line="230" w:lineRule="auto"/>
              <w:jc w:val="center"/>
              <w:rPr>
                <w:rFonts w:ascii="Times New Roman" w:hAnsi="Times New Roman" w:cs="Times New Roman"/>
                <w:b/>
              </w:rPr>
            </w:pPr>
            <w:r w:rsidRPr="002B1F94">
              <w:rPr>
                <w:rFonts w:ascii="Times New Roman" w:hAnsi="Times New Roman" w:cs="Times New Roman"/>
                <w:b/>
              </w:rPr>
              <w:t>Годы / средние значения</w:t>
            </w:r>
          </w:p>
        </w:tc>
      </w:tr>
      <w:tr w:rsidR="00866E55" w:rsidRPr="002B1F94" w14:paraId="4D4546CA" w14:textId="77777777" w:rsidTr="00766DC9">
        <w:tc>
          <w:tcPr>
            <w:tcW w:w="3399" w:type="dxa"/>
            <w:vMerge/>
            <w:tcBorders>
              <w:top w:val="single" w:sz="4" w:space="0" w:color="000000"/>
              <w:left w:val="single" w:sz="4" w:space="0" w:color="000000"/>
              <w:bottom w:val="single" w:sz="4" w:space="0" w:color="000000"/>
              <w:right w:val="single" w:sz="4" w:space="0" w:color="000000"/>
            </w:tcBorders>
            <w:shd w:val="clear" w:color="auto" w:fill="auto"/>
          </w:tcPr>
          <w:p w14:paraId="602CB23C" w14:textId="77777777" w:rsidR="00866E55" w:rsidRPr="002B1F94" w:rsidRDefault="00866E55" w:rsidP="00EC2423">
            <w:pPr>
              <w:spacing w:after="0" w:line="230" w:lineRule="auto"/>
              <w:jc w:val="both"/>
              <w:rPr>
                <w:rFonts w:ascii="Times New Roman" w:hAnsi="Times New Roman" w:cs="Times New Roman"/>
                <w:b/>
              </w:rPr>
            </w:pPr>
          </w:p>
        </w:tc>
        <w:tc>
          <w:tcPr>
            <w:tcW w:w="2835" w:type="dxa"/>
            <w:vMerge/>
            <w:tcBorders>
              <w:top w:val="single" w:sz="4" w:space="0" w:color="000000"/>
              <w:left w:val="single" w:sz="4" w:space="0" w:color="000000"/>
              <w:bottom w:val="single" w:sz="4" w:space="0" w:color="000000"/>
              <w:right w:val="single" w:sz="4" w:space="0" w:color="000000"/>
            </w:tcBorders>
            <w:shd w:val="clear" w:color="auto" w:fill="auto"/>
          </w:tcPr>
          <w:p w14:paraId="2DBE9771" w14:textId="77777777" w:rsidR="00866E55" w:rsidRPr="002B1F94" w:rsidRDefault="00866E55" w:rsidP="00EC2423">
            <w:pPr>
              <w:spacing w:after="0" w:line="230" w:lineRule="auto"/>
              <w:jc w:val="both"/>
              <w:rPr>
                <w:rFonts w:ascii="Times New Roman" w:hAnsi="Times New Roman" w:cs="Times New Roman"/>
                <w:b/>
              </w:rPr>
            </w:pP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03C49642" w14:textId="77777777" w:rsidR="00866E55" w:rsidRPr="002B1F94" w:rsidRDefault="00866E55" w:rsidP="00EC2423">
            <w:pPr>
              <w:spacing w:after="0" w:line="230" w:lineRule="auto"/>
              <w:jc w:val="center"/>
              <w:rPr>
                <w:rFonts w:ascii="Times New Roman" w:hAnsi="Times New Roman" w:cs="Times New Roman"/>
                <w:b/>
              </w:rPr>
            </w:pPr>
            <w:r w:rsidRPr="002B1F94">
              <w:rPr>
                <w:rFonts w:ascii="Times New Roman" w:hAnsi="Times New Roman" w:cs="Times New Roman"/>
                <w:b/>
              </w:rPr>
              <w:t>2017</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27C50B0A" w14:textId="77777777" w:rsidR="00866E55" w:rsidRPr="002B1F94" w:rsidRDefault="00866E55" w:rsidP="00EC2423">
            <w:pPr>
              <w:spacing w:after="0" w:line="230" w:lineRule="auto"/>
              <w:jc w:val="center"/>
              <w:rPr>
                <w:rFonts w:ascii="Times New Roman" w:hAnsi="Times New Roman" w:cs="Times New Roman"/>
                <w:b/>
              </w:rPr>
            </w:pPr>
            <w:r w:rsidRPr="002B1F94">
              <w:rPr>
                <w:rFonts w:ascii="Times New Roman" w:hAnsi="Times New Roman" w:cs="Times New Roman"/>
                <w:b/>
              </w:rPr>
              <w:t>2018</w:t>
            </w:r>
          </w:p>
        </w:tc>
      </w:tr>
      <w:tr w:rsidR="00866E55" w:rsidRPr="002B1F94" w14:paraId="5EC674FE" w14:textId="77777777" w:rsidTr="00766DC9">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75B98A26"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1</w:t>
            </w:r>
            <w:r w:rsidRPr="002B1F94">
              <w:rPr>
                <w:rFonts w:ascii="Arial" w:hAnsi="Arial" w:cs="Arial"/>
                <w:b/>
                <w:bCs/>
                <w:color w:val="00000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69F5BAAE"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26,8-28,6</w:t>
            </w:r>
            <w:r w:rsidRPr="002B1F94">
              <w:rPr>
                <w:rFonts w:ascii="Arial" w:hAnsi="Arial" w:cs="Arial"/>
                <w:b/>
                <w:bCs/>
                <w:color w:val="000000"/>
              </w:rPr>
              <w:t xml:space="preserve"> </w:t>
            </w: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13078E30"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28,4</w:t>
            </w:r>
            <w:r w:rsidRPr="002B1F94">
              <w:rPr>
                <w:rFonts w:ascii="Arial" w:hAnsi="Arial" w:cs="Arial"/>
                <w:b/>
                <w:bCs/>
                <w:color w:val="000000"/>
              </w:rPr>
              <w:t xml:space="preserve"> </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23E68D46"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27,7</w:t>
            </w:r>
            <w:r w:rsidRPr="002B1F94">
              <w:rPr>
                <w:rFonts w:ascii="Arial" w:hAnsi="Arial" w:cs="Arial"/>
                <w:b/>
                <w:bCs/>
                <w:color w:val="000000"/>
              </w:rPr>
              <w:t xml:space="preserve"> </w:t>
            </w:r>
          </w:p>
        </w:tc>
      </w:tr>
      <w:tr w:rsidR="00866E55" w:rsidRPr="002B1F94" w14:paraId="7DE778D4" w14:textId="77777777" w:rsidTr="00766DC9">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7E8327CF"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w:t>
            </w:r>
            <w:r w:rsidRPr="002B1F94">
              <w:rPr>
                <w:rFonts w:ascii="Arial" w:hAnsi="Arial" w:cs="Arial"/>
                <w:b/>
                <w:bCs/>
                <w:color w:val="00000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089B33DA"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27,9-29,9</w:t>
            </w:r>
            <w:r w:rsidRPr="002B1F94">
              <w:rPr>
                <w:rFonts w:ascii="Arial" w:hAnsi="Arial" w:cs="Arial"/>
                <w:b/>
                <w:bCs/>
                <w:color w:val="000000"/>
              </w:rPr>
              <w:t xml:space="preserve"> </w:t>
            </w: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4520EB37"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29,5</w:t>
            </w:r>
            <w:r w:rsidRPr="002B1F94">
              <w:rPr>
                <w:rFonts w:ascii="Arial" w:hAnsi="Arial" w:cs="Arial"/>
                <w:b/>
                <w:bCs/>
                <w:color w:val="000000"/>
              </w:rPr>
              <w:t xml:space="preserve"> </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1AEC7F97"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28,9</w:t>
            </w:r>
            <w:r w:rsidRPr="002B1F94">
              <w:rPr>
                <w:rFonts w:ascii="Arial" w:hAnsi="Arial" w:cs="Arial"/>
                <w:b/>
                <w:bCs/>
                <w:color w:val="000000"/>
              </w:rPr>
              <w:t xml:space="preserve"> </w:t>
            </w:r>
          </w:p>
        </w:tc>
      </w:tr>
      <w:tr w:rsidR="00866E55" w:rsidRPr="002B1F94" w14:paraId="47A3B53B" w14:textId="77777777" w:rsidTr="00766DC9">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341346F7"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3</w:t>
            </w:r>
            <w:r w:rsidRPr="002B1F94">
              <w:rPr>
                <w:rFonts w:ascii="Arial" w:hAnsi="Arial" w:cs="Arial"/>
                <w:b/>
                <w:bCs/>
                <w:color w:val="00000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62964593"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21,7-24,5</w:t>
            </w:r>
            <w:r w:rsidRPr="002B1F94">
              <w:rPr>
                <w:rFonts w:ascii="Arial" w:hAnsi="Arial" w:cs="Arial"/>
                <w:b/>
                <w:bCs/>
                <w:color w:val="000000"/>
              </w:rPr>
              <w:t xml:space="preserve"> </w:t>
            </w: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39F7FC0F"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22,7</w:t>
            </w:r>
            <w:r w:rsidRPr="002B1F94">
              <w:rPr>
                <w:rFonts w:ascii="Arial" w:hAnsi="Arial" w:cs="Arial"/>
                <w:b/>
                <w:bCs/>
                <w:color w:val="000000"/>
              </w:rPr>
              <w:t xml:space="preserve"> </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798D9540"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23,1</w:t>
            </w:r>
            <w:r w:rsidRPr="002B1F94">
              <w:rPr>
                <w:rFonts w:ascii="Arial" w:hAnsi="Arial" w:cs="Arial"/>
                <w:b/>
                <w:bCs/>
                <w:color w:val="000000"/>
              </w:rPr>
              <w:t xml:space="preserve"> </w:t>
            </w:r>
          </w:p>
        </w:tc>
      </w:tr>
      <w:tr w:rsidR="00866E55" w:rsidRPr="002B1F94" w14:paraId="719A7F32" w14:textId="77777777" w:rsidTr="00766DC9">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6E6C715F"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4</w:t>
            </w:r>
            <w:r w:rsidRPr="002B1F94">
              <w:rPr>
                <w:rFonts w:ascii="Arial" w:hAnsi="Arial" w:cs="Arial"/>
                <w:b/>
                <w:bCs/>
                <w:color w:val="00000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51463AA7"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15,2-18,2</w:t>
            </w:r>
            <w:r w:rsidRPr="002B1F94">
              <w:rPr>
                <w:rFonts w:ascii="Arial" w:hAnsi="Arial" w:cs="Arial"/>
                <w:b/>
                <w:bCs/>
                <w:color w:val="000000"/>
              </w:rPr>
              <w:t xml:space="preserve"> </w:t>
            </w: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0E44FD4D"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16,1</w:t>
            </w:r>
            <w:r w:rsidRPr="002B1F94">
              <w:rPr>
                <w:rFonts w:ascii="Arial" w:hAnsi="Arial" w:cs="Arial"/>
                <w:b/>
                <w:bCs/>
                <w:color w:val="000000"/>
              </w:rPr>
              <w:t xml:space="preserve"> </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07B62447"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16,7</w:t>
            </w:r>
            <w:r w:rsidRPr="002B1F94">
              <w:rPr>
                <w:rFonts w:ascii="Arial" w:hAnsi="Arial" w:cs="Arial"/>
                <w:b/>
                <w:bCs/>
                <w:color w:val="000000"/>
              </w:rPr>
              <w:t xml:space="preserve"> </w:t>
            </w:r>
          </w:p>
        </w:tc>
      </w:tr>
      <w:tr w:rsidR="00866E55" w:rsidRPr="002B1F94" w14:paraId="184534BE" w14:textId="77777777" w:rsidTr="00766DC9">
        <w:tc>
          <w:tcPr>
            <w:tcW w:w="3399" w:type="dxa"/>
            <w:tcBorders>
              <w:top w:val="single" w:sz="4" w:space="0" w:color="000000"/>
              <w:left w:val="single" w:sz="4" w:space="0" w:color="000000"/>
              <w:bottom w:val="single" w:sz="4" w:space="0" w:color="000000"/>
              <w:right w:val="single" w:sz="4" w:space="0" w:color="000000"/>
            </w:tcBorders>
            <w:shd w:val="clear" w:color="auto" w:fill="auto"/>
          </w:tcPr>
          <w:p w14:paraId="4F0EA556"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5  более</w:t>
            </w:r>
            <w:r w:rsidRPr="002B1F94">
              <w:rPr>
                <w:rFonts w:ascii="Arial" w:hAnsi="Arial" w:cs="Arial"/>
                <w:b/>
                <w:bCs/>
                <w:color w:val="000000"/>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7FE9BDF6"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2,7-4,5</w:t>
            </w:r>
            <w:r w:rsidRPr="002B1F94">
              <w:rPr>
                <w:rFonts w:ascii="Arial" w:hAnsi="Arial" w:cs="Arial"/>
                <w:b/>
                <w:bCs/>
                <w:color w:val="000000"/>
              </w:rPr>
              <w:t xml:space="preserve"> </w:t>
            </w:r>
          </w:p>
        </w:tc>
        <w:tc>
          <w:tcPr>
            <w:tcW w:w="1840" w:type="dxa"/>
            <w:tcBorders>
              <w:top w:val="single" w:sz="4" w:space="0" w:color="000000"/>
              <w:left w:val="single" w:sz="4" w:space="0" w:color="000000"/>
              <w:bottom w:val="single" w:sz="4" w:space="0" w:color="000000"/>
              <w:right w:val="single" w:sz="4" w:space="0" w:color="000000"/>
            </w:tcBorders>
            <w:shd w:val="clear" w:color="auto" w:fill="auto"/>
          </w:tcPr>
          <w:p w14:paraId="452991E2"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3,3</w:t>
            </w:r>
            <w:r w:rsidRPr="002B1F94">
              <w:rPr>
                <w:rFonts w:ascii="Arial" w:hAnsi="Arial" w:cs="Arial"/>
                <w:b/>
                <w:bCs/>
                <w:color w:val="000000"/>
              </w:rPr>
              <w:t xml:space="preserve"> </w:t>
            </w:r>
          </w:p>
        </w:tc>
        <w:tc>
          <w:tcPr>
            <w:tcW w:w="1616" w:type="dxa"/>
            <w:tcBorders>
              <w:top w:val="single" w:sz="4" w:space="0" w:color="000000"/>
              <w:left w:val="single" w:sz="4" w:space="0" w:color="000000"/>
              <w:bottom w:val="single" w:sz="4" w:space="0" w:color="000000"/>
              <w:right w:val="single" w:sz="4" w:space="0" w:color="000000"/>
            </w:tcBorders>
            <w:shd w:val="clear" w:color="auto" w:fill="auto"/>
          </w:tcPr>
          <w:p w14:paraId="66CE6D55" w14:textId="77777777" w:rsidR="00866E55" w:rsidRPr="002B1F94" w:rsidRDefault="00866E55" w:rsidP="00EC2423">
            <w:pPr>
              <w:pStyle w:val="af4"/>
              <w:spacing w:before="0" w:beforeAutospacing="0" w:after="0" w:afterAutospacing="0" w:line="230" w:lineRule="auto"/>
              <w:jc w:val="center"/>
              <w:rPr>
                <w:rFonts w:ascii="Arial" w:hAnsi="Arial" w:cs="Arial"/>
                <w:b/>
              </w:rPr>
            </w:pPr>
            <w:r w:rsidRPr="002B1F94">
              <w:rPr>
                <w:b/>
                <w:bCs/>
                <w:color w:val="000000"/>
              </w:rPr>
              <w:t>3,6</w:t>
            </w:r>
            <w:r w:rsidRPr="002B1F94">
              <w:rPr>
                <w:rFonts w:ascii="Arial" w:hAnsi="Arial" w:cs="Arial"/>
                <w:b/>
                <w:bCs/>
                <w:color w:val="000000"/>
              </w:rPr>
              <w:t xml:space="preserve"> </w:t>
            </w:r>
          </w:p>
        </w:tc>
      </w:tr>
    </w:tbl>
    <w:p w14:paraId="32050EDA"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Как видно из таблицы 17, в молодом возрасте (1-2 лактация) из стада ГП «Совхоз-комбинат «Заря» выбывает около половины животных - 56,6%, а до 5 лактации и старше по стаду доживает лишь 3,6%. При этом за исследуемые 2017-2018 годы сократилась доля коров долгожительниц (5 лактаций и старше) по стаду.</w:t>
      </w:r>
    </w:p>
    <w:p w14:paraId="07179305"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 целью решения проблемы, связанной с внедрением системного подхода по повышению продуктивного долголетия коров, в хозяйстве создается банк данных по выбывшим животным стада за ряд последних лет. По материалам банка данных осуществляется ретроспективный анализ с использованием метода группировок животных, изучаются генотипические и паратипические факторы, обуславливающие уровень молочной продуктивности коров при их длительном использовании. На основе установленного факта, что в молодом возрасте (1-2 лактация) из стада хозяйства выбывает около половины животных (46,5%) и проявляется тенденция роста основных причин выбытия: гинекологические заболеваний, заболевания вымени, заболевания и травмы конечностей и др. следует обратить пристальное внимание на устранение причин их вызывающих. В первую очередь это относится к заболеваниям вымени, происходящими по причине несовершенства технологии машинного доения.  </w:t>
      </w:r>
    </w:p>
    <w:p w14:paraId="2E6FE7C8" w14:textId="77777777" w:rsidR="00866E55" w:rsidRDefault="00866E55" w:rsidP="00EC2423">
      <w:pPr>
        <w:shd w:val="clear" w:color="auto" w:fill="FFFFFF"/>
        <w:spacing w:after="0" w:line="230" w:lineRule="auto"/>
        <w:ind w:firstLine="709"/>
        <w:jc w:val="both"/>
        <w:rPr>
          <w:rFonts w:ascii="Times New Roman" w:hAnsi="Times New Roman" w:cs="Times New Roman"/>
          <w:b/>
          <w:sz w:val="28"/>
          <w:szCs w:val="28"/>
        </w:rPr>
      </w:pPr>
      <w:r>
        <w:rPr>
          <w:rFonts w:ascii="Times New Roman" w:hAnsi="Times New Roman" w:cs="Times New Roman"/>
          <w:b/>
          <w:iCs/>
          <w:color w:val="000000"/>
          <w:spacing w:val="5"/>
          <w:sz w:val="28"/>
          <w:szCs w:val="28"/>
        </w:rPr>
        <w:t xml:space="preserve">Оценка </w:t>
      </w:r>
      <w:r>
        <w:rPr>
          <w:rFonts w:ascii="Times New Roman" w:hAnsi="Times New Roman" w:cs="Times New Roman"/>
          <w:b/>
          <w:sz w:val="28"/>
          <w:szCs w:val="28"/>
        </w:rPr>
        <w:t xml:space="preserve">равномерности развития вымени дойных коров. </w:t>
      </w:r>
      <w:r>
        <w:rPr>
          <w:rFonts w:ascii="Times New Roman" w:hAnsi="Times New Roman" w:cs="Times New Roman"/>
          <w:sz w:val="28"/>
          <w:szCs w:val="28"/>
        </w:rPr>
        <w:t>Машинное доение выступает результирующим процессом производства молока и дает оценку эффективности работы всего хозяйства. Поэтому погрешности в технологии машинного доения не допустимы. При этом конкретных ответов на проблемы, возникающие перед практиками в этой сфере, еще не имеется. На крупных молочно-товарных комплексах из стада быстрее всего выбывают животные наиболее продуктивные и пригодные для использования в условиях интенсивных технологий, обладающие высокой скоростью молокоотдачи и легко формирующие положительные рефлексы к машинному доению [12, 18, 31]. Быстрая смена поголовья вынуждает использовать коров мало пригодных к машинному доению, в том числе, с неравномерно развитым выменем.</w:t>
      </w:r>
    </w:p>
    <w:p w14:paraId="161BA9A4"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Главная проблема заключается в том, что наименее развитые доли подвергаются «сухому доению», которое является основной причиной «кроводоев», раздражений, маститов кератозов и атрофии сосков. «Сухое доение» вызывает болевые ощущения, что приводит к формированию условных рефлексов, негативно сказывающихся на нормальной гормональной стимуляции молокоотдачи. Коровы идут на дойку неохотно, в зале проявляют беспокойство, а иногда и агрессивно реагируют на действие оператора. Неравномерность развития долей является одной из основных причин выбытия наиболее продуктивных коров из дойного стада [18, 23, 40].</w:t>
      </w:r>
    </w:p>
    <w:p w14:paraId="3E47C515"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ходе исследования нами была проведена визуальная оценка коров дойного стада, в результате которой выяснилось, что около 12% животных имеет неравномерно развитое вымя. В большинстве случаев животные с неравномерно развитым выменем плохо доятся и отрицательно реагируют на машинное доение. Надо подчеркнуть, что результатом этого стали не только генетически обусловленные признаки, но и рефлексы, сформированные в результате болезненных ощущений от «сухого доения» и лечения маститов. </w:t>
      </w:r>
    </w:p>
    <w:p w14:paraId="62607B90" w14:textId="77777777" w:rsidR="00866E55" w:rsidRDefault="00866E55" w:rsidP="00EC2423">
      <w:pPr>
        <w:spacing w:after="0" w:line="23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Визуально нельзя установить количество молока, содержащегося в каждой из долей, а с точки зрения машинного доения значение имеет не столько форма вымени и количество молока в долях, сколько разница во времени окончания их доения доильным аппаратом. Равномерность развития вымени у животных стада мы оценивали по разнице во времени окончания доения долей. Исследованиями установлено, что значительная часть коров, с внешне равномерно развитым выменем, имела доли, прекращающие доиться раньше остальных, а скорость выдаивания зависела не только от объема доли вымени и количества полученного молока, но и от скорости молокоотдачи конкретного соска. В таблице 18 представлены данные о количестве коров с неравномерно развитыми долями вымени. </w:t>
      </w:r>
    </w:p>
    <w:p w14:paraId="2A712159"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Таблица 18 – Равномерность развития вымени коров по дойному стаду молочно-товарной фермы «Физинки» </w:t>
      </w:r>
    </w:p>
    <w:tbl>
      <w:tblPr>
        <w:tblW w:w="9497" w:type="dxa"/>
        <w:tblInd w:w="250" w:type="dxa"/>
        <w:tblLook w:val="04A0" w:firstRow="1" w:lastRow="0" w:firstColumn="1" w:lastColumn="0" w:noHBand="0" w:noVBand="1"/>
      </w:tblPr>
      <w:tblGrid>
        <w:gridCol w:w="4604"/>
        <w:gridCol w:w="1360"/>
        <w:gridCol w:w="1124"/>
        <w:gridCol w:w="1370"/>
        <w:gridCol w:w="1039"/>
      </w:tblGrid>
      <w:tr w:rsidR="00866E55" w:rsidRPr="002B1F94" w14:paraId="7B246E4C" w14:textId="77777777" w:rsidTr="00766DC9">
        <w:tc>
          <w:tcPr>
            <w:tcW w:w="467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1192B99" w14:textId="77777777" w:rsidR="00866E55" w:rsidRPr="002B1F94" w:rsidRDefault="00866E55" w:rsidP="00075E4A">
            <w:pPr>
              <w:spacing w:after="0" w:line="240" w:lineRule="auto"/>
              <w:rPr>
                <w:rFonts w:ascii="Times New Roman" w:hAnsi="Times New Roman" w:cs="Times New Roman"/>
                <w:b/>
              </w:rPr>
            </w:pPr>
          </w:p>
          <w:p w14:paraId="4DAA655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Показатель</w:t>
            </w:r>
          </w:p>
        </w:tc>
        <w:tc>
          <w:tcPr>
            <w:tcW w:w="2407" w:type="dxa"/>
            <w:gridSpan w:val="2"/>
            <w:tcBorders>
              <w:top w:val="single" w:sz="4" w:space="0" w:color="000000"/>
              <w:left w:val="single" w:sz="4" w:space="0" w:color="000000"/>
              <w:bottom w:val="single" w:sz="4" w:space="0" w:color="000000"/>
              <w:right w:val="single" w:sz="4" w:space="0" w:color="000000"/>
            </w:tcBorders>
            <w:shd w:val="clear" w:color="auto" w:fill="auto"/>
          </w:tcPr>
          <w:p w14:paraId="1CFFD0B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lang w:val="en-US"/>
              </w:rPr>
              <w:t>I</w:t>
            </w:r>
            <w:r w:rsidRPr="002B1F94">
              <w:rPr>
                <w:rFonts w:ascii="Times New Roman" w:hAnsi="Times New Roman" w:cs="Times New Roman"/>
                <w:b/>
              </w:rPr>
              <w:t xml:space="preserve"> - контрольная </w:t>
            </w:r>
          </w:p>
          <w:p w14:paraId="1CF6E93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группа</w:t>
            </w:r>
          </w:p>
        </w:tc>
        <w:tc>
          <w:tcPr>
            <w:tcW w:w="2415" w:type="dxa"/>
            <w:gridSpan w:val="2"/>
            <w:tcBorders>
              <w:top w:val="single" w:sz="4" w:space="0" w:color="000000"/>
              <w:left w:val="single" w:sz="4" w:space="0" w:color="000000"/>
              <w:bottom w:val="single" w:sz="4" w:space="0" w:color="000000"/>
              <w:right w:val="single" w:sz="4" w:space="0" w:color="000000"/>
            </w:tcBorders>
            <w:shd w:val="clear" w:color="auto" w:fill="auto"/>
          </w:tcPr>
          <w:p w14:paraId="475D38D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lang w:val="en-US"/>
              </w:rPr>
              <w:t>II</w:t>
            </w:r>
            <w:r w:rsidRPr="002B1F94">
              <w:rPr>
                <w:rFonts w:ascii="Times New Roman" w:hAnsi="Times New Roman" w:cs="Times New Roman"/>
                <w:b/>
              </w:rPr>
              <w:t xml:space="preserve"> - опытная </w:t>
            </w:r>
          </w:p>
          <w:p w14:paraId="5E5B99B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группа</w:t>
            </w:r>
          </w:p>
        </w:tc>
      </w:tr>
      <w:tr w:rsidR="00866E55" w:rsidRPr="002B1F94" w14:paraId="69E9C9E3" w14:textId="77777777" w:rsidTr="00766DC9">
        <w:tc>
          <w:tcPr>
            <w:tcW w:w="4675" w:type="dxa"/>
            <w:vMerge/>
            <w:tcBorders>
              <w:top w:val="single" w:sz="4" w:space="0" w:color="000000"/>
              <w:left w:val="single" w:sz="4" w:space="0" w:color="000000"/>
              <w:bottom w:val="single" w:sz="4" w:space="0" w:color="000000"/>
              <w:right w:val="single" w:sz="4" w:space="0" w:color="000000"/>
            </w:tcBorders>
            <w:shd w:val="clear" w:color="auto" w:fill="auto"/>
          </w:tcPr>
          <w:p w14:paraId="3FA846A1" w14:textId="77777777" w:rsidR="00866E55" w:rsidRPr="002B1F94" w:rsidRDefault="00866E55" w:rsidP="00075E4A">
            <w:pPr>
              <w:spacing w:after="0" w:line="240" w:lineRule="auto"/>
              <w:jc w:val="center"/>
              <w:rPr>
                <w:rFonts w:ascii="Times New Roman" w:hAnsi="Times New Roman" w:cs="Times New Roman"/>
                <w:b/>
              </w:rPr>
            </w:pP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35AA736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количество голов</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671A9D0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0307B2A6"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количество голов</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595D434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w:t>
            </w:r>
          </w:p>
        </w:tc>
      </w:tr>
      <w:tr w:rsidR="00866E55" w:rsidRPr="002B1F94" w14:paraId="1AC1828E"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8F2FFED"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Всего животных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2D51079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297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89D9D5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71AA4994"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292</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2CD5A256"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100</w:t>
            </w:r>
          </w:p>
        </w:tc>
      </w:tr>
      <w:tr w:rsidR="00866E55" w:rsidRPr="002B1F94" w14:paraId="112F2EFA"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0CBA35BD"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С неравномерно развитым выменем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5EAC5752"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138</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49EBF7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46,46</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92396BD"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131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555AA31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44,86</w:t>
            </w:r>
          </w:p>
        </w:tc>
      </w:tr>
      <w:tr w:rsidR="00866E55" w:rsidRPr="002B1F94" w14:paraId="0DEDCA86"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5A29F832" w14:textId="77777777" w:rsidR="00866E55" w:rsidRPr="002B1F94" w:rsidRDefault="00866E55" w:rsidP="00075E4A">
            <w:pPr>
              <w:spacing w:after="0" w:line="240" w:lineRule="auto"/>
              <w:rPr>
                <w:rFonts w:ascii="Times New Roman" w:hAnsi="Times New Roman" w:cs="Times New Roman"/>
                <w:b/>
                <w:i/>
              </w:rPr>
            </w:pPr>
            <w:r w:rsidRPr="002B1F94">
              <w:rPr>
                <w:rFonts w:ascii="Times New Roman" w:hAnsi="Times New Roman" w:cs="Times New Roman"/>
                <w:b/>
                <w:i/>
              </w:rPr>
              <w:t xml:space="preserve">С одной неравномерно развитой долей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17238C07"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60</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49BFB7AB"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20,20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5AF5EDC4" w14:textId="77777777" w:rsidR="00866E55" w:rsidRPr="002B1F94" w:rsidRDefault="00866E55" w:rsidP="00075E4A">
            <w:pPr>
              <w:spacing w:after="0" w:line="240" w:lineRule="auto"/>
              <w:jc w:val="center"/>
              <w:rPr>
                <w:rFonts w:ascii="Times New Roman" w:hAnsi="Times New Roman" w:cs="Times New Roman"/>
                <w:b/>
                <w:i/>
                <w:highlight w:val="yellow"/>
              </w:rPr>
            </w:pPr>
            <w:r w:rsidRPr="002B1F94">
              <w:rPr>
                <w:rFonts w:ascii="Times New Roman" w:hAnsi="Times New Roman" w:cs="Times New Roman"/>
                <w:b/>
                <w:i/>
              </w:rPr>
              <w:t>62</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27AF5F75"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21,23</w:t>
            </w:r>
          </w:p>
        </w:tc>
      </w:tr>
      <w:tr w:rsidR="00866E55" w:rsidRPr="002B1F94" w14:paraId="7D659DBD"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767F20F0"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в том числе с: правой передней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61F821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01CF4DC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5,72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08E8A551"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20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601AC0D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6,85</w:t>
            </w:r>
          </w:p>
        </w:tc>
      </w:tr>
      <w:tr w:rsidR="00866E55" w:rsidRPr="002B1F94" w14:paraId="3F2C962B"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3E6146CF"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левой передней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34E64373"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16</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00B65AD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5,39</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6EC879B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18</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1BF272D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6,16</w:t>
            </w:r>
          </w:p>
        </w:tc>
      </w:tr>
      <w:tr w:rsidR="00866E55" w:rsidRPr="002B1F94" w14:paraId="7EF878EF"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2C89D753"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левой задней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3F164D9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13</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55AC5E4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4,38</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50AA506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0DBE54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3,77</w:t>
            </w:r>
          </w:p>
        </w:tc>
      </w:tr>
      <w:tr w:rsidR="00866E55" w:rsidRPr="002B1F94" w14:paraId="4E2D05D6"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1D447159"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правой задней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65BD1502"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 xml:space="preserve">14    </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21DBD7F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4,71</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09F95B07"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E25E0C7"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4,45</w:t>
            </w:r>
          </w:p>
        </w:tc>
      </w:tr>
      <w:tr w:rsidR="00866E55" w:rsidRPr="002B1F94" w14:paraId="6CA906BD"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3045D0E3" w14:textId="77777777" w:rsidR="00866E55" w:rsidRPr="002B1F94" w:rsidRDefault="00866E55" w:rsidP="00075E4A">
            <w:pPr>
              <w:spacing w:after="0" w:line="240" w:lineRule="auto"/>
              <w:rPr>
                <w:rFonts w:ascii="Times New Roman" w:hAnsi="Times New Roman" w:cs="Times New Roman"/>
                <w:b/>
                <w:i/>
              </w:rPr>
            </w:pPr>
            <w:r w:rsidRPr="002B1F94">
              <w:rPr>
                <w:rFonts w:ascii="Times New Roman" w:hAnsi="Times New Roman" w:cs="Times New Roman"/>
                <w:b/>
                <w:i/>
              </w:rPr>
              <w:t xml:space="preserve">С двумя неравномерно развитыми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16B6EC2"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61</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184B73C"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20,54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B763976"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53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71873FD7"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18,15</w:t>
            </w:r>
          </w:p>
        </w:tc>
      </w:tr>
      <w:tr w:rsidR="00866E55" w:rsidRPr="002B1F94" w14:paraId="4C0C144A"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2B746AFC"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в том числе с: передними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2C3915C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23</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2505FB31"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7,74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71825699"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25</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041169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8,56</w:t>
            </w:r>
          </w:p>
        </w:tc>
      </w:tr>
      <w:tr w:rsidR="00866E55" w:rsidRPr="002B1F94" w14:paraId="06F7A2A9"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067343A3"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правой передней и задней левой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EF6752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12</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FF8D75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4,04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86B2391"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140332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3,77</w:t>
            </w:r>
          </w:p>
        </w:tc>
      </w:tr>
      <w:tr w:rsidR="00866E55" w:rsidRPr="002B1F94" w14:paraId="569D9339"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6527DD0C"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правыми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45580347"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5C82A68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3,37</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1B3BDD9E"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7</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62B1B5F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2,40</w:t>
            </w:r>
          </w:p>
        </w:tc>
      </w:tr>
      <w:tr w:rsidR="00866E55" w:rsidRPr="002B1F94" w14:paraId="4E174D9A"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7625E625"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левыми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26FAFD9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5</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05E0910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1,68</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1329AD31"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40E5E1E1"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1,03</w:t>
            </w:r>
          </w:p>
        </w:tc>
      </w:tr>
      <w:tr w:rsidR="00866E55" w:rsidRPr="002B1F94" w14:paraId="3EC832B1"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6F08F71E"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левой передней и правой задней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45FD228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8</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B2151D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2,69</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684E11BA"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5</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160AFE3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1,71</w:t>
            </w:r>
          </w:p>
        </w:tc>
      </w:tr>
      <w:tr w:rsidR="00866E55" w:rsidRPr="002B1F94" w14:paraId="48E848A4"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214D838C"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задними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35BC6422"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175A30C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1,01</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7A0D7C75"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2</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726C899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0,68</w:t>
            </w:r>
          </w:p>
        </w:tc>
      </w:tr>
      <w:tr w:rsidR="00866E55" w:rsidRPr="002B1F94" w14:paraId="62EDAF95"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1237981E" w14:textId="77777777" w:rsidR="00866E55" w:rsidRPr="002B1F94" w:rsidRDefault="00866E55" w:rsidP="00075E4A">
            <w:pPr>
              <w:spacing w:after="0" w:line="240" w:lineRule="auto"/>
              <w:rPr>
                <w:rFonts w:ascii="Times New Roman" w:hAnsi="Times New Roman" w:cs="Times New Roman"/>
                <w:b/>
                <w:i/>
              </w:rPr>
            </w:pPr>
            <w:r w:rsidRPr="002B1F94">
              <w:rPr>
                <w:rFonts w:ascii="Times New Roman" w:hAnsi="Times New Roman" w:cs="Times New Roman"/>
                <w:b/>
                <w:i/>
              </w:rPr>
              <w:t xml:space="preserve">С тремя недоразвитыми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79D376E2"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17</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4084C0F3"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5,72</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3FEB0611" w14:textId="77777777" w:rsidR="00866E55" w:rsidRPr="002B1F94" w:rsidRDefault="00866E55" w:rsidP="00075E4A">
            <w:pPr>
              <w:spacing w:after="0" w:line="240" w:lineRule="auto"/>
              <w:jc w:val="center"/>
              <w:rPr>
                <w:rFonts w:ascii="Times New Roman" w:hAnsi="Times New Roman" w:cs="Times New Roman"/>
                <w:b/>
                <w:i/>
                <w:highlight w:val="yellow"/>
              </w:rPr>
            </w:pPr>
            <w:r w:rsidRPr="002B1F94">
              <w:rPr>
                <w:rFonts w:ascii="Times New Roman" w:hAnsi="Times New Roman" w:cs="Times New Roman"/>
                <w:b/>
                <w:i/>
              </w:rPr>
              <w:t>16</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6548135" w14:textId="77777777" w:rsidR="00866E55" w:rsidRPr="002B1F94" w:rsidRDefault="00866E55" w:rsidP="00075E4A">
            <w:pPr>
              <w:spacing w:after="0" w:line="240" w:lineRule="auto"/>
              <w:jc w:val="center"/>
              <w:rPr>
                <w:rFonts w:ascii="Times New Roman" w:hAnsi="Times New Roman" w:cs="Times New Roman"/>
                <w:b/>
                <w:i/>
              </w:rPr>
            </w:pPr>
            <w:r w:rsidRPr="002B1F94">
              <w:rPr>
                <w:rFonts w:ascii="Times New Roman" w:hAnsi="Times New Roman" w:cs="Times New Roman"/>
                <w:b/>
                <w:i/>
              </w:rPr>
              <w:t>5,48</w:t>
            </w:r>
          </w:p>
        </w:tc>
      </w:tr>
      <w:tr w:rsidR="00866E55" w:rsidRPr="002B1F94" w14:paraId="762F0208"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5375E575"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в том числе с: передними и задней правой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6CF09CC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9</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65BB985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3,03</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68D05330"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8</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1B1455D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2,74</w:t>
            </w:r>
          </w:p>
        </w:tc>
      </w:tr>
      <w:tr w:rsidR="00866E55" w:rsidRPr="002B1F94" w14:paraId="16B210B5"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046DEBB0"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передними и задней левой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7F77F4E"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3CDB87F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1,35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4CFAC94B"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6</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4C092A8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2,05</w:t>
            </w:r>
          </w:p>
        </w:tc>
      </w:tr>
      <w:tr w:rsidR="00866E55" w:rsidRPr="002B1F94" w14:paraId="0E2E833E"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4837AD0C"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задними и левой передней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1AF66F2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7B1374D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0,67</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34778E51"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699B8447"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0,34</w:t>
            </w:r>
          </w:p>
        </w:tc>
      </w:tr>
      <w:tr w:rsidR="00866E55" w:rsidRPr="002B1F94" w14:paraId="562C8F41"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296DA722"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задними и правой передней долями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6EB1935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2D6FA36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1,35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2EDCF5BF"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6DCC6AD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0,34</w:t>
            </w:r>
          </w:p>
        </w:tc>
      </w:tr>
      <w:tr w:rsidR="00866E55" w:rsidRPr="002B1F94" w14:paraId="094CA394" w14:textId="77777777" w:rsidTr="00766DC9">
        <w:tc>
          <w:tcPr>
            <w:tcW w:w="4675" w:type="dxa"/>
            <w:tcBorders>
              <w:top w:val="single" w:sz="4" w:space="0" w:color="000000"/>
              <w:left w:val="single" w:sz="4" w:space="0" w:color="000000"/>
              <w:bottom w:val="single" w:sz="4" w:space="0" w:color="000000"/>
              <w:right w:val="single" w:sz="4" w:space="0" w:color="000000"/>
            </w:tcBorders>
            <w:shd w:val="clear" w:color="auto" w:fill="auto"/>
          </w:tcPr>
          <w:p w14:paraId="06808AE8" w14:textId="77777777" w:rsidR="00866E55" w:rsidRPr="002B1F94" w:rsidRDefault="00866E55" w:rsidP="00075E4A">
            <w:pPr>
              <w:spacing w:after="0" w:line="240" w:lineRule="auto"/>
              <w:rPr>
                <w:rFonts w:ascii="Times New Roman" w:hAnsi="Times New Roman" w:cs="Times New Roman"/>
                <w:b/>
              </w:rPr>
            </w:pPr>
            <w:r w:rsidRPr="002B1F94">
              <w:rPr>
                <w:rFonts w:ascii="Times New Roman" w:hAnsi="Times New Roman" w:cs="Times New Roman"/>
                <w:b/>
              </w:rPr>
              <w:t xml:space="preserve">С равномерно развитым выменем </w:t>
            </w:r>
          </w:p>
        </w:tc>
        <w:tc>
          <w:tcPr>
            <w:tcW w:w="1273" w:type="dxa"/>
            <w:tcBorders>
              <w:top w:val="single" w:sz="4" w:space="0" w:color="000000"/>
              <w:left w:val="single" w:sz="4" w:space="0" w:color="000000"/>
              <w:bottom w:val="single" w:sz="4" w:space="0" w:color="000000"/>
              <w:right w:val="single" w:sz="4" w:space="0" w:color="000000"/>
            </w:tcBorders>
            <w:shd w:val="clear" w:color="auto" w:fill="auto"/>
          </w:tcPr>
          <w:p w14:paraId="0C5D950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159</w:t>
            </w:r>
          </w:p>
        </w:tc>
        <w:tc>
          <w:tcPr>
            <w:tcW w:w="1132" w:type="dxa"/>
            <w:tcBorders>
              <w:top w:val="single" w:sz="4" w:space="0" w:color="000000"/>
              <w:left w:val="single" w:sz="4" w:space="0" w:color="000000"/>
              <w:bottom w:val="single" w:sz="4" w:space="0" w:color="000000"/>
              <w:right w:val="single" w:sz="4" w:space="0" w:color="000000"/>
            </w:tcBorders>
            <w:shd w:val="clear" w:color="auto" w:fill="auto"/>
          </w:tcPr>
          <w:p w14:paraId="7D2B614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53,54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04407116" w14:textId="77777777" w:rsidR="00866E55" w:rsidRPr="002B1F94" w:rsidRDefault="00866E55" w:rsidP="00075E4A">
            <w:pPr>
              <w:spacing w:after="0" w:line="240" w:lineRule="auto"/>
              <w:jc w:val="center"/>
              <w:rPr>
                <w:rFonts w:ascii="Times New Roman" w:hAnsi="Times New Roman" w:cs="Times New Roman"/>
                <w:b/>
                <w:highlight w:val="yellow"/>
              </w:rPr>
            </w:pPr>
            <w:r w:rsidRPr="002B1F94">
              <w:rPr>
                <w:rFonts w:ascii="Times New Roman" w:hAnsi="Times New Roman" w:cs="Times New Roman"/>
                <w:b/>
              </w:rPr>
              <w:t>161</w:t>
            </w:r>
          </w:p>
        </w:tc>
        <w:tc>
          <w:tcPr>
            <w:tcW w:w="1047" w:type="dxa"/>
            <w:tcBorders>
              <w:top w:val="single" w:sz="4" w:space="0" w:color="000000"/>
              <w:left w:val="single" w:sz="4" w:space="0" w:color="000000"/>
              <w:bottom w:val="single" w:sz="4" w:space="0" w:color="000000"/>
              <w:right w:val="single" w:sz="4" w:space="0" w:color="000000"/>
            </w:tcBorders>
            <w:shd w:val="clear" w:color="auto" w:fill="auto"/>
          </w:tcPr>
          <w:p w14:paraId="373F0FC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55,14</w:t>
            </w:r>
          </w:p>
        </w:tc>
      </w:tr>
    </w:tbl>
    <w:p w14:paraId="5A714D74" w14:textId="77777777" w:rsidR="00EC2423" w:rsidRDefault="00EC2423" w:rsidP="00075E4A">
      <w:pPr>
        <w:spacing w:after="0" w:line="240" w:lineRule="auto"/>
        <w:ind w:firstLine="720"/>
        <w:jc w:val="both"/>
        <w:rPr>
          <w:rFonts w:ascii="Times New Roman" w:hAnsi="Times New Roman" w:cs="Times New Roman"/>
          <w:sz w:val="28"/>
          <w:szCs w:val="28"/>
        </w:rPr>
      </w:pPr>
    </w:p>
    <w:p w14:paraId="10FFED5B" w14:textId="77777777" w:rsidR="00EC2423" w:rsidRDefault="00EC2423">
      <w:pPr>
        <w:rPr>
          <w:rFonts w:ascii="Times New Roman" w:hAnsi="Times New Roman" w:cs="Times New Roman"/>
          <w:sz w:val="28"/>
          <w:szCs w:val="28"/>
        </w:rPr>
      </w:pPr>
      <w:r>
        <w:rPr>
          <w:rFonts w:ascii="Times New Roman" w:hAnsi="Times New Roman" w:cs="Times New Roman"/>
          <w:sz w:val="28"/>
          <w:szCs w:val="28"/>
        </w:rPr>
        <w:br w:type="page"/>
      </w:r>
    </w:p>
    <w:p w14:paraId="5C2C2248" w14:textId="47B54AB5"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Из представленных материалов следует, что достаточно большая часть (46,46% и 44,86%) коров на ферме в двух исследуемых коровниках имеет в той или иной степени неравномерно развитое вымя. В ходе исследования не установили каких-либо определенных закономерностей неравномерности развития вымени. Наиболее часто встречалось недоразвитие одной (20,20% и 21,23%) или двух (20,54% и 18,15%) долей; в меньшей мере – с тремя недоразвитыми долями (5,72% и 5,48%). </w:t>
      </w:r>
    </w:p>
    <w:p w14:paraId="242C02DE"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тоже время встретилось несколько коров, имеющие и четыре неравномерно развитые четверти. Не смотря на то, что у значительной части животных передние доли прекращали доиться раньше, неравномерность развития молочной железы встречалась в различных комбинациях (таблица 18). </w:t>
      </w:r>
    </w:p>
    <w:p w14:paraId="4776C8E7"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Наблюдения за стадом и анализ базы данных зоотехнического учета  молочно-товарной фермы также показали, что животные с неравномерно развитым выменем чаще болели маститами. «Сухое доение» формирует условные рефлексы отрицательного реагирования на машинное доение. Это было результатом снижения общей по стаду скорости молокоотдачи. </w:t>
      </w:r>
    </w:p>
    <w:p w14:paraId="33061FFC"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таблице 19 представлена общая структура расположения неравномерно развитых долей вымени у животных молочно-товарной фермы «Физинки». Из представленных материалов следует, что значительное количество неравномерно развитых долей в контрольной – 37,34% и опытной – 32,87% группах приходится на задние доли; на передние доли приходится – 62,66% и 67,13% соответственно. </w:t>
      </w:r>
    </w:p>
    <w:p w14:paraId="0D05C6C4" w14:textId="77777777" w:rsidR="00866E55" w:rsidRPr="002B1F94" w:rsidRDefault="00866E55" w:rsidP="00075E4A">
      <w:pPr>
        <w:spacing w:after="0" w:line="240" w:lineRule="auto"/>
        <w:jc w:val="both"/>
        <w:rPr>
          <w:rFonts w:ascii="Times New Roman" w:hAnsi="Times New Roman" w:cs="Times New Roman"/>
          <w:b/>
        </w:rPr>
      </w:pPr>
      <w:r w:rsidRPr="002B1F94">
        <w:rPr>
          <w:rFonts w:ascii="Times New Roman" w:hAnsi="Times New Roman" w:cs="Times New Roman"/>
          <w:b/>
        </w:rPr>
        <w:t>Таблица 19 – Структура расположения неравномерно развитых долей вымени по дойному стаду фермы «Физинки»</w:t>
      </w:r>
    </w:p>
    <w:tbl>
      <w:tblPr>
        <w:tblW w:w="9498" w:type="dxa"/>
        <w:tblInd w:w="109" w:type="dxa"/>
        <w:tblLook w:val="04A0" w:firstRow="1" w:lastRow="0" w:firstColumn="1" w:lastColumn="0" w:noHBand="0" w:noVBand="1"/>
      </w:tblPr>
      <w:tblGrid>
        <w:gridCol w:w="4104"/>
        <w:gridCol w:w="1843"/>
        <w:gridCol w:w="1012"/>
        <w:gridCol w:w="1538"/>
        <w:gridCol w:w="1001"/>
      </w:tblGrid>
      <w:tr w:rsidR="00866E55" w:rsidRPr="002B1F94" w14:paraId="2A47C266" w14:textId="77777777" w:rsidTr="00766DC9">
        <w:tc>
          <w:tcPr>
            <w:tcW w:w="410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1A6F3DE" w14:textId="77777777" w:rsidR="00866E55" w:rsidRPr="002B1F94" w:rsidRDefault="00866E55" w:rsidP="00075E4A">
            <w:pPr>
              <w:spacing w:after="0" w:line="240" w:lineRule="auto"/>
              <w:jc w:val="both"/>
              <w:rPr>
                <w:rFonts w:ascii="Times New Roman" w:hAnsi="Times New Roman" w:cs="Times New Roman"/>
                <w:b/>
              </w:rPr>
            </w:pPr>
          </w:p>
          <w:p w14:paraId="6CE65AFF"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Показатель</w:t>
            </w:r>
          </w:p>
        </w:tc>
        <w:tc>
          <w:tcPr>
            <w:tcW w:w="2855" w:type="dxa"/>
            <w:gridSpan w:val="2"/>
            <w:tcBorders>
              <w:top w:val="single" w:sz="4" w:space="0" w:color="000000"/>
              <w:left w:val="single" w:sz="4" w:space="0" w:color="000000"/>
              <w:bottom w:val="single" w:sz="4" w:space="0" w:color="000000"/>
              <w:right w:val="single" w:sz="4" w:space="0" w:color="000000"/>
            </w:tcBorders>
            <w:shd w:val="clear" w:color="auto" w:fill="auto"/>
          </w:tcPr>
          <w:p w14:paraId="5C3DD03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lang w:val="en-US"/>
              </w:rPr>
              <w:t>I</w:t>
            </w:r>
            <w:r w:rsidRPr="002B1F94">
              <w:rPr>
                <w:rFonts w:ascii="Times New Roman" w:hAnsi="Times New Roman" w:cs="Times New Roman"/>
                <w:b/>
              </w:rPr>
              <w:t xml:space="preserve"> – контрольная группа</w:t>
            </w:r>
          </w:p>
        </w:tc>
        <w:tc>
          <w:tcPr>
            <w:tcW w:w="2537" w:type="dxa"/>
            <w:gridSpan w:val="2"/>
            <w:tcBorders>
              <w:top w:val="single" w:sz="4" w:space="0" w:color="000000"/>
              <w:left w:val="single" w:sz="4" w:space="0" w:color="000000"/>
              <w:bottom w:val="single" w:sz="4" w:space="0" w:color="000000"/>
              <w:right w:val="single" w:sz="4" w:space="0" w:color="000000"/>
            </w:tcBorders>
            <w:shd w:val="clear" w:color="auto" w:fill="auto"/>
          </w:tcPr>
          <w:p w14:paraId="4A689C7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lang w:val="en-US"/>
              </w:rPr>
              <w:t>II</w:t>
            </w:r>
            <w:r w:rsidRPr="002B1F94">
              <w:rPr>
                <w:rFonts w:ascii="Times New Roman" w:hAnsi="Times New Roman" w:cs="Times New Roman"/>
                <w:b/>
              </w:rPr>
              <w:t xml:space="preserve"> – опытная группа</w:t>
            </w:r>
          </w:p>
        </w:tc>
      </w:tr>
      <w:tr w:rsidR="00866E55" w:rsidRPr="002B1F94" w14:paraId="6FEAA1FF" w14:textId="77777777" w:rsidTr="00766DC9">
        <w:tc>
          <w:tcPr>
            <w:tcW w:w="4106" w:type="dxa"/>
            <w:vMerge/>
            <w:tcBorders>
              <w:top w:val="single" w:sz="4" w:space="0" w:color="000000"/>
              <w:left w:val="single" w:sz="4" w:space="0" w:color="000000"/>
              <w:bottom w:val="single" w:sz="4" w:space="0" w:color="000000"/>
              <w:right w:val="single" w:sz="4" w:space="0" w:color="000000"/>
            </w:tcBorders>
            <w:shd w:val="clear" w:color="auto" w:fill="auto"/>
          </w:tcPr>
          <w:p w14:paraId="1DF980DF" w14:textId="77777777" w:rsidR="00866E55" w:rsidRPr="002B1F94" w:rsidRDefault="00866E55" w:rsidP="00075E4A">
            <w:pPr>
              <w:spacing w:after="0" w:line="240" w:lineRule="auto"/>
              <w:jc w:val="both"/>
              <w:rPr>
                <w:rFonts w:ascii="Times New Roman" w:hAnsi="Times New Roman" w:cs="Times New Roman"/>
                <w:b/>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7D1BF3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Кол-во долей, единиц</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4A21A92"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29E2083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Кол-во долей, единиц</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5F62E4A6"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w:t>
            </w:r>
          </w:p>
        </w:tc>
      </w:tr>
      <w:tr w:rsidR="00866E55" w:rsidRPr="002B1F94" w14:paraId="718DBA28"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1755B0D8" w14:textId="77777777" w:rsidR="00866E55" w:rsidRPr="002B1F94" w:rsidRDefault="00866E55" w:rsidP="00075E4A">
            <w:pPr>
              <w:spacing w:after="0" w:line="240" w:lineRule="auto"/>
              <w:jc w:val="both"/>
              <w:rPr>
                <w:rFonts w:ascii="Times New Roman" w:hAnsi="Times New Roman" w:cs="Times New Roman"/>
                <w:b/>
              </w:rPr>
            </w:pPr>
            <w:r w:rsidRPr="002B1F94">
              <w:rPr>
                <w:rFonts w:ascii="Times New Roman" w:hAnsi="Times New Roman" w:cs="Times New Roman"/>
                <w:b/>
              </w:rPr>
              <w:t xml:space="preserve">Всего неравномерно развитых долей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D6E1606"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233</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34FCFEE"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100</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77E8989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216</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31324BA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100</w:t>
            </w:r>
          </w:p>
        </w:tc>
      </w:tr>
      <w:tr w:rsidR="00866E55" w:rsidRPr="002B1F94" w14:paraId="47508959"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652B84F8" w14:textId="77777777" w:rsidR="00866E55" w:rsidRPr="002B1F94" w:rsidRDefault="00866E55" w:rsidP="00075E4A">
            <w:pPr>
              <w:spacing w:after="0" w:line="240" w:lineRule="auto"/>
              <w:jc w:val="both"/>
              <w:rPr>
                <w:rFonts w:ascii="Times New Roman" w:hAnsi="Times New Roman" w:cs="Times New Roman"/>
                <w:b/>
              </w:rPr>
            </w:pPr>
            <w:r w:rsidRPr="002B1F94">
              <w:rPr>
                <w:rFonts w:ascii="Times New Roman" w:hAnsi="Times New Roman" w:cs="Times New Roman"/>
                <w:b/>
              </w:rPr>
              <w:t xml:space="preserve">из них: правых передних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199026C"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79</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75FECB63"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33,90</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4ACD9338"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79</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4B95A7B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36,57</w:t>
            </w:r>
          </w:p>
        </w:tc>
      </w:tr>
      <w:tr w:rsidR="00866E55" w:rsidRPr="002B1F94" w14:paraId="5BD04B59"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77B2020E" w14:textId="77777777" w:rsidR="00866E55" w:rsidRPr="002B1F94" w:rsidRDefault="00866E55" w:rsidP="00075E4A">
            <w:pPr>
              <w:spacing w:after="0" w:line="240" w:lineRule="auto"/>
              <w:ind w:firstLine="720"/>
              <w:jc w:val="both"/>
              <w:rPr>
                <w:rFonts w:ascii="Times New Roman" w:hAnsi="Times New Roman" w:cs="Times New Roman"/>
                <w:b/>
              </w:rPr>
            </w:pPr>
            <w:r w:rsidRPr="002B1F94">
              <w:rPr>
                <w:rFonts w:ascii="Times New Roman" w:hAnsi="Times New Roman" w:cs="Times New Roman"/>
                <w:b/>
              </w:rPr>
              <w:t xml:space="preserve">левых передних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305D46B"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67</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1B2ADC5" w14:textId="77777777" w:rsidR="00866E55" w:rsidRPr="002B1F94" w:rsidRDefault="00866E55" w:rsidP="00075E4A">
            <w:pPr>
              <w:tabs>
                <w:tab w:val="center" w:pos="397"/>
              </w:tabs>
              <w:spacing w:after="0" w:line="240" w:lineRule="auto"/>
              <w:rPr>
                <w:rFonts w:ascii="Times New Roman" w:hAnsi="Times New Roman" w:cs="Times New Roman"/>
                <w:b/>
              </w:rPr>
            </w:pPr>
            <w:r w:rsidRPr="002B1F94">
              <w:rPr>
                <w:rFonts w:ascii="Times New Roman" w:hAnsi="Times New Roman" w:cs="Times New Roman"/>
                <w:b/>
              </w:rPr>
              <w:tab/>
              <w:t>28,76</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0EC1081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66</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1E5FC9E0"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30,56</w:t>
            </w:r>
          </w:p>
        </w:tc>
      </w:tr>
      <w:tr w:rsidR="00866E55" w:rsidRPr="002B1F94" w14:paraId="130C61C7"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60E77F47" w14:textId="77777777" w:rsidR="00866E55" w:rsidRPr="002B1F94" w:rsidRDefault="00866E55" w:rsidP="00075E4A">
            <w:pPr>
              <w:spacing w:after="0" w:line="240" w:lineRule="auto"/>
              <w:ind w:firstLine="720"/>
              <w:jc w:val="both"/>
              <w:rPr>
                <w:rFonts w:ascii="Times New Roman" w:hAnsi="Times New Roman" w:cs="Times New Roman"/>
                <w:b/>
              </w:rPr>
            </w:pPr>
            <w:r w:rsidRPr="002B1F94">
              <w:rPr>
                <w:rFonts w:ascii="Times New Roman" w:hAnsi="Times New Roman" w:cs="Times New Roman"/>
                <w:b/>
              </w:rPr>
              <w:t xml:space="preserve">левых задних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2C0AC0D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39</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339540E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16,74</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7FE8230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34</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0795A5F5"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15,74</w:t>
            </w:r>
          </w:p>
        </w:tc>
      </w:tr>
      <w:tr w:rsidR="00866E55" w:rsidRPr="002B1F94" w14:paraId="0011F43C" w14:textId="77777777" w:rsidTr="00766DC9">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5D0FC47E" w14:textId="77777777" w:rsidR="00866E55" w:rsidRPr="002B1F94" w:rsidRDefault="00866E55" w:rsidP="00075E4A">
            <w:pPr>
              <w:spacing w:after="0" w:line="240" w:lineRule="auto"/>
              <w:ind w:firstLine="720"/>
              <w:jc w:val="both"/>
              <w:rPr>
                <w:rFonts w:ascii="Times New Roman" w:hAnsi="Times New Roman" w:cs="Times New Roman"/>
                <w:b/>
              </w:rPr>
            </w:pPr>
            <w:r w:rsidRPr="002B1F94">
              <w:rPr>
                <w:rFonts w:ascii="Times New Roman" w:hAnsi="Times New Roman" w:cs="Times New Roman"/>
                <w:b/>
              </w:rPr>
              <w:t xml:space="preserve">правых задних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0F1EE4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48</w:t>
            </w:r>
          </w:p>
        </w:tc>
        <w:tc>
          <w:tcPr>
            <w:tcW w:w="1010" w:type="dxa"/>
            <w:tcBorders>
              <w:top w:val="single" w:sz="4" w:space="0" w:color="000000"/>
              <w:left w:val="single" w:sz="4" w:space="0" w:color="000000"/>
              <w:bottom w:val="single" w:sz="4" w:space="0" w:color="000000"/>
              <w:right w:val="single" w:sz="4" w:space="0" w:color="000000"/>
            </w:tcBorders>
            <w:shd w:val="clear" w:color="auto" w:fill="auto"/>
          </w:tcPr>
          <w:p w14:paraId="1C4E6E0A"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20,60</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07E0261D"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37</w:t>
            </w:r>
          </w:p>
        </w:tc>
        <w:tc>
          <w:tcPr>
            <w:tcW w:w="1001" w:type="dxa"/>
            <w:tcBorders>
              <w:top w:val="single" w:sz="4" w:space="0" w:color="000000"/>
              <w:left w:val="single" w:sz="4" w:space="0" w:color="000000"/>
              <w:bottom w:val="single" w:sz="4" w:space="0" w:color="000000"/>
              <w:right w:val="single" w:sz="4" w:space="0" w:color="000000"/>
            </w:tcBorders>
            <w:shd w:val="clear" w:color="auto" w:fill="auto"/>
          </w:tcPr>
          <w:p w14:paraId="3D22EE04" w14:textId="77777777" w:rsidR="00866E55" w:rsidRPr="002B1F94" w:rsidRDefault="00866E55" w:rsidP="00075E4A">
            <w:pPr>
              <w:spacing w:after="0" w:line="240" w:lineRule="auto"/>
              <w:jc w:val="center"/>
              <w:rPr>
                <w:rFonts w:ascii="Times New Roman" w:hAnsi="Times New Roman" w:cs="Times New Roman"/>
                <w:b/>
              </w:rPr>
            </w:pPr>
            <w:r w:rsidRPr="002B1F94">
              <w:rPr>
                <w:rFonts w:ascii="Times New Roman" w:hAnsi="Times New Roman" w:cs="Times New Roman"/>
                <w:b/>
              </w:rPr>
              <w:t>17,13</w:t>
            </w:r>
          </w:p>
        </w:tc>
      </w:tr>
    </w:tbl>
    <w:p w14:paraId="4BD36109"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целом можно считать, что расположение неравномерно развитых долей вымени у коров контрольного и опытного коровников распределено одинаково. Данный факт свидетельствует о том, что проблему необходимо понимать и рассматривать более широко, чем наличие у части коров «козьего вымени». Равномерность развития долей молочной железы является как генетическим, так и паратипическим признаком, определяющимся множеством факторов.</w:t>
      </w:r>
    </w:p>
    <w:p w14:paraId="073E7BCD"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Таким образом, достаточно большая часть (46,46% и 44,86%) коров на ферме в двух исследуемых коровниках имеет в той или иной степени неравномерно развитое вымя. В ходе исследования не установили каких-либо определенных закономерностей неравномерности развития вымени. Наиболее часто встречалось недоразвитие одной (20,20% и 21,23%) или двух (20,54% и 18,15%) долей; в меньшей мере – с тремя недоразвитыми долями (5,72% и 5,48%). В тоже время встретилось несколько коров, имеющие и четыре неравномерно развитые четверти. </w:t>
      </w:r>
    </w:p>
    <w:p w14:paraId="03202D4F"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позволяют сделать вывод о том, что время окончания доения долей важнее, чем количество молока, содержащегося в них. Учитывая, что в стаде имеется достаточно большое количество коров с неправильной формой вымени и ассиметричным развитием молочной железы, целесообразно использовать электронную систему контроля почетвертного доения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обеспечивающую защиту молочной железы от негативных факторов «сухого» доения. Результатом такого подхода станет реализация технологии производства молока на качественно новом уровне, обеспечивающем неизменный экономический успех. </w:t>
      </w:r>
    </w:p>
    <w:p w14:paraId="0476EE45" w14:textId="77777777" w:rsidR="00866E55" w:rsidRDefault="00866E55" w:rsidP="00075E4A">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b/>
          <w:iCs/>
          <w:color w:val="000000"/>
          <w:spacing w:val="5"/>
          <w:sz w:val="28"/>
          <w:szCs w:val="28"/>
        </w:rPr>
        <w:t xml:space="preserve">Особенности </w:t>
      </w:r>
      <w:r>
        <w:rPr>
          <w:rFonts w:ascii="Times New Roman" w:hAnsi="Times New Roman" w:cs="Times New Roman"/>
          <w:b/>
          <w:sz w:val="28"/>
          <w:szCs w:val="28"/>
        </w:rPr>
        <w:t>машинного доения высокопродуктивных коров на молочно-товарной ферме с беспривязным содержанием.</w:t>
      </w:r>
      <w:r>
        <w:rPr>
          <w:rFonts w:ascii="Times New Roman" w:hAnsi="Times New Roman" w:cs="Times New Roman"/>
          <w:sz w:val="28"/>
          <w:szCs w:val="28"/>
        </w:rPr>
        <w:t xml:space="preserve"> Эффективность доильного оборудования и технологии в целом во многом зависит от показателей: скорости доения, полноты извлечения молока и поддержания рефлекса молокоотдачи на высоком уровне в течение всего процесса доения. Нарушение производственного процесса или неэффективность применяемого оборудования может свести на нет достигнутые результаты в селекции молочного скота. По этой причине многие фермы недополучают значительное количество продукции, терпят убытки [11, 48, 52, 81].</w:t>
      </w:r>
    </w:p>
    <w:p w14:paraId="619F73E1"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целом производительность доильных установок зависит от их типа и числа используемых доильных аппаратов. Для беспривязного содержания коров при поголовье 300 гол. применяют автоматизированные системы доения стада в доильных залах типа «Елочка», которые обеспечивают хорошую пропускную способность и удобные и безопасные условия труда для персонала.</w:t>
      </w:r>
    </w:p>
    <w:p w14:paraId="3D2D7305"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Сегодня в Беларуси все большую популярность получает электронная система почетвертного контроля доения –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Это ведет к формированию новой технологии, основная суть которой заключается в создании коровам максимально возможного комфорта при доении. Причем осуществляется раздельное доение для каждой четверти вымени. Отметим, что доение коров не только функционально наиболее ответственный процесс, но и самый трудоемкий. На его выполнение идет до 35% всего рабочего времени по обслуживанию животных.</w:t>
      </w:r>
    </w:p>
    <w:p w14:paraId="0B71ABBF" w14:textId="37EB1F52" w:rsidR="00DA61F8" w:rsidRDefault="00866E55" w:rsidP="00DA61F8">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таблице 20 представлена длительность подготовительных операций при различных технологиях доения коров. Средняя продолжительность доения в зале «Елочка» 7,89 мин. Оно проводится раздельно 3-мя операторами по каждой стороне установки 20 доильными аппаратами. Если принять в среднем по 6 аппаратов (оптимально) на одного оператора, то при непрерывном цикле работы один человек доит до 45 коров в час.</w:t>
      </w:r>
      <w:r w:rsidR="00DA61F8" w:rsidRPr="00DA61F8">
        <w:rPr>
          <w:rFonts w:ascii="Times New Roman" w:hAnsi="Times New Roman" w:cs="Times New Roman"/>
          <w:sz w:val="28"/>
          <w:szCs w:val="28"/>
        </w:rPr>
        <w:t xml:space="preserve"> </w:t>
      </w:r>
      <w:r w:rsidR="00DA61F8">
        <w:rPr>
          <w:rFonts w:ascii="Times New Roman" w:hAnsi="Times New Roman" w:cs="Times New Roman"/>
          <w:sz w:val="28"/>
          <w:szCs w:val="28"/>
        </w:rPr>
        <w:t xml:space="preserve">Средняя продолжительность однократного доения коровы системой </w:t>
      </w:r>
      <w:r w:rsidR="00DA61F8">
        <w:rPr>
          <w:rFonts w:ascii="Times New Roman" w:hAnsi="Times New Roman" w:cs="Times New Roman"/>
          <w:sz w:val="28"/>
          <w:szCs w:val="28"/>
          <w:lang w:val="en-US"/>
        </w:rPr>
        <w:t>Milpro</w:t>
      </w:r>
      <w:r w:rsidR="00DA61F8">
        <w:rPr>
          <w:rFonts w:ascii="Times New Roman" w:hAnsi="Times New Roman" w:cs="Times New Roman"/>
          <w:sz w:val="28"/>
          <w:szCs w:val="28"/>
        </w:rPr>
        <w:t xml:space="preserve"> </w:t>
      </w:r>
      <w:r w:rsidR="00DA61F8">
        <w:rPr>
          <w:rFonts w:ascii="Times New Roman" w:hAnsi="Times New Roman" w:cs="Times New Roman"/>
          <w:sz w:val="28"/>
          <w:szCs w:val="28"/>
          <w:lang w:val="en-US"/>
        </w:rPr>
        <w:t>P</w:t>
      </w:r>
      <w:r w:rsidR="00DA61F8">
        <w:rPr>
          <w:rFonts w:ascii="Times New Roman" w:hAnsi="Times New Roman" w:cs="Times New Roman"/>
          <w:sz w:val="28"/>
          <w:szCs w:val="28"/>
        </w:rPr>
        <w:t>4</w:t>
      </w:r>
      <w:r w:rsidR="00DA61F8">
        <w:rPr>
          <w:rFonts w:ascii="Times New Roman" w:hAnsi="Times New Roman" w:cs="Times New Roman"/>
          <w:sz w:val="28"/>
          <w:szCs w:val="28"/>
          <w:lang w:val="en-US"/>
        </w:rPr>
        <w:t>C</w:t>
      </w:r>
      <w:r w:rsidR="00DA61F8">
        <w:rPr>
          <w:rFonts w:ascii="Times New Roman" w:hAnsi="Times New Roman" w:cs="Times New Roman"/>
          <w:sz w:val="28"/>
          <w:szCs w:val="28"/>
        </w:rPr>
        <w:t xml:space="preserve"> с беспривязным содержанием 6,62 мин. (таблица 2.20). Отсюда, один оператор с шестью доильными системами при одноразовой дойке может подоить 54 коровы в час. Среднее время подготовки коров к доению в доильных залах в контрольной группе составило – до 1 минуты, в опытной группе – до минуты. В целом это значение соответствует оптимальному параметру, необходимому для образования окситоцина для начала процесса молокоотдачи, и в тоже время, не превышает 1 мин. – по требованиям технологии. </w:t>
      </w:r>
      <w:r w:rsidR="00082C17">
        <w:rPr>
          <w:rFonts w:ascii="Times New Roman" w:hAnsi="Times New Roman" w:cs="Times New Roman"/>
          <w:sz w:val="28"/>
          <w:szCs w:val="28"/>
        </w:rPr>
        <w:t>В таблице 21 представлены показатели молоковыведения у исследуемых групп коров. Из представленных хронометражных материалов следует, что продолжительность доильного периода в опытной группе на 1,27 мин. или на 16,1% меньше, чем у животных контрольной группы.</w:t>
      </w:r>
    </w:p>
    <w:p w14:paraId="548E7F4B"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Таблица  20 – Распределение времени выполнения отдельных операций доения коров при различных технологиях доения, мин.</w:t>
      </w:r>
    </w:p>
    <w:tbl>
      <w:tblPr>
        <w:tblW w:w="9463" w:type="dxa"/>
        <w:tblInd w:w="109" w:type="dxa"/>
        <w:tblLook w:val="04A0" w:firstRow="1" w:lastRow="0" w:firstColumn="1" w:lastColumn="0" w:noHBand="0" w:noVBand="1"/>
      </w:tblPr>
      <w:tblGrid>
        <w:gridCol w:w="4471"/>
        <w:gridCol w:w="1749"/>
        <w:gridCol w:w="1581"/>
        <w:gridCol w:w="1662"/>
      </w:tblGrid>
      <w:tr w:rsidR="00866E55" w:rsidRPr="00443E9D" w14:paraId="7411D1BA" w14:textId="77777777" w:rsidTr="00766DC9">
        <w:tc>
          <w:tcPr>
            <w:tcW w:w="48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9B63C54"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rPr>
              <w:t>Операция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F356BC8"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среднее</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1F74CEDF"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rPr>
              <w:t>минимальное</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F30F41C"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rPr>
              <w:t>максимальное</w:t>
            </w:r>
          </w:p>
        </w:tc>
      </w:tr>
      <w:tr w:rsidR="00866E55" w:rsidRPr="00443E9D" w14:paraId="6EA5FEE7" w14:textId="77777777" w:rsidTr="00766DC9">
        <w:tc>
          <w:tcPr>
            <w:tcW w:w="4818" w:type="dxa"/>
            <w:vMerge/>
            <w:tcBorders>
              <w:top w:val="single" w:sz="4" w:space="0" w:color="000000"/>
              <w:left w:val="single" w:sz="4" w:space="0" w:color="000000"/>
              <w:bottom w:val="single" w:sz="4" w:space="0" w:color="000000"/>
              <w:right w:val="single" w:sz="4" w:space="0" w:color="000000"/>
            </w:tcBorders>
            <w:shd w:val="clear" w:color="auto" w:fill="auto"/>
          </w:tcPr>
          <w:p w14:paraId="6AA7BA90" w14:textId="77777777" w:rsidR="00866E55" w:rsidRPr="00443E9D" w:rsidRDefault="00866E55" w:rsidP="00075E4A">
            <w:pPr>
              <w:spacing w:after="0" w:line="240" w:lineRule="auto"/>
              <w:rPr>
                <w:rFonts w:ascii="Times New Roman" w:hAnsi="Times New Roman" w:cs="Times New Roman"/>
                <w:b/>
              </w:rPr>
            </w:pPr>
          </w:p>
        </w:tc>
        <w:tc>
          <w:tcPr>
            <w:tcW w:w="4644" w:type="dxa"/>
            <w:gridSpan w:val="3"/>
            <w:tcBorders>
              <w:top w:val="single" w:sz="4" w:space="0" w:color="000000"/>
              <w:left w:val="single" w:sz="4" w:space="0" w:color="000000"/>
              <w:bottom w:val="single" w:sz="4" w:space="0" w:color="000000"/>
              <w:right w:val="single" w:sz="4" w:space="0" w:color="000000"/>
            </w:tcBorders>
            <w:shd w:val="clear" w:color="auto" w:fill="auto"/>
          </w:tcPr>
          <w:p w14:paraId="3FAD1907"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доильный зал «Елочка» (контрольная)</w:t>
            </w:r>
          </w:p>
        </w:tc>
      </w:tr>
      <w:tr w:rsidR="00866E55" w:rsidRPr="00443E9D" w14:paraId="2C99894D"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7130CA31"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1. Обработка сосков дезраствором до доения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7C9B7C1"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0,12</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109B4DFE"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0,08</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310BCBE3"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0,15</w:t>
            </w:r>
            <w:r w:rsidRPr="00443E9D">
              <w:rPr>
                <w:b/>
                <w:color w:val="000000"/>
              </w:rPr>
              <w:t xml:space="preserve"> </w:t>
            </w:r>
          </w:p>
        </w:tc>
      </w:tr>
      <w:tr w:rsidR="00866E55" w:rsidRPr="00443E9D" w14:paraId="2D741633"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19350D8A"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2. Сдаивание первых струек</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23553450"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0,12</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16C497FD"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0,05</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0F077DDC"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0,19</w:t>
            </w:r>
            <w:r w:rsidRPr="00443E9D">
              <w:rPr>
                <w:b/>
                <w:color w:val="000000"/>
              </w:rPr>
              <w:t xml:space="preserve"> </w:t>
            </w:r>
          </w:p>
        </w:tc>
      </w:tr>
      <w:tr w:rsidR="00866E55" w:rsidRPr="00443E9D" w14:paraId="3DB80530"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59845B9F"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3. Массаж вымени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5BBCC56"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0,16</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509AD675"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0,08</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F2230D3"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0,24</w:t>
            </w:r>
            <w:r w:rsidRPr="00443E9D">
              <w:rPr>
                <w:b/>
                <w:color w:val="000000"/>
              </w:rPr>
              <w:t xml:space="preserve"> </w:t>
            </w:r>
          </w:p>
        </w:tc>
      </w:tr>
      <w:tr w:rsidR="00866E55" w:rsidRPr="00443E9D" w14:paraId="63FFB2B0"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57ABE9EA"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4. Обтирание вымени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93989ED"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 xml:space="preserve">0,20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2F6D33B9"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 xml:space="preserve">0,10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0B6605F8"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 xml:space="preserve">0,30 </w:t>
            </w:r>
          </w:p>
        </w:tc>
      </w:tr>
      <w:tr w:rsidR="00866E55" w:rsidRPr="00443E9D" w14:paraId="7C782A2B"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63770199"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5. Надевание доильных стаканов</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785277E"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0,33</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7A48EF9A"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0,15</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B1CD730"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0,52</w:t>
            </w:r>
            <w:r w:rsidRPr="00443E9D">
              <w:rPr>
                <w:b/>
                <w:color w:val="000000"/>
              </w:rPr>
              <w:t xml:space="preserve"> </w:t>
            </w:r>
          </w:p>
        </w:tc>
      </w:tr>
      <w:tr w:rsidR="00866E55" w:rsidRPr="00443E9D" w14:paraId="1B53C047"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28F6BCBE"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6. Доение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CB38816"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6,28</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2E787D46"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4,03</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F6AB2A1"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8,53</w:t>
            </w:r>
            <w:r w:rsidRPr="00443E9D">
              <w:rPr>
                <w:b/>
                <w:color w:val="000000"/>
              </w:rPr>
              <w:t xml:space="preserve"> </w:t>
            </w:r>
          </w:p>
        </w:tc>
      </w:tr>
      <w:tr w:rsidR="00866E55" w:rsidRPr="00443E9D" w14:paraId="751FF686"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77042BF2"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7. Снятие доильных стаканов и обработка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616E00B"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0,68</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669DED05"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0,08</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39ACFBA"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1,28</w:t>
            </w:r>
            <w:r w:rsidRPr="00443E9D">
              <w:rPr>
                <w:b/>
                <w:color w:val="000000"/>
              </w:rPr>
              <w:t xml:space="preserve"> </w:t>
            </w:r>
          </w:p>
        </w:tc>
      </w:tr>
      <w:tr w:rsidR="00866E55" w:rsidRPr="00443E9D" w14:paraId="471E86C9"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6641585B"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rPr>
              <w:t>Общее время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3E787A0"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7,89</w:t>
            </w:r>
            <w:r w:rsidRPr="00443E9D">
              <w:rPr>
                <w:b/>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144B0CE6"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4,57</w:t>
            </w:r>
            <w:r w:rsidRPr="00443E9D">
              <w:rPr>
                <w:b/>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1E3A8C21" w14:textId="77777777" w:rsidR="00866E55" w:rsidRPr="00443E9D" w:rsidRDefault="00866E55" w:rsidP="00075E4A">
            <w:pPr>
              <w:spacing w:after="0" w:line="240" w:lineRule="auto"/>
              <w:jc w:val="center"/>
              <w:rPr>
                <w:b/>
              </w:rPr>
            </w:pPr>
            <w:r w:rsidRPr="00443E9D">
              <w:rPr>
                <w:rFonts w:ascii="Times New Roman" w:hAnsi="Times New Roman" w:cs="Times New Roman"/>
                <w:b/>
                <w:color w:val="000000"/>
              </w:rPr>
              <w:t>11,21</w:t>
            </w:r>
            <w:r w:rsidRPr="00443E9D">
              <w:rPr>
                <w:b/>
                <w:color w:val="000000"/>
              </w:rPr>
              <w:t xml:space="preserve"> </w:t>
            </w:r>
          </w:p>
        </w:tc>
      </w:tr>
      <w:tr w:rsidR="00866E55" w:rsidRPr="00443E9D" w14:paraId="4229F952"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79259AB8" w14:textId="77777777" w:rsidR="00866E55" w:rsidRPr="00443E9D" w:rsidRDefault="00866E55" w:rsidP="00075E4A">
            <w:pPr>
              <w:spacing w:after="0" w:line="240" w:lineRule="auto"/>
              <w:rPr>
                <w:rFonts w:ascii="Times New Roman" w:hAnsi="Times New Roman" w:cs="Times New Roman"/>
                <w:b/>
              </w:rPr>
            </w:pPr>
          </w:p>
        </w:tc>
        <w:tc>
          <w:tcPr>
            <w:tcW w:w="4644" w:type="dxa"/>
            <w:gridSpan w:val="3"/>
            <w:tcBorders>
              <w:top w:val="single" w:sz="4" w:space="0" w:color="000000"/>
              <w:left w:val="single" w:sz="4" w:space="0" w:color="000000"/>
              <w:bottom w:val="single" w:sz="4" w:space="0" w:color="000000"/>
              <w:right w:val="single" w:sz="4" w:space="0" w:color="000000"/>
            </w:tcBorders>
            <w:shd w:val="clear" w:color="auto" w:fill="auto"/>
          </w:tcPr>
          <w:p w14:paraId="32AD6C8C"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 xml:space="preserve">доильный зал «Елочка» + электронная система </w:t>
            </w:r>
            <w:r w:rsidRPr="00443E9D">
              <w:rPr>
                <w:rFonts w:ascii="Times New Roman" w:hAnsi="Times New Roman" w:cs="Times New Roman"/>
                <w:b/>
                <w:lang w:val="en-US"/>
              </w:rPr>
              <w:t>Milpro</w:t>
            </w:r>
            <w:r w:rsidRPr="00443E9D">
              <w:rPr>
                <w:rFonts w:ascii="Times New Roman" w:hAnsi="Times New Roman" w:cs="Times New Roman"/>
                <w:b/>
              </w:rPr>
              <w:t xml:space="preserve"> </w:t>
            </w:r>
            <w:r w:rsidRPr="00443E9D">
              <w:rPr>
                <w:rFonts w:ascii="Times New Roman" w:hAnsi="Times New Roman" w:cs="Times New Roman"/>
                <w:b/>
                <w:lang w:val="en-US"/>
              </w:rPr>
              <w:t>P</w:t>
            </w:r>
            <w:r w:rsidRPr="00443E9D">
              <w:rPr>
                <w:rFonts w:ascii="Times New Roman" w:hAnsi="Times New Roman" w:cs="Times New Roman"/>
                <w:b/>
              </w:rPr>
              <w:t>4</w:t>
            </w:r>
            <w:r w:rsidRPr="00443E9D">
              <w:rPr>
                <w:rFonts w:ascii="Times New Roman" w:hAnsi="Times New Roman" w:cs="Times New Roman"/>
                <w:b/>
                <w:lang w:val="en-US"/>
              </w:rPr>
              <w:t>C</w:t>
            </w:r>
            <w:r w:rsidRPr="00443E9D">
              <w:rPr>
                <w:rFonts w:ascii="Times New Roman" w:hAnsi="Times New Roman" w:cs="Times New Roman"/>
                <w:b/>
              </w:rPr>
              <w:t xml:space="preserve"> (опытная)</w:t>
            </w:r>
          </w:p>
        </w:tc>
      </w:tr>
      <w:tr w:rsidR="00866E55" w:rsidRPr="00443E9D" w14:paraId="129953EA"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5F4E9D0C"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1. Обработка сосков дезраствором до доения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5EBC287" w14:textId="77777777" w:rsidR="00866E55" w:rsidRPr="00443E9D" w:rsidRDefault="00866E55" w:rsidP="00075E4A">
            <w:pPr>
              <w:tabs>
                <w:tab w:val="left" w:pos="311"/>
                <w:tab w:val="center" w:pos="739"/>
              </w:tabs>
              <w:spacing w:after="0" w:line="240" w:lineRule="auto"/>
              <w:jc w:val="center"/>
              <w:rPr>
                <w:b/>
              </w:rPr>
            </w:pPr>
            <w:r w:rsidRPr="00443E9D">
              <w:rPr>
                <w:rFonts w:ascii="Times New Roman" w:hAnsi="Times New Roman" w:cs="Times New Roman"/>
                <w:b/>
                <w:bCs/>
                <w:color w:val="000000"/>
              </w:rPr>
              <w:t>0,11</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2092A7D6"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0,05</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353D7AB5"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0,16</w:t>
            </w:r>
            <w:r w:rsidRPr="00443E9D">
              <w:rPr>
                <w:b/>
                <w:bCs/>
                <w:color w:val="000000"/>
              </w:rPr>
              <w:t xml:space="preserve"> </w:t>
            </w:r>
          </w:p>
        </w:tc>
      </w:tr>
      <w:tr w:rsidR="00866E55" w:rsidRPr="00443E9D" w14:paraId="06719358"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1F34E98A"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2. Сдаивание первых струек</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BF00915"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0,13</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52993C13"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0,06</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5BA28FC0"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0,20</w:t>
            </w:r>
            <w:r w:rsidRPr="00443E9D">
              <w:rPr>
                <w:b/>
                <w:bCs/>
                <w:color w:val="000000"/>
              </w:rPr>
              <w:t xml:space="preserve"> </w:t>
            </w:r>
          </w:p>
        </w:tc>
      </w:tr>
      <w:tr w:rsidR="00866E55" w:rsidRPr="00443E9D" w14:paraId="09C82BDE"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4E2E3B3C"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3. Массаж вымени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EA34356"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0,18</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385B3294"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0,06</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1DB026AB"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0,30</w:t>
            </w:r>
            <w:r w:rsidRPr="00443E9D">
              <w:rPr>
                <w:b/>
                <w:bCs/>
                <w:color w:val="000000"/>
              </w:rPr>
              <w:t xml:space="preserve"> </w:t>
            </w:r>
          </w:p>
        </w:tc>
      </w:tr>
      <w:tr w:rsidR="00866E55" w:rsidRPr="00443E9D" w14:paraId="520739D5"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5F478A89"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4. Обтирание вымени</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569A8E06"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 xml:space="preserve">0,20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0247575F"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 xml:space="preserve">0,10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05EF8D2A"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 xml:space="preserve">0,30 </w:t>
            </w:r>
          </w:p>
        </w:tc>
      </w:tr>
      <w:tr w:rsidR="00866E55" w:rsidRPr="00443E9D" w14:paraId="44C17CB7"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7A428C57"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5. Надевание доильных стаканов</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660ECCB4"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0,35</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60D01332"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0,16</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297D3E08"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0,55</w:t>
            </w:r>
            <w:r w:rsidRPr="00443E9D">
              <w:rPr>
                <w:b/>
                <w:bCs/>
                <w:color w:val="000000"/>
              </w:rPr>
              <w:t xml:space="preserve"> </w:t>
            </w:r>
          </w:p>
        </w:tc>
      </w:tr>
      <w:tr w:rsidR="00866E55" w:rsidRPr="00443E9D" w14:paraId="43B63D56"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4DDA6114"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6. Доение</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4DCB2BFC"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5,55</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066335B9"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3,83</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27109F26"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7,27</w:t>
            </w:r>
            <w:r w:rsidRPr="00443E9D">
              <w:rPr>
                <w:b/>
                <w:bCs/>
                <w:color w:val="000000"/>
              </w:rPr>
              <w:t xml:space="preserve"> </w:t>
            </w:r>
          </w:p>
        </w:tc>
      </w:tr>
      <w:tr w:rsidR="00866E55" w:rsidRPr="00443E9D" w14:paraId="73C6703D"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415BDF7D"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color w:val="000000"/>
              </w:rPr>
              <w:t>7. Снятие доильных стаканов и обработка</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7C9990AE"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0,10</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2A504DFC"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0,08</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65CC903D"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 xml:space="preserve">0,12 </w:t>
            </w:r>
          </w:p>
        </w:tc>
      </w:tr>
      <w:tr w:rsidR="00866E55" w:rsidRPr="00443E9D" w14:paraId="7313EB73" w14:textId="77777777" w:rsidTr="00766DC9">
        <w:tc>
          <w:tcPr>
            <w:tcW w:w="4818" w:type="dxa"/>
            <w:tcBorders>
              <w:top w:val="single" w:sz="4" w:space="0" w:color="000000"/>
              <w:left w:val="single" w:sz="4" w:space="0" w:color="000000"/>
              <w:bottom w:val="single" w:sz="4" w:space="0" w:color="000000"/>
              <w:right w:val="single" w:sz="4" w:space="0" w:color="000000"/>
            </w:tcBorders>
            <w:shd w:val="clear" w:color="auto" w:fill="auto"/>
          </w:tcPr>
          <w:p w14:paraId="1ECCCC93" w14:textId="77777777" w:rsidR="00866E55" w:rsidRPr="00443E9D" w:rsidRDefault="00866E55" w:rsidP="00075E4A">
            <w:pPr>
              <w:spacing w:after="0" w:line="240" w:lineRule="auto"/>
              <w:rPr>
                <w:rFonts w:ascii="Times New Roman" w:hAnsi="Times New Roman" w:cs="Times New Roman"/>
                <w:b/>
              </w:rPr>
            </w:pPr>
            <w:r w:rsidRPr="00443E9D">
              <w:rPr>
                <w:rFonts w:ascii="Times New Roman" w:hAnsi="Times New Roman" w:cs="Times New Roman"/>
                <w:b/>
              </w:rPr>
              <w:t>Общее время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1D0D2FC"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6,62</w:t>
            </w:r>
            <w:r w:rsidRPr="00443E9D">
              <w:rPr>
                <w:b/>
                <w:bCs/>
                <w:color w:val="000000"/>
              </w:rPr>
              <w:t xml:space="preserve"> </w:t>
            </w:r>
          </w:p>
        </w:tc>
        <w:tc>
          <w:tcPr>
            <w:tcW w:w="1415" w:type="dxa"/>
            <w:tcBorders>
              <w:top w:val="single" w:sz="4" w:space="0" w:color="000000"/>
              <w:left w:val="single" w:sz="4" w:space="0" w:color="000000"/>
              <w:bottom w:val="single" w:sz="4" w:space="0" w:color="000000"/>
              <w:right w:val="single" w:sz="4" w:space="0" w:color="000000"/>
            </w:tcBorders>
            <w:shd w:val="clear" w:color="auto" w:fill="auto"/>
          </w:tcPr>
          <w:p w14:paraId="333ACE23"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4,34</w:t>
            </w:r>
            <w:r w:rsidRPr="00443E9D">
              <w:rPr>
                <w:b/>
                <w:bCs/>
                <w:color w:val="000000"/>
              </w:rPr>
              <w:t xml:space="preserve"> </w:t>
            </w:r>
          </w:p>
        </w:tc>
        <w:tc>
          <w:tcPr>
            <w:tcW w:w="1387" w:type="dxa"/>
            <w:tcBorders>
              <w:top w:val="single" w:sz="4" w:space="0" w:color="000000"/>
              <w:left w:val="single" w:sz="4" w:space="0" w:color="000000"/>
              <w:bottom w:val="single" w:sz="4" w:space="0" w:color="000000"/>
              <w:right w:val="single" w:sz="4" w:space="0" w:color="000000"/>
            </w:tcBorders>
            <w:shd w:val="clear" w:color="auto" w:fill="auto"/>
          </w:tcPr>
          <w:p w14:paraId="7202DE37" w14:textId="77777777" w:rsidR="00866E55" w:rsidRPr="00443E9D" w:rsidRDefault="00866E55" w:rsidP="00075E4A">
            <w:pPr>
              <w:spacing w:after="0" w:line="240" w:lineRule="auto"/>
              <w:jc w:val="center"/>
              <w:rPr>
                <w:b/>
              </w:rPr>
            </w:pPr>
            <w:r w:rsidRPr="00443E9D">
              <w:rPr>
                <w:rFonts w:ascii="Times New Roman" w:hAnsi="Times New Roman" w:cs="Times New Roman"/>
                <w:b/>
                <w:bCs/>
                <w:color w:val="000000"/>
              </w:rPr>
              <w:t>8,90</w:t>
            </w:r>
            <w:r w:rsidRPr="00443E9D">
              <w:rPr>
                <w:b/>
                <w:bCs/>
                <w:color w:val="000000"/>
              </w:rPr>
              <w:t xml:space="preserve"> </w:t>
            </w:r>
          </w:p>
        </w:tc>
      </w:tr>
    </w:tbl>
    <w:p w14:paraId="52A8883F" w14:textId="5F78CA06"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Параметры реализации рефлекса молокоотдачи процесса выдаивания коров электронной системой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и доильной установкой «Елочка» показали, что продолжительность доения коров находилась в пределах физиологически обоснованного времени – соответственно 5,55 и 6,28 мин. Разовый удой молока за дойку в опытной группе составил 10,91 кг и контрольной – 10,42 кг, что на 0,49 кг или 4,70% больше. </w:t>
      </w:r>
    </w:p>
    <w:p w14:paraId="267FAC0F"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Таблица 21 – Показатели молоковыведения у исследуемых групп коров молочно-товарной фермы</w:t>
      </w:r>
    </w:p>
    <w:tbl>
      <w:tblPr>
        <w:tblW w:w="9639" w:type="dxa"/>
        <w:tblInd w:w="109" w:type="dxa"/>
        <w:tblLook w:val="04A0" w:firstRow="1" w:lastRow="0" w:firstColumn="1" w:lastColumn="0" w:noHBand="0" w:noVBand="1"/>
      </w:tblPr>
      <w:tblGrid>
        <w:gridCol w:w="4912"/>
        <w:gridCol w:w="2803"/>
        <w:gridCol w:w="1924"/>
      </w:tblGrid>
      <w:tr w:rsidR="00866E55" w:rsidRPr="00443E9D" w14:paraId="6634388D"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0AF886C1"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 xml:space="preserve">Показатели </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7B5662A4"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Контрольная</w:t>
            </w:r>
          </w:p>
          <w:p w14:paraId="3C132730"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группа</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45D32EC9"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Опытная</w:t>
            </w:r>
          </w:p>
          <w:p w14:paraId="51B6A066"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группа</w:t>
            </w:r>
          </w:p>
        </w:tc>
      </w:tr>
      <w:tr w:rsidR="00866E55" w:rsidRPr="00443E9D" w14:paraId="4C57D59B"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7C6A6EB5"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Количество животных, голов</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1A260EC4"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20</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4111362B"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20</w:t>
            </w:r>
          </w:p>
        </w:tc>
      </w:tr>
      <w:tr w:rsidR="00866E55" w:rsidRPr="00443E9D" w14:paraId="7049713F"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60AA67CF"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Продолжительность доильного периода, мин.</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045D5B80"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7,89±2,91</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0C8BF52D"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6,62±1,93</w:t>
            </w:r>
          </w:p>
        </w:tc>
      </w:tr>
      <w:tr w:rsidR="00866E55" w:rsidRPr="00443E9D" w14:paraId="4872B11A"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4C8A7D0A"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Время доения, мин.</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77EBCBE9"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6,28±2,36</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2BFA9D56"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5,55±1,74</w:t>
            </w:r>
          </w:p>
        </w:tc>
      </w:tr>
      <w:tr w:rsidR="00866E55" w:rsidRPr="00443E9D" w14:paraId="0F02C950"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73010982"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Количество молока выдоенного за:</w:t>
            </w:r>
          </w:p>
        </w:tc>
        <w:tc>
          <w:tcPr>
            <w:tcW w:w="4727" w:type="dxa"/>
            <w:gridSpan w:val="2"/>
            <w:tcBorders>
              <w:top w:val="single" w:sz="4" w:space="0" w:color="000000"/>
              <w:left w:val="single" w:sz="4" w:space="0" w:color="000000"/>
              <w:bottom w:val="single" w:sz="4" w:space="0" w:color="000000"/>
              <w:right w:val="single" w:sz="4" w:space="0" w:color="000000"/>
            </w:tcBorders>
            <w:shd w:val="clear" w:color="auto" w:fill="auto"/>
          </w:tcPr>
          <w:p w14:paraId="09D6C2FB" w14:textId="77777777" w:rsidR="00866E55" w:rsidRPr="00443E9D" w:rsidRDefault="00866E55" w:rsidP="00075E4A">
            <w:pPr>
              <w:spacing w:after="0" w:line="240" w:lineRule="auto"/>
              <w:jc w:val="center"/>
              <w:rPr>
                <w:rFonts w:ascii="Times New Roman" w:hAnsi="Times New Roman" w:cs="Times New Roman"/>
                <w:b/>
              </w:rPr>
            </w:pPr>
          </w:p>
        </w:tc>
      </w:tr>
      <w:tr w:rsidR="00866E55" w:rsidRPr="00443E9D" w14:paraId="0B797CFA" w14:textId="77777777" w:rsidTr="00766DC9">
        <w:trPr>
          <w:trHeight w:val="48"/>
        </w:trPr>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78F1C964"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 первую минуту, кг</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6EC7FE88"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1,95±0,31</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097C9554"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2,43±0,23</w:t>
            </w:r>
          </w:p>
        </w:tc>
      </w:tr>
      <w:tr w:rsidR="00866E55" w:rsidRPr="00443E9D" w14:paraId="3E0AC2A0"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4EBC44E8"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 первую + вторую минуты, кг</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27AC5A11"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4,78±0,27</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1A07F33A"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5,34±0,19</w:t>
            </w:r>
          </w:p>
        </w:tc>
      </w:tr>
      <w:tr w:rsidR="00866E55" w:rsidRPr="00443E9D" w14:paraId="6312CDA5"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3DD943B3"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 первую + вторую + третью минуты, кг</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5307001E"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6,84±0,39</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4E9C73C9"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7,26±0,28</w:t>
            </w:r>
          </w:p>
        </w:tc>
      </w:tr>
      <w:tr w:rsidR="00866E55" w:rsidRPr="00443E9D" w14:paraId="5AEF4133"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636814CC"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Разовый удой молока за дойку, кг</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2AF2B87E"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10,42±1,42</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3C9C8035"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10,91±1,11</w:t>
            </w:r>
          </w:p>
        </w:tc>
      </w:tr>
      <w:tr w:rsidR="00866E55" w:rsidRPr="00443E9D" w14:paraId="68F83895"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27A53A77"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Средняя скорость молокоотдачи, кг/мин.</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08C0A127"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1,66±0,22</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60F3184D"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1,97±0,17</w:t>
            </w:r>
          </w:p>
        </w:tc>
      </w:tr>
      <w:tr w:rsidR="00866E55" w:rsidRPr="00443E9D" w14:paraId="7956C134" w14:textId="77777777" w:rsidTr="00766DC9">
        <w:tc>
          <w:tcPr>
            <w:tcW w:w="4912" w:type="dxa"/>
            <w:tcBorders>
              <w:top w:val="single" w:sz="4" w:space="0" w:color="000000"/>
              <w:left w:val="single" w:sz="4" w:space="0" w:color="000000"/>
              <w:bottom w:val="single" w:sz="4" w:space="0" w:color="000000"/>
              <w:right w:val="single" w:sz="4" w:space="0" w:color="000000"/>
            </w:tcBorders>
            <w:shd w:val="clear" w:color="auto" w:fill="auto"/>
          </w:tcPr>
          <w:p w14:paraId="159F9A93" w14:textId="77777777" w:rsidR="00866E55" w:rsidRPr="00443E9D" w:rsidRDefault="00866E55" w:rsidP="00075E4A">
            <w:pPr>
              <w:spacing w:after="0" w:line="240" w:lineRule="auto"/>
              <w:jc w:val="both"/>
              <w:rPr>
                <w:rFonts w:ascii="Times New Roman" w:hAnsi="Times New Roman" w:cs="Times New Roman"/>
                <w:b/>
              </w:rPr>
            </w:pPr>
            <w:r w:rsidRPr="00443E9D">
              <w:rPr>
                <w:rFonts w:ascii="Times New Roman" w:hAnsi="Times New Roman" w:cs="Times New Roman"/>
                <w:b/>
              </w:rPr>
              <w:t>Степень относительной выдоенности, %</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14:paraId="26F9C934"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90±1,56</w:t>
            </w:r>
          </w:p>
        </w:tc>
        <w:tc>
          <w:tcPr>
            <w:tcW w:w="1924" w:type="dxa"/>
            <w:tcBorders>
              <w:top w:val="single" w:sz="4" w:space="0" w:color="000000"/>
              <w:left w:val="single" w:sz="4" w:space="0" w:color="000000"/>
              <w:bottom w:val="single" w:sz="4" w:space="0" w:color="000000"/>
              <w:right w:val="single" w:sz="4" w:space="0" w:color="000000"/>
            </w:tcBorders>
            <w:shd w:val="clear" w:color="auto" w:fill="auto"/>
          </w:tcPr>
          <w:p w14:paraId="57A89486" w14:textId="77777777" w:rsidR="00866E55" w:rsidRPr="00443E9D" w:rsidRDefault="00866E55" w:rsidP="00075E4A">
            <w:pPr>
              <w:spacing w:after="0" w:line="240" w:lineRule="auto"/>
              <w:jc w:val="center"/>
              <w:rPr>
                <w:rFonts w:ascii="Times New Roman" w:hAnsi="Times New Roman" w:cs="Times New Roman"/>
                <w:b/>
              </w:rPr>
            </w:pPr>
            <w:r w:rsidRPr="00443E9D">
              <w:rPr>
                <w:rFonts w:ascii="Times New Roman" w:hAnsi="Times New Roman" w:cs="Times New Roman"/>
                <w:b/>
              </w:rPr>
              <w:t>91±1,74</w:t>
            </w:r>
          </w:p>
        </w:tc>
      </w:tr>
    </w:tbl>
    <w:p w14:paraId="103ED0A5"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Скорость молокоотдачи на первой минуте доения у животных опытной группы от начала доения по сравнению с контрольной была выше на 0,48 кг/мин. или 24,62%, что связано с более быстрым наступлением активной фазы молокоотдачи (гормон окситоцин достиг быстрее вымя). Скорость молокоотдачи за первые две минуты доения у коров опытной группы составила 2,67 кг/мин., у контрольной – 2,39 кг/мин, что на 0,28 кг/мин. или на 11,72% больше. За первые три минуты доения скорость молокоотдачи в опытной группе была также выше и составила 2,42 кг/мин., в контрольной – 2,28 кг/мин. или 6,14%. В целом средняя скорость молокоотдачи в опытной группе была выше на 0,31 кг/мин. или 18,67%. На 1 п.п. выше была и степень относительной выдоенности животных.</w:t>
      </w:r>
    </w:p>
    <w:p w14:paraId="54D6FB05"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Косвенным показателем, позволяющим судить об адекватности машинного доения коров их физиологии, является их поведение. Установлено, что надевание подвесной части электронной системы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на вымя даже в период отсутствия активной фазы молоковыведения животные беспокоились меньше, чем животные контрольной группы. Это свидетельствует об более высокой комфортности процесса доения у коров опытной группы по сравнению с контрольным вариантом.</w:t>
      </w:r>
    </w:p>
    <w:p w14:paraId="5668C7AE"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Таким образом, применение электронной системы почетвертного контроля доения MilproP4C</w:t>
      </w:r>
      <w:r>
        <w:rPr>
          <w:rFonts w:ascii="Times New Roman" w:hAnsi="Times New Roman" w:cs="Times New Roman"/>
        </w:rPr>
        <w:t xml:space="preserve"> </w:t>
      </w:r>
      <w:r>
        <w:rPr>
          <w:rFonts w:ascii="Times New Roman" w:hAnsi="Times New Roman" w:cs="Times New Roman"/>
          <w:sz w:val="28"/>
          <w:szCs w:val="28"/>
        </w:rPr>
        <w:t xml:space="preserve">оказало положительное влияние на показатели молоковыведения коров опытной группы, позволило уменьшить продолжительность доильного периода в опытной группе на 1,27 мин. или на 16,1%, чем у животных контрольной группы; повысить среднюю скорость молокоотдачи в опытной группе на 0,31 кг/мин. или 18,67%; увеличить разовый удой молока за дойку в опытной группе на 0,49 кг или 4,70%; обеспечить более высокую комфортность процесса доения. </w:t>
      </w:r>
    </w:p>
    <w:p w14:paraId="0CC14863" w14:textId="77777777" w:rsidR="00866E55" w:rsidRDefault="00866E55" w:rsidP="00075E4A">
      <w:pPr>
        <w:shd w:val="clear" w:color="auto" w:fill="FFFFFF"/>
        <w:spacing w:after="0" w:line="240" w:lineRule="auto"/>
        <w:ind w:firstLine="709"/>
        <w:jc w:val="both"/>
        <w:rPr>
          <w:rFonts w:ascii="Times New Roman" w:hAnsi="Times New Roman" w:cs="Times New Roman"/>
          <w:b/>
          <w:sz w:val="28"/>
          <w:szCs w:val="28"/>
        </w:rPr>
      </w:pPr>
      <w:r>
        <w:rPr>
          <w:rFonts w:ascii="Times New Roman" w:hAnsi="Times New Roman" w:cs="Times New Roman"/>
          <w:b/>
          <w:iCs/>
          <w:color w:val="000000"/>
          <w:spacing w:val="5"/>
          <w:sz w:val="28"/>
          <w:szCs w:val="28"/>
        </w:rPr>
        <w:t>М</w:t>
      </w:r>
      <w:r>
        <w:rPr>
          <w:rFonts w:ascii="Times New Roman" w:hAnsi="Times New Roman" w:cs="Times New Roman"/>
          <w:b/>
          <w:sz w:val="28"/>
          <w:szCs w:val="28"/>
        </w:rPr>
        <w:t>олочная продуктивность коров в зависимости от используемой технологии машинного доения</w:t>
      </w:r>
    </w:p>
    <w:p w14:paraId="6E02C033" w14:textId="77777777" w:rsidR="00866E55" w:rsidRDefault="00866E55" w:rsidP="00075E4A">
      <w:pPr>
        <w:shd w:val="clear" w:color="auto" w:fill="FFFFFF"/>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Образование молока – сложный секреторный процесс, протекающий в молочной железе, регулируемый нервной и гуморальной системами. В отличие от большинства других желез молочная железа функционирует не постоянно, а в определенный период – лактацию. Чем больше проходит времени от отела до оплодотворения, тем больше лактационный период. Это характерно коровам, обладающим наследственными способностями к высокой продуктивности [41, 46, 48].</w:t>
      </w:r>
    </w:p>
    <w:p w14:paraId="7A94543E" w14:textId="77777777"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Результаты молочной продуктивности исследуемых групп коров черно-пестрой породы за 100 дней второй лактации показаны в таблице 22. Из представленных материалов следует, что от коров опытной группы удой составил 2744 кг, от контрольной – 2613 кг, что на 131 кг молока или 5,01% больше. </w:t>
      </w:r>
    </w:p>
    <w:p w14:paraId="0C9AA869"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 xml:space="preserve">Таблица 22 -  Молочная продуктивность коров за 100 дней лактации </w:t>
      </w:r>
    </w:p>
    <w:tbl>
      <w:tblPr>
        <w:tblW w:w="9638" w:type="dxa"/>
        <w:tblInd w:w="109" w:type="dxa"/>
        <w:tblLook w:val="04A0" w:firstRow="1" w:lastRow="0" w:firstColumn="1" w:lastColumn="0" w:noHBand="0" w:noVBand="1"/>
      </w:tblPr>
      <w:tblGrid>
        <w:gridCol w:w="4106"/>
        <w:gridCol w:w="1700"/>
        <w:gridCol w:w="991"/>
        <w:gridCol w:w="1559"/>
        <w:gridCol w:w="1282"/>
      </w:tblGrid>
      <w:tr w:rsidR="00866E55" w:rsidRPr="00443E9D" w14:paraId="45B48DB9" w14:textId="77777777" w:rsidTr="00082C17">
        <w:tc>
          <w:tcPr>
            <w:tcW w:w="410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43B6D48"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Показатель</w:t>
            </w:r>
          </w:p>
        </w:tc>
        <w:tc>
          <w:tcPr>
            <w:tcW w:w="2691" w:type="dxa"/>
            <w:gridSpan w:val="2"/>
            <w:tcBorders>
              <w:top w:val="single" w:sz="4" w:space="0" w:color="000000"/>
              <w:left w:val="single" w:sz="4" w:space="0" w:color="000000"/>
              <w:bottom w:val="single" w:sz="4" w:space="0" w:color="000000"/>
              <w:right w:val="single" w:sz="4" w:space="0" w:color="000000"/>
            </w:tcBorders>
            <w:shd w:val="clear" w:color="auto" w:fill="auto"/>
          </w:tcPr>
          <w:p w14:paraId="16DC324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Контрольная группа</w:t>
            </w:r>
          </w:p>
        </w:tc>
        <w:tc>
          <w:tcPr>
            <w:tcW w:w="2841" w:type="dxa"/>
            <w:gridSpan w:val="2"/>
            <w:tcBorders>
              <w:top w:val="single" w:sz="4" w:space="0" w:color="000000"/>
              <w:left w:val="single" w:sz="4" w:space="0" w:color="000000"/>
              <w:bottom w:val="single" w:sz="4" w:space="0" w:color="000000"/>
              <w:right w:val="single" w:sz="4" w:space="0" w:color="000000"/>
            </w:tcBorders>
            <w:shd w:val="clear" w:color="auto" w:fill="auto"/>
          </w:tcPr>
          <w:p w14:paraId="1881C6C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Опытная группа</w:t>
            </w:r>
          </w:p>
        </w:tc>
      </w:tr>
      <w:tr w:rsidR="00866E55" w:rsidRPr="00443E9D" w14:paraId="1BC6EBC9" w14:textId="77777777" w:rsidTr="00082C17">
        <w:tc>
          <w:tcPr>
            <w:tcW w:w="4106" w:type="dxa"/>
            <w:vMerge/>
            <w:tcBorders>
              <w:top w:val="single" w:sz="4" w:space="0" w:color="000000"/>
              <w:left w:val="single" w:sz="4" w:space="0" w:color="000000"/>
              <w:bottom w:val="single" w:sz="4" w:space="0" w:color="000000"/>
              <w:right w:val="single" w:sz="4" w:space="0" w:color="000000"/>
            </w:tcBorders>
            <w:shd w:val="clear" w:color="auto" w:fill="auto"/>
          </w:tcPr>
          <w:p w14:paraId="3AADD796" w14:textId="77777777" w:rsidR="00866E55" w:rsidRPr="00443E9D" w:rsidRDefault="00866E55" w:rsidP="00075E4A">
            <w:pPr>
              <w:spacing w:after="0" w:line="240" w:lineRule="auto"/>
              <w:jc w:val="both"/>
              <w:rPr>
                <w:rFonts w:ascii="Times New Roman" w:eastAsia="ArialNarrow" w:hAnsi="Times New Roman" w:cs="Times New Roman"/>
                <w:b/>
              </w:rPr>
            </w:pP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3A34661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lang w:val="en-US"/>
              </w:rPr>
              <w:t>M±m</w:t>
            </w:r>
            <w:r w:rsidRPr="00443E9D">
              <w:rPr>
                <w:rFonts w:ascii="Times New Roman" w:eastAsia="ArialNarrow" w:hAnsi="Times New Roman" w:cs="Times New Roman"/>
                <w:b/>
              </w:rPr>
              <w:t>, кг</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073E5176" w14:textId="77777777" w:rsidR="00866E55" w:rsidRPr="00443E9D" w:rsidRDefault="00866E55" w:rsidP="00075E4A">
            <w:pPr>
              <w:spacing w:after="0" w:line="240" w:lineRule="auto"/>
              <w:jc w:val="center"/>
              <w:rPr>
                <w:rFonts w:ascii="Times New Roman" w:eastAsia="ArialNarrow" w:hAnsi="Times New Roman" w:cs="Times New Roman"/>
                <w:b/>
                <w:lang w:val="en-US"/>
              </w:rPr>
            </w:pPr>
            <w:r w:rsidRPr="00443E9D">
              <w:rPr>
                <w:rFonts w:ascii="Times New Roman" w:eastAsia="ArialNarrow" w:hAnsi="Times New Roman" w:cs="Times New Roman"/>
                <w:b/>
                <w:lang w:val="en-US"/>
              </w:rPr>
              <w:t>Cv</w:t>
            </w:r>
            <w:r w:rsidRPr="00443E9D">
              <w:rPr>
                <w:rFonts w:ascii="Times New Roman" w:eastAsia="ArialNarrow" w:hAnsi="Times New Roman" w:cs="Times New Roman"/>
                <w:b/>
              </w:rPr>
              <w:t>,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7CC7D70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lang w:val="en-US"/>
              </w:rPr>
              <w:t>M±m</w:t>
            </w:r>
            <w:r w:rsidRPr="00443E9D">
              <w:rPr>
                <w:rFonts w:ascii="Times New Roman" w:eastAsia="ArialNarrow" w:hAnsi="Times New Roman" w:cs="Times New Roman"/>
                <w:b/>
              </w:rPr>
              <w:t>, кг</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19924753" w14:textId="77777777" w:rsidR="00866E55" w:rsidRPr="00443E9D" w:rsidRDefault="00866E55" w:rsidP="00075E4A">
            <w:pPr>
              <w:spacing w:after="0" w:line="240" w:lineRule="auto"/>
              <w:jc w:val="center"/>
              <w:rPr>
                <w:rFonts w:ascii="Times New Roman" w:eastAsia="ArialNarrow" w:hAnsi="Times New Roman" w:cs="Times New Roman"/>
                <w:b/>
                <w:lang w:val="en-US"/>
              </w:rPr>
            </w:pPr>
            <w:r w:rsidRPr="00443E9D">
              <w:rPr>
                <w:rFonts w:ascii="Times New Roman" w:eastAsia="ArialNarrow" w:hAnsi="Times New Roman" w:cs="Times New Roman"/>
                <w:b/>
                <w:lang w:val="en-US"/>
              </w:rPr>
              <w:t>Cv</w:t>
            </w:r>
            <w:r w:rsidRPr="00443E9D">
              <w:rPr>
                <w:rFonts w:ascii="Times New Roman" w:eastAsia="ArialNarrow" w:hAnsi="Times New Roman" w:cs="Times New Roman"/>
                <w:b/>
              </w:rPr>
              <w:t>, %</w:t>
            </w:r>
          </w:p>
        </w:tc>
      </w:tr>
      <w:tr w:rsidR="00866E55" w:rsidRPr="00443E9D" w14:paraId="04B3A01A"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39502D13"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Удой, кг</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53DE0E70"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2613±86,4</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08DCC50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18,3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187FEF1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2744±92,3</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7F052D9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13,7</w:t>
            </w:r>
          </w:p>
        </w:tc>
      </w:tr>
      <w:tr w:rsidR="00866E55" w:rsidRPr="00443E9D" w14:paraId="24E2DD4D"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7A11C49B"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Массовая доля жира в молоке, %</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16B0733C"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3,65±0,01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0A418145"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0E08D796"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3,80±0,02</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04434CB8"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1,9</w:t>
            </w:r>
          </w:p>
        </w:tc>
      </w:tr>
      <w:tr w:rsidR="00866E55" w:rsidRPr="00443E9D" w14:paraId="540977FB"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2E509E21"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Выход молочного жира, кг</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65CF1295"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95,37±4,7</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5408B99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DC5B3E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104,27±5,4</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54943030"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2,9</w:t>
            </w:r>
          </w:p>
        </w:tc>
      </w:tr>
      <w:tr w:rsidR="00866E55" w:rsidRPr="00443E9D" w14:paraId="0D3BBB63"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0A4CAA29"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Массовая доля белка в молоке, %</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3A288F6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3,17±0,02</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41135311"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1D66806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3,23±0,02</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0059B9D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1,4</w:t>
            </w:r>
          </w:p>
        </w:tc>
      </w:tr>
      <w:tr w:rsidR="00866E55" w:rsidRPr="00443E9D" w14:paraId="1E82D3C2"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47907A9D"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Выход молочного белка, кг</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0CBCC35A"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82,83±4,3</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409F1495"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4,1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1E57D82"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88,63±3,8</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4C0CB4D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3,8</w:t>
            </w:r>
          </w:p>
        </w:tc>
      </w:tr>
      <w:tr w:rsidR="00866E55" w:rsidRPr="00443E9D" w14:paraId="369AEE42" w14:textId="77777777" w:rsidTr="00082C17">
        <w:tc>
          <w:tcPr>
            <w:tcW w:w="4106" w:type="dxa"/>
            <w:tcBorders>
              <w:top w:val="single" w:sz="4" w:space="0" w:color="000000"/>
              <w:left w:val="single" w:sz="4" w:space="0" w:color="000000"/>
              <w:bottom w:val="single" w:sz="4" w:space="0" w:color="000000"/>
              <w:right w:val="single" w:sz="4" w:space="0" w:color="000000"/>
            </w:tcBorders>
            <w:shd w:val="clear" w:color="auto" w:fill="auto"/>
          </w:tcPr>
          <w:p w14:paraId="1C0274AC"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Живая масса, кг</w:t>
            </w:r>
          </w:p>
        </w:tc>
        <w:tc>
          <w:tcPr>
            <w:tcW w:w="1700" w:type="dxa"/>
            <w:tcBorders>
              <w:top w:val="single" w:sz="4" w:space="0" w:color="000000"/>
              <w:left w:val="single" w:sz="4" w:space="0" w:color="000000"/>
              <w:bottom w:val="single" w:sz="4" w:space="0" w:color="000000"/>
              <w:right w:val="single" w:sz="4" w:space="0" w:color="000000"/>
            </w:tcBorders>
            <w:shd w:val="clear" w:color="auto" w:fill="auto"/>
          </w:tcPr>
          <w:p w14:paraId="2542B0F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570±1,8</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0A8CD732"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8284140"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565±1,7</w:t>
            </w:r>
          </w:p>
        </w:tc>
        <w:tc>
          <w:tcPr>
            <w:tcW w:w="1282" w:type="dxa"/>
            <w:tcBorders>
              <w:top w:val="single" w:sz="4" w:space="0" w:color="000000"/>
              <w:left w:val="single" w:sz="4" w:space="0" w:color="000000"/>
              <w:bottom w:val="single" w:sz="4" w:space="0" w:color="000000"/>
              <w:right w:val="single" w:sz="4" w:space="0" w:color="000000"/>
            </w:tcBorders>
            <w:shd w:val="clear" w:color="auto" w:fill="auto"/>
          </w:tcPr>
          <w:p w14:paraId="1B5C14E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3,1</w:t>
            </w:r>
          </w:p>
        </w:tc>
      </w:tr>
    </w:tbl>
    <w:p w14:paraId="2E7CCE7F" w14:textId="77777777" w:rsidR="00082C17" w:rsidRDefault="00082C17" w:rsidP="00082C17">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Превосходство опытной группы над контрольной группой отмечено и по другим показателям качества молока: массовой доле жира в молоке – на 0,15 п.п., массовой доле белка в молоке – на 0,06 п.п. Выход молочного жира и выход молочного белка в опытной группе был больше – на 8,9 кг или 9,33% и – на 5,8 кг или 7,00% соответственно. Различия по живой массе были в пользу контрольной группы – на 5 кг или 0,88%. </w:t>
      </w:r>
    </w:p>
    <w:p w14:paraId="050AB715" w14:textId="2F4B9B7A" w:rsidR="00082C17" w:rsidRDefault="00082C17" w:rsidP="00082C17">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Результаты молочной продуктивности исследуемых групп коров черно-пестрой породы за 305 дней второй лактации показаны в таблице 23.</w:t>
      </w:r>
    </w:p>
    <w:p w14:paraId="70B33BFB" w14:textId="77777777"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Из представленных материалов следует, что у коров опытной группы удой составил 8712 кг, у контрольной – 8272 кг, что на 440 кг молока или 5,32% больше. </w:t>
      </w:r>
    </w:p>
    <w:p w14:paraId="2710FC81"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 xml:space="preserve">Таблица 23 – Молочная продуктивность коров за 305 дней лактации </w:t>
      </w:r>
    </w:p>
    <w:tbl>
      <w:tblPr>
        <w:tblW w:w="9639" w:type="dxa"/>
        <w:tblInd w:w="109" w:type="dxa"/>
        <w:tblLook w:val="04A0" w:firstRow="1" w:lastRow="0" w:firstColumn="1" w:lastColumn="0" w:noHBand="0" w:noVBand="1"/>
      </w:tblPr>
      <w:tblGrid>
        <w:gridCol w:w="4106"/>
        <w:gridCol w:w="1698"/>
        <w:gridCol w:w="994"/>
        <w:gridCol w:w="1558"/>
        <w:gridCol w:w="1283"/>
      </w:tblGrid>
      <w:tr w:rsidR="00866E55" w:rsidRPr="00443E9D" w14:paraId="6D353692" w14:textId="77777777" w:rsidTr="00766DC9">
        <w:tc>
          <w:tcPr>
            <w:tcW w:w="410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1B39F21"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Показатель</w:t>
            </w: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72EC8CA7"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Контрольная группа</w:t>
            </w:r>
          </w:p>
        </w:tc>
        <w:tc>
          <w:tcPr>
            <w:tcW w:w="2839" w:type="dxa"/>
            <w:gridSpan w:val="2"/>
            <w:tcBorders>
              <w:top w:val="single" w:sz="4" w:space="0" w:color="000000"/>
              <w:left w:val="single" w:sz="4" w:space="0" w:color="000000"/>
              <w:bottom w:val="single" w:sz="4" w:space="0" w:color="000000"/>
              <w:right w:val="single" w:sz="4" w:space="0" w:color="000000"/>
            </w:tcBorders>
            <w:shd w:val="clear" w:color="auto" w:fill="auto"/>
          </w:tcPr>
          <w:p w14:paraId="77DCD06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Опытная группа</w:t>
            </w:r>
          </w:p>
        </w:tc>
      </w:tr>
      <w:tr w:rsidR="00866E55" w:rsidRPr="00443E9D" w14:paraId="289D4A0C" w14:textId="77777777" w:rsidTr="00766DC9">
        <w:tc>
          <w:tcPr>
            <w:tcW w:w="4108" w:type="dxa"/>
            <w:vMerge/>
            <w:tcBorders>
              <w:top w:val="single" w:sz="4" w:space="0" w:color="000000"/>
              <w:left w:val="single" w:sz="4" w:space="0" w:color="000000"/>
              <w:bottom w:val="single" w:sz="4" w:space="0" w:color="000000"/>
              <w:right w:val="single" w:sz="4" w:space="0" w:color="000000"/>
            </w:tcBorders>
            <w:shd w:val="clear" w:color="auto" w:fill="auto"/>
          </w:tcPr>
          <w:p w14:paraId="2D7B6FCF" w14:textId="77777777" w:rsidR="00866E55" w:rsidRPr="00443E9D" w:rsidRDefault="00866E55" w:rsidP="00075E4A">
            <w:pPr>
              <w:spacing w:after="0" w:line="240" w:lineRule="auto"/>
              <w:jc w:val="both"/>
              <w:rPr>
                <w:rFonts w:ascii="Times New Roman" w:eastAsia="ArialNarrow" w:hAnsi="Times New Roman" w:cs="Times New Roman"/>
                <w:b/>
              </w:rPr>
            </w:pP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737D19E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lang w:val="en-US"/>
              </w:rPr>
              <w:t>M±m</w:t>
            </w:r>
            <w:r w:rsidRPr="00443E9D">
              <w:rPr>
                <w:rFonts w:ascii="Times New Roman" w:eastAsia="ArialNarrow" w:hAnsi="Times New Roman" w:cs="Times New Roman"/>
                <w:b/>
              </w:rPr>
              <w:t>, кг</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157E4F3" w14:textId="77777777" w:rsidR="00866E55" w:rsidRPr="00443E9D" w:rsidRDefault="00866E55" w:rsidP="00075E4A">
            <w:pPr>
              <w:spacing w:after="0" w:line="240" w:lineRule="auto"/>
              <w:jc w:val="center"/>
              <w:rPr>
                <w:rFonts w:ascii="Times New Roman" w:eastAsia="ArialNarrow" w:hAnsi="Times New Roman" w:cs="Times New Roman"/>
                <w:b/>
                <w:lang w:val="en-US"/>
              </w:rPr>
            </w:pPr>
            <w:r w:rsidRPr="00443E9D">
              <w:rPr>
                <w:rFonts w:ascii="Times New Roman" w:eastAsia="ArialNarrow" w:hAnsi="Times New Roman" w:cs="Times New Roman"/>
                <w:b/>
                <w:lang w:val="en-US"/>
              </w:rPr>
              <w:t>Cv</w:t>
            </w:r>
            <w:r w:rsidRPr="00443E9D">
              <w:rPr>
                <w:rFonts w:ascii="Times New Roman" w:eastAsia="ArialNarrow" w:hAnsi="Times New Roman" w:cs="Times New Roman"/>
                <w:b/>
              </w:rPr>
              <w:t>, %</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43F707E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lang w:val="en-US"/>
              </w:rPr>
              <w:t>M±m</w:t>
            </w:r>
            <w:r w:rsidRPr="00443E9D">
              <w:rPr>
                <w:rFonts w:ascii="Times New Roman" w:eastAsia="ArialNarrow" w:hAnsi="Times New Roman" w:cs="Times New Roman"/>
                <w:b/>
              </w:rPr>
              <w:t>, кг</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76F82480" w14:textId="77777777" w:rsidR="00866E55" w:rsidRPr="00443E9D" w:rsidRDefault="00866E55" w:rsidP="00075E4A">
            <w:pPr>
              <w:spacing w:after="0" w:line="240" w:lineRule="auto"/>
              <w:jc w:val="center"/>
              <w:rPr>
                <w:rFonts w:ascii="Times New Roman" w:eastAsia="ArialNarrow" w:hAnsi="Times New Roman" w:cs="Times New Roman"/>
                <w:b/>
                <w:lang w:val="en-US"/>
              </w:rPr>
            </w:pPr>
            <w:r w:rsidRPr="00443E9D">
              <w:rPr>
                <w:rFonts w:ascii="Times New Roman" w:eastAsia="ArialNarrow" w:hAnsi="Times New Roman" w:cs="Times New Roman"/>
                <w:b/>
                <w:lang w:val="en-US"/>
              </w:rPr>
              <w:t>Cv</w:t>
            </w:r>
            <w:r w:rsidRPr="00443E9D">
              <w:rPr>
                <w:rFonts w:ascii="Times New Roman" w:eastAsia="ArialNarrow" w:hAnsi="Times New Roman" w:cs="Times New Roman"/>
                <w:b/>
              </w:rPr>
              <w:t>, %</w:t>
            </w:r>
          </w:p>
        </w:tc>
      </w:tr>
      <w:tr w:rsidR="00866E55" w:rsidRPr="00443E9D" w14:paraId="673C9DDD"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352E7877"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Удой, кг</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52D0395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8272±146,8</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93546E1"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14,9</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2BECF204"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8712±174,7</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3C0D59D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17,2</w:t>
            </w:r>
          </w:p>
        </w:tc>
      </w:tr>
      <w:tr w:rsidR="00866E55" w:rsidRPr="00443E9D" w14:paraId="1281E719"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1B8124CB"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Массовая доля жира в молоке, %</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446D3CBD"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3,72±0,02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DBFF2F5"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1,4</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37D861BE"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3,84±0,01</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032A8D78"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2,1</w:t>
            </w:r>
          </w:p>
        </w:tc>
      </w:tr>
      <w:tr w:rsidR="00866E55" w:rsidRPr="00443E9D" w14:paraId="233FD647"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1C8B6DE6"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Выход молочного жира, кг</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2C03C36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307,72±6,9</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76D399D"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9,1</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24481008"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334,54±7,6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7B9BCE22"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12,3</w:t>
            </w:r>
          </w:p>
        </w:tc>
      </w:tr>
      <w:tr w:rsidR="00866E55" w:rsidRPr="00443E9D" w14:paraId="28CDD07A"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630C393C"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Массовая доля белка в молоке, %</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66FC8BA9"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3,19±0,02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186BC92"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1,7</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28FCEF47"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3,22±0,02</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0A744027"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1,9</w:t>
            </w:r>
          </w:p>
        </w:tc>
      </w:tr>
      <w:tr w:rsidR="00866E55" w:rsidRPr="00443E9D" w14:paraId="6A7B8D6C"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7AC3B245"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Выход молочного белка, кг</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409AF05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263,88±6,3</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130452F1"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14,3</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27EEA6A4"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280,53±5,8</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097BB92C"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17,5</w:t>
            </w:r>
          </w:p>
        </w:tc>
      </w:tr>
      <w:tr w:rsidR="00866E55" w:rsidRPr="00443E9D" w14:paraId="5C964E7D"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20ED4A2B"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Живая масса, кг</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4A43169B"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573±1,6</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AC720FD"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2,1</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144933D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569±1,9</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5757C10F"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2,4</w:t>
            </w:r>
          </w:p>
        </w:tc>
      </w:tr>
      <w:tr w:rsidR="00866E55" w:rsidRPr="00443E9D" w14:paraId="3A3AE75D" w14:textId="77777777" w:rsidTr="00766DC9">
        <w:tc>
          <w:tcPr>
            <w:tcW w:w="4108" w:type="dxa"/>
            <w:tcBorders>
              <w:top w:val="single" w:sz="4" w:space="0" w:color="000000"/>
              <w:left w:val="single" w:sz="4" w:space="0" w:color="000000"/>
              <w:bottom w:val="single" w:sz="4" w:space="0" w:color="000000"/>
              <w:right w:val="single" w:sz="4" w:space="0" w:color="000000"/>
            </w:tcBorders>
            <w:shd w:val="clear" w:color="auto" w:fill="auto"/>
          </w:tcPr>
          <w:p w14:paraId="0D4DFCC9" w14:textId="77777777" w:rsidR="00866E55" w:rsidRPr="00443E9D" w:rsidRDefault="00866E55" w:rsidP="00075E4A">
            <w:pPr>
              <w:spacing w:after="0" w:line="240" w:lineRule="auto"/>
              <w:jc w:val="both"/>
              <w:rPr>
                <w:rFonts w:ascii="Times New Roman" w:eastAsia="ArialNarrow" w:hAnsi="Times New Roman" w:cs="Times New Roman"/>
                <w:b/>
              </w:rPr>
            </w:pPr>
            <w:r w:rsidRPr="00443E9D">
              <w:rPr>
                <w:rFonts w:ascii="Times New Roman" w:eastAsia="ArialNarrow" w:hAnsi="Times New Roman" w:cs="Times New Roman"/>
                <w:b/>
              </w:rPr>
              <w:t>Коэффициент молочности</w:t>
            </w:r>
          </w:p>
        </w:tc>
        <w:tc>
          <w:tcPr>
            <w:tcW w:w="1698" w:type="dxa"/>
            <w:tcBorders>
              <w:top w:val="single" w:sz="4" w:space="0" w:color="000000"/>
              <w:left w:val="single" w:sz="4" w:space="0" w:color="000000"/>
              <w:bottom w:val="single" w:sz="4" w:space="0" w:color="000000"/>
              <w:right w:val="single" w:sz="4" w:space="0" w:color="000000"/>
            </w:tcBorders>
            <w:shd w:val="clear" w:color="auto" w:fill="auto"/>
          </w:tcPr>
          <w:p w14:paraId="03E769AA"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1444±0,3</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FCD4C8A"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3,7</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61FE234C"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1531±0,3</w:t>
            </w:r>
          </w:p>
        </w:tc>
        <w:tc>
          <w:tcPr>
            <w:tcW w:w="1283" w:type="dxa"/>
            <w:tcBorders>
              <w:top w:val="single" w:sz="4" w:space="0" w:color="000000"/>
              <w:left w:val="single" w:sz="4" w:space="0" w:color="000000"/>
              <w:bottom w:val="single" w:sz="4" w:space="0" w:color="000000"/>
              <w:right w:val="single" w:sz="4" w:space="0" w:color="000000"/>
            </w:tcBorders>
            <w:shd w:val="clear" w:color="auto" w:fill="auto"/>
          </w:tcPr>
          <w:p w14:paraId="6D9CFA4A" w14:textId="77777777" w:rsidR="00866E55" w:rsidRPr="00443E9D" w:rsidRDefault="00866E55" w:rsidP="00075E4A">
            <w:pPr>
              <w:spacing w:after="0" w:line="240" w:lineRule="auto"/>
              <w:jc w:val="center"/>
              <w:rPr>
                <w:rFonts w:ascii="Times New Roman" w:eastAsia="ArialNarrow" w:hAnsi="Times New Roman" w:cs="Times New Roman"/>
                <w:b/>
              </w:rPr>
            </w:pPr>
            <w:r w:rsidRPr="00443E9D">
              <w:rPr>
                <w:rFonts w:ascii="Times New Roman" w:eastAsia="ArialNarrow" w:hAnsi="Times New Roman" w:cs="Times New Roman"/>
                <w:b/>
              </w:rPr>
              <w:t>4,6</w:t>
            </w:r>
          </w:p>
        </w:tc>
      </w:tr>
    </w:tbl>
    <w:p w14:paraId="00CAA5A5" w14:textId="3E8C94CE"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Выход молочного жира и белка за лактацию служит комплексным показателем молочной </w:t>
      </w:r>
      <w:r w:rsidR="00DA61F8">
        <w:rPr>
          <w:rFonts w:ascii="Times New Roman" w:eastAsia="ArialNarrow" w:hAnsi="Times New Roman" w:cs="Times New Roman"/>
          <w:sz w:val="28"/>
          <w:szCs w:val="28"/>
        </w:rPr>
        <w:t>продуктивности, характеризующим</w:t>
      </w:r>
      <w:r>
        <w:rPr>
          <w:rFonts w:ascii="Times New Roman" w:eastAsia="ArialNarrow" w:hAnsi="Times New Roman" w:cs="Times New Roman"/>
          <w:sz w:val="28"/>
          <w:szCs w:val="28"/>
        </w:rPr>
        <w:t xml:space="preserve"> количественную и качественную стороны процесса. Исследованиями установлено превосходство опытной группы над контрольной группой и по показателям качества молока: массовой доле жира в молоке – на 0,12 п.п., массовой доле белка в молоке – на 0,03 п.п. Выход молочного жира и выход молочного белка в опытной группе был больше – на 26,82 кг или 8,72% и – на 16,65 кг или 6,30% соответственно. Различия по живой массе остались в пользу контрольной группы – на 4 кг или 0,70%. Коэффициент молочности у коров опытной группы составил – 15,11, у контрольной группы – 14,44, что больше - на 0,67 или 4,64%. </w:t>
      </w:r>
    </w:p>
    <w:p w14:paraId="794149A9" w14:textId="77777777"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В целом отметим, что значения показателей за 100 и 305 дней лактации по удою, содержанию основных компонентов молока – жира и белка было выше в продукции, полученной от коров, доящихся УДА-20Е «Елочка» с электронной системой контроля доения </w:t>
      </w:r>
      <w:r>
        <w:rPr>
          <w:rFonts w:ascii="Times New Roman" w:eastAsia="ArialNarrow" w:hAnsi="Times New Roman" w:cs="Times New Roman"/>
          <w:sz w:val="28"/>
          <w:szCs w:val="28"/>
          <w:lang w:val="en-US"/>
        </w:rPr>
        <w:t>Milpro</w:t>
      </w:r>
      <w:r>
        <w:rPr>
          <w:rFonts w:ascii="Times New Roman" w:eastAsia="ArialNarrow" w:hAnsi="Times New Roman" w:cs="Times New Roman"/>
          <w:sz w:val="28"/>
          <w:szCs w:val="28"/>
        </w:rPr>
        <w:t xml:space="preserve"> </w:t>
      </w:r>
      <w:r>
        <w:rPr>
          <w:rFonts w:ascii="Times New Roman" w:eastAsia="ArialNarrow" w:hAnsi="Times New Roman" w:cs="Times New Roman"/>
          <w:sz w:val="28"/>
          <w:szCs w:val="28"/>
          <w:lang w:val="en-US"/>
        </w:rPr>
        <w:t>P</w:t>
      </w:r>
      <w:r>
        <w:rPr>
          <w:rFonts w:ascii="Times New Roman" w:eastAsia="ArialNarrow" w:hAnsi="Times New Roman" w:cs="Times New Roman"/>
          <w:sz w:val="28"/>
          <w:szCs w:val="28"/>
        </w:rPr>
        <w:t>4</w:t>
      </w:r>
      <w:r>
        <w:rPr>
          <w:rFonts w:ascii="Times New Roman" w:eastAsia="ArialNarrow" w:hAnsi="Times New Roman" w:cs="Times New Roman"/>
          <w:sz w:val="28"/>
          <w:szCs w:val="28"/>
          <w:lang w:val="en-US"/>
        </w:rPr>
        <w:t>C</w:t>
      </w:r>
      <w:r>
        <w:rPr>
          <w:rFonts w:ascii="Times New Roman" w:eastAsia="ArialNarrow" w:hAnsi="Times New Roman" w:cs="Times New Roman"/>
          <w:sz w:val="28"/>
          <w:szCs w:val="28"/>
        </w:rPr>
        <w:t xml:space="preserve">. </w:t>
      </w:r>
    </w:p>
    <w:p w14:paraId="58B3C45E" w14:textId="77777777"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eastAsia="ArialNarrow" w:hAnsi="Times New Roman" w:cs="Times New Roman"/>
          <w:sz w:val="28"/>
          <w:szCs w:val="28"/>
        </w:rPr>
        <w:t xml:space="preserve">Живая масса контрольной и опытной групп коров за лактацию выросла незначительно – на 3 кг и 4 кг соответственно. </w:t>
      </w:r>
    </w:p>
    <w:p w14:paraId="038125CA" w14:textId="4ABD3658" w:rsidR="00866E55" w:rsidRDefault="00866E55" w:rsidP="00075E4A">
      <w:pPr>
        <w:spacing w:after="0" w:line="240" w:lineRule="auto"/>
        <w:ind w:firstLine="720"/>
        <w:jc w:val="both"/>
        <w:rPr>
          <w:rFonts w:ascii="Times New Roman" w:hAnsi="Times New Roman" w:cs="Times New Roman"/>
          <w:sz w:val="28"/>
          <w:szCs w:val="28"/>
        </w:rPr>
      </w:pPr>
      <w:r>
        <w:rPr>
          <w:rFonts w:ascii="Times New Roman" w:eastAsia="ArialNarrow" w:hAnsi="Times New Roman" w:cs="Times New Roman"/>
          <w:sz w:val="28"/>
          <w:szCs w:val="28"/>
        </w:rPr>
        <w:t>Таким образом,</w:t>
      </w:r>
      <w:r>
        <w:rPr>
          <w:rFonts w:ascii="Times New Roman" w:eastAsia="ArialNarrow" w:hAnsi="Times New Roman" w:cs="Times New Roman"/>
          <w:b/>
          <w:sz w:val="28"/>
          <w:szCs w:val="28"/>
        </w:rPr>
        <w:t xml:space="preserve">  </w:t>
      </w:r>
      <w:r>
        <w:rPr>
          <w:rFonts w:ascii="Times New Roman" w:eastAsia="ArialNarrow" w:hAnsi="Times New Roman" w:cs="Times New Roman"/>
          <w:sz w:val="28"/>
          <w:szCs w:val="28"/>
        </w:rPr>
        <w:t xml:space="preserve">анализ молочной продуктивности коров за 100 и 305 дней лактации при доении УДА-20Е «Елочка» с использованием электронной системы контроля доения </w:t>
      </w:r>
      <w:r>
        <w:rPr>
          <w:rFonts w:ascii="Times New Roman" w:eastAsia="ArialNarrow" w:hAnsi="Times New Roman" w:cs="Times New Roman"/>
          <w:sz w:val="28"/>
          <w:szCs w:val="28"/>
          <w:lang w:val="en-US"/>
        </w:rPr>
        <w:t>Milpro</w:t>
      </w:r>
      <w:r>
        <w:rPr>
          <w:rFonts w:ascii="Times New Roman" w:eastAsia="ArialNarrow" w:hAnsi="Times New Roman" w:cs="Times New Roman"/>
          <w:sz w:val="28"/>
          <w:szCs w:val="28"/>
        </w:rPr>
        <w:t xml:space="preserve"> </w:t>
      </w:r>
      <w:r>
        <w:rPr>
          <w:rFonts w:ascii="Times New Roman" w:eastAsia="ArialNarrow" w:hAnsi="Times New Roman" w:cs="Times New Roman"/>
          <w:sz w:val="28"/>
          <w:szCs w:val="28"/>
          <w:lang w:val="en-US"/>
        </w:rPr>
        <w:t>P</w:t>
      </w:r>
      <w:r>
        <w:rPr>
          <w:rFonts w:ascii="Times New Roman" w:eastAsia="ArialNarrow" w:hAnsi="Times New Roman" w:cs="Times New Roman"/>
          <w:sz w:val="28"/>
          <w:szCs w:val="28"/>
        </w:rPr>
        <w:t>4</w:t>
      </w:r>
      <w:r>
        <w:rPr>
          <w:rFonts w:ascii="Times New Roman" w:eastAsia="ArialNarrow" w:hAnsi="Times New Roman" w:cs="Times New Roman"/>
          <w:sz w:val="28"/>
          <w:szCs w:val="28"/>
          <w:lang w:val="en-US"/>
        </w:rPr>
        <w:t>C</w:t>
      </w:r>
      <w:r>
        <w:rPr>
          <w:rFonts w:ascii="Times New Roman" w:eastAsia="ArialNarrow" w:hAnsi="Times New Roman" w:cs="Times New Roman"/>
          <w:sz w:val="28"/>
          <w:szCs w:val="28"/>
        </w:rPr>
        <w:t xml:space="preserve"> свидетельствует, что коровы, в отличие от доения доильной установкой УДА-20Е «Елочка», показали: более высокую обильномолочность – на 440 кг или 5,32%, более высокие качественные показатели молока – массовой доле жира в молоке – на 0,12 п.п., массовой доле белка в молоке – на 0,03 п.п. Выход молочного жира и выход молочного белка в опытной группе был больше – на 26,82 кг или 8,72% и – на 16,65 кг или 6,30% соответственно. </w:t>
      </w:r>
      <w:r>
        <w:rPr>
          <w:rFonts w:ascii="Times New Roman" w:hAnsi="Times New Roman" w:cs="Times New Roman"/>
          <w:sz w:val="28"/>
          <w:szCs w:val="28"/>
        </w:rPr>
        <w:t xml:space="preserve">При этом </w:t>
      </w:r>
      <w:r w:rsidR="00DA61F8">
        <w:rPr>
          <w:rFonts w:ascii="Times New Roman" w:hAnsi="Times New Roman" w:cs="Times New Roman"/>
          <w:sz w:val="28"/>
          <w:szCs w:val="28"/>
        </w:rPr>
        <w:t>технология доения</w:t>
      </w:r>
      <w:r>
        <w:rPr>
          <w:rFonts w:ascii="Times New Roman" w:hAnsi="Times New Roman" w:cs="Times New Roman"/>
          <w:sz w:val="28"/>
          <w:szCs w:val="28"/>
        </w:rPr>
        <w:t xml:space="preserve"> </w:t>
      </w:r>
      <w:r>
        <w:rPr>
          <w:rFonts w:ascii="Times New Roman" w:eastAsia="ArialNarrow" w:hAnsi="Times New Roman" w:cs="Times New Roman"/>
          <w:sz w:val="28"/>
          <w:szCs w:val="28"/>
          <w:lang w:val="en-US"/>
        </w:rPr>
        <w:t>Milpro</w:t>
      </w:r>
      <w:r>
        <w:rPr>
          <w:rFonts w:ascii="Times New Roman" w:eastAsia="ArialNarrow" w:hAnsi="Times New Roman" w:cs="Times New Roman"/>
          <w:sz w:val="28"/>
          <w:szCs w:val="28"/>
        </w:rPr>
        <w:t xml:space="preserve"> </w:t>
      </w:r>
      <w:r>
        <w:rPr>
          <w:rFonts w:ascii="Times New Roman" w:eastAsia="ArialNarrow" w:hAnsi="Times New Roman" w:cs="Times New Roman"/>
          <w:sz w:val="28"/>
          <w:szCs w:val="28"/>
          <w:lang w:val="en-US"/>
        </w:rPr>
        <w:t>P</w:t>
      </w:r>
      <w:r>
        <w:rPr>
          <w:rFonts w:ascii="Times New Roman" w:eastAsia="ArialNarrow" w:hAnsi="Times New Roman" w:cs="Times New Roman"/>
          <w:sz w:val="28"/>
          <w:szCs w:val="28"/>
        </w:rPr>
        <w:t>4</w:t>
      </w:r>
      <w:r>
        <w:rPr>
          <w:rFonts w:ascii="Times New Roman" w:eastAsia="ArialNarrow" w:hAnsi="Times New Roman" w:cs="Times New Roman"/>
          <w:sz w:val="28"/>
          <w:szCs w:val="28"/>
          <w:lang w:val="en-US"/>
        </w:rPr>
        <w:t>C</w:t>
      </w:r>
      <w:r>
        <w:rPr>
          <w:rFonts w:ascii="Times New Roman" w:eastAsia="ArialNarrow" w:hAnsi="Times New Roman" w:cs="Times New Roman"/>
          <w:sz w:val="28"/>
          <w:szCs w:val="28"/>
        </w:rPr>
        <w:t xml:space="preserve"> </w:t>
      </w:r>
      <w:r>
        <w:rPr>
          <w:rFonts w:ascii="Times New Roman" w:hAnsi="Times New Roman" w:cs="Times New Roman"/>
          <w:sz w:val="28"/>
          <w:szCs w:val="28"/>
        </w:rPr>
        <w:t xml:space="preserve">обеспечивает автоматическое управление режимом доения в соответствии с морфологическими и функциональными особенностями долей вымени животного. </w:t>
      </w:r>
    </w:p>
    <w:p w14:paraId="3C2883A6" w14:textId="77777777" w:rsidR="00DA61F8" w:rsidRDefault="00866E55" w:rsidP="00075E4A">
      <w:pPr>
        <w:spacing w:after="0" w:line="240" w:lineRule="auto"/>
        <w:ind w:firstLine="709"/>
        <w:jc w:val="both"/>
        <w:rPr>
          <w:rFonts w:ascii="Times New Roman" w:hAnsi="Times New Roman" w:cs="Times New Roman"/>
          <w:b/>
          <w:iCs/>
          <w:color w:val="000000"/>
          <w:spacing w:val="8"/>
          <w:sz w:val="28"/>
          <w:szCs w:val="28"/>
        </w:rPr>
      </w:pPr>
      <w:r>
        <w:rPr>
          <w:rFonts w:ascii="Times New Roman" w:hAnsi="Times New Roman" w:cs="Times New Roman"/>
          <w:b/>
          <w:iCs/>
          <w:color w:val="000000"/>
          <w:spacing w:val="8"/>
          <w:sz w:val="28"/>
          <w:szCs w:val="28"/>
        </w:rPr>
        <w:t>Экономическое обоснование результатов исследований</w:t>
      </w:r>
    </w:p>
    <w:p w14:paraId="472D0DF7" w14:textId="33CAD7AA" w:rsidR="00DA61F8" w:rsidRDefault="00DA61F8" w:rsidP="00075E4A">
      <w:pPr>
        <w:spacing w:after="0" w:line="240" w:lineRule="auto"/>
        <w:ind w:firstLine="709"/>
        <w:jc w:val="both"/>
        <w:rPr>
          <w:rFonts w:ascii="Times New Roman" w:hAnsi="Times New Roman" w:cs="Times New Roman"/>
          <w:iCs/>
          <w:color w:val="000000"/>
          <w:spacing w:val="8"/>
          <w:sz w:val="28"/>
          <w:szCs w:val="28"/>
        </w:rPr>
      </w:pPr>
      <w:r>
        <w:rPr>
          <w:rFonts w:ascii="Times New Roman" w:hAnsi="Times New Roman" w:cs="Times New Roman"/>
          <w:iCs/>
          <w:color w:val="000000"/>
          <w:spacing w:val="8"/>
          <w:sz w:val="28"/>
          <w:szCs w:val="28"/>
        </w:rPr>
        <w:t>Отметим в начале, что все экономические расчёты производились в Белорусских рублях.</w:t>
      </w:r>
    </w:p>
    <w:p w14:paraId="0C936F7B" w14:textId="105926AA"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pacing w:val="1"/>
          <w:sz w:val="28"/>
          <w:szCs w:val="28"/>
        </w:rPr>
        <w:t>Эффективное использование доильного оборудования является одним из доминирующих факторов при производстве молока на молочных фермах и комплексах. Способ содержания и выбор доильных установок для конкретного дойного стада – основа любой технологии производства молока [9, 19, 23, 25, 27, 31, 40, 50, 63, 64]. Любая доильная система имеет свои как положительные, так и отрицательные стороны. Но основная задача для любой доильной установки всегда остается неизменной – это обеспечение роста производительности труда операторов, здоровья и продуктивности животных, снижение издержек производства.</w:t>
      </w:r>
    </w:p>
    <w:p w14:paraId="0F2884E6" w14:textId="77777777" w:rsidR="00866E55" w:rsidRDefault="00866E55" w:rsidP="00075E4A">
      <w:pPr>
        <w:shd w:val="clear" w:color="auto" w:fill="FFFFFF"/>
        <w:spacing w:after="0" w:line="240" w:lineRule="auto"/>
        <w:ind w:firstLine="713"/>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С целью определения экономической эффективности производства молока в условиях ГП «Совхоз-комбинат «Заря» для дойных коров, находящихся на беспривязном содержании и доящихся </w:t>
      </w:r>
      <w:r>
        <w:rPr>
          <w:rFonts w:ascii="Times New Roman" w:hAnsi="Times New Roman" w:cs="Times New Roman"/>
          <w:color w:val="000000"/>
          <w:spacing w:val="3"/>
          <w:sz w:val="28"/>
          <w:szCs w:val="28"/>
        </w:rPr>
        <w:t xml:space="preserve">доильной установкой </w:t>
      </w:r>
      <w:r>
        <w:rPr>
          <w:rFonts w:ascii="Times New Roman" w:hAnsi="Times New Roman" w:cs="Times New Roman"/>
          <w:sz w:val="28"/>
          <w:szCs w:val="28"/>
        </w:rPr>
        <w:t xml:space="preserve">УДА-20Е «Елочка» и электронной системой почетвертного контроля доения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w:t>
      </w:r>
      <w:r>
        <w:rPr>
          <w:rFonts w:ascii="Times New Roman" w:hAnsi="Times New Roman" w:cs="Times New Roman"/>
          <w:color w:val="000000"/>
          <w:spacing w:val="1"/>
          <w:sz w:val="28"/>
          <w:szCs w:val="28"/>
        </w:rPr>
        <w:t xml:space="preserve">нам потребовалось провести ряд расчетов с использованием следующей исходной информации: данными о поголовье скота, среднегодовом удое на корову, расходом кормов на производство 1 ц молока, затратами денежных средств и труда на 1 ц молока, среднюю цену реализации за единицу продукции, валовое производство молока по стаду. На основании этих данных рассчитывали основные показатели эффективности производства молока; полученные результаты свели в таблицу 24. </w:t>
      </w:r>
    </w:p>
    <w:p w14:paraId="207F1C69" w14:textId="77777777" w:rsidR="00866E55" w:rsidRPr="006142B0" w:rsidRDefault="00866E55" w:rsidP="00075E4A">
      <w:pPr>
        <w:shd w:val="clear" w:color="auto" w:fill="FFFFFF"/>
        <w:spacing w:after="0" w:line="240" w:lineRule="auto"/>
        <w:ind w:firstLine="713"/>
        <w:jc w:val="both"/>
        <w:rPr>
          <w:rFonts w:ascii="Times New Roman" w:hAnsi="Times New Roman" w:cs="Times New Roman"/>
          <w:color w:val="000000"/>
          <w:spacing w:val="1"/>
          <w:sz w:val="28"/>
          <w:szCs w:val="28"/>
        </w:rPr>
      </w:pPr>
      <w:r>
        <w:rPr>
          <w:rFonts w:ascii="Times New Roman" w:hAnsi="Times New Roman" w:cs="Times New Roman"/>
          <w:color w:val="000000"/>
          <w:spacing w:val="2"/>
          <w:sz w:val="28"/>
          <w:szCs w:val="28"/>
        </w:rPr>
        <w:t xml:space="preserve">Расход кормов на производство валовой продукции на 1 голову в год для исследуемых групп определяли с учетом принятых зоотехнических нормативов поддерживающего (на каждые 100 кг живой массы 1 корм. ед.) и продуктивного </w:t>
      </w:r>
      <w:r>
        <w:rPr>
          <w:rFonts w:ascii="Times New Roman" w:hAnsi="Times New Roman" w:cs="Times New Roman"/>
          <w:color w:val="000000"/>
          <w:spacing w:val="1"/>
          <w:sz w:val="28"/>
          <w:szCs w:val="28"/>
        </w:rPr>
        <w:t>кормления (на образование 1 кг молока 0.5 корм. ед.):</w:t>
      </w:r>
    </w:p>
    <w:p w14:paraId="4771AC1B" w14:textId="77777777" w:rsidR="00866E55" w:rsidRDefault="00866E55" w:rsidP="00075E4A">
      <w:pPr>
        <w:shd w:val="clear" w:color="auto" w:fill="FFFFFF"/>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3"/>
          <w:sz w:val="28"/>
          <w:szCs w:val="28"/>
        </w:rPr>
        <w:t xml:space="preserve">     (5,73×365) + (8272×0,5) = 6227,42 корм. ед. </w:t>
      </w:r>
      <w:r>
        <w:rPr>
          <w:rFonts w:ascii="Times New Roman" w:hAnsi="Times New Roman" w:cs="Times New Roman"/>
          <w:color w:val="000000"/>
          <w:spacing w:val="2"/>
          <w:sz w:val="28"/>
          <w:szCs w:val="28"/>
        </w:rPr>
        <w:t>(доение);</w:t>
      </w:r>
    </w:p>
    <w:p w14:paraId="6EE457FB" w14:textId="77777777" w:rsidR="00866E55" w:rsidRDefault="00866E55" w:rsidP="00075E4A">
      <w:pPr>
        <w:shd w:val="clear" w:color="auto" w:fill="FFFFFF"/>
        <w:spacing w:after="0" w:line="240" w:lineRule="auto"/>
        <w:ind w:firstLine="708"/>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(5,69×365) + (8712×0,5) = 6432,85 корм. ед.  (</w:t>
      </w:r>
      <w:r>
        <w:rPr>
          <w:rFonts w:ascii="Times New Roman" w:hAnsi="Times New Roman" w:cs="Times New Roman"/>
          <w:color w:val="000000"/>
          <w:spacing w:val="3"/>
          <w:sz w:val="28"/>
          <w:szCs w:val="28"/>
        </w:rPr>
        <w:t xml:space="preserve">доение </w:t>
      </w:r>
      <w:r>
        <w:rPr>
          <w:rFonts w:ascii="Times New Roman" w:hAnsi="Times New Roman" w:cs="Times New Roman"/>
          <w:sz w:val="28"/>
          <w:szCs w:val="28"/>
        </w:rPr>
        <w:t xml:space="preserve">УДА-20Е «Елочка» с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color w:val="000000"/>
          <w:spacing w:val="2"/>
          <w:sz w:val="28"/>
          <w:szCs w:val="28"/>
        </w:rPr>
        <w:t>).</w:t>
      </w:r>
    </w:p>
    <w:p w14:paraId="49101FA9" w14:textId="674334CF" w:rsidR="00866E55" w:rsidRDefault="00866E55" w:rsidP="00075E4A">
      <w:pPr>
        <w:shd w:val="clear" w:color="auto" w:fill="FFFFFF"/>
        <w:spacing w:after="0" w:line="240" w:lineRule="auto"/>
        <w:ind w:firstLine="720"/>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Полученные результаты корректируем на фактический расход кормов на единицу продукции по стаду. Расчет экономических показателей, характеризующих эффективность производства молока при разных технологиях, производим путем проведения необходимых расчетов. Все н</w:t>
      </w:r>
      <w:r>
        <w:rPr>
          <w:rFonts w:ascii="Times New Roman" w:hAnsi="Times New Roman" w:cs="Times New Roman"/>
          <w:color w:val="000000"/>
          <w:spacing w:val="1"/>
          <w:sz w:val="28"/>
          <w:szCs w:val="28"/>
        </w:rPr>
        <w:t xml:space="preserve">еобходимые показатели берем из формы № 13 </w:t>
      </w:r>
      <w:r>
        <w:rPr>
          <w:rFonts w:ascii="Times New Roman" w:hAnsi="Times New Roman" w:cs="Times New Roman"/>
          <w:color w:val="000000"/>
          <w:spacing w:val="2"/>
          <w:sz w:val="28"/>
          <w:szCs w:val="28"/>
        </w:rPr>
        <w:t>АПК «Производство и себестоимость продукции животноводства», а также из таблиц, характеризующих производственно-экономическую деятельность хозяйства: Основные производственно-экономические показатели ГП «Совхоз-комбинат «Заря», Расход кормов на производство продукции животноводства, Рентабельность производства продукции животноводства, Результаты финансовой деятельности хозяйства.</w:t>
      </w:r>
      <w:r w:rsidR="00082C17" w:rsidRPr="00082C17">
        <w:rPr>
          <w:rFonts w:ascii="Times New Roman" w:hAnsi="Times New Roman" w:cs="Times New Roman"/>
          <w:color w:val="000000"/>
          <w:spacing w:val="2"/>
          <w:sz w:val="28"/>
          <w:szCs w:val="28"/>
        </w:rPr>
        <w:t xml:space="preserve"> </w:t>
      </w:r>
      <w:r w:rsidR="00082C17">
        <w:rPr>
          <w:rFonts w:ascii="Times New Roman" w:hAnsi="Times New Roman" w:cs="Times New Roman"/>
          <w:color w:val="000000"/>
          <w:spacing w:val="2"/>
          <w:sz w:val="28"/>
          <w:szCs w:val="28"/>
        </w:rPr>
        <w:t xml:space="preserve">Рассчитанные показатели, приведенные в таблице 24 свидетельствуют о том, что наиболее эффективна технология производства молока при беспривязном способе содержания коров, доящихся </w:t>
      </w:r>
      <w:r w:rsidR="00082C17">
        <w:rPr>
          <w:rFonts w:ascii="Times New Roman" w:hAnsi="Times New Roman" w:cs="Times New Roman"/>
          <w:sz w:val="28"/>
          <w:szCs w:val="28"/>
        </w:rPr>
        <w:t xml:space="preserve">электронной системой почетвертного контроля доения </w:t>
      </w:r>
      <w:r w:rsidR="00082C17">
        <w:rPr>
          <w:rFonts w:ascii="Times New Roman" w:hAnsi="Times New Roman" w:cs="Times New Roman"/>
          <w:sz w:val="28"/>
          <w:szCs w:val="28"/>
          <w:lang w:val="en-US"/>
        </w:rPr>
        <w:t>Milpro</w:t>
      </w:r>
      <w:r w:rsidR="00082C17">
        <w:rPr>
          <w:rFonts w:ascii="Times New Roman" w:hAnsi="Times New Roman" w:cs="Times New Roman"/>
          <w:sz w:val="28"/>
          <w:szCs w:val="28"/>
        </w:rPr>
        <w:t xml:space="preserve"> </w:t>
      </w:r>
      <w:r w:rsidR="00082C17">
        <w:rPr>
          <w:rFonts w:ascii="Times New Roman" w:hAnsi="Times New Roman" w:cs="Times New Roman"/>
          <w:sz w:val="28"/>
          <w:szCs w:val="28"/>
          <w:lang w:val="en-US"/>
        </w:rPr>
        <w:t>P</w:t>
      </w:r>
      <w:r w:rsidR="00082C17">
        <w:rPr>
          <w:rFonts w:ascii="Times New Roman" w:hAnsi="Times New Roman" w:cs="Times New Roman"/>
          <w:sz w:val="28"/>
          <w:szCs w:val="28"/>
        </w:rPr>
        <w:t>4</w:t>
      </w:r>
      <w:r w:rsidR="00082C17">
        <w:rPr>
          <w:rFonts w:ascii="Times New Roman" w:hAnsi="Times New Roman" w:cs="Times New Roman"/>
          <w:sz w:val="28"/>
          <w:szCs w:val="28"/>
          <w:lang w:val="en-US"/>
        </w:rPr>
        <w:t>C</w:t>
      </w:r>
      <w:r w:rsidR="00082C17">
        <w:rPr>
          <w:rFonts w:ascii="Times New Roman" w:hAnsi="Times New Roman" w:cs="Times New Roman"/>
          <w:color w:val="000000"/>
          <w:spacing w:val="2"/>
          <w:sz w:val="28"/>
          <w:szCs w:val="28"/>
        </w:rPr>
        <w:t>. При этом, затраты труда на 1 ц молока снизились – на 0,03 чел./час., но снизился расход кормов на 1 ц молока -  на 0,03 ц корм. ед., уровень продуктивности на корову увеличивается на 440 кг, или на 5,3%.</w:t>
      </w:r>
      <w:r w:rsidR="00082C17">
        <w:rPr>
          <w:rFonts w:ascii="Times New Roman" w:hAnsi="Times New Roman" w:cs="Times New Roman"/>
          <w:color w:val="000000"/>
          <w:sz w:val="28"/>
          <w:szCs w:val="28"/>
        </w:rPr>
        <w:t>.</w:t>
      </w:r>
    </w:p>
    <w:p w14:paraId="0A9B6A65" w14:textId="77777777" w:rsidR="00866E55" w:rsidRPr="00443E9D" w:rsidRDefault="00866E55" w:rsidP="00075E4A">
      <w:pPr>
        <w:shd w:val="clear" w:color="auto" w:fill="FFFFFF"/>
        <w:spacing w:after="0" w:line="240" w:lineRule="auto"/>
        <w:jc w:val="both"/>
        <w:rPr>
          <w:rFonts w:ascii="Times New Roman" w:hAnsi="Times New Roman" w:cs="Times New Roman"/>
          <w:b/>
          <w:iCs/>
          <w:color w:val="000000"/>
          <w:spacing w:val="8"/>
        </w:rPr>
      </w:pPr>
      <w:r w:rsidRPr="00443E9D">
        <w:rPr>
          <w:rFonts w:ascii="Times New Roman" w:hAnsi="Times New Roman" w:cs="Times New Roman"/>
          <w:b/>
          <w:iCs/>
          <w:color w:val="000000"/>
          <w:spacing w:val="5"/>
        </w:rPr>
        <w:t xml:space="preserve">Таблица 24 – Экономическая эффективность использования </w:t>
      </w:r>
      <w:r w:rsidRPr="00443E9D">
        <w:rPr>
          <w:rFonts w:ascii="Times New Roman" w:hAnsi="Times New Roman" w:cs="Times New Roman"/>
          <w:b/>
        </w:rPr>
        <w:t xml:space="preserve">электронной системы почетвертного контроля доения </w:t>
      </w:r>
      <w:r w:rsidRPr="00443E9D">
        <w:rPr>
          <w:rFonts w:ascii="Times New Roman" w:hAnsi="Times New Roman" w:cs="Times New Roman"/>
          <w:b/>
          <w:lang w:val="en-US"/>
        </w:rPr>
        <w:t>Milpro</w:t>
      </w:r>
      <w:r w:rsidRPr="00443E9D">
        <w:rPr>
          <w:rFonts w:ascii="Times New Roman" w:hAnsi="Times New Roman" w:cs="Times New Roman"/>
          <w:b/>
        </w:rPr>
        <w:t xml:space="preserve"> </w:t>
      </w:r>
      <w:r w:rsidRPr="00443E9D">
        <w:rPr>
          <w:rFonts w:ascii="Times New Roman" w:hAnsi="Times New Roman" w:cs="Times New Roman"/>
          <w:b/>
          <w:lang w:val="en-US"/>
        </w:rPr>
        <w:t>P</w:t>
      </w:r>
      <w:r w:rsidRPr="00443E9D">
        <w:rPr>
          <w:rFonts w:ascii="Times New Roman" w:hAnsi="Times New Roman" w:cs="Times New Roman"/>
          <w:b/>
        </w:rPr>
        <w:t>4</w:t>
      </w:r>
      <w:r w:rsidRPr="00443E9D">
        <w:rPr>
          <w:rFonts w:ascii="Times New Roman" w:hAnsi="Times New Roman" w:cs="Times New Roman"/>
          <w:b/>
          <w:lang w:val="en-US"/>
        </w:rPr>
        <w:t>C</w:t>
      </w:r>
      <w:r w:rsidRPr="00443E9D">
        <w:rPr>
          <w:rFonts w:ascii="Times New Roman" w:hAnsi="Times New Roman" w:cs="Times New Roman"/>
          <w:b/>
        </w:rPr>
        <w:t xml:space="preserve"> </w:t>
      </w:r>
      <w:r w:rsidRPr="00443E9D">
        <w:rPr>
          <w:rFonts w:ascii="Times New Roman" w:hAnsi="Times New Roman" w:cs="Times New Roman"/>
          <w:b/>
          <w:iCs/>
          <w:color w:val="000000"/>
          <w:spacing w:val="5"/>
        </w:rPr>
        <w:t>в ГП «Совхоз-комбинат «Заря» Мозырского района в 2018 г.</w:t>
      </w:r>
    </w:p>
    <w:tbl>
      <w:tblPr>
        <w:tblW w:w="9497" w:type="dxa"/>
        <w:tblInd w:w="250" w:type="dxa"/>
        <w:tblLook w:val="04A0" w:firstRow="1" w:lastRow="0" w:firstColumn="1" w:lastColumn="0" w:noHBand="0" w:noVBand="1"/>
      </w:tblPr>
      <w:tblGrid>
        <w:gridCol w:w="5525"/>
        <w:gridCol w:w="1560"/>
        <w:gridCol w:w="2412"/>
      </w:tblGrid>
      <w:tr w:rsidR="00866E55" w:rsidRPr="00443E9D" w14:paraId="4B4E89D9" w14:textId="77777777" w:rsidTr="00766DC9">
        <w:tc>
          <w:tcPr>
            <w:tcW w:w="552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74D498F"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1"/>
              </w:rPr>
            </w:pPr>
          </w:p>
          <w:p w14:paraId="3B0BB483" w14:textId="77777777" w:rsidR="00866E55" w:rsidRPr="00443E9D" w:rsidRDefault="00866E55" w:rsidP="00075E4A">
            <w:pPr>
              <w:shd w:val="clear" w:color="auto" w:fill="FFFFFF"/>
              <w:spacing w:after="0" w:line="240" w:lineRule="auto"/>
              <w:rPr>
                <w:rFonts w:ascii="Times New Roman" w:hAnsi="Times New Roman" w:cs="Times New Roman"/>
                <w:b/>
                <w:color w:val="000000"/>
                <w:spacing w:val="-1"/>
              </w:rPr>
            </w:pPr>
            <w:r w:rsidRPr="00443E9D">
              <w:rPr>
                <w:rFonts w:ascii="Times New Roman" w:hAnsi="Times New Roman" w:cs="Times New Roman"/>
                <w:b/>
                <w:color w:val="000000"/>
                <w:spacing w:val="-1"/>
              </w:rPr>
              <w:t>Показатели</w:t>
            </w:r>
          </w:p>
          <w:p w14:paraId="4B18DCF5" w14:textId="77777777" w:rsidR="00866E55" w:rsidRPr="00443E9D" w:rsidRDefault="00866E55" w:rsidP="00075E4A">
            <w:pPr>
              <w:spacing w:after="0" w:line="240" w:lineRule="auto"/>
              <w:rPr>
                <w:rFonts w:ascii="Times New Roman" w:hAnsi="Times New Roman" w:cs="Times New Roman"/>
                <w:b/>
                <w:i/>
                <w:iCs/>
                <w:color w:val="000000"/>
                <w:spacing w:val="8"/>
              </w:rPr>
            </w:pPr>
          </w:p>
        </w:tc>
        <w:tc>
          <w:tcPr>
            <w:tcW w:w="3972" w:type="dxa"/>
            <w:gridSpan w:val="2"/>
            <w:tcBorders>
              <w:top w:val="single" w:sz="4" w:space="0" w:color="000000"/>
              <w:left w:val="single" w:sz="4" w:space="0" w:color="000000"/>
              <w:bottom w:val="single" w:sz="4" w:space="0" w:color="000000"/>
              <w:right w:val="single" w:sz="4" w:space="0" w:color="000000"/>
            </w:tcBorders>
            <w:shd w:val="clear" w:color="auto" w:fill="auto"/>
          </w:tcPr>
          <w:p w14:paraId="13E174E7" w14:textId="77777777" w:rsidR="00866E55" w:rsidRPr="00443E9D" w:rsidRDefault="00866E55" w:rsidP="00075E4A">
            <w:pPr>
              <w:spacing w:after="0" w:line="240" w:lineRule="auto"/>
              <w:jc w:val="center"/>
              <w:rPr>
                <w:rFonts w:ascii="Times New Roman" w:hAnsi="Times New Roman" w:cs="Times New Roman"/>
                <w:b/>
                <w:i/>
                <w:iCs/>
                <w:color w:val="000000"/>
                <w:spacing w:val="8"/>
              </w:rPr>
            </w:pPr>
            <w:r w:rsidRPr="00443E9D">
              <w:rPr>
                <w:rFonts w:ascii="Times New Roman" w:hAnsi="Times New Roman" w:cs="Times New Roman"/>
                <w:b/>
                <w:color w:val="000000"/>
                <w:spacing w:val="-4"/>
              </w:rPr>
              <w:t xml:space="preserve">Доильные установки </w:t>
            </w:r>
          </w:p>
        </w:tc>
      </w:tr>
      <w:tr w:rsidR="00866E55" w:rsidRPr="00443E9D" w14:paraId="154374E5" w14:textId="77777777" w:rsidTr="00766DC9">
        <w:tc>
          <w:tcPr>
            <w:tcW w:w="5525" w:type="dxa"/>
            <w:vMerge/>
            <w:tcBorders>
              <w:top w:val="single" w:sz="4" w:space="0" w:color="000000"/>
              <w:left w:val="single" w:sz="4" w:space="0" w:color="000000"/>
              <w:bottom w:val="single" w:sz="4" w:space="0" w:color="000000"/>
              <w:right w:val="single" w:sz="4" w:space="0" w:color="000000"/>
            </w:tcBorders>
            <w:shd w:val="clear" w:color="auto" w:fill="auto"/>
          </w:tcPr>
          <w:p w14:paraId="1F0B320F" w14:textId="77777777" w:rsidR="00866E55" w:rsidRPr="00443E9D" w:rsidRDefault="00866E55" w:rsidP="00075E4A">
            <w:pPr>
              <w:spacing w:after="0" w:line="240" w:lineRule="auto"/>
              <w:rPr>
                <w:rFonts w:ascii="Times New Roman" w:hAnsi="Times New Roman" w:cs="Times New Roman"/>
                <w:b/>
                <w:i/>
                <w:iCs/>
                <w:color w:val="000000"/>
                <w:spacing w:val="8"/>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B8C3654" w14:textId="77777777" w:rsidR="00866E55" w:rsidRPr="00443E9D" w:rsidRDefault="00866E55" w:rsidP="00075E4A">
            <w:pPr>
              <w:spacing w:after="0" w:line="240" w:lineRule="auto"/>
              <w:jc w:val="center"/>
              <w:rPr>
                <w:rFonts w:ascii="Times New Roman" w:hAnsi="Times New Roman" w:cs="Times New Roman"/>
                <w:b/>
                <w:color w:val="000000"/>
                <w:spacing w:val="1"/>
              </w:rPr>
            </w:pPr>
            <w:r w:rsidRPr="00443E9D">
              <w:rPr>
                <w:rFonts w:ascii="Times New Roman" w:hAnsi="Times New Roman" w:cs="Times New Roman"/>
                <w:b/>
              </w:rPr>
              <w:t>УДА -20Е «Елочка»</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1D0CF5EE" w14:textId="77777777" w:rsidR="00866E55" w:rsidRPr="00443E9D" w:rsidRDefault="00866E55" w:rsidP="00075E4A">
            <w:pPr>
              <w:spacing w:after="0" w:line="240" w:lineRule="auto"/>
              <w:jc w:val="center"/>
              <w:rPr>
                <w:rFonts w:ascii="Times New Roman" w:hAnsi="Times New Roman" w:cs="Times New Roman"/>
                <w:b/>
                <w:i/>
                <w:iCs/>
                <w:color w:val="000000"/>
                <w:spacing w:val="8"/>
              </w:rPr>
            </w:pPr>
            <w:r w:rsidRPr="00443E9D">
              <w:rPr>
                <w:rFonts w:ascii="Times New Roman" w:hAnsi="Times New Roman" w:cs="Times New Roman"/>
                <w:b/>
              </w:rPr>
              <w:t xml:space="preserve">УДА -20Е «Елочка» с </w:t>
            </w:r>
            <w:r w:rsidRPr="00443E9D">
              <w:rPr>
                <w:rFonts w:ascii="Times New Roman" w:hAnsi="Times New Roman" w:cs="Times New Roman"/>
                <w:b/>
                <w:sz w:val="28"/>
                <w:szCs w:val="28"/>
                <w:lang w:val="en-US"/>
              </w:rPr>
              <w:t>Milpro</w:t>
            </w:r>
            <w:r w:rsidRPr="00443E9D">
              <w:rPr>
                <w:rFonts w:ascii="Times New Roman" w:hAnsi="Times New Roman" w:cs="Times New Roman"/>
                <w:b/>
                <w:sz w:val="28"/>
                <w:szCs w:val="28"/>
              </w:rPr>
              <w:t xml:space="preserve"> </w:t>
            </w:r>
            <w:r w:rsidRPr="00443E9D">
              <w:rPr>
                <w:rFonts w:ascii="Times New Roman" w:hAnsi="Times New Roman" w:cs="Times New Roman"/>
                <w:b/>
                <w:sz w:val="28"/>
                <w:szCs w:val="28"/>
                <w:lang w:val="en-US"/>
              </w:rPr>
              <w:t>P</w:t>
            </w:r>
            <w:r w:rsidRPr="00443E9D">
              <w:rPr>
                <w:rFonts w:ascii="Times New Roman" w:hAnsi="Times New Roman" w:cs="Times New Roman"/>
                <w:b/>
                <w:sz w:val="28"/>
                <w:szCs w:val="28"/>
              </w:rPr>
              <w:t>4</w:t>
            </w:r>
            <w:r w:rsidRPr="00443E9D">
              <w:rPr>
                <w:rFonts w:ascii="Times New Roman" w:hAnsi="Times New Roman" w:cs="Times New Roman"/>
                <w:b/>
                <w:sz w:val="28"/>
                <w:szCs w:val="28"/>
                <w:lang w:val="en-US"/>
              </w:rPr>
              <w:t>C</w:t>
            </w:r>
          </w:p>
        </w:tc>
      </w:tr>
      <w:tr w:rsidR="00866E55" w:rsidRPr="00443E9D" w14:paraId="039DDFC2"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57E828F7" w14:textId="77777777" w:rsidR="00866E55" w:rsidRPr="00443E9D" w:rsidRDefault="00866E55" w:rsidP="00075E4A">
            <w:pPr>
              <w:shd w:val="clear" w:color="auto" w:fill="FFFFFF"/>
              <w:spacing w:after="0" w:line="240" w:lineRule="auto"/>
              <w:rPr>
                <w:rFonts w:ascii="Times New Roman" w:hAnsi="Times New Roman" w:cs="Times New Roman"/>
                <w:b/>
              </w:rPr>
            </w:pPr>
            <w:r w:rsidRPr="00443E9D">
              <w:rPr>
                <w:rFonts w:ascii="Times New Roman" w:hAnsi="Times New Roman" w:cs="Times New Roman"/>
                <w:b/>
                <w:color w:val="000000"/>
              </w:rPr>
              <w:t>Поголовье коров, голов</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0787948"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highlight w:val="yellow"/>
              </w:rPr>
            </w:pPr>
            <w:r w:rsidRPr="00443E9D">
              <w:rPr>
                <w:rFonts w:ascii="Times New Roman" w:hAnsi="Times New Roman" w:cs="Times New Roman"/>
                <w:b/>
                <w:color w:val="000000"/>
              </w:rPr>
              <w:t>20</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28D161B3" w14:textId="77777777" w:rsidR="00866E55" w:rsidRPr="00443E9D" w:rsidRDefault="00866E55" w:rsidP="00075E4A">
            <w:pPr>
              <w:shd w:val="clear" w:color="auto" w:fill="FFFFFF"/>
              <w:spacing w:after="0" w:line="240" w:lineRule="auto"/>
              <w:jc w:val="center"/>
              <w:rPr>
                <w:rFonts w:ascii="Times New Roman" w:hAnsi="Times New Roman" w:cs="Times New Roman"/>
                <w:b/>
              </w:rPr>
            </w:pPr>
            <w:r w:rsidRPr="00443E9D">
              <w:rPr>
                <w:rFonts w:ascii="Times New Roman" w:hAnsi="Times New Roman" w:cs="Times New Roman"/>
                <w:b/>
              </w:rPr>
              <w:t>20</w:t>
            </w:r>
          </w:p>
        </w:tc>
      </w:tr>
      <w:tr w:rsidR="00866E55" w:rsidRPr="00443E9D" w14:paraId="5387A377"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5A9DB848" w14:textId="77777777" w:rsidR="00866E55" w:rsidRPr="00443E9D" w:rsidRDefault="00866E55" w:rsidP="00075E4A">
            <w:pPr>
              <w:shd w:val="clear" w:color="auto" w:fill="FFFFFF"/>
              <w:spacing w:after="0" w:line="240" w:lineRule="auto"/>
              <w:rPr>
                <w:rFonts w:ascii="Times New Roman" w:hAnsi="Times New Roman" w:cs="Times New Roman"/>
                <w:b/>
                <w:color w:val="000000"/>
              </w:rPr>
            </w:pPr>
            <w:r w:rsidRPr="00443E9D">
              <w:rPr>
                <w:rFonts w:ascii="Times New Roman" w:hAnsi="Times New Roman" w:cs="Times New Roman"/>
                <w:b/>
                <w:color w:val="000000"/>
              </w:rPr>
              <w:t xml:space="preserve">Удой на корову, кг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FB37716"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highlight w:val="yellow"/>
              </w:rPr>
            </w:pPr>
            <w:r w:rsidRPr="00443E9D">
              <w:rPr>
                <w:rFonts w:ascii="Times New Roman" w:hAnsi="Times New Roman" w:cs="Times New Roman"/>
                <w:b/>
                <w:color w:val="000000"/>
              </w:rPr>
              <w:t>8272</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52EC6FBE"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highlight w:val="yellow"/>
              </w:rPr>
            </w:pPr>
            <w:r w:rsidRPr="00443E9D">
              <w:rPr>
                <w:rFonts w:ascii="Times New Roman" w:hAnsi="Times New Roman" w:cs="Times New Roman"/>
                <w:b/>
                <w:color w:val="000000"/>
              </w:rPr>
              <w:t>8712</w:t>
            </w:r>
          </w:p>
        </w:tc>
      </w:tr>
      <w:tr w:rsidR="00866E55" w:rsidRPr="00443E9D" w14:paraId="73D3B750"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1596E519" w14:textId="77777777" w:rsidR="00866E55" w:rsidRPr="00443E9D" w:rsidRDefault="00866E55" w:rsidP="00075E4A">
            <w:pPr>
              <w:shd w:val="clear" w:color="auto" w:fill="FFFFFF"/>
              <w:spacing w:after="0" w:line="240" w:lineRule="auto"/>
              <w:ind w:hanging="7"/>
              <w:rPr>
                <w:rFonts w:ascii="Times New Roman" w:hAnsi="Times New Roman" w:cs="Times New Roman"/>
                <w:b/>
              </w:rPr>
            </w:pPr>
            <w:r w:rsidRPr="00443E9D">
              <w:rPr>
                <w:rFonts w:ascii="Times New Roman" w:hAnsi="Times New Roman" w:cs="Times New Roman"/>
                <w:b/>
                <w:color w:val="000000"/>
              </w:rPr>
              <w:t xml:space="preserve">Расход кормов на 1 ц </w:t>
            </w:r>
            <w:r w:rsidRPr="00443E9D">
              <w:rPr>
                <w:rFonts w:ascii="Times New Roman" w:hAnsi="Times New Roman" w:cs="Times New Roman"/>
                <w:b/>
                <w:color w:val="000000"/>
                <w:spacing w:val="1"/>
              </w:rPr>
              <w:t>молока, ц корм. ед.</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58DFB3E4"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15"/>
              </w:rPr>
            </w:pPr>
            <w:r w:rsidRPr="00443E9D">
              <w:rPr>
                <w:rFonts w:ascii="Times New Roman" w:hAnsi="Times New Roman" w:cs="Times New Roman"/>
                <w:b/>
                <w:color w:val="000000"/>
                <w:spacing w:val="-15"/>
              </w:rPr>
              <w:t>0,68</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19051A6E" w14:textId="77777777" w:rsidR="00866E55" w:rsidRPr="00443E9D" w:rsidRDefault="00866E55" w:rsidP="00075E4A">
            <w:pPr>
              <w:shd w:val="clear" w:color="auto" w:fill="FFFFFF"/>
              <w:spacing w:after="0" w:line="240" w:lineRule="auto"/>
              <w:jc w:val="center"/>
              <w:rPr>
                <w:rFonts w:ascii="Times New Roman" w:hAnsi="Times New Roman" w:cs="Times New Roman"/>
                <w:b/>
                <w:highlight w:val="yellow"/>
              </w:rPr>
            </w:pPr>
            <w:r w:rsidRPr="00443E9D">
              <w:rPr>
                <w:rFonts w:ascii="Times New Roman" w:hAnsi="Times New Roman" w:cs="Times New Roman"/>
                <w:b/>
              </w:rPr>
              <w:t>0,65</w:t>
            </w:r>
          </w:p>
        </w:tc>
      </w:tr>
      <w:tr w:rsidR="00866E55" w:rsidRPr="00443E9D" w14:paraId="2811A6D1"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1C2C7199" w14:textId="77777777" w:rsidR="00866E55" w:rsidRPr="00443E9D" w:rsidRDefault="00866E55" w:rsidP="00075E4A">
            <w:pPr>
              <w:shd w:val="clear" w:color="auto" w:fill="FFFFFF"/>
              <w:spacing w:after="0" w:line="240" w:lineRule="auto"/>
              <w:ind w:firstLine="7"/>
              <w:rPr>
                <w:rFonts w:ascii="Times New Roman" w:hAnsi="Times New Roman" w:cs="Times New Roman"/>
                <w:b/>
              </w:rPr>
            </w:pPr>
            <w:r w:rsidRPr="00443E9D">
              <w:rPr>
                <w:rFonts w:ascii="Times New Roman" w:hAnsi="Times New Roman" w:cs="Times New Roman"/>
                <w:b/>
                <w:color w:val="000000"/>
                <w:spacing w:val="-7"/>
              </w:rPr>
              <w:t>Затраты труда на 1 ц мо</w:t>
            </w:r>
            <w:r w:rsidRPr="00443E9D">
              <w:rPr>
                <w:rFonts w:ascii="Times New Roman" w:hAnsi="Times New Roman" w:cs="Times New Roman"/>
                <w:b/>
                <w:color w:val="000000"/>
                <w:spacing w:val="-7"/>
              </w:rPr>
              <w:softHyphen/>
            </w:r>
            <w:r w:rsidRPr="00443E9D">
              <w:rPr>
                <w:rFonts w:ascii="Times New Roman" w:hAnsi="Times New Roman" w:cs="Times New Roman"/>
                <w:b/>
                <w:color w:val="000000"/>
                <w:spacing w:val="-1"/>
              </w:rPr>
              <w:t>лока, чел.-час.</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700EC608"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rPr>
            </w:pPr>
            <w:r w:rsidRPr="00443E9D">
              <w:rPr>
                <w:rFonts w:ascii="Times New Roman" w:hAnsi="Times New Roman" w:cs="Times New Roman"/>
                <w:b/>
                <w:color w:val="000000"/>
              </w:rPr>
              <w:t>0,87</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01D01DBE" w14:textId="77777777" w:rsidR="00866E55" w:rsidRPr="00443E9D" w:rsidRDefault="00866E55" w:rsidP="00075E4A">
            <w:pPr>
              <w:shd w:val="clear" w:color="auto" w:fill="FFFFFF"/>
              <w:spacing w:after="0" w:line="240" w:lineRule="auto"/>
              <w:jc w:val="center"/>
              <w:rPr>
                <w:rFonts w:ascii="Times New Roman" w:hAnsi="Times New Roman" w:cs="Times New Roman"/>
                <w:b/>
                <w:highlight w:val="yellow"/>
              </w:rPr>
            </w:pPr>
            <w:r w:rsidRPr="00443E9D">
              <w:rPr>
                <w:rFonts w:ascii="Times New Roman" w:hAnsi="Times New Roman" w:cs="Times New Roman"/>
                <w:b/>
              </w:rPr>
              <w:t>0,84</w:t>
            </w:r>
          </w:p>
        </w:tc>
      </w:tr>
      <w:tr w:rsidR="00866E55" w:rsidRPr="00443E9D" w14:paraId="121C1450"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48395A86" w14:textId="77777777" w:rsidR="00866E55" w:rsidRPr="00443E9D" w:rsidRDefault="00866E55" w:rsidP="00075E4A">
            <w:pPr>
              <w:shd w:val="clear" w:color="auto" w:fill="FFFFFF"/>
              <w:spacing w:after="0" w:line="240" w:lineRule="auto"/>
              <w:ind w:firstLine="7"/>
              <w:rPr>
                <w:rFonts w:ascii="Times New Roman" w:hAnsi="Times New Roman" w:cs="Times New Roman"/>
                <w:b/>
              </w:rPr>
            </w:pPr>
            <w:r w:rsidRPr="00443E9D">
              <w:rPr>
                <w:rFonts w:ascii="Times New Roman" w:hAnsi="Times New Roman" w:cs="Times New Roman"/>
                <w:b/>
                <w:color w:val="000000"/>
              </w:rPr>
              <w:t>Себестоимость 1 ц мо</w:t>
            </w:r>
            <w:r w:rsidRPr="00443E9D">
              <w:rPr>
                <w:rFonts w:ascii="Times New Roman" w:hAnsi="Times New Roman" w:cs="Times New Roman"/>
                <w:b/>
                <w:color w:val="000000"/>
              </w:rPr>
              <w:softHyphen/>
            </w:r>
            <w:r w:rsidRPr="00443E9D">
              <w:rPr>
                <w:rFonts w:ascii="Times New Roman" w:hAnsi="Times New Roman" w:cs="Times New Roman"/>
                <w:b/>
                <w:color w:val="000000"/>
                <w:spacing w:val="2"/>
              </w:rPr>
              <w:t>лока, руб.</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5B5292CE"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11"/>
              </w:rPr>
            </w:pPr>
            <w:r w:rsidRPr="00443E9D">
              <w:rPr>
                <w:rFonts w:ascii="Times New Roman" w:hAnsi="Times New Roman" w:cs="Times New Roman"/>
                <w:b/>
                <w:color w:val="000000"/>
                <w:spacing w:val="-11"/>
              </w:rPr>
              <w:t xml:space="preserve">46,70 </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09D6D7A9" w14:textId="77777777" w:rsidR="00866E55" w:rsidRPr="00443E9D" w:rsidRDefault="00866E55" w:rsidP="00075E4A">
            <w:pPr>
              <w:shd w:val="clear" w:color="auto" w:fill="FFFFFF"/>
              <w:spacing w:after="0" w:line="240" w:lineRule="auto"/>
              <w:jc w:val="center"/>
              <w:rPr>
                <w:rFonts w:ascii="Times New Roman" w:hAnsi="Times New Roman" w:cs="Times New Roman"/>
                <w:b/>
                <w:highlight w:val="yellow"/>
              </w:rPr>
            </w:pPr>
            <w:r w:rsidRPr="00443E9D">
              <w:rPr>
                <w:rFonts w:ascii="Times New Roman" w:hAnsi="Times New Roman" w:cs="Times New Roman"/>
                <w:b/>
              </w:rPr>
              <w:t>45,35</w:t>
            </w:r>
          </w:p>
        </w:tc>
      </w:tr>
      <w:tr w:rsidR="00866E55" w:rsidRPr="00443E9D" w14:paraId="1E94690C"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5A43F117" w14:textId="77777777" w:rsidR="00866E55" w:rsidRPr="00443E9D" w:rsidRDefault="00866E55" w:rsidP="00075E4A">
            <w:pPr>
              <w:shd w:val="clear" w:color="auto" w:fill="FFFFFF"/>
              <w:spacing w:after="0" w:line="240" w:lineRule="auto"/>
              <w:ind w:firstLine="7"/>
              <w:rPr>
                <w:rFonts w:ascii="Times New Roman" w:hAnsi="Times New Roman" w:cs="Times New Roman"/>
                <w:b/>
              </w:rPr>
            </w:pPr>
            <w:r w:rsidRPr="00443E9D">
              <w:rPr>
                <w:rFonts w:ascii="Times New Roman" w:hAnsi="Times New Roman" w:cs="Times New Roman"/>
                <w:b/>
                <w:color w:val="000000"/>
                <w:spacing w:val="-1"/>
              </w:rPr>
              <w:t>Средняя цена реализа</w:t>
            </w:r>
            <w:r w:rsidRPr="00443E9D">
              <w:rPr>
                <w:rFonts w:ascii="Times New Roman" w:hAnsi="Times New Roman" w:cs="Times New Roman"/>
                <w:b/>
                <w:color w:val="000000"/>
                <w:spacing w:val="-1"/>
              </w:rPr>
              <w:softHyphen/>
            </w:r>
            <w:r w:rsidRPr="00443E9D">
              <w:rPr>
                <w:rFonts w:ascii="Times New Roman" w:hAnsi="Times New Roman" w:cs="Times New Roman"/>
                <w:b/>
                <w:color w:val="000000"/>
                <w:spacing w:val="2"/>
              </w:rPr>
              <w:t xml:space="preserve">ции 1 ц молока, </w:t>
            </w:r>
            <w:r w:rsidRPr="00443E9D">
              <w:rPr>
                <w:rFonts w:ascii="Times New Roman" w:hAnsi="Times New Roman" w:cs="Times New Roman"/>
                <w:b/>
                <w:color w:val="000000"/>
                <w:spacing w:val="3"/>
              </w:rPr>
              <w:t>руб.</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7B84E9C0"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9"/>
              </w:rPr>
            </w:pPr>
            <w:r w:rsidRPr="00443E9D">
              <w:rPr>
                <w:rFonts w:ascii="Times New Roman" w:hAnsi="Times New Roman" w:cs="Times New Roman"/>
                <w:b/>
                <w:color w:val="000000"/>
                <w:spacing w:val="-9"/>
              </w:rPr>
              <w:t>74,19</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35086842" w14:textId="77777777" w:rsidR="00866E55" w:rsidRPr="00443E9D" w:rsidRDefault="00866E55" w:rsidP="00075E4A">
            <w:pPr>
              <w:shd w:val="clear" w:color="auto" w:fill="FFFFFF"/>
              <w:spacing w:after="0" w:line="240" w:lineRule="auto"/>
              <w:jc w:val="center"/>
              <w:rPr>
                <w:rFonts w:ascii="Times New Roman" w:hAnsi="Times New Roman" w:cs="Times New Roman"/>
                <w:b/>
                <w:highlight w:val="yellow"/>
              </w:rPr>
            </w:pPr>
            <w:r w:rsidRPr="00443E9D">
              <w:rPr>
                <w:rFonts w:ascii="Times New Roman" w:hAnsi="Times New Roman" w:cs="Times New Roman"/>
                <w:b/>
              </w:rPr>
              <w:t>74,19</w:t>
            </w:r>
          </w:p>
        </w:tc>
      </w:tr>
      <w:tr w:rsidR="00866E55" w:rsidRPr="00443E9D" w14:paraId="22C997A3"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3E8EA642" w14:textId="77777777" w:rsidR="00866E55" w:rsidRPr="00443E9D" w:rsidRDefault="00866E55" w:rsidP="00075E4A">
            <w:pPr>
              <w:shd w:val="clear" w:color="auto" w:fill="FFFFFF"/>
              <w:spacing w:after="0" w:line="240" w:lineRule="auto"/>
              <w:rPr>
                <w:rFonts w:ascii="Times New Roman" w:hAnsi="Times New Roman" w:cs="Times New Roman"/>
                <w:b/>
              </w:rPr>
            </w:pPr>
            <w:r w:rsidRPr="00443E9D">
              <w:rPr>
                <w:rFonts w:ascii="Times New Roman" w:hAnsi="Times New Roman" w:cs="Times New Roman"/>
                <w:b/>
                <w:color w:val="000000"/>
              </w:rPr>
              <w:t xml:space="preserve">Прибыль на 1 ц молока, </w:t>
            </w:r>
            <w:r w:rsidRPr="00443E9D">
              <w:rPr>
                <w:rFonts w:ascii="Times New Roman" w:hAnsi="Times New Roman" w:cs="Times New Roman"/>
                <w:b/>
                <w:color w:val="000000"/>
                <w:spacing w:val="2"/>
              </w:rPr>
              <w:t xml:space="preserve"> руб.</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18D14F6"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9"/>
              </w:rPr>
            </w:pPr>
            <w:r w:rsidRPr="00443E9D">
              <w:rPr>
                <w:rFonts w:ascii="Times New Roman" w:hAnsi="Times New Roman" w:cs="Times New Roman"/>
                <w:b/>
                <w:color w:val="000000"/>
                <w:spacing w:val="-9"/>
              </w:rPr>
              <w:t>27,49</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1C69D2D3" w14:textId="77777777" w:rsidR="00866E55" w:rsidRPr="00443E9D" w:rsidRDefault="00866E55" w:rsidP="00075E4A">
            <w:pPr>
              <w:shd w:val="clear" w:color="auto" w:fill="FFFFFF"/>
              <w:spacing w:after="0" w:line="240" w:lineRule="auto"/>
              <w:jc w:val="center"/>
              <w:rPr>
                <w:rFonts w:ascii="Times New Roman" w:hAnsi="Times New Roman" w:cs="Times New Roman"/>
                <w:b/>
              </w:rPr>
            </w:pPr>
            <w:r w:rsidRPr="00443E9D">
              <w:rPr>
                <w:rFonts w:ascii="Times New Roman" w:hAnsi="Times New Roman" w:cs="Times New Roman"/>
                <w:b/>
              </w:rPr>
              <w:t>28,84</w:t>
            </w:r>
          </w:p>
        </w:tc>
      </w:tr>
      <w:tr w:rsidR="00866E55" w:rsidRPr="00443E9D" w14:paraId="7DEDA995" w14:textId="77777777" w:rsidTr="00766DC9">
        <w:tc>
          <w:tcPr>
            <w:tcW w:w="5525" w:type="dxa"/>
            <w:tcBorders>
              <w:top w:val="single" w:sz="4" w:space="0" w:color="000000"/>
              <w:left w:val="single" w:sz="4" w:space="0" w:color="000000"/>
              <w:bottom w:val="single" w:sz="4" w:space="0" w:color="000000"/>
              <w:right w:val="single" w:sz="4" w:space="0" w:color="000000"/>
            </w:tcBorders>
            <w:shd w:val="clear" w:color="auto" w:fill="auto"/>
          </w:tcPr>
          <w:p w14:paraId="2ACB02EC" w14:textId="77777777" w:rsidR="00866E55" w:rsidRPr="00443E9D" w:rsidRDefault="00866E55" w:rsidP="00075E4A">
            <w:pPr>
              <w:shd w:val="clear" w:color="auto" w:fill="FFFFFF"/>
              <w:spacing w:after="0" w:line="240" w:lineRule="auto"/>
              <w:ind w:firstLine="14"/>
              <w:rPr>
                <w:rFonts w:ascii="Times New Roman" w:hAnsi="Times New Roman" w:cs="Times New Roman"/>
                <w:b/>
              </w:rPr>
            </w:pPr>
            <w:r w:rsidRPr="00443E9D">
              <w:rPr>
                <w:rFonts w:ascii="Times New Roman" w:hAnsi="Times New Roman" w:cs="Times New Roman"/>
                <w:b/>
                <w:color w:val="000000"/>
              </w:rPr>
              <w:t>Рентабельность произ</w:t>
            </w:r>
            <w:r w:rsidRPr="00443E9D">
              <w:rPr>
                <w:rFonts w:ascii="Times New Roman" w:hAnsi="Times New Roman" w:cs="Times New Roman"/>
                <w:b/>
                <w:color w:val="000000"/>
              </w:rPr>
              <w:softHyphen/>
            </w:r>
            <w:r w:rsidRPr="00443E9D">
              <w:rPr>
                <w:rFonts w:ascii="Times New Roman" w:hAnsi="Times New Roman" w:cs="Times New Roman"/>
                <w:b/>
                <w:color w:val="000000"/>
                <w:spacing w:val="2"/>
              </w:rPr>
              <w:t>водства молока,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493BEA7E" w14:textId="77777777" w:rsidR="00866E55" w:rsidRPr="00443E9D" w:rsidRDefault="00866E55" w:rsidP="00075E4A">
            <w:pPr>
              <w:shd w:val="clear" w:color="auto" w:fill="FFFFFF"/>
              <w:spacing w:after="0" w:line="240" w:lineRule="auto"/>
              <w:jc w:val="center"/>
              <w:rPr>
                <w:rFonts w:ascii="Times New Roman" w:hAnsi="Times New Roman" w:cs="Times New Roman"/>
                <w:b/>
                <w:color w:val="000000"/>
                <w:spacing w:val="-15"/>
              </w:rPr>
            </w:pPr>
            <w:r w:rsidRPr="00443E9D">
              <w:rPr>
                <w:rFonts w:ascii="Times New Roman" w:hAnsi="Times New Roman" w:cs="Times New Roman"/>
                <w:b/>
                <w:color w:val="000000"/>
                <w:spacing w:val="-15"/>
              </w:rPr>
              <w:t>58,87</w:t>
            </w:r>
          </w:p>
        </w:tc>
        <w:tc>
          <w:tcPr>
            <w:tcW w:w="2412" w:type="dxa"/>
            <w:tcBorders>
              <w:top w:val="single" w:sz="4" w:space="0" w:color="000000"/>
              <w:left w:val="single" w:sz="4" w:space="0" w:color="000000"/>
              <w:bottom w:val="single" w:sz="4" w:space="0" w:color="000000"/>
              <w:right w:val="single" w:sz="4" w:space="0" w:color="000000"/>
            </w:tcBorders>
            <w:shd w:val="clear" w:color="auto" w:fill="auto"/>
          </w:tcPr>
          <w:p w14:paraId="1A9FC24C" w14:textId="77777777" w:rsidR="00866E55" w:rsidRPr="00443E9D" w:rsidRDefault="00866E55" w:rsidP="00075E4A">
            <w:pPr>
              <w:shd w:val="clear" w:color="auto" w:fill="FFFFFF"/>
              <w:spacing w:after="0" w:line="240" w:lineRule="auto"/>
              <w:jc w:val="center"/>
              <w:rPr>
                <w:rFonts w:ascii="Times New Roman" w:hAnsi="Times New Roman" w:cs="Times New Roman"/>
                <w:b/>
              </w:rPr>
            </w:pPr>
            <w:r w:rsidRPr="00443E9D">
              <w:rPr>
                <w:rFonts w:ascii="Times New Roman" w:hAnsi="Times New Roman" w:cs="Times New Roman"/>
                <w:b/>
              </w:rPr>
              <w:t>63,59</w:t>
            </w:r>
          </w:p>
        </w:tc>
      </w:tr>
    </w:tbl>
    <w:p w14:paraId="218FC060" w14:textId="2ACFFF60" w:rsidR="00866E55" w:rsidRDefault="00866E55" w:rsidP="00075E4A">
      <w:pPr>
        <w:shd w:val="clear" w:color="auto" w:fill="FFFFFF"/>
        <w:spacing w:after="0" w:line="240" w:lineRule="auto"/>
        <w:ind w:firstLine="720"/>
        <w:jc w:val="both"/>
        <w:rPr>
          <w:rFonts w:ascii="Times New Roman" w:hAnsi="Times New Roman" w:cs="Times New Roman"/>
          <w:color w:val="000000"/>
          <w:sz w:val="28"/>
          <w:szCs w:val="28"/>
        </w:rPr>
      </w:pPr>
      <w:r>
        <w:rPr>
          <w:rFonts w:ascii="Times New Roman" w:hAnsi="Times New Roman" w:cs="Times New Roman"/>
          <w:color w:val="000000"/>
          <w:spacing w:val="2"/>
          <w:sz w:val="28"/>
          <w:szCs w:val="28"/>
        </w:rPr>
        <w:t xml:space="preserve">Рост прибыли от производства 1 ц молока при технологии доения коров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color w:val="000000"/>
          <w:spacing w:val="2"/>
          <w:sz w:val="28"/>
          <w:szCs w:val="28"/>
        </w:rPr>
        <w:t xml:space="preserve"> по сравнению с технологией доения доильной </w:t>
      </w:r>
      <w:r>
        <w:rPr>
          <w:rFonts w:ascii="Times New Roman" w:hAnsi="Times New Roman" w:cs="Times New Roman"/>
          <w:color w:val="000000"/>
          <w:spacing w:val="3"/>
          <w:sz w:val="28"/>
          <w:szCs w:val="28"/>
        </w:rPr>
        <w:t>установкой</w:t>
      </w:r>
      <w:r>
        <w:rPr>
          <w:rFonts w:ascii="Times New Roman" w:hAnsi="Times New Roman" w:cs="Times New Roman"/>
          <w:color w:val="000000"/>
          <w:spacing w:val="2"/>
          <w:sz w:val="28"/>
          <w:szCs w:val="28"/>
        </w:rPr>
        <w:t xml:space="preserve"> </w:t>
      </w:r>
      <w:r>
        <w:rPr>
          <w:rFonts w:ascii="Times New Roman" w:hAnsi="Times New Roman" w:cs="Times New Roman"/>
          <w:sz w:val="28"/>
          <w:szCs w:val="28"/>
        </w:rPr>
        <w:t>УДА-20Е «Елочка»</w:t>
      </w:r>
      <w:r>
        <w:rPr>
          <w:rFonts w:ascii="Times New Roman" w:hAnsi="Times New Roman"/>
          <w:color w:val="000000"/>
          <w:spacing w:val="1"/>
          <w:sz w:val="28"/>
          <w:szCs w:val="28"/>
        </w:rPr>
        <w:t xml:space="preserve"> </w:t>
      </w:r>
      <w:r>
        <w:rPr>
          <w:rFonts w:ascii="Times New Roman" w:hAnsi="Times New Roman" w:cs="Times New Roman"/>
          <w:color w:val="000000"/>
          <w:spacing w:val="2"/>
          <w:sz w:val="28"/>
          <w:szCs w:val="28"/>
        </w:rPr>
        <w:t xml:space="preserve">составил 1,35 руб. </w:t>
      </w:r>
      <w:r>
        <w:rPr>
          <w:rFonts w:ascii="Times New Roman" w:hAnsi="Times New Roman" w:cs="Times New Roman"/>
          <w:color w:val="000000"/>
          <w:sz w:val="28"/>
          <w:szCs w:val="28"/>
        </w:rPr>
        <w:t>В целом, рентабельность производства молока в первом случае составила 63,59%, тогда как во втором – 58,87%, что на 4,72 п.п. больше.</w:t>
      </w:r>
    </w:p>
    <w:p w14:paraId="22D3F779" w14:textId="77777777" w:rsidR="00866E55" w:rsidRDefault="00866E55" w:rsidP="00075E4A">
      <w:pPr>
        <w:shd w:val="clear" w:color="auto" w:fill="FFFFFF"/>
        <w:spacing w:after="0" w:line="24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В таблице 25 приводятся производственно-экономические показатели, после внедрения исследований (научного обоснования результатов исследований – с прикладным значением в агропредприятии ГП «Совхоз-комбинат «Заря» в целом.</w:t>
      </w:r>
    </w:p>
    <w:p w14:paraId="38C99335" w14:textId="77777777" w:rsidR="00866E55" w:rsidRPr="00443E9D" w:rsidRDefault="00866E55" w:rsidP="00075E4A">
      <w:pPr>
        <w:shd w:val="clear" w:color="auto" w:fill="FFFFFF"/>
        <w:spacing w:line="240" w:lineRule="auto"/>
        <w:jc w:val="both"/>
        <w:rPr>
          <w:rFonts w:ascii="Times New Roman" w:hAnsi="Times New Roman" w:cs="Times New Roman"/>
          <w:b/>
          <w:color w:val="000000"/>
        </w:rPr>
      </w:pPr>
      <w:r w:rsidRPr="00443E9D">
        <w:rPr>
          <w:rFonts w:ascii="Times New Roman" w:hAnsi="Times New Roman" w:cs="Times New Roman"/>
          <w:b/>
          <w:color w:val="000000"/>
        </w:rPr>
        <w:t>Таблица 25 – Производственные и экономические показатели молочно-товарного скотоводства в хозяйственных условиях крупнотоварного специализированного агропредприятия ГП «Совхоз-комбинат «Заря» Мозырского района за 2021–2024 годы</w:t>
      </w:r>
    </w:p>
    <w:tbl>
      <w:tblPr>
        <w:tblStyle w:val="ae"/>
        <w:tblW w:w="9639" w:type="dxa"/>
        <w:tblInd w:w="108" w:type="dxa"/>
        <w:tblLayout w:type="fixed"/>
        <w:tblLook w:val="04A0" w:firstRow="1" w:lastRow="0" w:firstColumn="1" w:lastColumn="0" w:noHBand="0" w:noVBand="1"/>
      </w:tblPr>
      <w:tblGrid>
        <w:gridCol w:w="3686"/>
        <w:gridCol w:w="992"/>
        <w:gridCol w:w="992"/>
        <w:gridCol w:w="993"/>
        <w:gridCol w:w="992"/>
        <w:gridCol w:w="1984"/>
      </w:tblGrid>
      <w:tr w:rsidR="00866E55" w:rsidRPr="00443E9D" w14:paraId="4741DB4E" w14:textId="77777777" w:rsidTr="00766DC9">
        <w:tc>
          <w:tcPr>
            <w:tcW w:w="3686" w:type="dxa"/>
            <w:vMerge w:val="restart"/>
            <w:vAlign w:val="center"/>
          </w:tcPr>
          <w:p w14:paraId="28211F36"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Анализириуемые показатели</w:t>
            </w:r>
          </w:p>
        </w:tc>
        <w:tc>
          <w:tcPr>
            <w:tcW w:w="992" w:type="dxa"/>
          </w:tcPr>
          <w:p w14:paraId="19B734FC" w14:textId="77777777" w:rsidR="00866E55" w:rsidRPr="00443E9D" w:rsidRDefault="00866E55" w:rsidP="00075E4A">
            <w:pPr>
              <w:jc w:val="center"/>
              <w:rPr>
                <w:rFonts w:ascii="Times New Roman" w:hAnsi="Times New Roman" w:cs="Times New Roman"/>
                <w:b/>
                <w:color w:val="000000"/>
              </w:rPr>
            </w:pPr>
          </w:p>
        </w:tc>
        <w:tc>
          <w:tcPr>
            <w:tcW w:w="2977" w:type="dxa"/>
            <w:gridSpan w:val="3"/>
          </w:tcPr>
          <w:p w14:paraId="24785D46"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 xml:space="preserve">Годы исследований </w:t>
            </w:r>
          </w:p>
        </w:tc>
        <w:tc>
          <w:tcPr>
            <w:tcW w:w="1984" w:type="dxa"/>
            <w:vMerge w:val="restart"/>
          </w:tcPr>
          <w:p w14:paraId="389F02F9"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2024 год в % к 2021 году</w:t>
            </w:r>
          </w:p>
        </w:tc>
      </w:tr>
      <w:tr w:rsidR="00866E55" w:rsidRPr="00443E9D" w14:paraId="2A724CDF" w14:textId="77777777" w:rsidTr="00766DC9">
        <w:tc>
          <w:tcPr>
            <w:tcW w:w="3686" w:type="dxa"/>
            <w:vMerge/>
          </w:tcPr>
          <w:p w14:paraId="448718CD" w14:textId="77777777" w:rsidR="00866E55" w:rsidRPr="00443E9D" w:rsidRDefault="00866E55" w:rsidP="00075E4A">
            <w:pPr>
              <w:jc w:val="center"/>
              <w:rPr>
                <w:rFonts w:ascii="Times New Roman" w:hAnsi="Times New Roman" w:cs="Times New Roman"/>
                <w:b/>
                <w:color w:val="000000"/>
              </w:rPr>
            </w:pPr>
          </w:p>
        </w:tc>
        <w:tc>
          <w:tcPr>
            <w:tcW w:w="992" w:type="dxa"/>
          </w:tcPr>
          <w:p w14:paraId="0DCF45AB"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2021</w:t>
            </w:r>
          </w:p>
        </w:tc>
        <w:tc>
          <w:tcPr>
            <w:tcW w:w="992" w:type="dxa"/>
          </w:tcPr>
          <w:p w14:paraId="63B078C0"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2022</w:t>
            </w:r>
          </w:p>
        </w:tc>
        <w:tc>
          <w:tcPr>
            <w:tcW w:w="993" w:type="dxa"/>
          </w:tcPr>
          <w:p w14:paraId="04155078"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2023</w:t>
            </w:r>
          </w:p>
        </w:tc>
        <w:tc>
          <w:tcPr>
            <w:tcW w:w="992" w:type="dxa"/>
          </w:tcPr>
          <w:p w14:paraId="40BCC297"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2024</w:t>
            </w:r>
          </w:p>
        </w:tc>
        <w:tc>
          <w:tcPr>
            <w:tcW w:w="1984" w:type="dxa"/>
            <w:vMerge/>
          </w:tcPr>
          <w:p w14:paraId="24820122" w14:textId="77777777" w:rsidR="00866E55" w:rsidRPr="00443E9D" w:rsidRDefault="00866E55" w:rsidP="00075E4A">
            <w:pPr>
              <w:jc w:val="center"/>
              <w:rPr>
                <w:rFonts w:ascii="Times New Roman" w:hAnsi="Times New Roman" w:cs="Times New Roman"/>
                <w:b/>
                <w:color w:val="000000"/>
              </w:rPr>
            </w:pPr>
          </w:p>
        </w:tc>
      </w:tr>
      <w:tr w:rsidR="00866E55" w:rsidRPr="00443E9D" w14:paraId="039C898D" w14:textId="77777777" w:rsidTr="00766DC9">
        <w:tc>
          <w:tcPr>
            <w:tcW w:w="3686" w:type="dxa"/>
          </w:tcPr>
          <w:p w14:paraId="7DFBC07A"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Численность молочных коров на конец года, голов</w:t>
            </w:r>
          </w:p>
        </w:tc>
        <w:tc>
          <w:tcPr>
            <w:tcW w:w="992" w:type="dxa"/>
            <w:vAlign w:val="center"/>
          </w:tcPr>
          <w:p w14:paraId="3E1414BD"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1000</w:t>
            </w:r>
          </w:p>
        </w:tc>
        <w:tc>
          <w:tcPr>
            <w:tcW w:w="992" w:type="dxa"/>
            <w:vAlign w:val="center"/>
          </w:tcPr>
          <w:p w14:paraId="236C596C"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1000</w:t>
            </w:r>
          </w:p>
        </w:tc>
        <w:tc>
          <w:tcPr>
            <w:tcW w:w="993" w:type="dxa"/>
            <w:vAlign w:val="center"/>
          </w:tcPr>
          <w:p w14:paraId="0EAF5802"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1000</w:t>
            </w:r>
          </w:p>
        </w:tc>
        <w:tc>
          <w:tcPr>
            <w:tcW w:w="992" w:type="dxa"/>
            <w:vAlign w:val="center"/>
          </w:tcPr>
          <w:p w14:paraId="77CFFB0C"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1000</w:t>
            </w:r>
          </w:p>
        </w:tc>
        <w:tc>
          <w:tcPr>
            <w:tcW w:w="1984" w:type="dxa"/>
            <w:vAlign w:val="center"/>
          </w:tcPr>
          <w:p w14:paraId="00DEEFA7"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100,0</w:t>
            </w:r>
          </w:p>
        </w:tc>
      </w:tr>
      <w:tr w:rsidR="00866E55" w:rsidRPr="00443E9D" w14:paraId="657251B5" w14:textId="77777777" w:rsidTr="00766DC9">
        <w:tc>
          <w:tcPr>
            <w:tcW w:w="3686" w:type="dxa"/>
          </w:tcPr>
          <w:p w14:paraId="27559C53"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Производство молока, т</w:t>
            </w:r>
          </w:p>
        </w:tc>
        <w:tc>
          <w:tcPr>
            <w:tcW w:w="992" w:type="dxa"/>
            <w:vAlign w:val="center"/>
          </w:tcPr>
          <w:p w14:paraId="1A5AE0AC"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9835</w:t>
            </w:r>
          </w:p>
        </w:tc>
        <w:tc>
          <w:tcPr>
            <w:tcW w:w="992" w:type="dxa"/>
          </w:tcPr>
          <w:p w14:paraId="2B69E9BC"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10264</w:t>
            </w:r>
          </w:p>
        </w:tc>
        <w:tc>
          <w:tcPr>
            <w:tcW w:w="993" w:type="dxa"/>
            <w:vAlign w:val="center"/>
          </w:tcPr>
          <w:p w14:paraId="193898D2"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10951</w:t>
            </w:r>
          </w:p>
        </w:tc>
        <w:tc>
          <w:tcPr>
            <w:tcW w:w="992" w:type="dxa"/>
            <w:vAlign w:val="center"/>
          </w:tcPr>
          <w:p w14:paraId="2B4B5F02"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11289</w:t>
            </w:r>
          </w:p>
        </w:tc>
        <w:tc>
          <w:tcPr>
            <w:tcW w:w="1984" w:type="dxa"/>
            <w:vAlign w:val="center"/>
          </w:tcPr>
          <w:p w14:paraId="0588A017"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114,8</w:t>
            </w:r>
          </w:p>
        </w:tc>
      </w:tr>
      <w:tr w:rsidR="00866E55" w:rsidRPr="00443E9D" w14:paraId="3151286D" w14:textId="77777777" w:rsidTr="00766DC9">
        <w:tc>
          <w:tcPr>
            <w:tcW w:w="3686" w:type="dxa"/>
          </w:tcPr>
          <w:p w14:paraId="6DB5698D"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Производство молока в % к предыдущему году</w:t>
            </w:r>
          </w:p>
        </w:tc>
        <w:tc>
          <w:tcPr>
            <w:tcW w:w="992" w:type="dxa"/>
            <w:vAlign w:val="center"/>
          </w:tcPr>
          <w:p w14:paraId="639F31D1"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102,7</w:t>
            </w:r>
          </w:p>
        </w:tc>
        <w:tc>
          <w:tcPr>
            <w:tcW w:w="992" w:type="dxa"/>
            <w:vAlign w:val="center"/>
          </w:tcPr>
          <w:p w14:paraId="6D4718D5"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104,4</w:t>
            </w:r>
          </w:p>
        </w:tc>
        <w:tc>
          <w:tcPr>
            <w:tcW w:w="993" w:type="dxa"/>
            <w:vAlign w:val="center"/>
          </w:tcPr>
          <w:p w14:paraId="5B909186"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106,5</w:t>
            </w:r>
          </w:p>
        </w:tc>
        <w:tc>
          <w:tcPr>
            <w:tcW w:w="992" w:type="dxa"/>
            <w:vAlign w:val="center"/>
          </w:tcPr>
          <w:p w14:paraId="542B9C1E"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103,3</w:t>
            </w:r>
          </w:p>
        </w:tc>
        <w:tc>
          <w:tcPr>
            <w:tcW w:w="1984" w:type="dxa"/>
            <w:vAlign w:val="center"/>
          </w:tcPr>
          <w:p w14:paraId="28110DF5"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+0,6 п.п.</w:t>
            </w:r>
          </w:p>
        </w:tc>
      </w:tr>
      <w:tr w:rsidR="00866E55" w:rsidRPr="00443E9D" w14:paraId="3A15A06C" w14:textId="77777777" w:rsidTr="00766DC9">
        <w:tc>
          <w:tcPr>
            <w:tcW w:w="3686" w:type="dxa"/>
          </w:tcPr>
          <w:p w14:paraId="1188AED3"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Среднегодовой удой молока от коровы, кг</w:t>
            </w:r>
          </w:p>
        </w:tc>
        <w:tc>
          <w:tcPr>
            <w:tcW w:w="992" w:type="dxa"/>
            <w:vAlign w:val="center"/>
          </w:tcPr>
          <w:p w14:paraId="43A7843B"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9832</w:t>
            </w:r>
          </w:p>
        </w:tc>
        <w:tc>
          <w:tcPr>
            <w:tcW w:w="992" w:type="dxa"/>
            <w:vAlign w:val="center"/>
          </w:tcPr>
          <w:p w14:paraId="0C88B263"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10262</w:t>
            </w:r>
          </w:p>
        </w:tc>
        <w:tc>
          <w:tcPr>
            <w:tcW w:w="993" w:type="dxa"/>
            <w:vAlign w:val="center"/>
          </w:tcPr>
          <w:p w14:paraId="73304977"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10926</w:t>
            </w:r>
          </w:p>
        </w:tc>
        <w:tc>
          <w:tcPr>
            <w:tcW w:w="992" w:type="dxa"/>
            <w:vAlign w:val="center"/>
          </w:tcPr>
          <w:p w14:paraId="1E7F61B4"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11289</w:t>
            </w:r>
          </w:p>
        </w:tc>
        <w:tc>
          <w:tcPr>
            <w:tcW w:w="1984" w:type="dxa"/>
            <w:vAlign w:val="center"/>
          </w:tcPr>
          <w:p w14:paraId="17D3F974"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114,8</w:t>
            </w:r>
          </w:p>
        </w:tc>
      </w:tr>
      <w:tr w:rsidR="00866E55" w:rsidRPr="00443E9D" w14:paraId="334CDEFE" w14:textId="77777777" w:rsidTr="00766DC9">
        <w:tc>
          <w:tcPr>
            <w:tcW w:w="3686" w:type="dxa"/>
          </w:tcPr>
          <w:p w14:paraId="6AB81B6F"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Рентабельность производства молока, %</w:t>
            </w:r>
          </w:p>
        </w:tc>
        <w:tc>
          <w:tcPr>
            <w:tcW w:w="992" w:type="dxa"/>
            <w:vAlign w:val="center"/>
          </w:tcPr>
          <w:p w14:paraId="3401671D"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25,7</w:t>
            </w:r>
          </w:p>
        </w:tc>
        <w:tc>
          <w:tcPr>
            <w:tcW w:w="992" w:type="dxa"/>
            <w:vAlign w:val="center"/>
          </w:tcPr>
          <w:p w14:paraId="34DD8BB1"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24,8</w:t>
            </w:r>
          </w:p>
        </w:tc>
        <w:tc>
          <w:tcPr>
            <w:tcW w:w="993" w:type="dxa"/>
            <w:vAlign w:val="center"/>
          </w:tcPr>
          <w:p w14:paraId="3244DC12"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24,2</w:t>
            </w:r>
          </w:p>
        </w:tc>
        <w:tc>
          <w:tcPr>
            <w:tcW w:w="992" w:type="dxa"/>
            <w:vAlign w:val="center"/>
          </w:tcPr>
          <w:p w14:paraId="16BB5F0E"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21,3</w:t>
            </w:r>
          </w:p>
        </w:tc>
        <w:tc>
          <w:tcPr>
            <w:tcW w:w="1984" w:type="dxa"/>
            <w:vAlign w:val="center"/>
          </w:tcPr>
          <w:p w14:paraId="2D3A5EA0" w14:textId="77777777" w:rsidR="00866E55" w:rsidRPr="00443E9D" w:rsidRDefault="00866E55" w:rsidP="00075E4A">
            <w:pPr>
              <w:jc w:val="center"/>
              <w:rPr>
                <w:rFonts w:ascii="Times New Roman" w:hAnsi="Times New Roman" w:cs="Times New Roman"/>
                <w:b/>
                <w:color w:val="000000"/>
              </w:rPr>
            </w:pPr>
            <w:r w:rsidRPr="00443E9D">
              <w:rPr>
                <w:rFonts w:ascii="Times New Roman" w:hAnsi="Times New Roman" w:cs="Times New Roman"/>
                <w:b/>
                <w:color w:val="000000"/>
              </w:rPr>
              <w:t>-4,4 п.п.</w:t>
            </w:r>
          </w:p>
        </w:tc>
      </w:tr>
    </w:tbl>
    <w:p w14:paraId="271378F6" w14:textId="62237AA3" w:rsidR="00866E55" w:rsidRDefault="00866E55" w:rsidP="00075E4A">
      <w:pPr>
        <w:shd w:val="clear" w:color="auto" w:fill="FFFFFF"/>
        <w:spacing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t xml:space="preserve">Общий анализ таблицы 25 показывает, реальность производственно-экономической деятельности такова, что </w:t>
      </w:r>
      <w:r w:rsidR="00DA61F8">
        <w:rPr>
          <w:rFonts w:ascii="Times New Roman" w:hAnsi="Times New Roman" w:cs="Times New Roman"/>
          <w:color w:val="000000"/>
          <w:sz w:val="28"/>
          <w:szCs w:val="28"/>
        </w:rPr>
        <w:t>при повышении</w:t>
      </w:r>
      <w:r>
        <w:rPr>
          <w:rFonts w:ascii="Times New Roman" w:hAnsi="Times New Roman" w:cs="Times New Roman"/>
          <w:color w:val="000000"/>
          <w:sz w:val="28"/>
          <w:szCs w:val="28"/>
        </w:rPr>
        <w:t xml:space="preserve"> удоя одновременно растут затраты </w:t>
      </w:r>
      <w:r w:rsidR="00DA61F8">
        <w:rPr>
          <w:rFonts w:ascii="Times New Roman" w:hAnsi="Times New Roman" w:cs="Times New Roman"/>
          <w:color w:val="000000"/>
          <w:sz w:val="28"/>
          <w:szCs w:val="28"/>
        </w:rPr>
        <w:t>на производство,</w:t>
      </w:r>
      <w:r>
        <w:rPr>
          <w:rFonts w:ascii="Times New Roman" w:hAnsi="Times New Roman" w:cs="Times New Roman"/>
          <w:color w:val="000000"/>
          <w:sz w:val="28"/>
          <w:szCs w:val="28"/>
        </w:rPr>
        <w:t xml:space="preserve"> востребованной на рынке агропродукции (сырья для промпереработки). При этом, также, практически одновременно (условно одновременно) совершенствуются технологии, повышается качество молока-сырья, увеличивается его валовые объемы производства и, растут общие доходы агрохозяйства. В целом за отмеченный период времени в агропредприятии ГП «Совхоз-комбинат «Заря» наблюдалась следующая производственная ситуация, когда численность дойного стада (содержащегося на четырех молочно-товарных фермах) составила строго 1000 голов коров, что предполагает и накладывает определенные отпечатки на осуществление научно-обоснованной селекционно-племенной работы (в системе воспроизводства и обороте стада). Где тянется целый шлейф производственно-экономической выгодности такой деятельности (не связанной с расширенным воспроизводством стада): на племенные цели можно отбирать наиболее адаптированных к машинным технологиям и высокопродуктивных животных, вместе с этим, реализовывать выбраковку племенного молодняка в соседние хозяйства, которые, учитывая очень высокие показатели продуктивности животных, заложенные в генетическом потенциале телочек, позволяющих, даже выбракованным животным реализовывать основные хозяйственно-ценные признаки с высокими показателями отдачи – это с одной стороны (для покупателей), а для производителей (ГП «Совхоз-комбинат «Заря») здесь также есть очевидная выгода – реализация выбраковки в другие хозяйства на племенные цели. По производству молока, сочетающемуся с продуктивностью животных основного стада ГП «Совхоз-комбинат «Заря», как отмечалось в начале исследований занимает одно из лидирующих позиций в рейтинге специализированных молочно-скотоводческих агропредприятий Беларуси, демонстрируя постоянный рост удоев при высоком достигнутом показателе, превышающем за 2024 год одиннадцать тысяч килограмм (11289 кг), прирост к уровню 2021 года составил 14,8% (или 1457 кг молока на корову). При этом, уровень рентабельност и производства молока также очень высокий (за 2024 год 21,3%). Все это позволяет постепенно улучшать материально-техническую базу производства, наращивать объемы получаемой агропродукции, увеличивать заработную плату работникам, развивать социально-культурную сферу жизнедеятельности населения. В 2024 году среднемесячная зарплата тружеников животноводческой отрасли в среднем составила 2605 рублей (при курсовой разнице за 1 руб. </w:t>
      </w:r>
      <w:r>
        <w:rPr>
          <w:rFonts w:ascii="Times New Roman" w:hAnsi="Times New Roman" w:cs="Times New Roman"/>
          <w:color w:val="000000"/>
          <w:sz w:val="28"/>
          <w:szCs w:val="28"/>
          <w:lang w:val="en-US"/>
        </w:rPr>
        <w:t>BLR</w:t>
      </w:r>
      <w:r w:rsidRPr="00A149EE">
        <w:rPr>
          <w:rFonts w:ascii="Times New Roman" w:hAnsi="Times New Roman" w:cs="Times New Roman"/>
          <w:color w:val="000000"/>
          <w:sz w:val="28"/>
          <w:szCs w:val="28"/>
        </w:rPr>
        <w:t>=</w:t>
      </w:r>
      <w:r>
        <w:rPr>
          <w:rFonts w:ascii="Times New Roman" w:hAnsi="Times New Roman" w:cs="Times New Roman"/>
          <w:color w:val="000000"/>
          <w:sz w:val="28"/>
          <w:szCs w:val="28"/>
        </w:rPr>
        <w:t xml:space="preserve">34,3 руб. </w:t>
      </w:r>
      <w:r>
        <w:rPr>
          <w:rFonts w:ascii="Times New Roman" w:hAnsi="Times New Roman" w:cs="Times New Roman"/>
          <w:color w:val="000000"/>
          <w:sz w:val="28"/>
          <w:szCs w:val="28"/>
          <w:lang w:val="en-US"/>
        </w:rPr>
        <w:t>RUS</w:t>
      </w:r>
      <w:r w:rsidRPr="00A149EE">
        <w:rPr>
          <w:rFonts w:ascii="Times New Roman" w:hAnsi="Times New Roman" w:cs="Times New Roman"/>
          <w:color w:val="000000"/>
          <w:sz w:val="28"/>
          <w:szCs w:val="28"/>
        </w:rPr>
        <w:t>)</w:t>
      </w:r>
      <w:r>
        <w:rPr>
          <w:rFonts w:ascii="Times New Roman" w:hAnsi="Times New Roman" w:cs="Times New Roman"/>
          <w:color w:val="000000"/>
          <w:sz w:val="28"/>
          <w:szCs w:val="28"/>
        </w:rPr>
        <w:t xml:space="preserve">, отдельные операторы машинного доения получали в пределах 4 тысяч рублей. Также, следует подчеркнуть, что устоявшаяся положительная динамика получения высоких удоев молока в агропредприятии продолжилась и в 2025 году.  </w:t>
      </w:r>
    </w:p>
    <w:p w14:paraId="3114422C" w14:textId="77777777" w:rsidR="00866E55" w:rsidRPr="005F02C3" w:rsidRDefault="00866E55" w:rsidP="00075E4A">
      <w:pPr>
        <w:shd w:val="clear" w:color="auto" w:fill="FFFFFF"/>
        <w:spacing w:after="0" w:line="240" w:lineRule="auto"/>
        <w:jc w:val="center"/>
        <w:rPr>
          <w:rFonts w:ascii="Times New Roman" w:hAnsi="Times New Roman" w:cs="Times New Roman"/>
          <w:b/>
          <w:color w:val="000000"/>
          <w:sz w:val="28"/>
          <w:szCs w:val="28"/>
        </w:rPr>
      </w:pPr>
      <w:r w:rsidRPr="005F02C3">
        <w:rPr>
          <w:rFonts w:ascii="Times New Roman" w:hAnsi="Times New Roman" w:cs="Times New Roman"/>
          <w:b/>
          <w:color w:val="000000"/>
          <w:sz w:val="28"/>
          <w:szCs w:val="28"/>
        </w:rPr>
        <w:t>Выводы</w:t>
      </w:r>
    </w:p>
    <w:p w14:paraId="713B4C6D" w14:textId="77777777" w:rsidR="00866E55" w:rsidRDefault="00866E55" w:rsidP="00075E4A">
      <w:pPr>
        <w:shd w:val="clear" w:color="auto" w:fill="FFFFFF"/>
        <w:spacing w:after="0" w:line="240" w:lineRule="auto"/>
        <w:ind w:firstLine="709"/>
        <w:jc w:val="both"/>
        <w:rPr>
          <w:rFonts w:ascii="Times New Roman" w:hAnsi="Times New Roman" w:cs="Times New Roman"/>
          <w:iCs/>
          <w:color w:val="000000"/>
          <w:spacing w:val="8"/>
          <w:sz w:val="28"/>
          <w:szCs w:val="28"/>
        </w:rPr>
      </w:pPr>
      <w:r>
        <w:rPr>
          <w:rFonts w:ascii="Times New Roman" w:hAnsi="Times New Roman" w:cs="Times New Roman"/>
          <w:b/>
          <w:color w:val="000000"/>
          <w:sz w:val="28"/>
          <w:szCs w:val="28"/>
        </w:rPr>
        <w:t xml:space="preserve"> </w:t>
      </w:r>
      <w:r>
        <w:rPr>
          <w:rFonts w:ascii="Times New Roman" w:hAnsi="Times New Roman" w:cs="Times New Roman"/>
          <w:iCs/>
          <w:color w:val="000000"/>
          <w:spacing w:val="8"/>
          <w:sz w:val="28"/>
          <w:szCs w:val="28"/>
        </w:rPr>
        <w:t xml:space="preserve">Таким образом, представленные результаты исследований позволяют сделать следующие выводы: </w:t>
      </w:r>
    </w:p>
    <w:p w14:paraId="0AEFE584" w14:textId="77777777" w:rsidR="00866E55" w:rsidRDefault="00866E55" w:rsidP="00075E4A">
      <w:pPr>
        <w:spacing w:after="0" w:line="240" w:lineRule="auto"/>
        <w:ind w:firstLine="720"/>
        <w:jc w:val="both"/>
      </w:pPr>
      <w:r>
        <w:rPr>
          <w:rFonts w:ascii="Times New Roman" w:hAnsi="Times New Roman" w:cs="Times New Roman"/>
          <w:sz w:val="28"/>
          <w:szCs w:val="28"/>
        </w:rPr>
        <w:t xml:space="preserve">1. Стадо крупного рогатого скота ГП «Совхоз-комбинат «Заря» представлено животными голштинизированной черно-пестрой породы. Поголовье крупного рогатого скота за 2016–2018 гг. выросло на 832 гол., или 22,46% и составило 4537 гол.; из них коров выросло на 70 гол., или 4,58% и составило 1597 гол.;  животных на выращивании и откорме – на 762 гол. Среднегодовой удой на одну корову возрос на 1282 кг и в 2018 г. составил 9019 кг молока, что на 16,57% больше, чем в 2016 г. </w:t>
      </w:r>
    </w:p>
    <w:p w14:paraId="3044AC6E" w14:textId="77777777" w:rsidR="00866E55" w:rsidRDefault="00866E55" w:rsidP="00075E4A">
      <w:pPr>
        <w:spacing w:after="0" w:line="240" w:lineRule="auto"/>
        <w:ind w:firstLine="709"/>
        <w:contextualSpacing/>
        <w:jc w:val="both"/>
      </w:pPr>
      <w:r>
        <w:rPr>
          <w:rFonts w:ascii="Times New Roman" w:hAnsi="Times New Roman" w:cs="Times New Roman"/>
          <w:sz w:val="28"/>
          <w:szCs w:val="28"/>
        </w:rPr>
        <w:t xml:space="preserve">2. За 2016–2018 гг. существенно выросло производство продукции на 100 га сельскохозяйственных угодий. Увеличение по молоку составило 17,65%, а приросту живой массы молодняка крупного рогатого скота – на 19,52%. Это говорит о заметном росте уровня эффективности животноводства. </w:t>
      </w:r>
    </w:p>
    <w:p w14:paraId="5597C9A2" w14:textId="77777777" w:rsidR="00866E55" w:rsidRDefault="00866E55" w:rsidP="00075E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На молочно-товарной ферме «Фезенки» причины выбытия коров в 2018 г. по уровню значимости расположились в следующей последовательности: гинекологические заболевания – 24,3-25,6%, заболевания вымени – 14,6-15,7%, заболевания и травмы конечностей – 17,0-18,8% , прочие болезни – 13,6-14-5, другие незаразные болезни – 11,5-12,1% и т.д. Наблюдается тенденция увеличения доли выбытия животных по причинам: заболевания и травм конечностей, заболевания органов пищеварения; заболеванию вымени коров и др. причинам. </w:t>
      </w:r>
    </w:p>
    <w:p w14:paraId="3B1F253E"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4. За 1-2 лактации из стада ГП «Совхоз-комбинат «Заря» выбывает более половины животных – 56,6%, а до 5 лактации и старше по стаду используется лишь 3,6%. За исследуемые 2017-2018 годы сократилась доля коров долгожительниц (5 лактации и старше) по стаду на 0,3 п.п.</w:t>
      </w:r>
    </w:p>
    <w:p w14:paraId="34E489C0"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5. На МТФ «Физинки» в двух исследуемых коровниках имеют в той или иной степени неравномерно развитое вымя достаточно большая часть коров; в опытном их было 46,46%, в контрольном – 44,86% коров.  Наиболее часто встречалось недоразвитие одной (20,20% и 21,23%) или двух (20,54% и 18,15%) долей; в меньшей мере – с тремя недоразвитыми долями (5,72% и 5,48%) соответственно. </w:t>
      </w:r>
    </w:p>
    <w:p w14:paraId="3E855681" w14:textId="77777777" w:rsidR="00866E55" w:rsidRDefault="00866E55" w:rsidP="00075E4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6. Применение электронной системы почетвертного контроля доения MilproP4C</w:t>
      </w:r>
      <w:r>
        <w:rPr>
          <w:rFonts w:ascii="Times New Roman" w:hAnsi="Times New Roman" w:cs="Times New Roman"/>
        </w:rPr>
        <w:t xml:space="preserve"> </w:t>
      </w:r>
      <w:r>
        <w:rPr>
          <w:rFonts w:ascii="Times New Roman" w:hAnsi="Times New Roman" w:cs="Times New Roman"/>
          <w:sz w:val="28"/>
          <w:szCs w:val="28"/>
        </w:rPr>
        <w:t xml:space="preserve">оказало положительное влияние на показатели молоковыведения коров опытной группы, позволило уменьшить продолжительность доильного периода в опытной группе на 1,27 мин., или на 16,1%, чем у животных контрольной группы; повысить среднюю скорость молокоотдачи в опытной группе на 0,31 кг/мин., или 18,67%; увеличить разовый удой молока за дойку в опытной группе на 0,49 кг, или 4,70%; обеспечить более высокую комфортность процесса доения. </w:t>
      </w:r>
    </w:p>
    <w:p w14:paraId="1C545ED8" w14:textId="77777777" w:rsidR="00866E55" w:rsidRDefault="00866E55" w:rsidP="00075E4A">
      <w:pPr>
        <w:spacing w:after="0" w:line="240" w:lineRule="auto"/>
        <w:ind w:firstLine="720"/>
        <w:jc w:val="both"/>
        <w:rPr>
          <w:rFonts w:ascii="Times New Roman" w:eastAsia="ArialNarrow" w:hAnsi="Times New Roman" w:cs="Times New Roman"/>
          <w:sz w:val="28"/>
          <w:szCs w:val="28"/>
        </w:rPr>
      </w:pPr>
      <w:r>
        <w:rPr>
          <w:rFonts w:ascii="Times New Roman" w:hAnsi="Times New Roman" w:cs="Times New Roman"/>
          <w:sz w:val="28"/>
          <w:szCs w:val="28"/>
        </w:rPr>
        <w:t>7. М</w:t>
      </w:r>
      <w:r>
        <w:rPr>
          <w:rFonts w:ascii="Times New Roman" w:eastAsia="ArialNarrow" w:hAnsi="Times New Roman" w:cs="Times New Roman"/>
          <w:sz w:val="28"/>
          <w:szCs w:val="28"/>
        </w:rPr>
        <w:t xml:space="preserve">олочная продуктивность коров за 305 дней лактации при использовании электронной системы контроля доения </w:t>
      </w:r>
      <w:r>
        <w:rPr>
          <w:rFonts w:ascii="Times New Roman" w:eastAsia="ArialNarrow" w:hAnsi="Times New Roman" w:cs="Times New Roman"/>
          <w:sz w:val="28"/>
          <w:szCs w:val="28"/>
          <w:lang w:val="en-US"/>
        </w:rPr>
        <w:t>Milpro</w:t>
      </w:r>
      <w:r>
        <w:rPr>
          <w:rFonts w:ascii="Times New Roman" w:eastAsia="ArialNarrow" w:hAnsi="Times New Roman" w:cs="Times New Roman"/>
          <w:sz w:val="28"/>
          <w:szCs w:val="28"/>
        </w:rPr>
        <w:t xml:space="preserve"> </w:t>
      </w:r>
      <w:r>
        <w:rPr>
          <w:rFonts w:ascii="Times New Roman" w:eastAsia="ArialNarrow" w:hAnsi="Times New Roman" w:cs="Times New Roman"/>
          <w:sz w:val="28"/>
          <w:szCs w:val="28"/>
          <w:lang w:val="en-US"/>
        </w:rPr>
        <w:t>P</w:t>
      </w:r>
      <w:r>
        <w:rPr>
          <w:rFonts w:ascii="Times New Roman" w:eastAsia="ArialNarrow" w:hAnsi="Times New Roman" w:cs="Times New Roman"/>
          <w:sz w:val="28"/>
          <w:szCs w:val="28"/>
        </w:rPr>
        <w:t>4</w:t>
      </w:r>
      <w:r>
        <w:rPr>
          <w:rFonts w:ascii="Times New Roman" w:eastAsia="ArialNarrow" w:hAnsi="Times New Roman" w:cs="Times New Roman"/>
          <w:sz w:val="28"/>
          <w:szCs w:val="28"/>
          <w:lang w:val="en-US"/>
        </w:rPr>
        <w:t>C</w:t>
      </w:r>
      <w:r>
        <w:rPr>
          <w:rFonts w:ascii="Times New Roman" w:eastAsia="ArialNarrow" w:hAnsi="Times New Roman" w:cs="Times New Roman"/>
          <w:sz w:val="28"/>
          <w:szCs w:val="28"/>
        </w:rPr>
        <w:t xml:space="preserve"> в отличие от доения доильной установкой «Елочка» выше на 440 кг, или 5,32%, качественные показатели молока по массовой доле жира в молоке на 0,12 п.п., по массовой доле белка в молоке на 0,03 п.п. Выход молочного жира и выход молочного белка в опытной группе был больше на 26,82 кг, или 8,72% и на 16,65 кг, или 6,30% соответственно. </w:t>
      </w:r>
    </w:p>
    <w:p w14:paraId="6BC73EFC" w14:textId="77777777" w:rsidR="00866E55" w:rsidRDefault="00866E55" w:rsidP="00075E4A">
      <w:pPr>
        <w:shd w:val="clear" w:color="auto" w:fill="FFFFFF"/>
        <w:spacing w:after="0" w:line="240" w:lineRule="auto"/>
        <w:ind w:firstLine="720"/>
        <w:jc w:val="both"/>
        <w:rPr>
          <w:rFonts w:ascii="Times New Roman" w:hAnsi="Times New Roman" w:cs="Times New Roman"/>
          <w:color w:val="000000"/>
          <w:sz w:val="28"/>
          <w:szCs w:val="28"/>
        </w:rPr>
      </w:pPr>
      <w:r>
        <w:rPr>
          <w:rFonts w:ascii="Times New Roman" w:eastAsia="ArialNarrow" w:hAnsi="Times New Roman" w:cs="Times New Roman"/>
          <w:sz w:val="28"/>
          <w:szCs w:val="28"/>
        </w:rPr>
        <w:t>8. Д</w:t>
      </w:r>
      <w:r>
        <w:rPr>
          <w:rFonts w:ascii="Times New Roman" w:hAnsi="Times New Roman" w:cs="Times New Roman"/>
          <w:color w:val="000000"/>
          <w:spacing w:val="2"/>
          <w:sz w:val="28"/>
          <w:szCs w:val="28"/>
        </w:rPr>
        <w:t xml:space="preserve">оение </w:t>
      </w:r>
      <w:r>
        <w:rPr>
          <w:rFonts w:ascii="Times New Roman" w:hAnsi="Times New Roman" w:cs="Times New Roman"/>
          <w:sz w:val="28"/>
          <w:szCs w:val="28"/>
        </w:rPr>
        <w:t xml:space="preserve">электронной системой почетвертного контроля доения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снижает</w:t>
      </w:r>
      <w:r>
        <w:rPr>
          <w:rFonts w:ascii="Times New Roman" w:hAnsi="Times New Roman" w:cs="Times New Roman"/>
          <w:color w:val="000000"/>
          <w:spacing w:val="2"/>
          <w:sz w:val="28"/>
          <w:szCs w:val="28"/>
        </w:rPr>
        <w:t xml:space="preserve"> затраты труда на 1 ц молока на 0,03 чел./час., расход кормов на 1 ц молока на 0,03 ц корм. ед., при этом увеличивается уровень продуктивности на корову на 440 кг, или на 5,3%.</w:t>
      </w:r>
      <w:r>
        <w:rPr>
          <w:rFonts w:ascii="Times New Roman" w:hAnsi="Times New Roman" w:cs="Times New Roman"/>
          <w:b/>
          <w:iCs/>
          <w:color w:val="000000"/>
          <w:spacing w:val="8"/>
          <w:sz w:val="28"/>
          <w:szCs w:val="28"/>
        </w:rPr>
        <w:t xml:space="preserve"> </w:t>
      </w:r>
      <w:r>
        <w:rPr>
          <w:rFonts w:ascii="Times New Roman" w:hAnsi="Times New Roman" w:cs="Times New Roman"/>
          <w:color w:val="000000"/>
          <w:spacing w:val="2"/>
          <w:sz w:val="28"/>
          <w:szCs w:val="28"/>
        </w:rPr>
        <w:t xml:space="preserve">Рост прибыли от производства 1 ц молока при технологии доения коров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color w:val="000000"/>
          <w:spacing w:val="2"/>
          <w:sz w:val="28"/>
          <w:szCs w:val="28"/>
        </w:rPr>
        <w:t xml:space="preserve"> по сравнению с технологией доения доильной </w:t>
      </w:r>
      <w:r>
        <w:rPr>
          <w:rFonts w:ascii="Times New Roman" w:hAnsi="Times New Roman" w:cs="Times New Roman"/>
          <w:color w:val="000000"/>
          <w:spacing w:val="3"/>
          <w:sz w:val="28"/>
          <w:szCs w:val="28"/>
        </w:rPr>
        <w:t>установкой</w:t>
      </w:r>
      <w:r>
        <w:rPr>
          <w:rFonts w:ascii="Times New Roman" w:hAnsi="Times New Roman" w:cs="Times New Roman"/>
          <w:color w:val="000000"/>
          <w:spacing w:val="2"/>
          <w:sz w:val="28"/>
          <w:szCs w:val="28"/>
        </w:rPr>
        <w:t xml:space="preserve"> </w:t>
      </w:r>
      <w:r>
        <w:rPr>
          <w:rFonts w:ascii="Times New Roman" w:hAnsi="Times New Roman" w:cs="Times New Roman"/>
          <w:sz w:val="28"/>
          <w:szCs w:val="28"/>
        </w:rPr>
        <w:t>УДА-20Е «Елочка»</w:t>
      </w:r>
      <w:r>
        <w:rPr>
          <w:rFonts w:ascii="Times New Roman" w:hAnsi="Times New Roman"/>
          <w:color w:val="000000"/>
          <w:spacing w:val="1"/>
          <w:sz w:val="28"/>
          <w:szCs w:val="28"/>
        </w:rPr>
        <w:t xml:space="preserve"> </w:t>
      </w:r>
      <w:r>
        <w:rPr>
          <w:rFonts w:ascii="Times New Roman" w:hAnsi="Times New Roman" w:cs="Times New Roman"/>
          <w:color w:val="000000"/>
          <w:spacing w:val="2"/>
          <w:sz w:val="28"/>
          <w:szCs w:val="28"/>
        </w:rPr>
        <w:t xml:space="preserve">составил 1,35 руб. </w:t>
      </w:r>
      <w:r>
        <w:rPr>
          <w:rFonts w:ascii="Times New Roman" w:hAnsi="Times New Roman" w:cs="Times New Roman"/>
          <w:color w:val="000000"/>
          <w:sz w:val="28"/>
          <w:szCs w:val="28"/>
        </w:rPr>
        <w:t>В целом, рентабельность производства молока в опытной группе составила 63,59%, тогда как в контрольной – 58,87%, что на 4,72 п.п. больше.</w:t>
      </w:r>
    </w:p>
    <w:p w14:paraId="55C8446E" w14:textId="77777777" w:rsidR="00866E55" w:rsidRDefault="00866E55" w:rsidP="00075E4A">
      <w:pPr>
        <w:shd w:val="clear" w:color="auto" w:fill="FFFFFF"/>
        <w:spacing w:after="0" w:line="240" w:lineRule="auto"/>
        <w:ind w:firstLine="720"/>
        <w:jc w:val="both"/>
        <w:rPr>
          <w:rFonts w:ascii="Times New Roman" w:hAnsi="Times New Roman" w:cs="Times New Roman"/>
          <w:b/>
          <w:iCs/>
          <w:color w:val="000000"/>
          <w:spacing w:val="8"/>
          <w:sz w:val="28"/>
          <w:szCs w:val="28"/>
        </w:rPr>
      </w:pPr>
      <w:r>
        <w:rPr>
          <w:rFonts w:ascii="Times New Roman" w:hAnsi="Times New Roman" w:cs="Times New Roman"/>
          <w:color w:val="000000"/>
          <w:sz w:val="28"/>
          <w:szCs w:val="28"/>
        </w:rPr>
        <w:t xml:space="preserve">9. Внедрение полученных результатов исследований позволило продолжить традиции получения большого молока в агропредприятии ГП «Совхоз-комбинат «Заря», постепенно нарастив удой к 2024 году – до 11289 кг молока от каждой из 1000 коров основного стада. Положительная динамика продолжилась и в 2025 году. </w:t>
      </w:r>
    </w:p>
    <w:p w14:paraId="7EF6059A" w14:textId="77777777" w:rsidR="00866E55" w:rsidRDefault="00866E55" w:rsidP="00075E4A">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Предложение производству. </w:t>
      </w:r>
      <w:r>
        <w:rPr>
          <w:rFonts w:ascii="Times New Roman" w:hAnsi="Times New Roman" w:cs="Times New Roman"/>
          <w:sz w:val="28"/>
          <w:szCs w:val="28"/>
        </w:rPr>
        <w:t>В целях дальнейшего увеличения молочной продуктивности</w:t>
      </w:r>
      <w:r>
        <w:rPr>
          <w:rFonts w:ascii="Times New Roman" w:hAnsi="Times New Roman" w:cs="Times New Roman"/>
          <w:color w:val="000000"/>
          <w:spacing w:val="1"/>
          <w:sz w:val="28"/>
          <w:szCs w:val="28"/>
        </w:rPr>
        <w:t xml:space="preserve"> и рентабельности производимой продукции в ГП «Совхоз-комбинат «Заря» Мозырского района Гомельской области </w:t>
      </w:r>
      <w:r>
        <w:rPr>
          <w:rFonts w:ascii="Times New Roman" w:hAnsi="Times New Roman" w:cs="Times New Roman"/>
          <w:color w:val="000000"/>
          <w:spacing w:val="2"/>
          <w:sz w:val="28"/>
          <w:szCs w:val="28"/>
        </w:rPr>
        <w:t>на основании проведенных исследова</w:t>
      </w:r>
      <w:r>
        <w:rPr>
          <w:rFonts w:ascii="Times New Roman" w:hAnsi="Times New Roman" w:cs="Times New Roman"/>
          <w:color w:val="000000"/>
          <w:spacing w:val="2"/>
          <w:sz w:val="28"/>
          <w:szCs w:val="28"/>
        </w:rPr>
        <w:softHyphen/>
      </w:r>
      <w:r>
        <w:rPr>
          <w:rFonts w:ascii="Times New Roman" w:hAnsi="Times New Roman" w:cs="Times New Roman"/>
          <w:color w:val="000000"/>
          <w:spacing w:val="1"/>
          <w:sz w:val="28"/>
          <w:szCs w:val="28"/>
        </w:rPr>
        <w:t>ний, предлагаем:</w:t>
      </w:r>
    </w:p>
    <w:p w14:paraId="3F41D663" w14:textId="279C9F7F" w:rsidR="00866E55" w:rsidRDefault="00866E55" w:rsidP="00075E4A">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spacing w:val="1"/>
          <w:sz w:val="28"/>
          <w:szCs w:val="28"/>
        </w:rPr>
        <w:t>- при производстве молока с беспривязным содержанием коров разработать мероприятия по переходу молочно-товарной фермы «Фезенки» на использование электронной</w:t>
      </w:r>
      <w:r>
        <w:rPr>
          <w:rFonts w:ascii="Times New Roman" w:hAnsi="Times New Roman" w:cs="Times New Roman"/>
          <w:sz w:val="28"/>
          <w:szCs w:val="28"/>
        </w:rPr>
        <w:t xml:space="preserve"> системы почетвертного контроля доения </w:t>
      </w:r>
      <w:r>
        <w:rPr>
          <w:rFonts w:ascii="Times New Roman" w:hAnsi="Times New Roman" w:cs="Times New Roman"/>
          <w:sz w:val="28"/>
          <w:szCs w:val="28"/>
          <w:lang w:val="en-US"/>
        </w:rPr>
        <w:t>Milpro</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4</w:t>
      </w:r>
      <w:r>
        <w:rPr>
          <w:rFonts w:ascii="Times New Roman" w:hAnsi="Times New Roman" w:cs="Times New Roman"/>
          <w:sz w:val="28"/>
          <w:szCs w:val="28"/>
          <w:lang w:val="en-US"/>
        </w:rPr>
        <w:t>C</w:t>
      </w:r>
      <w:r>
        <w:rPr>
          <w:rFonts w:ascii="Times New Roman" w:hAnsi="Times New Roman" w:cs="Times New Roman"/>
          <w:sz w:val="28"/>
          <w:szCs w:val="28"/>
        </w:rPr>
        <w:t xml:space="preserve">, что будет способствовать повышению продуктивности и увеличению рентабельности производства молока на 4,72 процентных пункта. </w:t>
      </w:r>
    </w:p>
    <w:p w14:paraId="5BCA6E1A" w14:textId="77777777" w:rsidR="00866E55" w:rsidRDefault="00866E55" w:rsidP="00075E4A">
      <w:pPr>
        <w:shd w:val="clear" w:color="auto" w:fill="FFFFFF"/>
        <w:spacing w:line="240" w:lineRule="auto"/>
        <w:ind w:firstLine="567"/>
        <w:jc w:val="both"/>
        <w:rPr>
          <w:rFonts w:ascii="Times New Roman" w:hAnsi="Times New Roman" w:cs="Times New Roman"/>
          <w:sz w:val="28"/>
          <w:szCs w:val="28"/>
        </w:rPr>
      </w:pPr>
    </w:p>
    <w:p w14:paraId="7FEEC8FD" w14:textId="77777777" w:rsidR="00866E55" w:rsidRPr="000A42E8" w:rsidRDefault="00866E55" w:rsidP="00082C17">
      <w:pPr>
        <w:shd w:val="clear" w:color="auto" w:fill="FFFFFF"/>
        <w:spacing w:after="0" w:line="240" w:lineRule="auto"/>
        <w:ind w:firstLine="567"/>
        <w:jc w:val="center"/>
        <w:rPr>
          <w:rFonts w:ascii="Times New Roman" w:hAnsi="Times New Roman" w:cs="Times New Roman"/>
          <w:b/>
          <w:sz w:val="28"/>
          <w:szCs w:val="28"/>
        </w:rPr>
      </w:pPr>
      <w:r w:rsidRPr="000A42E8">
        <w:rPr>
          <w:rFonts w:ascii="Times New Roman" w:hAnsi="Times New Roman" w:cs="Times New Roman"/>
          <w:b/>
          <w:sz w:val="28"/>
          <w:szCs w:val="28"/>
        </w:rPr>
        <w:t>Список использованных источников</w:t>
      </w:r>
    </w:p>
    <w:p w14:paraId="06A1812F" w14:textId="77777777" w:rsidR="00866E55" w:rsidRPr="000960F9" w:rsidRDefault="00866E55" w:rsidP="00D1415B">
      <w:pPr>
        <w:pStyle w:val="af2"/>
        <w:numPr>
          <w:ilvl w:val="0"/>
          <w:numId w:val="41"/>
        </w:numPr>
        <w:shd w:val="clear" w:color="auto" w:fill="FFFFFF"/>
        <w:spacing w:after="0" w:line="240" w:lineRule="auto"/>
        <w:ind w:left="0" w:firstLine="360"/>
        <w:jc w:val="both"/>
        <w:rPr>
          <w:sz w:val="24"/>
          <w:szCs w:val="24"/>
        </w:rPr>
      </w:pPr>
      <w:r w:rsidRPr="000960F9">
        <w:rPr>
          <w:rFonts w:ascii="Times New Roman" w:hAnsi="Times New Roman"/>
          <w:sz w:val="24"/>
          <w:szCs w:val="24"/>
        </w:rPr>
        <w:t>Алфёров, Я. В. Влияние нарушений в работе операторов машинного доения на качество молока и возникновение мастита / Я. В. Алфёров, А. А. Сухинин // Международный вестник ветеринарии. – 2022. – № 4. – С. 24–33.</w:t>
      </w:r>
    </w:p>
    <w:p w14:paraId="7CE59182" w14:textId="77777777" w:rsidR="00866E55" w:rsidRPr="000960F9" w:rsidRDefault="00866E55" w:rsidP="00D1415B">
      <w:pPr>
        <w:pStyle w:val="af2"/>
        <w:numPr>
          <w:ilvl w:val="0"/>
          <w:numId w:val="41"/>
        </w:numPr>
        <w:shd w:val="clear" w:color="auto" w:fill="FFFFFF"/>
        <w:spacing w:line="240" w:lineRule="auto"/>
        <w:ind w:left="0" w:firstLine="360"/>
        <w:jc w:val="both"/>
        <w:rPr>
          <w:sz w:val="24"/>
          <w:szCs w:val="24"/>
        </w:rPr>
      </w:pPr>
      <w:r w:rsidRPr="000960F9">
        <w:rPr>
          <w:rFonts w:ascii="Times New Roman" w:hAnsi="Times New Roman"/>
          <w:sz w:val="24"/>
          <w:szCs w:val="24"/>
        </w:rPr>
        <w:t>Амерханов, Х. А. Проявление генетического потенциала коров голштинизированной черно-пестрой породы в условиях современных технологий производства молока / Х. А. Амерханов, О. Н. Аксенова, О. И. Соловьева // Молочное и мясное скотоводство. – 2024. – № 2. – С. 22–25.</w:t>
      </w:r>
    </w:p>
    <w:p w14:paraId="0E0C133A" w14:textId="77777777" w:rsidR="00866E55" w:rsidRPr="000960F9" w:rsidRDefault="00866E55" w:rsidP="00D1415B">
      <w:pPr>
        <w:pStyle w:val="af2"/>
        <w:numPr>
          <w:ilvl w:val="0"/>
          <w:numId w:val="41"/>
        </w:numPr>
        <w:shd w:val="clear" w:color="auto" w:fill="FFFFFF"/>
        <w:spacing w:line="240" w:lineRule="auto"/>
        <w:ind w:left="0" w:firstLine="360"/>
        <w:jc w:val="both"/>
        <w:rPr>
          <w:rFonts w:ascii="Times New Roman" w:hAnsi="Times New Roman"/>
          <w:sz w:val="24"/>
          <w:szCs w:val="24"/>
        </w:rPr>
      </w:pPr>
      <w:r w:rsidRPr="000960F9">
        <w:rPr>
          <w:rFonts w:ascii="Times New Roman" w:hAnsi="Times New Roman"/>
          <w:sz w:val="24"/>
          <w:szCs w:val="24"/>
        </w:rPr>
        <w:t>Анализ влияния различных факторов на молочную продуктивность коров-первотелок в условиях отдельного агрокластера / М. В. Базылев, Е. А. Левкин, А. Р. Ханчина, В. В. Линьков / Молочнохозяйственный вестник. – 2023. – № 3. – С. 35–57.</w:t>
      </w:r>
    </w:p>
    <w:p w14:paraId="004A5A3C" w14:textId="77777777" w:rsidR="00866E55" w:rsidRPr="000960F9" w:rsidRDefault="00866E55" w:rsidP="00D1415B">
      <w:pPr>
        <w:pStyle w:val="af2"/>
        <w:numPr>
          <w:ilvl w:val="0"/>
          <w:numId w:val="41"/>
        </w:numPr>
        <w:shd w:val="clear" w:color="auto" w:fill="FFFFFF"/>
        <w:spacing w:line="240" w:lineRule="auto"/>
        <w:ind w:left="0" w:firstLine="360"/>
        <w:jc w:val="both"/>
        <w:rPr>
          <w:rFonts w:ascii="Times New Roman" w:hAnsi="Times New Roman"/>
          <w:sz w:val="24"/>
          <w:szCs w:val="24"/>
        </w:rPr>
      </w:pPr>
      <w:r w:rsidRPr="000960F9">
        <w:rPr>
          <w:rFonts w:ascii="Times New Roman" w:hAnsi="Times New Roman"/>
          <w:sz w:val="24"/>
          <w:szCs w:val="24"/>
        </w:rPr>
        <w:t>Анализ и пути совершенствования технологических элементов машинного доения / М. В. Базылев, М. В. Барановский, И. В. Пилецкий [и др.] // Зоотехническая наука Беларуси. – Том 56. – Часть 2. – Жодино : РУП НПЦ Национальной академии наук Беларуси по животноводству, 2021. – С. 78–86.</w:t>
      </w:r>
    </w:p>
    <w:p w14:paraId="3F74722F" w14:textId="77777777" w:rsidR="00866E55" w:rsidRPr="000960F9" w:rsidRDefault="00866E55" w:rsidP="00D1415B">
      <w:pPr>
        <w:pStyle w:val="af2"/>
        <w:numPr>
          <w:ilvl w:val="0"/>
          <w:numId w:val="41"/>
        </w:numPr>
        <w:shd w:val="clear" w:color="auto" w:fill="FFFFFF"/>
        <w:spacing w:line="240" w:lineRule="auto"/>
        <w:ind w:left="0" w:firstLine="360"/>
        <w:jc w:val="both"/>
        <w:rPr>
          <w:rFonts w:ascii="Times New Roman" w:hAnsi="Times New Roman"/>
          <w:sz w:val="24"/>
          <w:szCs w:val="24"/>
        </w:rPr>
      </w:pPr>
      <w:r w:rsidRPr="000960F9">
        <w:rPr>
          <w:rFonts w:ascii="Times New Roman" w:hAnsi="Times New Roman"/>
          <w:sz w:val="24"/>
          <w:szCs w:val="24"/>
        </w:rPr>
        <w:t>Анализ факторов интенсификации сельскохозяйственных предприятий Республики Беларусь: связь производственных и экономических показателей / М. В. Базылев, Е. А. Левкин, А. Р. Ханчина, В. В. Линьков // Ветеринарный журнал Беларуси. – 2025. – № 1. – С. 45–49.</w:t>
      </w:r>
    </w:p>
    <w:p w14:paraId="714D4C5D" w14:textId="77777777" w:rsidR="00866E55" w:rsidRPr="000960F9" w:rsidRDefault="00866E55" w:rsidP="00D1415B">
      <w:pPr>
        <w:pStyle w:val="af2"/>
        <w:numPr>
          <w:ilvl w:val="0"/>
          <w:numId w:val="41"/>
        </w:numPr>
        <w:shd w:val="clear" w:color="auto" w:fill="FFFFFF"/>
        <w:spacing w:line="240" w:lineRule="auto"/>
        <w:ind w:left="0" w:firstLine="360"/>
        <w:jc w:val="both"/>
        <w:rPr>
          <w:rFonts w:ascii="Times New Roman" w:hAnsi="Times New Roman"/>
          <w:sz w:val="24"/>
          <w:szCs w:val="24"/>
        </w:rPr>
      </w:pPr>
      <w:r w:rsidRPr="000960F9">
        <w:rPr>
          <w:rFonts w:ascii="Times New Roman" w:hAnsi="Times New Roman"/>
          <w:sz w:val="24"/>
          <w:szCs w:val="24"/>
        </w:rPr>
        <w:t xml:space="preserve">Анисимова, Е. И. Экономическая эффективность продуктивных качеств животных разных генотипов / Е. И. Анисимова, Е. Р. Гостева, А. С. Бараргалиев, Е. А. Алешина // Зоотехния. – 2015. – № 5. – С. 14–17. </w:t>
      </w:r>
    </w:p>
    <w:p w14:paraId="3D778B77" w14:textId="77777777" w:rsidR="00866E55" w:rsidRPr="000960F9" w:rsidRDefault="00866E55" w:rsidP="00D1415B">
      <w:pPr>
        <w:pStyle w:val="af2"/>
        <w:numPr>
          <w:ilvl w:val="0"/>
          <w:numId w:val="41"/>
        </w:numPr>
        <w:shd w:val="clear" w:color="auto" w:fill="FFFFFF"/>
        <w:spacing w:line="240" w:lineRule="auto"/>
        <w:ind w:left="0" w:firstLine="360"/>
        <w:jc w:val="both"/>
        <w:rPr>
          <w:rFonts w:ascii="Times New Roman" w:hAnsi="Times New Roman"/>
          <w:sz w:val="24"/>
          <w:szCs w:val="24"/>
        </w:rPr>
      </w:pPr>
      <w:r w:rsidRPr="000960F9">
        <w:rPr>
          <w:rFonts w:ascii="Times New Roman" w:hAnsi="Times New Roman"/>
          <w:sz w:val="24"/>
          <w:szCs w:val="24"/>
        </w:rPr>
        <w:t>Артюшевский, Н. В. Повышение эффективности механизма селекционно-племенной работы в молочном скотоводстве как основы устойчивого крпнотоварного агропромышленного производства / Н. В. Артюшевский // Сборник научных трудов : Актуальные вопросы переработки мясного и молочного сырья. – 2024. – Вып. 18. – С. 70–79.</w:t>
      </w:r>
    </w:p>
    <w:p w14:paraId="2E2E1B7D" w14:textId="77777777" w:rsidR="00866E55" w:rsidRPr="000960F9" w:rsidRDefault="00866E55" w:rsidP="00D1415B">
      <w:pPr>
        <w:pStyle w:val="af2"/>
        <w:numPr>
          <w:ilvl w:val="0"/>
          <w:numId w:val="41"/>
        </w:numPr>
        <w:shd w:val="clear" w:color="auto" w:fill="FFFFFF"/>
        <w:spacing w:after="0" w:line="240" w:lineRule="auto"/>
        <w:ind w:left="0" w:firstLine="360"/>
        <w:jc w:val="both"/>
        <w:rPr>
          <w:rFonts w:ascii="Times New Roman" w:hAnsi="Times New Roman"/>
          <w:sz w:val="24"/>
          <w:szCs w:val="24"/>
        </w:rPr>
      </w:pPr>
      <w:r w:rsidRPr="000960F9">
        <w:rPr>
          <w:rFonts w:ascii="Times New Roman" w:hAnsi="Times New Roman"/>
          <w:sz w:val="24"/>
          <w:szCs w:val="24"/>
        </w:rPr>
        <w:t>Бабайлова, Г. П. Молочная продуктивность и пожизненный удой коров черно-пестрой породы разных типов телосложения / Г.П. Бабайлова, Т.И. Березина //Зоотехния, 2014. – № 12. – С. 15 – 17.</w:t>
      </w:r>
    </w:p>
    <w:p w14:paraId="39E15A49" w14:textId="77777777" w:rsidR="00866E55" w:rsidRPr="000960F9" w:rsidRDefault="00866E55" w:rsidP="00D1415B">
      <w:pPr>
        <w:pStyle w:val="af2"/>
        <w:numPr>
          <w:ilvl w:val="0"/>
          <w:numId w:val="41"/>
        </w:numPr>
        <w:shd w:val="clear" w:color="auto" w:fill="FFFFFF"/>
        <w:spacing w:after="0" w:line="240" w:lineRule="auto"/>
        <w:ind w:left="0" w:firstLine="360"/>
        <w:jc w:val="both"/>
        <w:rPr>
          <w:sz w:val="24"/>
          <w:szCs w:val="24"/>
        </w:rPr>
      </w:pPr>
      <w:r w:rsidRPr="000960F9">
        <w:rPr>
          <w:rFonts w:ascii="Times New Roman" w:hAnsi="Times New Roman"/>
          <w:sz w:val="24"/>
          <w:szCs w:val="24"/>
        </w:rPr>
        <w:t xml:space="preserve"> Бабайлова Г. П. Современные тенденции развития животноводства / Г.П. Бабайлова, В.С. Казаков, Ю.С. Овсянников//Изд. «Радуга-ПРЕСС». – Киров, 2017 – 276 с.</w:t>
      </w:r>
    </w:p>
    <w:p w14:paraId="15516E20"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Базылев, М. В. Структура инвестиций в основной капитал в Гомельском регионе Республики Беларусь / М. В. Базылев, М. В. Орешкин, Д. В. Степаненко // Актуальные проблемы и перспективы развития государственного и мунициального управления : материалы Международной научно-практической конференции (г. Луганск, 20 ноября 2025 г.). – В 4-х частях, Ч. 1. – Луганск : ИП Орехов Д.А., 2025. – С. 58–70.</w:t>
      </w:r>
    </w:p>
    <w:p w14:paraId="6FFA7FA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color w:val="000000"/>
          <w:sz w:val="24"/>
          <w:szCs w:val="24"/>
        </w:rPr>
        <w:t>Базылев, М. В. Экспресс-анализ основных производственно-экономических показателей развития животноводства крупнотоварного агрохозяйства. Организационно-управленческое воздействие / М. В. Базылев, Е. А. Левкин, В. В. Линьков // Актуальные проблемы и перспективы развития государственного и муниципального управления : материалы Международной научно-практической конференции (г. Луганск, 20 ноября 2025 г.). – В 4-х частях, Ч. 1. – Луганск : ИП Орехов Д.А., 2025. – С. 48–58.</w:t>
      </w:r>
    </w:p>
    <w:p w14:paraId="780085E1"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Белкин, Б. Л. Мастит коров : монография / Б. Л. Белкин, В. Ю. Комаров, В. Б. Андреев. – Изд-во LAP LAMBERT Academic Publishing. 2015. – 113 с.</w:t>
      </w:r>
    </w:p>
    <w:p w14:paraId="471D02F2"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Березина, Т. И. Влияние способа содержания и типа телосложения коров черно-пестрой породы на молочную продуктивность / Т. И. Березина // Зоотехния. 2014. – да  № 12. – С. 21–23.</w:t>
      </w:r>
    </w:p>
    <w:p w14:paraId="3F06E1A5"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Бондарев, С. Н. Анализ результатов исследований по совершенствованию доильных аппаратов / С. Н. Бондарев, А. В. Китун // Вестник БарГУ. Серия: Технические науки. – 2023. – № 1. – С. 57–63.</w:t>
      </w:r>
    </w:p>
    <w:p w14:paraId="060B47B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Влияние состава молока, полученного от коров разных генотипов, на качество сыра / А. В. Ильина, М. В. Абрамова, С. В. Зырянова // Молочное и мясное скотоводство. – 2025. – № 5. – С. 52–55. </w:t>
      </w:r>
    </w:p>
    <w:p w14:paraId="79CB09F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Внутрихозяйственная техногенная кластеризация агропредприятия / В. В. Линьков, М. В. Базылев, Е. А. Левкин, В. В. Букас // Ученые записки учреждения образования «Витебская ордена «Знак Почета» государственная академия ветеринарной медицины» : научно-практический журнал. – Витебск, 2015. – </w:t>
      </w:r>
      <w:r w:rsidRPr="000960F9">
        <w:rPr>
          <w:rFonts w:ascii="Times New Roman" w:hAnsi="Times New Roman"/>
          <w:bCs/>
          <w:sz w:val="24"/>
          <w:szCs w:val="24"/>
        </w:rPr>
        <w:t>Т. 51</w:t>
      </w:r>
      <w:r w:rsidRPr="000960F9">
        <w:rPr>
          <w:rFonts w:ascii="Times New Roman" w:hAnsi="Times New Roman"/>
          <w:sz w:val="24"/>
          <w:szCs w:val="24"/>
        </w:rPr>
        <w:t xml:space="preserve">, </w:t>
      </w:r>
      <w:r w:rsidRPr="000960F9">
        <w:rPr>
          <w:rFonts w:ascii="Times New Roman" w:hAnsi="Times New Roman"/>
          <w:bCs/>
          <w:sz w:val="24"/>
          <w:szCs w:val="24"/>
        </w:rPr>
        <w:t>вып. 1</w:t>
      </w:r>
      <w:r w:rsidRPr="000960F9">
        <w:rPr>
          <w:rFonts w:ascii="Times New Roman" w:hAnsi="Times New Roman"/>
          <w:sz w:val="24"/>
          <w:szCs w:val="24"/>
        </w:rPr>
        <w:t xml:space="preserve">, </w:t>
      </w:r>
      <w:r w:rsidRPr="000960F9">
        <w:rPr>
          <w:rFonts w:ascii="Times New Roman" w:hAnsi="Times New Roman"/>
          <w:bCs/>
          <w:sz w:val="24"/>
          <w:szCs w:val="24"/>
        </w:rPr>
        <w:t>ч. 2</w:t>
      </w:r>
      <w:r w:rsidRPr="000960F9">
        <w:rPr>
          <w:rFonts w:ascii="Times New Roman" w:hAnsi="Times New Roman"/>
          <w:sz w:val="24"/>
          <w:szCs w:val="24"/>
        </w:rPr>
        <w:t>. – С. 72–75.</w:t>
      </w:r>
    </w:p>
    <w:p w14:paraId="7D4A9522" w14:textId="4EC2817D"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w:t>
      </w:r>
      <w:r w:rsidR="00566081" w:rsidRPr="000960F9">
        <w:rPr>
          <w:rFonts w:ascii="Times New Roman" w:hAnsi="Times New Roman"/>
          <w:sz w:val="24"/>
          <w:szCs w:val="24"/>
        </w:rPr>
        <w:t>Вопросы VI</w:t>
      </w:r>
      <w:r w:rsidRPr="000960F9">
        <w:rPr>
          <w:rFonts w:ascii="Times New Roman" w:hAnsi="Times New Roman"/>
          <w:sz w:val="24"/>
          <w:szCs w:val="24"/>
        </w:rPr>
        <w:t xml:space="preserve"> технологического уклада: проблемы и решения : монография / М. В. Базылев, Н. С. Головин, Д. А. Капустин [и др.] ; под общ. ред. профессора М. В. Орешкина, доцента В. А. Черкова. – Луганск : ИП Орехов Д.А., 2024. – 407 с.</w:t>
      </w:r>
    </w:p>
    <w:p w14:paraId="314826F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Воробей, Н. А. Влияние голштинизации на морфологические признаки и функциональные свойства вымени коров черно-пестрого скота / Н. А. Воробей, О. Н. Косуха ; науч. рук. И. В. Пилецкий // Студенты – науке и практике АПК : материалы 104-й Международной научно-практической конференции студентов и магистрантов, Витебск, 23 мая 2019 г. / УО ВГАВМ ; редкол : Н. И. Гавриченко (гл. ред.) [и др.] – Витебск, 2019. – Ч. 2 : Экономика АПК. Зоотехния. Экология – С. 285–287.</w:t>
      </w:r>
    </w:p>
    <w:p w14:paraId="380BEE6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Гаджиев, А. М. Технологический процесс молокоотдачи и контроль за затратами труда и временем доения / А. М. Гаджиев // Вестник ВНИИМЖ. – 2018. – № 3. – С. 31–33.</w:t>
      </w:r>
    </w:p>
    <w:p w14:paraId="3CC5DE5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Галатова, С. В. Влияние живой массы коров на их молочную продуктивность/ С.В. Галатова // Молодежь и наука. 2016, – № 3. – С. 20.</w:t>
      </w:r>
    </w:p>
    <w:p w14:paraId="0DF002FB"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Грашин, В. А. Продолжительность хозяйственного использования коров в зависимости от кровности и возраста первого отела / В.А. Грашин, А.А. Грашин// Известия Оренбургского государственного аграрного университета. 2014, - № 2. – С. 124 – 126.</w:t>
      </w:r>
    </w:p>
    <w:p w14:paraId="4BAF1A52"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Григорьев, Д. А. Диагностика неравномерности развития вымени при помощи системы почетвертного доения / Д. А. Григорьев, К. В. Король, Г. Е. Раицкий, П. Ф. Богданович. // Сельское хозяйство – проблемы и перспективы: сб. науч. тр. / УО ГГАУ. – Гродно, 2014. Т. 24: Зоотехния. – С 26–33.</w:t>
      </w:r>
    </w:p>
    <w:p w14:paraId="17918C0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Григорьев, Д. А. Система почетвертного доения как фактор повышения эффективности технологии производства молока / Д.А. Григорьев, К.В. Король. // Техническое и кадровое обеспечение инновационных технологий в сельском хозяйстве: материалы Междун. научно-практ.конф. Минск, 23-24 октября 2014 г. В 2 ч. Ч. 1 / редкол.: И. Н Шило [и др.]. – Минск: БГАТУ, 2014. – С 47-49.</w:t>
      </w:r>
    </w:p>
    <w:p w14:paraId="45B623B7"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Григорьев, Д. А. Технология машинного доения коров на основе конвергентных принципов управления автоматизированными процессами : монография / Д. А. Григорьев, К. В. Король. – Гродно : ГГАУ, 2017. – 216 с.</w:t>
      </w:r>
    </w:p>
    <w:p w14:paraId="7784F347"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Донник, И. М. Влияние технологии доения на молочную продуктивность и качество молока коров / И. М. Донник, О. Г. Лоретц // Аграрный вестник Урала, 2014. – №12. – С. 13–16.</w:t>
      </w:r>
    </w:p>
    <w:p w14:paraId="4275D5C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Елисеев, А. В. Программа здоровья коров и получения качественного молока / А. Елисеев, М. Костомахин, И. Ранцева // Главный зоотехник, 2014. – № 2. – С. 34–41.</w:t>
      </w:r>
    </w:p>
    <w:p w14:paraId="3D978EE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История развития и современные тенденции машинного доения коров : монография / В. Ф. Гридин, С. Л. Гридина, О. И. Лешонок [и др.]. – ФГБНУ Уральский федеральный аграрный научно-исследовательский центр УрО РАН. – Екатеринбург : Джи Лайм, 2023. – 114 с.</w:t>
      </w:r>
    </w:p>
    <w:p w14:paraId="7A524307"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Итоги работы хозяйств с надоем от коровы свыше 6500 килограммов за январь – декабрь 2024 года / По материалам Минсельхозпрода: Сельская газета. – 13 февраля 2025 г. – С. 8. – Минск : Сельская газета, 2025. – С. 8–9.</w:t>
      </w:r>
    </w:p>
    <w:p w14:paraId="40E26133"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Казаровец, Н. В. Белорусская популяция черно-пестрого скота: история формирования, направления совершенствования : монография / Н. В. Казаровец, И. П. Шейко, Т. В. Павлова ; Министерство сельского хозяйства и продовольствия Республики Беларусь, Витебская государственная академия ветеринарной медицины. – Витебск : ВГАВМ, 2023. – 207 с.</w:t>
      </w:r>
    </w:p>
    <w:p w14:paraId="47B7AC8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Кирсанов, В. В. Структурнофункциональные модели построения автоматизированных и роботизированных молочных ферм нового поколения / В. В. Кирсанов // Сельскохозяйственные машины и технологии. – 2022. – Том 16. – № 1. – С. 4–9.</w:t>
      </w:r>
    </w:p>
    <w:p w14:paraId="6C62B06D"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Кокиева, Г. Е. Исследование эффективности использования доильных установок / Г. Е. Кокиева // Дальневосточный аграрный вестник. – 2023. – Том 17. – № 4. – С. 176–184.</w:t>
      </w:r>
    </w:p>
    <w:p w14:paraId="21172954"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Кокорина, Э. П. Рефлекс молокоотдачи и физиологические основы машинного доения / Э. П. Кокорина // Сельскохозяйственная биология, 1983. № 3. – С. 10–16.</w:t>
      </w:r>
    </w:p>
    <w:p w14:paraId="10994C5E"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Количество экскрементов и расход воды для их уборки на преддоильных и последоильных площадках / В. В. Гордеев, Т. Ю. Миронова, С. В. Ковалев, М. Е. Слиган // Молочное и мясное скотоводство. – 2025. – № 4. – С. 61–64.</w:t>
      </w:r>
    </w:p>
    <w:p w14:paraId="6413653F"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Курак, А. С. Технологические основы машинного доения и контроль качества молока / А. С. Курак, Н. С. Яковчик, И. В. Брыло. – Минск : БГАТУ, 2016. – 136 с.</w:t>
      </w:r>
    </w:p>
    <w:p w14:paraId="57201D71"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Лебедько, Е. Я. Селекция молочных коров на модельный идеальный тип (обзор) / Е. Я. Лебедько // Сельскохозяйственный журнал. – 2024. – № 4. – С. 98–110.</w:t>
      </w:r>
    </w:p>
    <w:p w14:paraId="0616660D"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Левина, Г. Н. Гетерогенный подбор по удою в селекции высокопродуктивных стад / Г. Н. Левина // Зоотехния. 2013, – №12. – С. 29-30.</w:t>
      </w:r>
    </w:p>
    <w:p w14:paraId="2455A6B7"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Левина, Г. Н. Продуктивность и кратность доения дочерей быков на станции добровольного доения / Г. Н. Левина // Молочное и мясное скотоводство. – 2025. – № 2. – С. 15–18.</w:t>
      </w:r>
    </w:p>
    <w:p w14:paraId="04E9717B"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Левина, Г. Н. Продуктивность коров симментальской породы разных генотипов при доении роботами и на линейной установке / Г. Н. Левина, А. И. Назаренко // Молочное и мясное скотоводство. – 2024. – № 6. – С. 48–51.</w:t>
      </w:r>
    </w:p>
    <w:p w14:paraId="0AB33B9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Линьков, В. В. Введение в агроэкономику на примере крупнотоварного сельхозпредприятия ОАО «Витебская бройлерная птицефабрика» / В. В. Линьков // Цифровая экономика и управление знаниями: проблемы и перспективы развития: сборник научных трудов II Международной научно-практической конференции. – Киров : ФГБОУ ВО Вятский ГАТУ, 2021 С. 31–33.</w:t>
      </w:r>
    </w:p>
    <w:p w14:paraId="1902341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Линьков, В. В. Улучшить машинное доение / В. В. Линьков, И. В. Пилецкий, А. Р. Ханчина // Агробизнес. – 2023. – № 5. – С. 68 – 72.</w:t>
      </w:r>
    </w:p>
    <w:p w14:paraId="049582EB"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Матюшенко, П. Н. Роль молочной железы в продуктивном долголетии коров / П. Н. Матюшенко // Животноводство России, 2015. – № 6. – С. 36–37.</w:t>
      </w:r>
    </w:p>
    <w:p w14:paraId="76CC310F"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Машинное доение коров – искусство : монография / Н. А. Сафиуллин, Н. Н. Хазипов, М. З. Шайдуллин [и др.]. – Казань : Печатный двор, 2013. – 107 с. </w:t>
      </w:r>
    </w:p>
    <w:p w14:paraId="1282F56D"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Мелкишев, А. В.  Комплексный подход к решению проблем заболеваемости коров маститом и улучшению качества молока / А. В. Мелкишев // Ветеринария, 2016. – № 7. – С. 36–42.</w:t>
      </w:r>
    </w:p>
    <w:p w14:paraId="450E1C81"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Минсельхозпрод: Беларусь остается одним из ведущих мировых экспортеров молочной продукции // СБ Беларусь сегодня. – Режим доступа: https://www.sb.by/articles/minselkhozprod-belarus-ostaetsya-odnim-iz-vedushchikh-mirovykh-eksporterov-molochnoyproduktsii. html. – Дата доступа: 20.02.2019.</w:t>
      </w:r>
    </w:p>
    <w:p w14:paraId="49686CC3"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Моделирование влияния проточного устройства анализа качества молока на поток в доильной установке / Д. Ю. Павкин, А. Р. Хакимов, А. В. Шкирин [и др.] // Сельскохозяйственные машины и технологии. – 2023. – Том 17. – № 1. – С. 70–75.</w:t>
      </w:r>
    </w:p>
    <w:p w14:paraId="46213DE5"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Молочная продуктивность коров с разными формами наследования удоя и жирномолочности / Р. З. Абдулхаликов, Т. Т. Тарчоков, З. М. Айсанов, М. Г. Тлейншева // Известия Кабардино-Балкарского государственного аграрного университета имени В.М. Кокова. – 2022. – № 2. – С. 38–47.</w:t>
      </w:r>
    </w:p>
    <w:p w14:paraId="045057DB"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Национальный статистический комитет Республики Беларусь 1998–2019. – Режим доступа : http://www.belstat.gov.by/ofitsialnaya-statistika/ solialnaya-sfera/uroven-zhizni-naseleniya/osnovnye-hozyaistv/. – Дата доступа : 21.02.2019.</w:t>
      </w:r>
    </w:p>
    <w:p w14:paraId="194721FC"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Научно-теоретическое обоснование системы совершенствования селекционно-племенной работы в молочном скотоводстве Новосибирской области / О. В. Богданова, Е. В. Камалдинов, С. Г. Куликова [и др.] // Вестник НГАУ. – 2023. – № 2. – С. 149–155.</w:t>
      </w:r>
    </w:p>
    <w:p w14:paraId="58EF8794"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О производстве сельскохозяйственной продукции в январе-октябре 2019 г. [Электронный ресурс] / Минсельхозпрод Республики Беларусь, 2019. – 1 с. – Режим доступа : </w:t>
      </w:r>
      <w:hyperlink r:id="rId172" w:history="1">
        <w:r w:rsidRPr="000960F9">
          <w:rPr>
            <w:rStyle w:val="af1"/>
            <w:rFonts w:ascii="Times New Roman" w:hAnsi="Times New Roman"/>
            <w:color w:val="000000" w:themeColor="text1"/>
            <w:sz w:val="24"/>
            <w:szCs w:val="24"/>
          </w:rPr>
          <w:t>https://vitebsk.belstat.gov.by/o-gsu/novosti</w:t>
        </w:r>
      </w:hyperlink>
      <w:r w:rsidRPr="000960F9">
        <w:rPr>
          <w:rFonts w:ascii="Times New Roman" w:hAnsi="Times New Roman"/>
          <w:color w:val="000000" w:themeColor="text1"/>
          <w:sz w:val="24"/>
          <w:szCs w:val="24"/>
        </w:rPr>
        <w:t xml:space="preserve"> </w:t>
      </w:r>
      <w:r w:rsidRPr="000960F9">
        <w:rPr>
          <w:rFonts w:ascii="Times New Roman" w:hAnsi="Times New Roman"/>
          <w:sz w:val="24"/>
          <w:szCs w:val="24"/>
        </w:rPr>
        <w:t>. – Дата доступа : 20.11.2019г.</w:t>
      </w:r>
    </w:p>
    <w:p w14:paraId="78311A1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Оптимизация линии машинного доения коров / А. В. Китун, В. И. Передня, Ю. А. Крупенин [и др.] // Вестник Белорусской государственной сельскохозяйственной академии. – 202. – № 2. – С. 176–180.</w:t>
      </w:r>
    </w:p>
    <w:p w14:paraId="0EC3090D"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Организационно-технологические аспекты повышения рентабельности производства молока / М. В. Базылев, Ю. В. Истранин, В. Н. Минаков [и др.] // Молочнохозяйственный вестник. – 2024. – № 1. – С. 9–31.</w:t>
      </w:r>
    </w:p>
    <w:p w14:paraId="6B3EF4C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Особенности роботизированной технологии доения высокопродуктивных коров на современных комплексах / Е. Я. Тяпугин, С. Е. Тяпугин, В. К. Углин, В. Е. Никифоров // Достижения науки и техники АПК. – 2015. – Том 29. – № 2. – С. 57–58.</w:t>
      </w:r>
    </w:p>
    <w:p w14:paraId="6941C4A5"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Отчет о выполнении Государственной программы развития аграрного бизнеса в Республике Беларусь на 2016–2020 годы за 2018 год. http://mshp.gov.by/programms/bfa76e1141996f75.html. Доступ 14.09.2019 г.</w:t>
      </w:r>
    </w:p>
    <w:p w14:paraId="1B21D113"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Племенная работа, организация воспроизводства и полноценного кормления в молочном скотоводстве : монография / Н. С. Яковчик, Н. И. Гавриченко, И. В. Брыло [и др.] ; под общ. ред. Н. В. Казаровца. – Минск : БГАТУ, 2021. – 364 с.</w:t>
      </w:r>
    </w:p>
    <w:p w14:paraId="7B5E854A" w14:textId="77777777" w:rsidR="00866E55" w:rsidRPr="000960F9" w:rsidRDefault="00866E55" w:rsidP="00D1415B">
      <w:pPr>
        <w:pStyle w:val="af2"/>
        <w:numPr>
          <w:ilvl w:val="0"/>
          <w:numId w:val="41"/>
        </w:numPr>
        <w:tabs>
          <w:tab w:val="left" w:pos="851"/>
        </w:tabs>
        <w:spacing w:line="240" w:lineRule="auto"/>
        <w:ind w:left="0" w:firstLine="360"/>
        <w:jc w:val="both"/>
        <w:rPr>
          <w:sz w:val="24"/>
          <w:szCs w:val="24"/>
        </w:rPr>
      </w:pPr>
      <w:r w:rsidRPr="000960F9">
        <w:rPr>
          <w:rFonts w:ascii="Times New Roman" w:hAnsi="Times New Roman"/>
          <w:sz w:val="24"/>
          <w:szCs w:val="24"/>
        </w:rPr>
        <w:t>Промышленное сыроделие Беларуси. Предприятие СООО «Белсыр» / М. В. Базылев, В. Н. Минаков, Е. А. Левкин, В. В. Линьков // Молочнохозяйственный вестник. – 2022. – № 3. – С. 188–204.</w:t>
      </w:r>
    </w:p>
    <w:p w14:paraId="742C5B58" w14:textId="77777777" w:rsidR="00866E55" w:rsidRPr="000960F9" w:rsidRDefault="00866E55" w:rsidP="00D1415B">
      <w:pPr>
        <w:pStyle w:val="af2"/>
        <w:numPr>
          <w:ilvl w:val="0"/>
          <w:numId w:val="41"/>
        </w:numPr>
        <w:tabs>
          <w:tab w:val="left" w:pos="851"/>
        </w:tabs>
        <w:spacing w:line="240" w:lineRule="auto"/>
        <w:ind w:left="0" w:firstLine="360"/>
        <w:jc w:val="both"/>
        <w:rPr>
          <w:sz w:val="24"/>
          <w:szCs w:val="24"/>
        </w:rPr>
      </w:pPr>
      <w:r w:rsidRPr="000960F9">
        <w:rPr>
          <w:rFonts w:ascii="Times New Roman" w:hAnsi="Times New Roman"/>
          <w:sz w:val="24"/>
          <w:szCs w:val="24"/>
        </w:rPr>
        <w:t>Развитие средств механизации и автоматизации в молочном животноводстве / Ю. А. Цой, В. В. Кирсанов, Р. А. Мамедова, С. В. Кирсанов // Сельскохозяйственные машины и технологии. – 2024. – Том 18. – № 1. – С. 30–37.</w:t>
      </w:r>
    </w:p>
    <w:p w14:paraId="64B93BB9" w14:textId="77777777" w:rsidR="00866E55" w:rsidRPr="000960F9" w:rsidRDefault="00866E55" w:rsidP="00D1415B">
      <w:pPr>
        <w:pStyle w:val="af2"/>
        <w:numPr>
          <w:ilvl w:val="0"/>
          <w:numId w:val="41"/>
        </w:numPr>
        <w:tabs>
          <w:tab w:val="left" w:pos="851"/>
        </w:tabs>
        <w:spacing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Разработка и тестирование информационных технологий для идентификации крупного рогатого скота / Н. Б. Никулина, С. П. Сивков, А. В. Шалимов, Б. А. Шалимов // Молочное и мясное скотоводство. – 2025. – № 1. – С. 46–50.</w:t>
      </w:r>
    </w:p>
    <w:p w14:paraId="313512AE"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Рейтинг белорусских молочных предприятий // Экономическая газета 2019. – Режим доступа: https://neg.by/novosti/otkrytj/top-20-belorusskih-molochnyh-predpriyatij-po- 2017-godu. – Дата доступа 20.02.2019.</w:t>
      </w:r>
    </w:p>
    <w:p w14:paraId="5C1A7B52"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Селекционные компоненты племенной работы в молочно-товарном скотоводстве: практическое применение и экономика / М. В. Базылев, Е. А. Левкин, М. В. Орешкин [и др.] // Актуальные проблемы ветеринарии и интегративного животноводства : сборник трудов </w:t>
      </w:r>
      <w:r w:rsidRPr="000960F9">
        <w:rPr>
          <w:rFonts w:ascii="Times New Roman" w:hAnsi="Times New Roman"/>
          <w:sz w:val="24"/>
          <w:szCs w:val="24"/>
          <w:lang w:val="en-US"/>
        </w:rPr>
        <w:t>IV</w:t>
      </w:r>
      <w:r w:rsidRPr="000960F9">
        <w:rPr>
          <w:rFonts w:ascii="Times New Roman" w:hAnsi="Times New Roman"/>
          <w:sz w:val="24"/>
          <w:szCs w:val="24"/>
        </w:rPr>
        <w:t xml:space="preserve"> Международной научно-практической конференции (г. Брянск, 27–28 марта 2025 г.) : в 3 ч. / Брянский государственный аграрный университет. – Брянск : Брянский ГАУ, 2025. – Ч. 2. – С. 21–25.</w:t>
      </w:r>
    </w:p>
    <w:p w14:paraId="7EF9D805"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Сельское хозяйство Республики Беларусь : статистический буклет, 2025 / Председатель редакционной коллегии И. В. Медведева. – Минск : Национальный статистический комитет Республики Беларусь; Государственный комитет по имуществу Республики Беларусь, 2025. – 36 с.</w:t>
      </w:r>
    </w:p>
    <w:p w14:paraId="51E132D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Система MilproP4C – компоненты и принципы работы [Электронный ресурс] / ООО «Юликом Плюс». – Минск. – 2014. – 1 с. – Режим доступа : http://www.ulicom.by – Дата доступа : 28.09.2019.</w:t>
      </w:r>
    </w:p>
    <w:p w14:paraId="47689290"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Совершенствование доильного оборудования для доения коров / Т. Н. Кузьмина, С. А. Масловский, И. Н. Ким // Техника и технологии в животноводстве. – 2024. – Том 14. – № 4. – С. 10–17.</w:t>
      </w:r>
    </w:p>
    <w:p w14:paraId="11CB6F17"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Современное состояние молочного скотоводства России / С. Е. Тяпугин, Е. В. Герасимова, М. С. Мышкина // Молочное и мясное скотоводство. – 2025. – № 3. – С. 7–11.</w:t>
      </w:r>
    </w:p>
    <w:p w14:paraId="4471717D"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Современные тенденции в научном обеспечении агропромышленного комплекса : коллективная монография / под общ. ред. И. М. Щукина. – Федеральное государственное бюджетное научное учреждение «Верхневолжский аграрный научный центр»; [отв. за вып. Е. В. Викулина]. – Суздаль : ФГБНУ Верхневолжский АНЦ, 2023. – 274 с.</w:t>
      </w:r>
    </w:p>
    <w:p w14:paraId="4F1BA1B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Состав и свойства молока коров черно-пестрой породы разных генотипов / А. А. Белооков, О. В. Белоокова, О. В. Горелик, М. Б. Ребезов // Аграрная наука. – 2023. – № 3. – С. 62–69. </w:t>
      </w:r>
    </w:p>
    <w:p w14:paraId="721823D3"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Сравнительная эффективность использования технологии машинного доения коров черно-пестрой породы разными доильными аппаратами / И. В. Пилецкий, В. Н. Минаков, Ю. В. Истранин, С. Г. Лебедев // Зоотехническая наука Беларуси. – 2022. – Том 57. – № 2. – С. 208–215. </w:t>
      </w:r>
    </w:p>
    <w:p w14:paraId="23234BE4"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Степанов, А. В. Морфологические свойства вымени коров черно-пестрой породы при разной технологии доения / П. И. Степанов // Агропродовольственная политика России, 2012 . – № 3. – С. 77–78.</w:t>
      </w:r>
    </w:p>
    <w:p w14:paraId="1C233595"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Стрекозов, Н. И. Молочное скотоводство России / под ред. Н.И. Стрекозов, Х. А. Амерханов // 2-е изд., перераб. и доп. – М., 2013. – 616 с.</w:t>
      </w:r>
    </w:p>
    <w:p w14:paraId="0DCB611C"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Стрекозов, Н. И. Продуктивное долголетие коров при голштинизации черно-пестрого скота / Н. И. Стрекозов, Н. В. Сивкин // Генетика и разведение животных. 2014, – № 2. – С. 11 – 16.</w:t>
      </w:r>
    </w:p>
    <w:p w14:paraId="4E5929B1"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Технологические основы совершенствования машинного доения коров / А. С. Курак, М. В. Барановский, О. А. Кажеко [и др.] // Зоотехническая наука Беларуси. – 2020. – Вып. 55. – № 2. – С. 224–231.</w:t>
      </w:r>
    </w:p>
    <w:p w14:paraId="4DA13FD2"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Технологические рекомендации по организации производства молока на новых и реконструируемых молочнотоварных фермах / Н. А. Попков, В. Н. Тимошенко, А. Ф. Трофимов [и др.] ; Национальная академия наук Беларуси, Научно-практический центр Национальной академии наук Беларуси по животноводству. – Жодино, 2018. – 138 с.</w:t>
      </w:r>
    </w:p>
    <w:p w14:paraId="3E1A30EF"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Труфанов, В. Г. Влияние паратипических факторов на молочную продуктивность коров голштинской породы / В. Г. Труфанов, Д. В. Новиков, К. С. Барышников, Н. В. Богданова // Зоотехния, 2012. – № 3. – С. 6–7. </w:t>
      </w:r>
    </w:p>
    <w:p w14:paraId="0DD40BE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Факторная стратегия экономической эффективности использования коров в крупнотоварных агропредприятиях / М. В. Базылев, Е. А. Левкин, А. Р. Ханчина, В. В. Линьков, А. Н. Толкач // Учебные записки учреждения образования Витебская ордена Знак почета государственная академия ветеринарной медицины. – 2025. – Т. 61. – № 3. – С. 39</w:t>
      </w:r>
      <w:bookmarkStart w:id="301" w:name="_GoBack1"/>
      <w:bookmarkEnd w:id="301"/>
      <w:r w:rsidRPr="000960F9">
        <w:rPr>
          <w:rFonts w:ascii="Times New Roman" w:hAnsi="Times New Roman"/>
          <w:sz w:val="24"/>
          <w:szCs w:val="24"/>
        </w:rPr>
        <w:t>–44.</w:t>
      </w:r>
    </w:p>
    <w:p w14:paraId="1AD976E9"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rPr>
      </w:pPr>
      <w:r w:rsidRPr="000960F9">
        <w:rPr>
          <w:rFonts w:ascii="Times New Roman" w:hAnsi="Times New Roman"/>
          <w:sz w:val="24"/>
          <w:szCs w:val="24"/>
        </w:rPr>
        <w:t xml:space="preserve"> Фенченко, Н. Влияние различных факторов на молочную продуктивность коров / Н. Фенченко, Н. Хайруллина, В. Хусаинов // Молочное и мясное скотоводство, 2015. – №4. – С.7–9.</w:t>
      </w:r>
    </w:p>
    <w:p w14:paraId="23B381E4" w14:textId="77777777" w:rsidR="00866E55" w:rsidRPr="000960F9" w:rsidRDefault="00866E55" w:rsidP="00D1415B">
      <w:pPr>
        <w:pStyle w:val="af2"/>
        <w:numPr>
          <w:ilvl w:val="0"/>
          <w:numId w:val="41"/>
        </w:numPr>
        <w:tabs>
          <w:tab w:val="left" w:pos="851"/>
        </w:tabs>
        <w:spacing w:line="240" w:lineRule="auto"/>
        <w:ind w:left="0" w:firstLine="360"/>
        <w:jc w:val="both"/>
        <w:rPr>
          <w:rFonts w:ascii="Times New Roman" w:hAnsi="Times New Roman"/>
          <w:sz w:val="24"/>
          <w:szCs w:val="24"/>
        </w:rPr>
      </w:pPr>
      <w:r w:rsidRPr="000960F9">
        <w:rPr>
          <w:rFonts w:ascii="Times New Roman" w:hAnsi="Times New Roman"/>
          <w:sz w:val="24"/>
          <w:szCs w:val="24"/>
        </w:rPr>
        <w:t>Ханчина, А. Р. Проблемы и перспективы сельскохозяйственного производства и промпереработки продукции животного происхождения – Часть 2 / А. Р. Ханчина, В. В. Линьков, Е. А. Левкин // Ветеринарный журнал Беларуси. – 2023. – № 2. – С. 92–96.</w:t>
      </w:r>
    </w:p>
    <w:p w14:paraId="388AD8FA"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Характеристика коров первотелок по морфофункциональным свойствам вымени и их пригодность к доильному оборудованию / М. В. Базылев, В. Н. Минаков, Е. А. Левкин [и др.] // Экология и животный мир. – 2024. – № 1. – С. 40–49.</w:t>
      </w:r>
    </w:p>
    <w:p w14:paraId="41B2BDCC"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Храмченкова, А. О. Анализ уровня эффективности труда и факторов ее роста в молочном скотоводстве / А. О. Храмченкова, Т. В. Иванюга // Экономика труда. – 2019. – Том 6. – № 4. – С. 1327–1342. </w:t>
      </w:r>
    </w:p>
    <w:p w14:paraId="0127FFD3"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Храмченкова, А. О. Оценка эффективности труда в молочном скотоводстве / А. О. Храмченкова // Вестник Воронежского государственного аграрного университета. – 2020. – № 1. – С. 124–133.</w:t>
      </w:r>
    </w:p>
    <w:p w14:paraId="768DE46B"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 xml:space="preserve"> Целищева, О. Н. Взаимосвязь среднесуточного надоя и содержания соматических клеток в молоке помесных коров / О. Н. Целищева // Аграрная Россия. 2016, - № 6. – С. 18 – 20.</w:t>
      </w:r>
    </w:p>
    <w:p w14:paraId="3C80C180"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sz w:val="24"/>
          <w:szCs w:val="24"/>
        </w:rPr>
      </w:pPr>
      <w:r w:rsidRPr="000960F9">
        <w:rPr>
          <w:rFonts w:ascii="Times New Roman" w:hAnsi="Times New Roman"/>
          <w:sz w:val="24"/>
          <w:szCs w:val="24"/>
        </w:rPr>
        <w:t>Цой, Ю. А. Оценка эргономичности труда операторов машинного доения, работающих на установках «Карусель» / Ю. А. Цой, В. В. Кирсанов, Р. А. Мамедова // Аграрная наука Евро-Северо-Востока. – 2022. – № 23. – С. 555 – 561.</w:t>
      </w:r>
    </w:p>
    <w:p w14:paraId="328C2EC8" w14:textId="77777777" w:rsidR="00866E55" w:rsidRPr="000960F9" w:rsidRDefault="00866E55" w:rsidP="00D1415B">
      <w:pPr>
        <w:pStyle w:val="af2"/>
        <w:numPr>
          <w:ilvl w:val="0"/>
          <w:numId w:val="41"/>
        </w:numPr>
        <w:shd w:val="clear" w:color="auto" w:fill="FFFFFF"/>
        <w:tabs>
          <w:tab w:val="left" w:pos="851"/>
        </w:tabs>
        <w:spacing w:after="0" w:line="240" w:lineRule="auto"/>
        <w:ind w:left="0" w:firstLine="360"/>
        <w:jc w:val="both"/>
        <w:rPr>
          <w:rFonts w:ascii="Times New Roman" w:hAnsi="Times New Roman"/>
          <w:sz w:val="24"/>
          <w:szCs w:val="24"/>
          <w:lang w:val="en-US"/>
        </w:rPr>
      </w:pPr>
      <w:r w:rsidRPr="000960F9">
        <w:rPr>
          <w:rFonts w:ascii="Times New Roman" w:hAnsi="Times New Roman"/>
          <w:sz w:val="24"/>
          <w:szCs w:val="24"/>
        </w:rPr>
        <w:t xml:space="preserve"> </w:t>
      </w:r>
      <w:r w:rsidRPr="000960F9">
        <w:rPr>
          <w:rFonts w:ascii="Times New Roman" w:hAnsi="Times New Roman"/>
          <w:sz w:val="24"/>
          <w:szCs w:val="24"/>
          <w:lang w:val="en-US"/>
        </w:rPr>
        <w:t>Edwars, J. P. Improving parlor efficiency in block calving pasture-based dairy systems through the application of a fixed milking time determined by daily milk yield and milking frequency / J. P. Edwards, J. H. Williamson, B. Kuhn-Sherlok // Journal of Dairy Science. – 2022. – Vol. 105. – Iss. 9. – Pp. 7513–7524.</w:t>
      </w:r>
    </w:p>
    <w:p w14:paraId="46EB7BFB" w14:textId="77777777" w:rsidR="00866E55" w:rsidRPr="000960F9" w:rsidRDefault="00866E55" w:rsidP="00D1415B">
      <w:pPr>
        <w:pStyle w:val="af2"/>
        <w:numPr>
          <w:ilvl w:val="0"/>
          <w:numId w:val="41"/>
        </w:numPr>
        <w:shd w:val="clear" w:color="auto" w:fill="FFFFFF"/>
        <w:tabs>
          <w:tab w:val="left" w:pos="851"/>
        </w:tabs>
        <w:spacing w:line="240" w:lineRule="auto"/>
        <w:ind w:left="0" w:firstLine="360"/>
        <w:jc w:val="both"/>
        <w:rPr>
          <w:rFonts w:ascii="Times New Roman" w:eastAsia="ArialNarrow" w:hAnsi="Times New Roman"/>
          <w:bCs/>
          <w:sz w:val="24"/>
          <w:szCs w:val="24"/>
          <w:lang w:val="en-US"/>
        </w:rPr>
      </w:pPr>
      <w:r w:rsidRPr="000960F9">
        <w:rPr>
          <w:rFonts w:ascii="Times New Roman" w:eastAsia="ArialNarrow" w:hAnsi="Times New Roman"/>
          <w:bCs/>
          <w:sz w:val="24"/>
          <w:szCs w:val="24"/>
          <w:lang w:val="en-US"/>
        </w:rPr>
        <w:t xml:space="preserve">Innovation, practical benefits and prospects for the future development of automatic milking systems / H. Jiang, W. Wang, C. Li, W. Wang // Agricultural Science and Engineering. – 2017. – Vol. 4. – Iss. 1. – Pp. 37–47. </w:t>
      </w:r>
    </w:p>
    <w:p w14:paraId="53003768" w14:textId="77777777" w:rsidR="00866E55" w:rsidRPr="005B748F" w:rsidRDefault="00866E55" w:rsidP="00D1415B">
      <w:pPr>
        <w:pStyle w:val="af2"/>
        <w:numPr>
          <w:ilvl w:val="0"/>
          <w:numId w:val="41"/>
        </w:numPr>
        <w:shd w:val="clear" w:color="auto" w:fill="FFFFFF"/>
        <w:tabs>
          <w:tab w:val="left" w:pos="851"/>
        </w:tabs>
        <w:spacing w:after="0" w:line="240" w:lineRule="auto"/>
        <w:ind w:left="0" w:firstLine="360"/>
        <w:jc w:val="both"/>
        <w:rPr>
          <w:lang w:val="en-US"/>
        </w:rPr>
      </w:pPr>
      <w:r w:rsidRPr="000960F9">
        <w:rPr>
          <w:rFonts w:ascii="Times New Roman" w:eastAsia="ArialNarrow" w:hAnsi="Times New Roman"/>
          <w:sz w:val="24"/>
          <w:szCs w:val="24"/>
          <w:lang w:val="en-US"/>
        </w:rPr>
        <w:t xml:space="preserve"> Technical note: Method for improving precision of in-parlor milk meters and adjusting milk weights for stall effects / D. M. Andreen, I. J. Salfer, Y. Ying [ets.] // Journal of Dairy Science. – 2020. – Vol. 103. – Iss. 6. – Pp. 5162–5</w:t>
      </w:r>
      <w:r w:rsidRPr="00C36DD3">
        <w:rPr>
          <w:rFonts w:ascii="Times New Roman" w:eastAsia="ArialNarrow" w:hAnsi="Times New Roman"/>
          <w:sz w:val="28"/>
          <w:szCs w:val="28"/>
          <w:lang w:val="en-US"/>
        </w:rPr>
        <w:t>169.</w:t>
      </w:r>
    </w:p>
    <w:p w14:paraId="4A5A67D9" w14:textId="77777777" w:rsidR="00866E55" w:rsidRPr="002D3033" w:rsidRDefault="00866E55" w:rsidP="00075E4A">
      <w:pPr>
        <w:shd w:val="clear" w:color="auto" w:fill="FFFFFF"/>
        <w:tabs>
          <w:tab w:val="left" w:pos="851"/>
        </w:tabs>
        <w:spacing w:line="240" w:lineRule="auto"/>
        <w:jc w:val="both"/>
        <w:rPr>
          <w:lang w:val="en-US"/>
        </w:rPr>
      </w:pPr>
    </w:p>
    <w:p w14:paraId="3C6B1B3A" w14:textId="427B83DC" w:rsidR="002653C8" w:rsidRPr="00472B2D" w:rsidRDefault="002653C8" w:rsidP="00075E4A">
      <w:pPr>
        <w:spacing w:after="0" w:line="240" w:lineRule="auto"/>
        <w:jc w:val="both"/>
        <w:rPr>
          <w:rFonts w:ascii="Times New Roman" w:hAnsi="Times New Roman" w:cs="Times New Roman"/>
          <w:sz w:val="24"/>
          <w:szCs w:val="24"/>
          <w:lang w:val="en-US"/>
        </w:rPr>
      </w:pPr>
    </w:p>
    <w:p w14:paraId="177E725B" w14:textId="68F5C1F5" w:rsidR="004060E7" w:rsidRPr="00472B2D" w:rsidRDefault="004060E7" w:rsidP="00075E4A">
      <w:pPr>
        <w:spacing w:after="0" w:line="240" w:lineRule="auto"/>
        <w:jc w:val="both"/>
        <w:rPr>
          <w:rFonts w:ascii="Times New Roman" w:hAnsi="Times New Roman" w:cs="Times New Roman"/>
          <w:sz w:val="24"/>
          <w:szCs w:val="24"/>
          <w:lang w:val="en-US"/>
        </w:rPr>
      </w:pPr>
    </w:p>
    <w:p w14:paraId="371EB6FC" w14:textId="305EB95D" w:rsidR="004060E7" w:rsidRPr="00472B2D" w:rsidRDefault="004060E7" w:rsidP="00075E4A">
      <w:pPr>
        <w:spacing w:after="0" w:line="240" w:lineRule="auto"/>
        <w:jc w:val="both"/>
        <w:rPr>
          <w:rFonts w:ascii="Times New Roman" w:hAnsi="Times New Roman" w:cs="Times New Roman"/>
          <w:sz w:val="24"/>
          <w:szCs w:val="24"/>
          <w:lang w:val="en-US"/>
        </w:rPr>
      </w:pPr>
    </w:p>
    <w:p w14:paraId="796F374D" w14:textId="77777777" w:rsidR="00EC2423" w:rsidRDefault="00EC2423">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14:paraId="24350A3D" w14:textId="4541693E" w:rsidR="001A02C9" w:rsidRPr="00892374" w:rsidRDefault="001A02C9" w:rsidP="001A02C9">
      <w:pPr>
        <w:tabs>
          <w:tab w:val="left" w:pos="3780"/>
          <w:tab w:val="center" w:pos="4961"/>
        </w:tabs>
        <w:spacing w:after="0" w:line="240" w:lineRule="auto"/>
        <w:ind w:right="-284"/>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Глава 18. </w:t>
      </w:r>
      <w:r w:rsidRPr="00892374">
        <w:rPr>
          <w:rFonts w:ascii="Times New Roman" w:eastAsia="Times New Roman" w:hAnsi="Times New Roman" w:cs="Times New Roman"/>
          <w:b/>
          <w:sz w:val="32"/>
          <w:szCs w:val="32"/>
        </w:rPr>
        <w:t>Взаимодействие факторов технико-технологической и биологической природы в молочно-товарном скотоводстве: соответствие компонентов технологического уклада</w:t>
      </w:r>
    </w:p>
    <w:p w14:paraId="21D698BC" w14:textId="77777777" w:rsidR="001A02C9" w:rsidRDefault="001A02C9" w:rsidP="001A02C9">
      <w:pPr>
        <w:widowControl w:val="0"/>
        <w:autoSpaceDE w:val="0"/>
        <w:autoSpaceDN w:val="0"/>
        <w:adjustRightInd w:val="0"/>
        <w:spacing w:after="0" w:line="240" w:lineRule="auto"/>
        <w:ind w:right="-1" w:firstLine="709"/>
        <w:jc w:val="both"/>
        <w:rPr>
          <w:rFonts w:ascii="Times New Roman" w:eastAsia="Times New Roman" w:hAnsi="Times New Roman" w:cs="Times New Roman"/>
          <w:sz w:val="32"/>
          <w:szCs w:val="32"/>
        </w:rPr>
      </w:pPr>
    </w:p>
    <w:p w14:paraId="40AE1E37" w14:textId="77777777" w:rsidR="001A02C9" w:rsidRPr="00892374" w:rsidRDefault="001A02C9" w:rsidP="001A02C9">
      <w:pPr>
        <w:widowControl w:val="0"/>
        <w:autoSpaceDE w:val="0"/>
        <w:autoSpaceDN w:val="0"/>
        <w:adjustRightInd w:val="0"/>
        <w:spacing w:after="0" w:line="240" w:lineRule="auto"/>
        <w:ind w:right="-1" w:firstLine="709"/>
        <w:jc w:val="both"/>
        <w:rPr>
          <w:rFonts w:ascii="Times New Roman" w:eastAsia="Times New Roman" w:hAnsi="Times New Roman" w:cs="Times New Roman"/>
          <w:sz w:val="32"/>
          <w:szCs w:val="32"/>
        </w:rPr>
      </w:pPr>
    </w:p>
    <w:p w14:paraId="72CA0D7A" w14:textId="77777777" w:rsidR="001A02C9" w:rsidRPr="00CA5C0A" w:rsidRDefault="001A02C9" w:rsidP="001A02C9">
      <w:pPr>
        <w:widowControl w:val="0"/>
        <w:autoSpaceDE w:val="0"/>
        <w:autoSpaceDN w:val="0"/>
        <w:adjustRightInd w:val="0"/>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Современное молочно-товарное скотоводство представляет собой использование достижений научно-технического прогресса, включающих такие инновации биогенной (органические удобрения – являющиеся основой средоулучшения почв, растения – как основной и наиболее дешевый компонент корма для животных, сами животные – главное звено в отрасли животноводства) и, технико-техногенной природы (минеральные макро- и микроудобрения – главная часть интенсификационного производства растениеводческой продукции, средства защиты растений и животных, новая, высокопроизводительная техника), новые технологии ивысококвалифицированные руководители, отраслевые специалисты и все те, кто задействован в производственном цикле, способствующие раскрытию внутреннего потенциала самой сферы производства, более рациональному использованию ресурсов применяемых в продукционном процессе производства востребованной на рынке агропродукции [1, 2, 5, 6, 8, 9, 11, 12, 15, 18, 19, 21, 24, 25, 27, 28, 32, 35, 36, 38, 52, 55, 57, 59, 60, 64]. При этом, широкомасштабное использование высокотехнологичных факторов производства позволяет совершенно по новому подходить к осуществлению процесса производства, направленно действуя на процесс – через призму экономического совершенствования, изыскания внутрихозяйственных резервов [3, 4, 7, 10, 11, 13, 14, 16, 17, 20, 22, 23, 26, 29, 33, 34, 37, 39, 40, 42, 43, 45, 47, 49, 51, 58, 61, 62]. Схематически отмеченный процесс формирования высокоэффективных агросистем можно представить в виде следующего, увязанного между собой взаимодействия: в центре системы находится сельский труженик, располагающий знаниями, умениями и практическими навыками (компетенциями), который действует на систему через понятия любви и духовности, используя методологические подходы в стандартизации производства (применяя регламенты производства агропродукции), руководствуясь глубоким пониманием значения функциональной синхронизации продукционного процесса производства, используя саморегуляционные подходы процессов адаптации при производстве продукции [1, 3, 5, 8, 9, 11, 13, 15, 18, 22, 28, 30, 31, 41, 44, 50, 53, 54, 56, 62, 63]. В передовых агропредприятиях в настоящее время стали все чаще и чаще использовать элементы искусственного интеллекта, решающего следующие прикладные задачи на ферме: динамического прогнозирования различных показателей производства на текущий год и более отдаленную перспективу; проведение экспресс-анализа в поиске скрытых причин отклонений показателей производства; использование рекомендаций эффективных протоколов лечения животных; моделирование ситуаций и тестирование гипотез [18, 24]. Вместе с тем, чтобы двигаться вперед, надо прежде всего наращивать производство на фермах и комплексах [12, 27, 30, 36, 54]. Создавать локомотивных лидеров производства продукции, дающих реальную возможность практических примеров раскрытия внутреннего потенциала получения агропродукции, когда от окружающих таких лидеров требуется подтягиваться. Фактически, что для этого требуется по большому счету: необходимо много читать профессиональной литературы всем участниками продукционного процесса производства, в особенности – руководителями и отраслевым специалистам, уметь учить других, ездить по передовым предприятиям, перенимать все лучшее у других и – внедрять у себя [3, 6, 8, 12, 26, 36, 47, 48, 50, 58, 60, 64]. </w:t>
      </w:r>
    </w:p>
    <w:p w14:paraId="4C73F7EE" w14:textId="77777777" w:rsidR="001A02C9" w:rsidRPr="00CA5C0A" w:rsidRDefault="001A02C9" w:rsidP="001A02C9">
      <w:pPr>
        <w:widowControl w:val="0"/>
        <w:autoSpaceDE w:val="0"/>
        <w:autoSpaceDN w:val="0"/>
        <w:adjustRightInd w:val="0"/>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молочном животноводстве Республики Беларусь наблюдается положительная динамика, связанная с государственной политикой поддержки в отношении скотоводческой отрасли, как самой энергоресурсоэкономной в сельскохозяйственном производстве. Так, за 2023-й год продолжился рост: во всех категориях хозяйств надоено 8,3 млн. т молока – 100,7% к предыдущему году. Положительно отразились на увеличении надоев проделанная в прошлом году работа по заготовке кормов, накопленный многолетний потенциал отрасли, совершенствование технологии содержания и доения коров, мастерство животноводов [17, 45]. Выросло количество флагманов отрасли. Если в 2022-м году 15 хозяйств превысили надой от коровы в 10 тыс. кг, то в 2023 году их стало уже 26. С шести до девяти увеличилось количество районов с этим показателем свыше 8 тыс.Товарность молока в целом по стране в 2023-м году составила 90,4% и выросла на 0,3 процентных пункта к предыдущему году (в Брестской области – 91,3% (+0,2 п.п.), Витебской – 88,1% (0), Гомельской – 90,5% (+0,6 п.п.), Гродненской – 91,0% (+0,2 п.п.), Минской – 90,7% (+0,5 п.п.), Могилевской – 88,1% (+0,1 п.п.). Товарность увеличилась почти во всех регионах, несмотря на то что в некоторых из них валовое производство молока уменьшилось [12, 17, 35, 36, 45, 53]. За 2024 год 52 крупнотоварных агрохозяйства превысило десятитысячный среднегодовой удой молока на фуражную корову, в целом по стране валовое производство молока составило 105,2 % к показателю предыдущего года [35, 39, 43, 45]. Средний надой от коровы впервые превысил шесть тысяч килограммов.Прогресс достигнут благодаря многим факторам: положительно отразилась на результатах проделанная работа по строительству новых молочно-товарных комплексов, заготовке кормов, а также накопленный многолетний потенциал отрасли, совершенствование технологий, мастерство животноводов.На начало 2024 года в стране было 3200 молочно-товарных ферм, из которых 1619 – современные высокотехнологичные комплексы. При этом на МТК производилось свыше 73 процентов всего молока.На 1 января 2025 года общее количество молочно-товарных ферм за счет вывода из эксплуатации старых объектов уменьшилось до 2987, зато количество современных МТК возросло до 1683, то есть – составило 56 процентов от общего количества. Продукции на комплексах производится значительно больше – 77 процентов от всего объема молока (в Брестской области – 90 процентов, Витебской – 46, Гомельской – 63, Гродненской – 88, Минской – 72, Могилевской области – 81 процент). Все это показывает, что в сельском хозяйстве имеется еще значительный резерв производства и большой пласт работы [45, 53]. Поскольку молоко есть самый денежный товар в сельскохозяйственном производстве, то те предприятия, которые наращивают производство, увеличивают свои банковские счета. Соответственно, при падении надоев денег меньше. Однако дополнительные средства зарабатывают не только за счет роста производства продукции – это можно реализовать и увеличением товарности. В 2024 году по сравнению с показателем 2023 г. реализовано на 425 тысяч тонн молока больше. Значит, на счета хозяйств поступило дополнительно свыше 400 миллионов рублей. Еще один резерв увеличения доходов – улучшение качества продукции. За 2024</w:t>
      </w:r>
      <w:r w:rsidRPr="00CA5C0A">
        <w:rPr>
          <w:rFonts w:ascii="MS Mincho" w:eastAsia="MS Mincho" w:hAnsi="MS Mincho" w:cs="MS Mincho" w:hint="eastAsia"/>
          <w:sz w:val="28"/>
          <w:szCs w:val="28"/>
        </w:rPr>
        <w:t>‑</w:t>
      </w:r>
      <w:r w:rsidRPr="00CA5C0A">
        <w:rPr>
          <w:rFonts w:ascii="Times New Roman" w:eastAsia="Times New Roman" w:hAnsi="Times New Roman" w:cs="Times New Roman"/>
          <w:sz w:val="28"/>
          <w:szCs w:val="28"/>
        </w:rPr>
        <w:t xml:space="preserve">й в среднем по стране 72,8 процента молока поступило на переработку сортом экстра (+4,8 к предыдущему году). В Брестской области – 83,0 процента (+1,8), Витебской – 66,7 (+5,0), Гомельской – 62,2 (+13,0), Гродненской – 77,6 (–1,4), Минской – 65,0 (+12,0), Могилевской области – 68,0 процента (–1,4) [45]. За первый месяц 2025 года получено 742,6 тыс. т молока (рост на 4,8 % к уровню прошлого года) [18]. </w:t>
      </w:r>
    </w:p>
    <w:p w14:paraId="17FB53FC" w14:textId="77777777" w:rsidR="001A02C9" w:rsidRPr="00CA5C0A" w:rsidRDefault="001A02C9" w:rsidP="001A02C9">
      <w:pPr>
        <w:spacing w:after="0" w:line="240" w:lineRule="auto"/>
        <w:ind w:right="-1" w:firstLine="708"/>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Обсуждая вопросы развития молочного скотоводства, необходимо подчеркнуть одну важную особенность. Технической работе по модернизации производственных мощностей молочно-товарных ферм и комплексов предшествовала кропотливая творческая работа ученых Академии наук, специалистов-технологов различных организаций республики по определению и разработке оптимальных проектов молочных ферм, технологий и оборудования, которые призваны обеспечить динамичное развитие молочной отрасли в ближайшие 25–30 лет [12, 19, 22, 26, 32, 35, 36, 48, 54].</w:t>
      </w:r>
    </w:p>
    <w:p w14:paraId="1FD19AF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В качестве базовой принята технология беспривязного содержания животных с доением в доильном зале на автоматизированном доильном оборудовании, оснащенном компьютерной системой управления стадом. В настоящее время в республике эксплуатируется более 10 марок доильного оборудования для беспривязного содержания коров как отечественных, так и зарубежных компаний. В последние 2 года расширяется география использования роботизированных доильных установок. Работая с различными марками доильного оборудования, приходит в полной мере осознание того, что при общем сходстве выполняемых операций каждая из них имеет свои конструктивные и функциональные особенности. Разработка образцов доильного оборудования западного изготовления проводилась под конкретный тип животного, учитывающий форму вымени, размеры и расположение сосков, скорость выдаивания молочной железы. При этом разработчики оборудования руководствовались теоретическими подходами в области физиологии коров, которыми располагала западная наука к моменту его разработки [3, 8, 10, 13, 23, 25, 30, 39, 48, 52. 55]. Таким образом, представленные материалы производственных исследований по изучению взаимодействия факторов технико-технологической и биологической природы в молочно-товарном скотоводстве являются актуальными, затрагивающими непосредственный профессиональный интерес отраслевых специалистов и руководителей специализированных животноводческих предприятий, позволяющих оптимизировать продукционный процесс производства молочно-товарной продукции. </w:t>
      </w:r>
    </w:p>
    <w:p w14:paraId="47324327"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Основная цель исследований заключалась в установлении влияния технологических факторов производства молока на продолжительность использования коров в среднестатистическом агропредприятии КСУП «Крынки Агро» Речицкого района. Для достижения поставленной цели решались следующие задачи: производилось изучение и осуществлялся анализ основных производственно-экономических показателей хозяйственной деятельности агропредприятия за последние три года; производился анализ молочной продуктивности коров при разных технологиях производства молока; изучались количественные и качественные показатели получаемого молока; определялась экономическая эффективность результатов животноводческого труда. </w:t>
      </w:r>
    </w:p>
    <w:p w14:paraId="6E471811" w14:textId="77777777" w:rsidR="001A02C9" w:rsidRPr="00CA5C0A" w:rsidRDefault="001A02C9" w:rsidP="001A02C9">
      <w:pPr>
        <w:spacing w:after="0" w:line="240" w:lineRule="auto"/>
        <w:ind w:right="-1" w:firstLine="709"/>
        <w:jc w:val="both"/>
        <w:rPr>
          <w:rFonts w:ascii="Times New Roman" w:hAnsi="Times New Roman"/>
          <w:b/>
          <w:sz w:val="28"/>
          <w:szCs w:val="28"/>
        </w:rPr>
      </w:pPr>
      <w:r w:rsidRPr="00CA5C0A">
        <w:rPr>
          <w:rFonts w:ascii="Times New Roman" w:hAnsi="Times New Roman"/>
          <w:b/>
          <w:sz w:val="28"/>
          <w:szCs w:val="28"/>
        </w:rPr>
        <w:t>Современные технологии машинного доения</w:t>
      </w:r>
    </w:p>
    <w:p w14:paraId="38732968" w14:textId="77777777" w:rsidR="001A02C9" w:rsidRPr="00CA5C0A" w:rsidRDefault="001A02C9" w:rsidP="001A02C9">
      <w:pPr>
        <w:spacing w:after="0" w:line="240" w:lineRule="auto"/>
        <w:ind w:right="-1" w:firstLine="709"/>
        <w:jc w:val="both"/>
        <w:rPr>
          <w:rFonts w:ascii="Times New Roman" w:eastAsia="Calibri" w:hAnsi="Times New Roman" w:cs="Times New Roman"/>
          <w:sz w:val="28"/>
          <w:szCs w:val="28"/>
        </w:rPr>
      </w:pPr>
      <w:r w:rsidRPr="00CA5C0A">
        <w:rPr>
          <w:rFonts w:ascii="Times New Roman" w:eastAsia="Times New Roman" w:hAnsi="Times New Roman" w:cs="Times New Roman"/>
          <w:sz w:val="28"/>
          <w:szCs w:val="28"/>
        </w:rPr>
        <w:t>Вкладывая средства в производство молока, инвестор, владелец молочно-товарного комплекса, стремится к получению максимальных результатов, а именно – получению молока только высшегокачества с минимальной себестоимостью. Добиться этого можно путем повышения продуктивности коров за счет совокупности технологических и генетических факторов, производительности труда персонала, обслуживающего дойное стадо [19, 23, 25, 28, 35, 40, 51, 58].Заказчик требует внедрения самых современных технологий и самого прогрессивного оборудования.Во всей технологической цепи производства молока машинное доение коров – важнейшее звено, от которого зависит, полностью либудет извлечено уже синтезированное молоко из вымени коровы,комфортно ли будет животному во время дойки и как сам процессдоения отразится на физиологическом состоянии молочной железы. Исходя из данных постулатов и конструируется доильная техника. Все авторитетные фирмы имеют более чем 100-летний опытсоздания доильно-молочного оборудования (например «ДеЛаваль»,Швеция, и «Вестфалия», Германия) [3¸ 10, 26, 32, 35, 48].</w:t>
      </w:r>
    </w:p>
    <w:p w14:paraId="35083D8B" w14:textId="77777777" w:rsidR="001A02C9" w:rsidRPr="00CA5C0A" w:rsidRDefault="001A02C9" w:rsidP="001A02C9">
      <w:pPr>
        <w:spacing w:after="0" w:line="240" w:lineRule="auto"/>
        <w:ind w:right="-1" w:firstLine="709"/>
        <w:jc w:val="both"/>
        <w:rPr>
          <w:rFonts w:ascii="Times New Roman" w:eastAsia="Calibri" w:hAnsi="Times New Roman" w:cs="Times New Roman"/>
          <w:sz w:val="28"/>
          <w:szCs w:val="28"/>
        </w:rPr>
      </w:pPr>
      <w:r w:rsidRPr="00CA5C0A">
        <w:rPr>
          <w:rFonts w:ascii="Times New Roman" w:eastAsia="Times New Roman" w:hAnsi="Times New Roman" w:cs="Times New Roman"/>
          <w:sz w:val="28"/>
          <w:szCs w:val="28"/>
        </w:rPr>
        <w:t>По оценкам РО «Белагросервис», за период с 2000 г. по настоящее время в сельскохозяйственные организации республики поставлено 734 комплекта современного оборудования для доильных залов отечественного и импортного производства, а именно: Брестская область – 142, Витебская – 53, Гомельская – 100, Гродненская – 139,Минская – 114, Могилевская область – 186 [48, 52, 55].</w:t>
      </w:r>
    </w:p>
    <w:p w14:paraId="182DD145"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Последние двадцать лет освоению производства доильной техники стали уделять внимание и другие фирмы, в том числе ОАО «Гомельагрокомплект», специализированное предприятие Республики Беларусь. Оно существенно обновило линейку доильных установок за счет значительных инвестиций в модернизацию всей производственной базы и особенно в приобретение высокопроизводительного импортного оборудования нового поколения. Достигнута договоренность с израильской фирмой «Эссэр» о совместном производстве автоматизированной доильной установки. Одна доильная установка совместного производства эксплуатируется в Буда-Кошелевском, вторая – в Речицком районе Гомельской области [28, 38, 40].</w:t>
      </w:r>
    </w:p>
    <w:p w14:paraId="30C1FA64"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p>
    <w:p w14:paraId="1CAF9C42"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r w:rsidRPr="00CA5C0A">
        <w:rPr>
          <w:rFonts w:ascii="Times New Roman" w:eastAsia="Times New Roman" w:hAnsi="Times New Roman" w:cs="Times New Roman"/>
          <w:noProof/>
          <w:sz w:val="28"/>
          <w:szCs w:val="28"/>
          <w:lang w:val="en-US"/>
        </w:rPr>
        <w:drawing>
          <wp:inline distT="0" distB="0" distL="0" distR="0" wp14:anchorId="359ED6FD" wp14:editId="29AA70AB">
            <wp:extent cx="6120130" cy="4591798"/>
            <wp:effectExtent l="0" t="0" r="0" b="0"/>
            <wp:docPr id="39" name="Рисунок 39" descr="F:\фото переделанные\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переделанные\IMG_098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4591798"/>
                    </a:xfrm>
                    <a:prstGeom prst="rect">
                      <a:avLst/>
                    </a:prstGeom>
                    <a:noFill/>
                    <a:ln>
                      <a:noFill/>
                    </a:ln>
                  </pic:spPr>
                </pic:pic>
              </a:graphicData>
            </a:graphic>
          </wp:inline>
        </w:drawing>
      </w:r>
    </w:p>
    <w:p w14:paraId="180A3FDC"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Pr="00CA5C0A">
        <w:rPr>
          <w:rFonts w:ascii="Times New Roman" w:eastAsia="Times New Roman" w:hAnsi="Times New Roman" w:cs="Times New Roman"/>
          <w:sz w:val="28"/>
          <w:szCs w:val="28"/>
        </w:rPr>
        <w:t xml:space="preserve"> 1 – Современная молочно-товарная ферма облегченного типа с беспривязным содержанием коров (фото В.Н. Минакова)</w:t>
      </w:r>
    </w:p>
    <w:p w14:paraId="5C409105"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p>
    <w:p w14:paraId="34084C34"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Республике появились предприятия по производству доильно-молочного оборудования, использующие разработки и комплектующие зарубежных фирм: ГП «Конус» (г. Лида) использует в производстве доильных установок основные комплектующие фирмы «Вестфалия» (Германия), ИП «Уни-Бокс» – «Дейри-Мастер» (Ирландия), ОАО «Промбурвод» – «Итек» (Германия), ОАО «Ктисма» – «ДеЛаваль» (Швеция) и другие.</w:t>
      </w:r>
    </w:p>
    <w:p w14:paraId="3D602322" w14:textId="5A5D1501"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Анализ информационных данных МСХиП РБ (по состоянию на 01.01.2022 г.) показывает, что 23,4% от общего поголовья коров в республике доится на молочно-товарных фермах и комплексах, оборудованных доильными залами. Следовательно, 76,4% поголовья продолжает доиться на линейных доильных </w:t>
      </w:r>
      <w:r w:rsidR="00D95550">
        <w:rPr>
          <w:rFonts w:ascii="Times New Roman" w:eastAsia="Times New Roman" w:hAnsi="Times New Roman" w:cs="Times New Roman"/>
          <w:sz w:val="28"/>
          <w:szCs w:val="28"/>
        </w:rPr>
        <w:t>у</w:t>
      </w:r>
      <w:r w:rsidRPr="00CA5C0A">
        <w:rPr>
          <w:rFonts w:ascii="Times New Roman" w:eastAsia="Times New Roman" w:hAnsi="Times New Roman" w:cs="Times New Roman"/>
          <w:sz w:val="28"/>
          <w:szCs w:val="28"/>
        </w:rPr>
        <w:t>становках в стойлах и частично, в летне-пастбищный период, – на передвижных ПДУ-8 [12, 17, 28].</w:t>
      </w:r>
    </w:p>
    <w:p w14:paraId="07B8EDB4" w14:textId="77777777" w:rsidR="008B5C88" w:rsidRPr="00CA5C0A" w:rsidRDefault="008B5C88" w:rsidP="008B5C88">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Лидирующие позиции по доению коров в залах занимает Могилевская (43,4%) и Гродненская (38,3%) области, в то время как Минская и Витебская – только 8,6 и 10,8 % соответственно. Следует заметить, что по среднему удою от коровы в год Минская область числится в лидерах. Вероятнее всего, это обусловлено тем, что в Минской области на доение в залах переведено поголовье коров с высоким генетическим потенциалом и более отселекционированное (СПК «Снов» Несвижского района, «ЖодиноАгроПлемЭлита» Смолевичского района и ряд других) [43, 45, 53].</w:t>
      </w:r>
    </w:p>
    <w:p w14:paraId="62110BE2"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p>
    <w:p w14:paraId="4301D729"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r w:rsidRPr="00CA5C0A">
        <w:rPr>
          <w:rFonts w:ascii="Times New Roman" w:eastAsia="Times New Roman" w:hAnsi="Times New Roman" w:cs="Times New Roman"/>
          <w:noProof/>
          <w:sz w:val="28"/>
          <w:szCs w:val="28"/>
          <w:lang w:val="en-US"/>
        </w:rPr>
        <w:drawing>
          <wp:inline distT="0" distB="0" distL="0" distR="0" wp14:anchorId="0AB111E9" wp14:editId="4608DD8D">
            <wp:extent cx="6120130" cy="4591798"/>
            <wp:effectExtent l="0" t="0" r="0" b="0"/>
            <wp:docPr id="40" name="Рисунок 40" descr="F:\фото переделанные\IMG_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переделанные\IMG_0488.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0130" cy="4591798"/>
                    </a:xfrm>
                    <a:prstGeom prst="rect">
                      <a:avLst/>
                    </a:prstGeom>
                    <a:noFill/>
                    <a:ln>
                      <a:noFill/>
                    </a:ln>
                  </pic:spPr>
                </pic:pic>
              </a:graphicData>
            </a:graphic>
          </wp:inline>
        </w:drawing>
      </w:r>
    </w:p>
    <w:p w14:paraId="38A8159D" w14:textId="5CB999E6" w:rsidR="001A02C9" w:rsidRPr="00CA5C0A" w:rsidRDefault="00D95550" w:rsidP="00EC242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Pr="00CA5C0A">
        <w:rPr>
          <w:rFonts w:ascii="Times New Roman" w:eastAsia="Times New Roman" w:hAnsi="Times New Roman" w:cs="Times New Roman"/>
          <w:sz w:val="28"/>
          <w:szCs w:val="28"/>
        </w:rPr>
        <w:t>2</w:t>
      </w:r>
      <w:r w:rsidR="001A02C9" w:rsidRPr="00CA5C0A">
        <w:rPr>
          <w:rFonts w:ascii="Times New Roman" w:eastAsia="Times New Roman" w:hAnsi="Times New Roman" w:cs="Times New Roman"/>
          <w:sz w:val="28"/>
          <w:szCs w:val="28"/>
        </w:rPr>
        <w:t xml:space="preserve"> – Процесс доения коров (фото В.Н. Минакова)</w:t>
      </w:r>
    </w:p>
    <w:p w14:paraId="12AFE02F" w14:textId="77777777" w:rsidR="008B5C88" w:rsidRDefault="008B5C88" w:rsidP="00EC2423">
      <w:pPr>
        <w:spacing w:after="0" w:line="240" w:lineRule="auto"/>
        <w:ind w:firstLine="567"/>
        <w:jc w:val="both"/>
        <w:rPr>
          <w:rFonts w:ascii="Times New Roman" w:eastAsia="Times New Roman" w:hAnsi="Times New Roman" w:cs="Times New Roman"/>
          <w:sz w:val="28"/>
          <w:szCs w:val="28"/>
        </w:rPr>
      </w:pPr>
    </w:p>
    <w:p w14:paraId="161F611F"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Обращает на себя внимание и такой показатель, как объем производства молока на объектах с доильными залами – около 28%, который из года в год увеличивается и стремится к поставленной цели: более 50% производства молока на фермах с новыми прогрессивными технологиями. Средний удой от одной коровы за год с использованием новых технологий также превышает на 497 кг общереспубликанский и составляет 5502 кг. Над данным показателем еще следует серьезно работать и стремиться, чтобы он превышал общереспубликанский на 1000–2000 кг. Одним из главных факторов увеличения производства молока является минимизация преждевременного выбытия лактирующих коров из стада [12, 52].</w:t>
      </w:r>
    </w:p>
    <w:p w14:paraId="4CDDAFE3" w14:textId="4AB534CF"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Анализ показывает, что лидером по продаже доильных установок на рынке РБ является фирма «Вестфалия» (Германия) – 36%, из них 50% доильных установок типа «Елочка» и 50% – типа «Параллель», а также одна типа «Карусель». На втором месте находится ОАО «Гомельагрокомплект» (РБ) – около 22% (поставляет в основном доильные установки типа «Елочка» и единицы – типа «Параллель»). Немецкая фирма «Импульса» поставила на рынок республики 59 доильных установок типа «Елочка», одну установку «Параллель» и одну установку «Тандем», что составляет около 9% от всех доильных залов [23, 36]. Следует также отметить, что за короткий промежуток времени на белорусском рынке доильной техники активизировалось ИП «УниБокс» (Беларусь–Италия). Продано порядка 45 доильных установок (6,5%). На таком же уровне (5,5%) находятся продажи доильных установок для залов шведской фирмы «ДеЛаваль». Остальные фирмы – «Итэк», «Цебос», «LTV» (Гемания), ОАО «Промбурвод» (РБ), «БауМатик» (США), «Ларта» (Латвия) и другие – в доле продаж доильной техники для залов составляют порядка 21% [32, 38].Анализируя представительство фирм по областям, очевидно, что в Гродненской области из 139 эксплуатируемых доильных установок около 72% принадлежит фирме «Вестфалия» (Германия), а в Гомельской – 9 % из 100 штук – ОАО «Гомельагрокомплект». Данная стратегия заслуживает положительной оценки с точки зрения организации их сервисного обслуживания. Крайне нежелательно с экономической точки зрения комплектование одного хозяйства доильными установками нескольких фирм, так как все они выставляют счета за транспортные расходы и обслуживание. Так, в ОАО «Беловежский» Каменецкого района на МТК «Миньковичи» эксплуатируется доильная установка фирмы «Итэк», «Кунаковичи» – «Вестфалия», «Ротайчицы» – «Импульса», «Сушки» – РУП «НПЦ НАН Беларуси по механизации сельского хозяйства», «Каролин» и «Шестаково» – ОАО «Гомельагрокомплект» [12, 23, 32]. Только за два года на восемь молочно-товарных ферм поставлено 23 робота фирмы «Lely» «ASTRONAUT»» и 12 – фирмы «ДеЛаваль», на которых доится 2832 коровы.По мнению ряда ученых, самый прогрессивный автоматизированный способ доения высокопродуктивных коров при их привязном содержании системой «Дельпро-2» применен в СПК «Шайтерово» Верхнедвинского района Витебской области. При таком способе доения сохраняется индивидуальный подход к обслуживанию и доению животных. Данный опыт заслуживает особого внимания и детального </w:t>
      </w:r>
      <w:r w:rsidR="00D95550" w:rsidRPr="00CA5C0A">
        <w:rPr>
          <w:rFonts w:ascii="Times New Roman" w:eastAsia="Times New Roman" w:hAnsi="Times New Roman" w:cs="Times New Roman"/>
          <w:sz w:val="28"/>
          <w:szCs w:val="28"/>
        </w:rPr>
        <w:t>изучения [</w:t>
      </w:r>
      <w:r w:rsidRPr="00CA5C0A">
        <w:rPr>
          <w:rFonts w:ascii="Times New Roman" w:eastAsia="Times New Roman" w:hAnsi="Times New Roman" w:cs="Times New Roman"/>
          <w:sz w:val="28"/>
          <w:szCs w:val="28"/>
        </w:rPr>
        <w:t>12, 17, 25].</w:t>
      </w:r>
    </w:p>
    <w:p w14:paraId="6FB17832"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Анализ информационного материала о работе 118 молочно-товарных ферм, построенных в соответствии с Указом № 332 показывает, что численность поголовья на них достигла 83,3 тыс. коров. Выбытие коров за 6 месяцев составило 10,2 тыс. голов, что равно 12,3% средней численности дойного стада. Следует отметить, что за аналогичный период в основное стадо введено 12,1 тыс. голов первотелок [39, 54].</w:t>
      </w:r>
    </w:p>
    <w:p w14:paraId="5A908336" w14:textId="77777777" w:rsidR="008B5C88" w:rsidRPr="00CA5C0A" w:rsidRDefault="008B5C88" w:rsidP="008B5C88">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Вместе с тем, настораживает самый высокий процент выбытия коров за первое полугодие по МКТ «Колонтаи» КСУП «Заря и К» Волковысского района – 33%. Экспедиционные исследования зон сырья для детского питания, куда входит и данный комплекс, показали, что есть серьезные нарушения технологии машинного доения: в родильном отделении коров доят на доильной установке типа «Тандем», а в группе производства молока – на автоматизированной установке типа «Параллель», что нарушает стереотип доения [27, 28, 32].</w:t>
      </w:r>
    </w:p>
    <w:p w14:paraId="065D031D"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p>
    <w:p w14:paraId="394D2735"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r w:rsidRPr="00CA5C0A">
        <w:rPr>
          <w:rFonts w:ascii="Times New Roman" w:eastAsia="Times New Roman" w:hAnsi="Times New Roman" w:cs="Times New Roman"/>
          <w:noProof/>
          <w:sz w:val="28"/>
          <w:szCs w:val="28"/>
          <w:lang w:val="en-US"/>
        </w:rPr>
        <w:drawing>
          <wp:inline distT="0" distB="0" distL="0" distR="0" wp14:anchorId="5D28561E" wp14:editId="6F7CAC50">
            <wp:extent cx="6120130" cy="4591798"/>
            <wp:effectExtent l="0" t="0" r="0" b="0"/>
            <wp:docPr id="41" name="Рисунок 41" descr="F:\фото переделанные\IMG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переделанные\IMG_046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0130" cy="4591798"/>
                    </a:xfrm>
                    <a:prstGeom prst="rect">
                      <a:avLst/>
                    </a:prstGeom>
                    <a:noFill/>
                    <a:ln>
                      <a:noFill/>
                    </a:ln>
                  </pic:spPr>
                </pic:pic>
              </a:graphicData>
            </a:graphic>
          </wp:inline>
        </w:drawing>
      </w:r>
    </w:p>
    <w:p w14:paraId="5FE5F485" w14:textId="77777777" w:rsidR="001A02C9" w:rsidRPr="00CA5C0A" w:rsidRDefault="001A02C9" w:rsidP="00EC242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Pr="00CA5C0A">
        <w:rPr>
          <w:rFonts w:ascii="Times New Roman" w:eastAsia="Times New Roman" w:hAnsi="Times New Roman" w:cs="Times New Roman"/>
          <w:sz w:val="28"/>
          <w:szCs w:val="28"/>
        </w:rPr>
        <w:t xml:space="preserve"> 3 – Производственно-технологический процесс доения коров на установке (фото В.Н. Минакова)</w:t>
      </w:r>
    </w:p>
    <w:p w14:paraId="5C83CA10" w14:textId="77777777" w:rsidR="008B5C88" w:rsidRDefault="008B5C88" w:rsidP="00EC2423">
      <w:pPr>
        <w:spacing w:after="0" w:line="240" w:lineRule="auto"/>
        <w:ind w:firstLine="567"/>
        <w:jc w:val="both"/>
        <w:rPr>
          <w:rFonts w:ascii="Times New Roman" w:eastAsia="Times New Roman" w:hAnsi="Times New Roman" w:cs="Times New Roman"/>
          <w:sz w:val="28"/>
          <w:szCs w:val="28"/>
        </w:rPr>
      </w:pPr>
    </w:p>
    <w:p w14:paraId="0E7335D0"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Республике на современных молочно-товарных комплексах с беспривязным содержанием эксплуатируется вся линейка типов доильных установок: «Елочка», «Параллель», «Тандем», «Карусель», «Робот». Доильные установки типа «Елочка» выпускаются двух модификаций: с одновременным (быстрым) выходом с площадки всех коров после доения и выходом друг за другом. Исследования показывают неоспоримое преимущество варианта с быстрым выходом, который позволяет экономить в процессе доения практически до 1 минуты на каждой выгонке в зависимости от длинны доильной площадки, а это в свою очередь повышает производительность доильной установки и не отвлекает операторов на выполнение несвойственных доению операций.</w:t>
      </w:r>
      <w:r>
        <w:rPr>
          <w:rFonts w:ascii="Times New Roman" w:eastAsia="Times New Roman" w:hAnsi="Times New Roman" w:cs="Times New Roman"/>
          <w:sz w:val="28"/>
          <w:szCs w:val="28"/>
        </w:rPr>
        <w:t xml:space="preserve"> </w:t>
      </w:r>
      <w:r w:rsidRPr="00CA5C0A">
        <w:rPr>
          <w:rFonts w:ascii="Times New Roman" w:eastAsia="Times New Roman" w:hAnsi="Times New Roman" w:cs="Times New Roman"/>
          <w:sz w:val="28"/>
          <w:szCs w:val="28"/>
        </w:rPr>
        <w:t>При этом, по мнению некоторых исследователей, доильная установка типа «Параллель» имеет преимущества перед «Елочкой» за счет того, что на меньшей длине площади размещается большее количество коров, а это позволяет эксплуатировать доильные залы с большим количеством доильных мест (П2×20, П2×24). Операторы машинного доения работают в более безопасной позиции в сравнении с доением на «Елочке», что снижает травматизм на производстве [3, 8, 13, 23, 28, 39].</w:t>
      </w:r>
    </w:p>
    <w:p w14:paraId="74E4359D"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На доильной установке типа «Тандем» процесс доения происходит в спокойной обстановке, т.к. корова находится в индивидуальном станке. Вместе с тем данный тип доильных установок как за рубежом, так и в Республике Беларусь не получил широкого распространения, так как уступает по производительности другим типам установок. Современная автоматизированная доильная установка типа «Карусель» отличается самой высокой производительностью по отношению к другим типам установок. В Ирландии с конвейера доильной установки «Карусель» К-100 выдоенными за 1 минуту выходят 8 коров. Для сравнения, за 9-10 минут на доильной установке «Елочка» (2×10) производства «Гомельагрокомплект» на одной стороне выдаивается только 10 коров. Специальные научные исследования свидетельствуют, что тип и конструкция доильной установки существенно влияют на продуктивность коров за лактацию. Молочная продуктивность коров, доившихся в течение лактации на доильной установке «Карусель», была на 22,7% выше в сравнении с контрольной группой, доившейся на установке АДМ-8 (молокопровод). При доении коров на «Карусели» получили молоко самого высокого качества: содержание жира составило 3,71%, бактериальная обсемененность молока – 110 тыс./см³. В нашей стране, по данным Минсельхозпрода, эксплуатируются (и сравнительно короткий срок) 3 доильные установки типа «Карусель» [39, 40].</w:t>
      </w:r>
    </w:p>
    <w:p w14:paraId="71E9CC0E"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Вместе с этим, на современных автоматизированных доильных установках, как зарубежных, так и отечественных, в основном используется способ попарного выдаивания долей при низком вакуумном режиме доения (до 42 кП). Ирландская фирма «Дэйри-мастер» по-прежнему использует принцип одновременного выдаивания долей при более высоком вакуумном режиме (48 кП). Однако, противопоставлять два способа доения коров и утверждать, что тот или иной лучше, не совсем корректно, если не учитывать других конструктивных и технологических нюансов. На сегодняшний день оба способа доения жизнеспособны и применимы в хозяйственных условиях предприятий [12, 15]. </w:t>
      </w:r>
    </w:p>
    <w:p w14:paraId="31463763"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Рассматривая вопрос кратности доения, следует увязывать его с такими технологическими процессами на молочно-товарном комплексе, как время на передвижение животных, отдых и, самое главное, на потребление, пережевывание и переваривание кормов, а также непосредственно на синтез молока. Повышение продуктивности коров за счет увеличения кратности доения является экстенсивным и затратным способом. В современных рыночных условиях каждый собственник МТФ должен руководствоваться только экономическими приоритетами. На МТФ «Заречье» Смолевичского района коровы были переведены с 3-кратного доения на 2-кратное. Чтобы избежать стрессовой ситуации, в первые переходные дни была увеличена дача объемистых и концентрированных кормов. Наблюдения показали, что продуктивность в первые два дня несколько снизилась, а к пятому дню восстановилась полностью. Затраты на одну дополнительную дойку сократились на 400–500 долларов США. Если пренебречь экономической и социальной стороной вопроса (отдых операторов и другого обслуживающего персонала) и иметь достаточные трудовые ресурсы, то можно за счет увеличения кратности доек получать незначительную прибавку молока [5, 8, 12, 15, 28, 33, 34, 48].</w:t>
      </w:r>
    </w:p>
    <w:p w14:paraId="6DC7A602" w14:textId="77777777" w:rsidR="001A02C9" w:rsidRPr="00CA5C0A" w:rsidRDefault="001A02C9" w:rsidP="00EC2423">
      <w:pPr>
        <w:spacing w:after="0" w:line="240" w:lineRule="auto"/>
        <w:ind w:firstLine="567"/>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Таким образом, в Республике успешно эксплуатируется практически вся линейка современных высокопроизводительных доильных установок. Предпочтение отдается автоматизированным доильным установкам типа «Параллель» и «Елочка».</w:t>
      </w:r>
    </w:p>
    <w:p w14:paraId="1F387AC9" w14:textId="77777777" w:rsidR="001A02C9" w:rsidRPr="00CA5C0A" w:rsidRDefault="001A02C9" w:rsidP="001A02C9">
      <w:pPr>
        <w:spacing w:after="0" w:line="240" w:lineRule="auto"/>
        <w:ind w:right="-1" w:firstLine="709"/>
        <w:jc w:val="both"/>
        <w:rPr>
          <w:rFonts w:ascii="Times New Roman" w:eastAsia="Times New Roman" w:hAnsi="Times New Roman" w:cs="Times New Roman"/>
          <w:b/>
          <w:sz w:val="28"/>
          <w:szCs w:val="28"/>
        </w:rPr>
      </w:pPr>
      <w:r w:rsidRPr="00CA5C0A">
        <w:rPr>
          <w:rFonts w:ascii="Times New Roman" w:eastAsia="Times New Roman" w:hAnsi="Times New Roman" w:cs="Times New Roman"/>
          <w:b/>
          <w:sz w:val="28"/>
          <w:szCs w:val="28"/>
        </w:rPr>
        <w:t>Влияние технологии содержания и доения на молочную продуктивность, срок хозяйственного использования коров и качество получаемого молока</w:t>
      </w:r>
    </w:p>
    <w:p w14:paraId="54CB45C3"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Многочисленные исследования свидетельствуют о том, что наряду с кормлением, содержание животных является важным фактором, определяющим уровень молочной продуктивности. Оно вместе с другими факторами может как способствовать повышению удоев, содержанию жира и белка в молоке, так и вызывать их снижение. В странах с развитым молочным скотоводством все шире используется беспривязное содержание, особенно на глубокой подстилке. Считается, что привязное содержание крупного рогатого скота представляет собой устаревший метод. В США и Европе используется беспривязное содержание скота [40, 49, 52, 54].</w:t>
      </w:r>
    </w:p>
    <w:p w14:paraId="1540346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настоящее время в Республике Беларусь также наиболее эффективным признан беспривязный способ, распространенный во многих странах на сравнительно крупных фермах. Он позволяет организовать поточное производство, специализировать операторов на выполнения отдельных операций технологического процесса с группой животных, схожих по физиологическому состоянию и продуктивности. Наибольшее признание получил беспривязно-боксовый способ с доением коров в отдельных помещениях на высокопроизводительных доильных установках [54, 59].</w:t>
      </w:r>
    </w:p>
    <w:p w14:paraId="5B269F0B"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ходе исследований ряда авторов были изучены условия кормления и изучена динамика молочной продуктивности коров при привязном (МТФ «Добрино») и беспривязном (МТК «1200») способах содержания в зависимости от возраста и живой массы. Установлено, что при беспривязном способе содержания молочная продуктивность коров на 579 кг (8,4%) выше, чем при привязном содержании. При этом затраты кормов на производство 1 ц молока у данных животных на 5,1% ниже по сравнению со сверстницами, содержащимися на привязи. Это способствовало снижению себестоимости производства молока на 3,4% и повышению рентабельности производства молока на 4,0 процентных пункта. Эти данные свидетельствуют о том, что с переводом дойного стада на беспривязное содержание наблюдается рост продуктивности как результат модернизации производственных элементов. Так, молодые коровы, содержащиеся беспривязно, способны в данном стаде более полно реализовать свой генетический потенциал [11, 17, 19, 36].</w:t>
      </w:r>
    </w:p>
    <w:p w14:paraId="73B0441B"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В. Н. Минаков и другиеизучали влияние технологии производств молока на продолжительность использования коров в ОАО «Агрокомбинат «Южный» Гомельского района Гомельской области. Поголовье ферм было одинаковым и составляло по 200 голов. Коровы первой группы (МТФ-1) содержались привязно, доение проводилось в молокопровод. Коровы второй группы (МТФ-2) содержались беспривязно с доением в доильном зале. В результате исследований установлено, что на МТФ-1 и МТФ-2 основные причины выбраковки связаны с заболеваниями вымени, конечностей, гинекологическими проблемами и низкой продуктивностью. На ферме с привязным содержанием выбыло 74 головы, или 37%, к наличию коров, что на 2 головы, или 1%, больше, чем на ферме с беспривязным содержанием. Молочная продуктивность коров, содержащихся беспривязно на МТФ 2, была выше на 690 кг, или 13,5%, чем коров на МТФ 1 с привязным содержанием. Уровень рентабельности по МТФ-2 составил 8,3% и был выше на 5,0 процентных пунктов, чем по МТФ-1 [28, 32, 43].  </w:t>
      </w:r>
    </w:p>
    <w:p w14:paraId="4C31BB37"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Продолжительность хозяйственного использования коров является важным хозяйственно-полезным признаком, так как от нее зависят количество полученной продукции, величина и интенсивность ремонта стада, а также уровень окупаемости затрат в молочном скотоводстве [48, 49, 55].</w:t>
      </w:r>
    </w:p>
    <w:p w14:paraId="2AE80D1D"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hAnsi="Times New Roman" w:cs="Times New Roman"/>
          <w:sz w:val="28"/>
          <w:szCs w:val="28"/>
        </w:rPr>
        <w:t>С. М. Акушевич и В. Н. Минаков с целью изучения продолжительности хозяйственного использования коров в зависимости от способа содержания проводили исследования в КСУП «Совхоз Исток» Речицкого района Гомельской области. Исследования проводили на двух молочно-товарных фермах. Коровы на первой ферме содержались привязно, доение проводилось с использованием доильной установки линейного типа, на второй − беспривязно, доение проводилось в доильном зале. В результате исследований установлено, что при привязном содержании животных выбыло 140 голов, или 35% к наличию коров на ферме, что на 8 голов, или 2%, меньше, чем на ферме с беспривязным содержанием.</w:t>
      </w:r>
      <w:r>
        <w:rPr>
          <w:rFonts w:ascii="Times New Roman" w:hAnsi="Times New Roman" w:cs="Times New Roman"/>
          <w:sz w:val="28"/>
          <w:szCs w:val="28"/>
        </w:rPr>
        <w:t xml:space="preserve"> </w:t>
      </w:r>
      <w:r w:rsidRPr="00CA5C0A">
        <w:rPr>
          <w:rFonts w:ascii="Times New Roman" w:hAnsi="Times New Roman" w:cs="Times New Roman"/>
          <w:sz w:val="28"/>
          <w:szCs w:val="28"/>
        </w:rPr>
        <w:t>Продолжительность использования коров составляет 2,9 лактации при привязном содержании, что на 0,2 лактации больше, чем при беспривязном содержании животных.</w:t>
      </w:r>
      <w:r>
        <w:rPr>
          <w:rFonts w:ascii="Times New Roman" w:hAnsi="Times New Roman" w:cs="Times New Roman"/>
          <w:sz w:val="28"/>
          <w:szCs w:val="28"/>
        </w:rPr>
        <w:t xml:space="preserve"> </w:t>
      </w:r>
      <w:r w:rsidRPr="00CA5C0A">
        <w:rPr>
          <w:rFonts w:ascii="Times New Roman" w:hAnsi="Times New Roman" w:cs="Times New Roman"/>
          <w:sz w:val="28"/>
          <w:szCs w:val="28"/>
        </w:rPr>
        <w:t xml:space="preserve">Молочная продуктивность коров, содержащихся беспривязно, была выше, чем содержащихся привязно на 470 кг, или на 10,8% при Р≤ 0,05 [1]. </w:t>
      </w:r>
    </w:p>
    <w:p w14:paraId="234BED19"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Постоянный контроль за здоровьем животных, анализ качества получаемого от них молока предупреждают его потери, повышают доходность производства животноводческой отрасли. При невозможности создания здоровой среды для животных нельзя говорить о реальности сохранения их здоровья и получения от них высокой продуктивности. Поэтому необходимо комплексно и всесторонне оценивать каждый способ содержания в конкретных производственных условиях, изучать влияние технологии доения коров на продуктивность, воспроизводительные способности и качество получаемого молока [12, 14, 19, 37].</w:t>
      </w:r>
    </w:p>
    <w:p w14:paraId="32D3B093"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результате проведенных исследований авторов из УО ВГАВМ (г. Витебск) установлено, плотность молока на ферме «Прибочь» в среднем составляет 1028,2 кг/м</w:t>
      </w:r>
      <w:r w:rsidRPr="00CA5C0A">
        <w:rPr>
          <w:rFonts w:ascii="Times New Roman" w:eastAsia="Times New Roman" w:hAnsi="Times New Roman" w:cs="Times New Roman"/>
          <w:sz w:val="28"/>
          <w:szCs w:val="28"/>
          <w:vertAlign w:val="superscript"/>
        </w:rPr>
        <w:t>3</w:t>
      </w:r>
      <w:r w:rsidRPr="00CA5C0A">
        <w:rPr>
          <w:rFonts w:ascii="Times New Roman" w:eastAsia="Times New Roman" w:hAnsi="Times New Roman" w:cs="Times New Roman"/>
          <w:sz w:val="28"/>
          <w:szCs w:val="28"/>
        </w:rPr>
        <w:t>, а на ферме «Хоромцы» – 1028,9 кг/м</w:t>
      </w:r>
      <w:r w:rsidRPr="00CA5C0A">
        <w:rPr>
          <w:rFonts w:ascii="Times New Roman" w:eastAsia="Times New Roman" w:hAnsi="Times New Roman" w:cs="Times New Roman"/>
          <w:sz w:val="28"/>
          <w:szCs w:val="28"/>
          <w:vertAlign w:val="superscript"/>
        </w:rPr>
        <w:t>3</w:t>
      </w:r>
      <w:r w:rsidRPr="00CA5C0A">
        <w:rPr>
          <w:rFonts w:ascii="Times New Roman" w:eastAsia="Times New Roman" w:hAnsi="Times New Roman" w:cs="Times New Roman"/>
          <w:sz w:val="28"/>
          <w:szCs w:val="28"/>
        </w:rPr>
        <w:t>. Разница между двумя способами не достоверная и составляет 0,6 кг/м</w:t>
      </w:r>
      <w:r w:rsidRPr="00CA5C0A">
        <w:rPr>
          <w:rFonts w:ascii="Times New Roman" w:eastAsia="Times New Roman" w:hAnsi="Times New Roman" w:cs="Times New Roman"/>
          <w:sz w:val="28"/>
          <w:szCs w:val="28"/>
          <w:vertAlign w:val="superscript"/>
        </w:rPr>
        <w:t>3</w:t>
      </w:r>
      <w:r w:rsidRPr="00CA5C0A">
        <w:rPr>
          <w:rFonts w:ascii="Times New Roman" w:eastAsia="Times New Roman" w:hAnsi="Times New Roman" w:cs="Times New Roman"/>
          <w:sz w:val="28"/>
          <w:szCs w:val="28"/>
        </w:rPr>
        <w:t>. Максимальное содержание жира в молоке коров на молочно-товарных фермах «Прибочь» и «Хоромцы» приходится на зимний и осенний периоды и составляет 3,66%; 3,70 и 3,70 и 3,76% соответственно. Достоверные отличия по данному показателю наблюдались на ферме «Хоромцы» в весенний и осенний периоды на 0,1% (P&lt;0,01) и 0,06% (P&lt;0,05) соответственно. В среднем за период исследований отклонение при различных способах содержания составляет 0,05 процентных пункта. С молочно-товарной фермы «Прибочь» молока сортом высший и первый было реализовано на 4,3 и 4,2 процентных пункта больше, чем с молочно-товарной фермы «Хоромцы» [28, 38].</w:t>
      </w:r>
    </w:p>
    <w:p w14:paraId="7E29BEBB" w14:textId="77777777" w:rsidR="001A02C9" w:rsidRPr="00CA5C0A" w:rsidRDefault="001A02C9" w:rsidP="001A02C9">
      <w:pPr>
        <w:spacing w:after="0" w:line="240" w:lineRule="auto"/>
        <w:ind w:right="-1" w:firstLine="709"/>
        <w:jc w:val="both"/>
        <w:rPr>
          <w:rFonts w:ascii="Times New Roman" w:hAnsi="Times New Roman" w:cs="Times New Roman"/>
          <w:b/>
          <w:sz w:val="28"/>
          <w:szCs w:val="28"/>
        </w:rPr>
      </w:pPr>
      <w:r w:rsidRPr="00CA5C0A">
        <w:rPr>
          <w:rFonts w:ascii="Times New Roman" w:hAnsi="Times New Roman" w:cs="Times New Roman"/>
          <w:sz w:val="28"/>
          <w:szCs w:val="28"/>
        </w:rPr>
        <w:t>Практика многих хозяйств Республики Беларусь убедительно продемонстрировала преимущества автоматизированной технологии получениямолока. Робот контролирует подготовку к доению и процесс доения, качество молока, физиологическое состояние животных, рацион кормлениякаждого животного и ряд других функций. Каждая корова имеет свободный доступ к доильному автомату, добровольно посещает его и выдаивается чаще, чем при известных способах доения [12, 25].</w:t>
      </w:r>
    </w:p>
    <w:p w14:paraId="22870924"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Сравнительные исследования автоматизированной технологии доениякоров в СХП «Мазоловогаз» Витебского района (при посещении агропредприятия в составе делегации на семинаре), показали следующие результаты. Первая экспериментальная группа коров в количестве 230 голов содержалась на комплексе по выращиванию племенного скота и производству молока, где установлено четыре единицы роботов LelyAstronaut. Вторая группа (226 голов) содержалась на молочно-товарной ферме «Калиново», где применяется привязной способ содержания скота с доением в молокопровод. Установлено, что удой за 6 месяцев при доении молочным роботом составил 816 тонн, а при доении АДСН в молокопровод – 667 тонн, или в расчете на одну корову – 4383 кг и 3006 кг. Разница составила 31,4%. Жирность молока у коров, доившихся роботом, составила 3,76%, а в молокопровод – 3,59%, что в итоге привело к выходу молочного жира 164,6 кг и 107,9 кг, или с разницей в 38,9%. Содержание белка в молоке коров было 3,21%, а у коров на молоко-проводе – 3,12%, или по выходу белка на одну корову – 140,7 кг и 98,6 кг, что составило разницу в 42,7%. Молоко при доении роботом сдавалось на молокозавод сортом «экстра», а при доении в молокопровод – сортом «высший».</w:t>
      </w:r>
    </w:p>
    <w:p w14:paraId="317671A3"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Как видно из вышеизложенного, применение доильных роботов Astronaut убедительно продемонстрировало преимущество автоматизированной технологии получения молока.</w:t>
      </w:r>
    </w:p>
    <w:p w14:paraId="27F23F9A"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Несмотря на то, что беспривязное содержание молочных коров находит все большее распространение, традиционное привязное до сих пор широко применяется во многих странах. По мнению А. С. Догеля, оно дает возможность обслуживать животных индивидуально и обеспечивает лучший контроль за физиологическим состоянием животных. Этот способ обеспечивает лучшие условия для выявления животных в охоте, проведения искусственного осеменения, клинического (ректального) обследования, лечения гинекологических заболеваний и проведения других мероприятий по воспроизводству стада [15].</w:t>
      </w:r>
    </w:p>
    <w:p w14:paraId="137EB211"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Данные, полученные в результате исследований А. И. Портного, а также опыт хозяйственной практики показывают, что привязное содержание создает большие возможности для организации индивидуального ухода за животными, нормированного кормления и раздоя новотельных коров. Это способствует повышению удоя на 9-26% по сравнению с беспривязным содержанием [40].</w:t>
      </w:r>
    </w:p>
    <w:p w14:paraId="7E81F5B6"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Об этом свидетельствуют и результаты исследований, проведенных в УП «Совхоз Рассвет» Брестского района М. А. Пучка, где наряду с привязным стойлово-пастбищным способом содержания коров, применяется беспривязное содержание. Результаты исследования показали, что более благоприятное течение репродуктивной функции у коров наблюдалось при привязном стойлово-пастбищном способе содержания, при котором продолжительность срока прихода в первую охоту после отела составила 50±4,3 дней, сервис-периода – 64±5 дней и межотельного 351 ±6 дней, что короче соответственно: на 23 день, 35 и 33 дня, чем у аналогов на круглогодовом стойловом и беспривязном содержании (Р&lt;0,05) [41].</w:t>
      </w:r>
    </w:p>
    <w:p w14:paraId="5ABC488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При стойлово-пастбищном содержании выше была и оплодотворяемость коров, которых от первого осеменения оплодотворилось на 12,3% больше, чем при круглогодовом стойловом. В условиях круглогодового стойлового содержания патология родов в виде задержания последа и послеродовые гинекологические заболевания возникали на 9,7% чаще, чем при традиционном пастбищном. Аналогичные результаты были получены при проведении исследовании А. Трофимовым и др. в СПК «Прогресс-Вертелишки» Гродненского района. В этом хозяйстве при стойлово-пастбищном с привязным содержанием коров, средняя продолжительность периода от отела до первой охоты составляет 55±4 дней, сервис-периода 73±5 дня, межотельного – 365±6 дней и кратность осеменения составила 1,9±0,2 раза, а при беспривязном круглогодовом стойловом соответственно: 64±6 дней, 93±7 дней, 380±9 дней и 2,5±0,2 раза. При привязном содержании случаев патологии родов в виде задержания последа наблюдалось на 7,5% и послеродовых гинекологических заболеваний на 10% меньше, чем при беспривязном [54].</w:t>
      </w:r>
    </w:p>
    <w:p w14:paraId="0436E478"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Причинами снижения показателей воспроизводительной способности коров при круглогодовом стойловом содержании является: недостаточность моциона и ультрафиолетового излучения для дойных и сухостойных коров, невозможность нормированного кормления животных с учетом их продуктивности, усложнение индивидуального контроля за их физиологическим состоянием, отсутствие надлежащих условий для выявления коров в состоянии охоты, проведения искусственного осеменения и других профилактических мероприятий [7, 11, 22].</w:t>
      </w:r>
    </w:p>
    <w:p w14:paraId="48E79461"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Для профилактики искусственно-приобретенного, симптоматического и эксплуатационного бесплодия, возникающих при круглогодовом стойловом содержании коров требуется проведение плановой акушерско-гинекологической диспансеризации, включающей комплекс диагностических и профилактических мероприятий по воспроизводству стада. Об этом свидетельствует опыт эксплуатации молочных комплексов с круглогодовым стойловым содержанием коров в передовых хозяйствах Гродненского района. Так, в СПК «Свислочь» Гродненского района, где систематически проводятся ранняя акушерско-гинекологическая диспансеризация коров и ежедневный активный моцион дойных и сухостойных коров, в сочетании с полноценным кормлением, получают по 98 и более телят в расчете на 100 коров при круглогодовом стойловом содержании [37].</w:t>
      </w:r>
    </w:p>
    <w:p w14:paraId="77341D55"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Таким образом, полученные данные о преимуществах привязного и беспривязного способах содержания коров противоречивы. Поэтому необходимо комплексно и всесторонне оценивать каждый способ содержания в конкретных производственных условиях.</w:t>
      </w:r>
    </w:p>
    <w:p w14:paraId="25564CC0" w14:textId="77777777" w:rsidR="001A02C9" w:rsidRPr="00CA5C0A" w:rsidRDefault="001A02C9" w:rsidP="001A02C9">
      <w:pPr>
        <w:spacing w:after="0" w:line="240" w:lineRule="auto"/>
        <w:ind w:right="-1" w:firstLine="708"/>
        <w:jc w:val="both"/>
        <w:rPr>
          <w:rFonts w:ascii="Times New Roman" w:hAnsi="Times New Roman"/>
          <w:sz w:val="28"/>
          <w:szCs w:val="28"/>
        </w:rPr>
      </w:pPr>
      <w:r w:rsidRPr="00CA5C0A">
        <w:rPr>
          <w:rFonts w:ascii="Times New Roman" w:hAnsi="Times New Roman"/>
          <w:b/>
          <w:sz w:val="28"/>
          <w:szCs w:val="28"/>
        </w:rPr>
        <w:t>Инновационное развитие производства молока</w:t>
      </w:r>
    </w:p>
    <w:p w14:paraId="7ACB39CA" w14:textId="49D2F64F" w:rsidR="001A02C9" w:rsidRPr="00CA5C0A"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Производство молока в Республике находится на достаточно высоком уровне развития. В среднем по всей совокупности сельскохозяйственных организаций Республики Беларусь на отрасль приходится 27–30% товарной продукции сельского хозяйства и до 38–44% продукции животноводства. Республика Беларусь занимает пятое место на мировом рынке молока с 4%. В По производству масла Республика Беларусь занимает 4 место, торговле сыром и сухим обезжиренным молоком – 5 место, 3 место в рейтинге экспортеров сухой молочной сывороткой. Данная тенденция послужила причиной тому, что значительная часть инвестиций в агропромышленный комплекс Республики Беларусь направлена на развитие молочного скотоводства. Наряду с этим, в</w:t>
      </w:r>
      <w:r w:rsidR="00D95550">
        <w:rPr>
          <w:rFonts w:ascii="Times New Roman" w:hAnsi="Times New Roman"/>
          <w:sz w:val="28"/>
          <w:szCs w:val="28"/>
        </w:rPr>
        <w:t xml:space="preserve"> </w:t>
      </w:r>
      <w:r w:rsidRPr="00CA5C0A">
        <w:rPr>
          <w:rFonts w:ascii="Times New Roman" w:hAnsi="Times New Roman"/>
          <w:sz w:val="28"/>
          <w:szCs w:val="28"/>
        </w:rPr>
        <w:t>настоящее время в развитии молочного скотоводства просматриваются такие факторы, как недозагруженность мощностей, неполная занятость рабочей силы, ухудшение состояния кормовой базы, что определяет высокий уровень затрат на производство. Однако ускорение социально-экономического развития, намечаемое</w:t>
      </w:r>
      <w:r w:rsidR="00D95550">
        <w:rPr>
          <w:rFonts w:ascii="Times New Roman" w:hAnsi="Times New Roman"/>
          <w:sz w:val="28"/>
          <w:szCs w:val="28"/>
        </w:rPr>
        <w:t xml:space="preserve"> </w:t>
      </w:r>
      <w:r w:rsidRPr="00CA5C0A">
        <w:rPr>
          <w:rFonts w:ascii="Times New Roman" w:hAnsi="Times New Roman"/>
          <w:sz w:val="28"/>
          <w:szCs w:val="28"/>
        </w:rPr>
        <w:t>на ближайшее десятилетие, не может основываться на весьма ограниченных по</w:t>
      </w:r>
      <w:r w:rsidR="00D95550">
        <w:rPr>
          <w:rFonts w:ascii="Times New Roman" w:hAnsi="Times New Roman"/>
          <w:sz w:val="28"/>
          <w:szCs w:val="28"/>
        </w:rPr>
        <w:t xml:space="preserve"> </w:t>
      </w:r>
      <w:r w:rsidRPr="00CA5C0A">
        <w:rPr>
          <w:rFonts w:ascii="Times New Roman" w:hAnsi="Times New Roman"/>
          <w:sz w:val="28"/>
          <w:szCs w:val="28"/>
        </w:rPr>
        <w:t>своим возможностям экстенсивных факторах [5, 12, 28, 34, 48].</w:t>
      </w:r>
    </w:p>
    <w:p w14:paraId="6174E4A1" w14:textId="77777777" w:rsidR="001A02C9" w:rsidRPr="00CA5C0A"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Важнейшим средством производства в молочном скотоводстве выступает основное стадо коров, выполняющее как производственную, так и воспроизводственную функции. Данная отрасль тесно связана с растениеводством, более четверти продукции которой идет в качестве кормовых ресурсов для молочного стада [42, 43, 51].</w:t>
      </w:r>
    </w:p>
    <w:p w14:paraId="5C73E434" w14:textId="77777777" w:rsidR="001A02C9" w:rsidRPr="00CA5C0A"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Усиление конкуренции на рынках продукции и ресурсов выравнивает внутренние и мировые цены на молоко и основные факторы производства.</w:t>
      </w:r>
      <w:r>
        <w:rPr>
          <w:rFonts w:ascii="Times New Roman" w:hAnsi="Times New Roman"/>
          <w:sz w:val="28"/>
          <w:szCs w:val="28"/>
        </w:rPr>
        <w:t xml:space="preserve"> </w:t>
      </w:r>
      <w:r w:rsidRPr="00CA5C0A">
        <w:rPr>
          <w:rFonts w:ascii="Times New Roman" w:hAnsi="Times New Roman"/>
          <w:sz w:val="28"/>
          <w:szCs w:val="28"/>
        </w:rPr>
        <w:t>Становится невозможным обеспечивать конкурентоспособность на основе ведения экстенсивного ресурсоемкого производства за счет низких цен на горюче-смазочные материалы, энергию, зерно, низкого уровня оплаты труда,</w:t>
      </w:r>
      <w:r>
        <w:rPr>
          <w:rFonts w:ascii="Times New Roman" w:hAnsi="Times New Roman"/>
          <w:sz w:val="28"/>
          <w:szCs w:val="28"/>
        </w:rPr>
        <w:t xml:space="preserve"> </w:t>
      </w:r>
      <w:r w:rsidRPr="00CA5C0A">
        <w:rPr>
          <w:rFonts w:ascii="Times New Roman" w:hAnsi="Times New Roman"/>
          <w:sz w:val="28"/>
          <w:szCs w:val="28"/>
        </w:rPr>
        <w:t>недостаточных затрат на обеспечение экологической безопасности производства. Освоение ресурсосберегающих, экологически безопасных инновационных технологий является необходимым условием конкурентоспособности производства молока [8, 15].</w:t>
      </w:r>
    </w:p>
    <w:p w14:paraId="6506986C" w14:textId="77777777" w:rsidR="001A02C9" w:rsidRPr="00CA5C0A"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К 2025 г. в Республике Беларусь планируется производить 9,2 млн. т молока. Планируется, что в ближайшие 5 лет объемы переработки молока в нашей стране вырастут на 31%. Производство сыра увеличится на 30%, масла – на 32%, сухого молока на 56%, цельномолочной продукции – на 39%. Динамика роста продуктивности дойного стада в стране позволит выполнить эти целевые показатели. Также программой предусмотрены меры по дальнейшему техническому перевооружению молочной отрасли, созданию новых и модернизации существующих предприятий (новое строительство молочно-товарных ферм подразумевает закрытие ферм с эксплуатацией более 30 лет).</w:t>
      </w:r>
      <w:r>
        <w:rPr>
          <w:rFonts w:ascii="Times New Roman" w:hAnsi="Times New Roman"/>
          <w:sz w:val="28"/>
          <w:szCs w:val="28"/>
        </w:rPr>
        <w:t xml:space="preserve"> </w:t>
      </w:r>
      <w:r w:rsidRPr="00CA5C0A">
        <w:rPr>
          <w:rFonts w:ascii="Times New Roman" w:hAnsi="Times New Roman"/>
          <w:sz w:val="28"/>
          <w:szCs w:val="28"/>
        </w:rPr>
        <w:t>Для достижения поставленных целей ведутся теоретические и практические разработки. С теоретической точки зрения, эффективность инновационных технологий в молочном животноводстве зависит от комплексного характера их</w:t>
      </w:r>
      <w:r>
        <w:rPr>
          <w:rFonts w:ascii="Times New Roman" w:hAnsi="Times New Roman"/>
          <w:sz w:val="28"/>
          <w:szCs w:val="28"/>
        </w:rPr>
        <w:t xml:space="preserve"> </w:t>
      </w:r>
      <w:r w:rsidRPr="00CA5C0A">
        <w:rPr>
          <w:rFonts w:ascii="Times New Roman" w:hAnsi="Times New Roman"/>
          <w:sz w:val="28"/>
          <w:szCs w:val="28"/>
        </w:rPr>
        <w:t>освоения. Учитывая реалии большинства молочных стад, хозяйствам следует</w:t>
      </w:r>
      <w:r>
        <w:rPr>
          <w:rFonts w:ascii="Times New Roman" w:hAnsi="Times New Roman"/>
          <w:sz w:val="28"/>
          <w:szCs w:val="28"/>
        </w:rPr>
        <w:t xml:space="preserve"> </w:t>
      </w:r>
      <w:r w:rsidRPr="00CA5C0A">
        <w:rPr>
          <w:rFonts w:ascii="Times New Roman" w:hAnsi="Times New Roman"/>
          <w:sz w:val="28"/>
          <w:szCs w:val="28"/>
        </w:rPr>
        <w:t>рекомендовать освоение не одного, а нескольких вариантов инновационных технологий, направленных на решение различных задач. Так, например, эффективным вариантом освоения инновационных технологий, сочетающих низкие текущие издержки и высокий срок полезного хозяйственного использования, является объединение в хозяйстве систем добровольного доения и компьютеризированных линейных доильных установок на привязном содержании. Сочетание</w:t>
      </w:r>
      <w:r>
        <w:rPr>
          <w:rFonts w:ascii="Times New Roman" w:hAnsi="Times New Roman"/>
          <w:sz w:val="28"/>
          <w:szCs w:val="28"/>
        </w:rPr>
        <w:t xml:space="preserve"> </w:t>
      </w:r>
      <w:r w:rsidRPr="00CA5C0A">
        <w:rPr>
          <w:rFonts w:ascii="Times New Roman" w:hAnsi="Times New Roman"/>
          <w:sz w:val="28"/>
          <w:szCs w:val="28"/>
        </w:rPr>
        <w:t>этих технологий при организации кормления коров концентрированными кормами посредством кормостанций или кормовагонов, применение информационных технологий, использование современного доильного оборудования, обеспечивают как повышение производительности труда, так и гармонизируют в хозяйстве системы содержания и доения коров, обеспечивая перевод животных с одной технологии на другую с минимальными издержками [12, 39. 40].</w:t>
      </w:r>
    </w:p>
    <w:p w14:paraId="491258E6" w14:textId="77777777" w:rsidR="001A02C9" w:rsidRPr="00CA5C0A"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Комплексное внедрение инновационных технологий (доильных роботов, компьютеризированных линейных доильных установок) позволяет повысить</w:t>
      </w:r>
      <w:r>
        <w:rPr>
          <w:rFonts w:ascii="Times New Roman" w:hAnsi="Times New Roman"/>
          <w:sz w:val="28"/>
          <w:szCs w:val="28"/>
        </w:rPr>
        <w:t xml:space="preserve"> </w:t>
      </w:r>
      <w:r w:rsidRPr="00CA5C0A">
        <w:rPr>
          <w:rFonts w:ascii="Times New Roman" w:hAnsi="Times New Roman"/>
          <w:sz w:val="28"/>
          <w:szCs w:val="28"/>
        </w:rPr>
        <w:t>конкурентоспособность производства молока в хозяйстве, так как обеспечивается</w:t>
      </w:r>
      <w:r>
        <w:rPr>
          <w:rFonts w:ascii="Times New Roman" w:hAnsi="Times New Roman"/>
          <w:sz w:val="28"/>
          <w:szCs w:val="28"/>
        </w:rPr>
        <w:t xml:space="preserve"> </w:t>
      </w:r>
      <w:r w:rsidRPr="00CA5C0A">
        <w:rPr>
          <w:rFonts w:ascii="Times New Roman" w:hAnsi="Times New Roman"/>
          <w:sz w:val="28"/>
          <w:szCs w:val="28"/>
        </w:rPr>
        <w:t>поэтапность привлечения как заемных, так собственных средств на модернизацию, снижение инвестиционных рисков по сравнению с конкурентами, осуществляющими разовые вливаемые инвестиции; более эффективная структура основных средств, в том числе нематериальных активов; повышение производительности труда и существенное улучшение условий труда; повышение продуктивности</w:t>
      </w:r>
      <w:r>
        <w:rPr>
          <w:rFonts w:ascii="Times New Roman" w:hAnsi="Times New Roman"/>
          <w:sz w:val="28"/>
          <w:szCs w:val="28"/>
        </w:rPr>
        <w:t xml:space="preserve"> </w:t>
      </w:r>
      <w:r w:rsidRPr="00CA5C0A">
        <w:rPr>
          <w:rFonts w:ascii="Times New Roman" w:hAnsi="Times New Roman"/>
          <w:sz w:val="28"/>
          <w:szCs w:val="28"/>
        </w:rPr>
        <w:t>коров и качества молока, его цены; улучшение структуры дойного стада, возможности роста прибыли за счет увеличения племенной продажи [13, 16, 25, 35, 52].</w:t>
      </w:r>
    </w:p>
    <w:p w14:paraId="5FE95E72" w14:textId="3D400B04" w:rsidR="001A02C9" w:rsidRDefault="001A02C9" w:rsidP="001A02C9">
      <w:pPr>
        <w:spacing w:after="0" w:line="240" w:lineRule="auto"/>
        <w:ind w:right="-1" w:firstLine="709"/>
        <w:jc w:val="both"/>
        <w:rPr>
          <w:rFonts w:ascii="Times New Roman" w:hAnsi="Times New Roman"/>
          <w:sz w:val="28"/>
          <w:szCs w:val="28"/>
        </w:rPr>
      </w:pPr>
      <w:r w:rsidRPr="00CA5C0A">
        <w:rPr>
          <w:rFonts w:ascii="Times New Roman" w:hAnsi="Times New Roman"/>
          <w:sz w:val="28"/>
          <w:szCs w:val="28"/>
        </w:rPr>
        <w:t>Как видно из обзора литературы, молочное скотоводство в сельскохозяйственных предприятиях на современном этапе и в перспективе должно получить качественно новое содержание – развиваться интенсивно, высокорентабельно и быть экономически выгодным как для хозяйств, так и государства. Выполнение поставленных задач может быть достигнуто при проведении комплекса организационных и технологических мероприятий. Отечественные производители имеют</w:t>
      </w:r>
      <w:r>
        <w:rPr>
          <w:rFonts w:ascii="Times New Roman" w:hAnsi="Times New Roman"/>
          <w:sz w:val="28"/>
          <w:szCs w:val="28"/>
        </w:rPr>
        <w:t xml:space="preserve"> </w:t>
      </w:r>
      <w:r w:rsidRPr="00CA5C0A">
        <w:rPr>
          <w:rFonts w:ascii="Times New Roman" w:hAnsi="Times New Roman"/>
          <w:sz w:val="28"/>
          <w:szCs w:val="28"/>
        </w:rPr>
        <w:t>большие резервы в области эффективного развития молочного скотоводства и</w:t>
      </w:r>
      <w:r w:rsidR="00D95550">
        <w:rPr>
          <w:rFonts w:ascii="Times New Roman" w:hAnsi="Times New Roman"/>
          <w:sz w:val="28"/>
          <w:szCs w:val="28"/>
        </w:rPr>
        <w:t xml:space="preserve"> </w:t>
      </w:r>
      <w:r w:rsidRPr="00CA5C0A">
        <w:rPr>
          <w:rFonts w:ascii="Times New Roman" w:hAnsi="Times New Roman"/>
          <w:sz w:val="28"/>
          <w:szCs w:val="28"/>
        </w:rPr>
        <w:t>могут значительно улучшить рыночные основы собственной хозяйственной</w:t>
      </w:r>
      <w:r>
        <w:rPr>
          <w:rFonts w:ascii="Times New Roman" w:hAnsi="Times New Roman"/>
          <w:sz w:val="28"/>
          <w:szCs w:val="28"/>
        </w:rPr>
        <w:t xml:space="preserve"> </w:t>
      </w:r>
      <w:r w:rsidRPr="00CA5C0A">
        <w:rPr>
          <w:rFonts w:ascii="Times New Roman" w:hAnsi="Times New Roman"/>
          <w:sz w:val="28"/>
          <w:szCs w:val="28"/>
        </w:rPr>
        <w:t>деятельности.</w:t>
      </w:r>
    </w:p>
    <w:p w14:paraId="16D93507" w14:textId="77777777" w:rsidR="001A02C9" w:rsidRPr="00CA5C0A" w:rsidRDefault="001A02C9" w:rsidP="001A02C9">
      <w:pPr>
        <w:spacing w:after="0" w:line="240" w:lineRule="auto"/>
        <w:ind w:right="-1" w:firstLine="709"/>
        <w:jc w:val="both"/>
        <w:rPr>
          <w:rFonts w:ascii="Times New Roman" w:hAnsi="Times New Roman" w:cs="Times New Roman"/>
          <w:b/>
          <w:sz w:val="28"/>
          <w:szCs w:val="28"/>
        </w:rPr>
      </w:pPr>
      <w:r w:rsidRPr="00CA5C0A">
        <w:rPr>
          <w:rFonts w:ascii="Times New Roman" w:hAnsi="Times New Roman" w:cs="Times New Roman"/>
          <w:b/>
          <w:sz w:val="28"/>
          <w:szCs w:val="28"/>
        </w:rPr>
        <w:t>Анализ производственно-экономической деятельности сельскохозяйственного предприятия и характеристика условий</w:t>
      </w:r>
      <w:r>
        <w:rPr>
          <w:rFonts w:ascii="Times New Roman" w:hAnsi="Times New Roman" w:cs="Times New Roman"/>
          <w:b/>
          <w:sz w:val="28"/>
          <w:szCs w:val="28"/>
        </w:rPr>
        <w:t xml:space="preserve"> </w:t>
      </w:r>
      <w:r w:rsidRPr="00CA5C0A">
        <w:rPr>
          <w:rFonts w:ascii="Times New Roman" w:hAnsi="Times New Roman" w:cs="Times New Roman"/>
          <w:b/>
          <w:sz w:val="28"/>
          <w:szCs w:val="28"/>
        </w:rPr>
        <w:t>выполнения работы</w:t>
      </w:r>
    </w:p>
    <w:p w14:paraId="25D3F974" w14:textId="03E4685E" w:rsidR="001A02C9" w:rsidRPr="00CA5C0A" w:rsidRDefault="001A02C9" w:rsidP="001A02C9">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КСУП «Крынки Агро» Речицкого района – рентабельное сельскохозяйственное предприятие хозяйство. Основные направления деятельности – животноводство </w:t>
      </w:r>
      <w:r w:rsidR="00D95550" w:rsidRPr="00CA5C0A">
        <w:rPr>
          <w:rFonts w:ascii="Times New Roman" w:eastAsia="Times New Roman" w:hAnsi="Times New Roman" w:cs="Times New Roman"/>
          <w:sz w:val="28"/>
          <w:szCs w:val="28"/>
        </w:rPr>
        <w:t>мясомолочного</w:t>
      </w:r>
      <w:r w:rsidRPr="00CA5C0A">
        <w:rPr>
          <w:rFonts w:ascii="Times New Roman" w:eastAsia="Times New Roman" w:hAnsi="Times New Roman" w:cs="Times New Roman"/>
          <w:sz w:val="28"/>
          <w:szCs w:val="28"/>
        </w:rPr>
        <w:t xml:space="preserve"> направления, развитое растениеводство. Главной задачей сельскохозяйственного производства является повышение урожайности зерновых, зернобобовых культур, кукурузы. КСУП «Крынки Агро» Речицкого района производит (выращивает) и реализует: зерновые культуры; кукурузу; сахарную свеклу; молоко, мясо крупного рогатого скота. Доминирующая роль в структуре производства принадлежит отрасли растениеводства – производство зерна и сахарной свеклы. В течении последних лет хозяйство целенаправленно ведет работы по повышению урожайности сахарной свеклы. Свекла является основной экономически выгодной культурой. </w:t>
      </w:r>
      <w:r w:rsidRPr="00CA5C0A">
        <w:rPr>
          <w:rFonts w:ascii="Times New Roman" w:eastAsia="Calibri" w:hAnsi="Times New Roman" w:cs="Times New Roman"/>
          <w:sz w:val="28"/>
          <w:szCs w:val="28"/>
        </w:rPr>
        <w:t>Для характеристики условий исследований, проведенных в соответствии с целями и задачами нашей работы, рассмотрим основные производственно-экономические показатели хозяйства за 2021–2023 гг. Данные представлены в таблице 1.</w:t>
      </w:r>
    </w:p>
    <w:p w14:paraId="67FD43D7" w14:textId="77777777" w:rsidR="001A02C9" w:rsidRPr="00F20259" w:rsidRDefault="001A02C9" w:rsidP="001A02C9">
      <w:pPr>
        <w:spacing w:after="0" w:line="240" w:lineRule="auto"/>
        <w:jc w:val="both"/>
        <w:rPr>
          <w:rFonts w:ascii="Times New Roman" w:eastAsia="Times New Roman" w:hAnsi="Times New Roman" w:cs="Times New Roman"/>
          <w:b/>
          <w:sz w:val="24"/>
          <w:szCs w:val="24"/>
        </w:rPr>
      </w:pPr>
      <w:r w:rsidRPr="00F20259">
        <w:rPr>
          <w:rFonts w:ascii="Times New Roman" w:eastAsia="Calibri" w:hAnsi="Times New Roman" w:cs="Times New Roman"/>
          <w:b/>
          <w:sz w:val="24"/>
          <w:szCs w:val="24"/>
        </w:rPr>
        <w:t>Таблица 1 – Основные производственно-экономические показателиКСУП «Крынки Агро» Речицкого района</w:t>
      </w:r>
    </w:p>
    <w:tbl>
      <w:tblPr>
        <w:tblStyle w:val="82"/>
        <w:tblW w:w="9526" w:type="dxa"/>
        <w:jc w:val="center"/>
        <w:tblInd w:w="108" w:type="dxa"/>
        <w:tblLayout w:type="fixed"/>
        <w:tblLook w:val="01E0" w:firstRow="1" w:lastRow="1" w:firstColumn="1" w:lastColumn="1" w:noHBand="0" w:noVBand="0"/>
      </w:tblPr>
      <w:tblGrid>
        <w:gridCol w:w="4140"/>
        <w:gridCol w:w="1417"/>
        <w:gridCol w:w="993"/>
        <w:gridCol w:w="992"/>
        <w:gridCol w:w="992"/>
        <w:gridCol w:w="992"/>
      </w:tblGrid>
      <w:tr w:rsidR="001A02C9" w:rsidRPr="00F20259" w14:paraId="374BA2C5" w14:textId="77777777" w:rsidTr="008B5C88">
        <w:trPr>
          <w:trHeight w:val="85"/>
          <w:jc w:val="center"/>
        </w:trPr>
        <w:tc>
          <w:tcPr>
            <w:tcW w:w="4140" w:type="dxa"/>
            <w:vMerge w:val="restart"/>
            <w:vAlign w:val="center"/>
          </w:tcPr>
          <w:p w14:paraId="7A208437" w14:textId="77777777" w:rsidR="001A02C9" w:rsidRPr="00F20259" w:rsidRDefault="001A02C9" w:rsidP="00766DC9">
            <w:pPr>
              <w:jc w:val="center"/>
              <w:rPr>
                <w:rFonts w:ascii="Times New Roman" w:hAnsi="Times New Roman" w:cs="Times New Roman"/>
                <w:b/>
                <w:sz w:val="24"/>
                <w:szCs w:val="24"/>
              </w:rPr>
            </w:pPr>
          </w:p>
          <w:p w14:paraId="4C7D2E8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Показатели</w:t>
            </w:r>
          </w:p>
        </w:tc>
        <w:tc>
          <w:tcPr>
            <w:tcW w:w="1417" w:type="dxa"/>
            <w:vMerge w:val="restart"/>
            <w:vAlign w:val="center"/>
          </w:tcPr>
          <w:p w14:paraId="796E2D3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Ед. изм.</w:t>
            </w:r>
          </w:p>
          <w:p w14:paraId="12CA21E1" w14:textId="77777777" w:rsidR="001A02C9" w:rsidRPr="00F20259" w:rsidRDefault="001A02C9" w:rsidP="00766DC9">
            <w:pPr>
              <w:jc w:val="center"/>
              <w:rPr>
                <w:rFonts w:ascii="Times New Roman" w:hAnsi="Times New Roman" w:cs="Times New Roman"/>
                <w:b/>
                <w:sz w:val="24"/>
                <w:szCs w:val="24"/>
              </w:rPr>
            </w:pPr>
          </w:p>
        </w:tc>
        <w:tc>
          <w:tcPr>
            <w:tcW w:w="2977" w:type="dxa"/>
            <w:gridSpan w:val="3"/>
            <w:vAlign w:val="center"/>
          </w:tcPr>
          <w:p w14:paraId="6F82688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 xml:space="preserve">Годы </w:t>
            </w:r>
          </w:p>
        </w:tc>
        <w:tc>
          <w:tcPr>
            <w:tcW w:w="992" w:type="dxa"/>
            <w:vMerge w:val="restart"/>
            <w:vAlign w:val="center"/>
          </w:tcPr>
          <w:p w14:paraId="78F05722"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2023 г. в % к 2021 г.</w:t>
            </w:r>
          </w:p>
        </w:tc>
      </w:tr>
      <w:tr w:rsidR="001A02C9" w:rsidRPr="00F20259" w14:paraId="1F30BA0B" w14:textId="77777777" w:rsidTr="008B5C88">
        <w:trPr>
          <w:trHeight w:val="301"/>
          <w:jc w:val="center"/>
        </w:trPr>
        <w:tc>
          <w:tcPr>
            <w:tcW w:w="4140" w:type="dxa"/>
            <w:vMerge/>
            <w:vAlign w:val="center"/>
          </w:tcPr>
          <w:p w14:paraId="6BB03D4D" w14:textId="77777777" w:rsidR="001A02C9" w:rsidRPr="00F20259" w:rsidRDefault="001A02C9" w:rsidP="00766DC9">
            <w:pPr>
              <w:rPr>
                <w:rFonts w:ascii="Times New Roman" w:hAnsi="Times New Roman" w:cs="Times New Roman"/>
                <w:b/>
                <w:sz w:val="24"/>
                <w:szCs w:val="24"/>
              </w:rPr>
            </w:pPr>
          </w:p>
        </w:tc>
        <w:tc>
          <w:tcPr>
            <w:tcW w:w="1417" w:type="dxa"/>
            <w:vMerge/>
            <w:vAlign w:val="center"/>
          </w:tcPr>
          <w:p w14:paraId="632C95BA" w14:textId="77777777" w:rsidR="001A02C9" w:rsidRPr="00F20259" w:rsidRDefault="001A02C9" w:rsidP="00766DC9">
            <w:pPr>
              <w:rPr>
                <w:rFonts w:ascii="Times New Roman" w:hAnsi="Times New Roman" w:cs="Times New Roman"/>
                <w:b/>
                <w:sz w:val="24"/>
                <w:szCs w:val="24"/>
              </w:rPr>
            </w:pPr>
          </w:p>
        </w:tc>
        <w:tc>
          <w:tcPr>
            <w:tcW w:w="993" w:type="dxa"/>
            <w:vAlign w:val="center"/>
          </w:tcPr>
          <w:p w14:paraId="4078E9FF"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2021</w:t>
            </w:r>
          </w:p>
        </w:tc>
        <w:tc>
          <w:tcPr>
            <w:tcW w:w="992" w:type="dxa"/>
            <w:vAlign w:val="center"/>
          </w:tcPr>
          <w:p w14:paraId="79B5A4E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2022</w:t>
            </w:r>
          </w:p>
        </w:tc>
        <w:tc>
          <w:tcPr>
            <w:tcW w:w="992" w:type="dxa"/>
            <w:vAlign w:val="center"/>
          </w:tcPr>
          <w:p w14:paraId="4884979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2023</w:t>
            </w:r>
          </w:p>
        </w:tc>
        <w:tc>
          <w:tcPr>
            <w:tcW w:w="992" w:type="dxa"/>
            <w:vMerge/>
            <w:vAlign w:val="center"/>
          </w:tcPr>
          <w:p w14:paraId="21B7B1E7" w14:textId="77777777" w:rsidR="001A02C9" w:rsidRPr="00F20259" w:rsidRDefault="001A02C9" w:rsidP="00766DC9">
            <w:pPr>
              <w:jc w:val="center"/>
              <w:rPr>
                <w:rFonts w:ascii="Times New Roman" w:hAnsi="Times New Roman" w:cs="Times New Roman"/>
                <w:b/>
                <w:sz w:val="24"/>
                <w:szCs w:val="24"/>
              </w:rPr>
            </w:pPr>
          </w:p>
        </w:tc>
      </w:tr>
      <w:tr w:rsidR="001A02C9" w:rsidRPr="00F20259" w14:paraId="7AE69750" w14:textId="77777777" w:rsidTr="008B5C88">
        <w:trPr>
          <w:trHeight w:val="373"/>
          <w:jc w:val="center"/>
        </w:trPr>
        <w:tc>
          <w:tcPr>
            <w:tcW w:w="4140" w:type="dxa"/>
            <w:vAlign w:val="center"/>
          </w:tcPr>
          <w:p w14:paraId="2B5E0AA5"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Площадь земельных угодий</w:t>
            </w:r>
          </w:p>
        </w:tc>
        <w:tc>
          <w:tcPr>
            <w:tcW w:w="1417" w:type="dxa"/>
            <w:vAlign w:val="center"/>
          </w:tcPr>
          <w:p w14:paraId="51CB1CD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га</w:t>
            </w:r>
          </w:p>
        </w:tc>
        <w:tc>
          <w:tcPr>
            <w:tcW w:w="993" w:type="dxa"/>
            <w:vAlign w:val="center"/>
          </w:tcPr>
          <w:p w14:paraId="781DD66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7578</w:t>
            </w:r>
          </w:p>
        </w:tc>
        <w:tc>
          <w:tcPr>
            <w:tcW w:w="992" w:type="dxa"/>
            <w:vAlign w:val="center"/>
          </w:tcPr>
          <w:p w14:paraId="2BB6B15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7567</w:t>
            </w:r>
          </w:p>
        </w:tc>
        <w:tc>
          <w:tcPr>
            <w:tcW w:w="992" w:type="dxa"/>
            <w:vAlign w:val="center"/>
          </w:tcPr>
          <w:p w14:paraId="1ABD34F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7567</w:t>
            </w:r>
          </w:p>
        </w:tc>
        <w:tc>
          <w:tcPr>
            <w:tcW w:w="992" w:type="dxa"/>
            <w:shd w:val="clear" w:color="auto" w:fill="auto"/>
            <w:vAlign w:val="center"/>
          </w:tcPr>
          <w:p w14:paraId="67A6891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99,9</w:t>
            </w:r>
          </w:p>
        </w:tc>
      </w:tr>
      <w:tr w:rsidR="001A02C9" w:rsidRPr="00F20259" w14:paraId="6759F83B" w14:textId="77777777" w:rsidTr="008B5C88">
        <w:trPr>
          <w:trHeight w:val="344"/>
          <w:jc w:val="center"/>
        </w:trPr>
        <w:tc>
          <w:tcPr>
            <w:tcW w:w="4140" w:type="dxa"/>
            <w:vAlign w:val="center"/>
          </w:tcPr>
          <w:p w14:paraId="7B47D557"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 том числе с.-х. угодий</w:t>
            </w:r>
          </w:p>
        </w:tc>
        <w:tc>
          <w:tcPr>
            <w:tcW w:w="1417" w:type="dxa"/>
            <w:vAlign w:val="center"/>
          </w:tcPr>
          <w:p w14:paraId="0DD05F6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га</w:t>
            </w:r>
          </w:p>
        </w:tc>
        <w:tc>
          <w:tcPr>
            <w:tcW w:w="993" w:type="dxa"/>
            <w:vAlign w:val="center"/>
          </w:tcPr>
          <w:p w14:paraId="0DE96C9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7162</w:t>
            </w:r>
          </w:p>
        </w:tc>
        <w:tc>
          <w:tcPr>
            <w:tcW w:w="992" w:type="dxa"/>
            <w:vAlign w:val="center"/>
          </w:tcPr>
          <w:p w14:paraId="4EF83CE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7104</w:t>
            </w:r>
          </w:p>
        </w:tc>
        <w:tc>
          <w:tcPr>
            <w:tcW w:w="992" w:type="dxa"/>
            <w:vAlign w:val="center"/>
          </w:tcPr>
          <w:p w14:paraId="2444D4B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7105</w:t>
            </w:r>
          </w:p>
        </w:tc>
        <w:tc>
          <w:tcPr>
            <w:tcW w:w="992" w:type="dxa"/>
            <w:shd w:val="clear" w:color="auto" w:fill="auto"/>
            <w:vAlign w:val="center"/>
          </w:tcPr>
          <w:p w14:paraId="7FA13AC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99,2</w:t>
            </w:r>
          </w:p>
        </w:tc>
      </w:tr>
      <w:tr w:rsidR="001A02C9" w:rsidRPr="00F20259" w14:paraId="3C8AFAEA" w14:textId="77777777" w:rsidTr="008B5C88">
        <w:trPr>
          <w:trHeight w:val="315"/>
          <w:jc w:val="center"/>
        </w:trPr>
        <w:tc>
          <w:tcPr>
            <w:tcW w:w="4140" w:type="dxa"/>
            <w:vAlign w:val="center"/>
          </w:tcPr>
          <w:p w14:paraId="0194D1F8"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пашни</w:t>
            </w:r>
          </w:p>
        </w:tc>
        <w:tc>
          <w:tcPr>
            <w:tcW w:w="1417" w:type="dxa"/>
            <w:vAlign w:val="center"/>
          </w:tcPr>
          <w:p w14:paraId="4547C51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га</w:t>
            </w:r>
          </w:p>
        </w:tc>
        <w:tc>
          <w:tcPr>
            <w:tcW w:w="993" w:type="dxa"/>
            <w:vAlign w:val="center"/>
          </w:tcPr>
          <w:p w14:paraId="6D613E2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6361</w:t>
            </w:r>
          </w:p>
        </w:tc>
        <w:tc>
          <w:tcPr>
            <w:tcW w:w="992" w:type="dxa"/>
            <w:vAlign w:val="center"/>
          </w:tcPr>
          <w:p w14:paraId="469A3CF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6303</w:t>
            </w:r>
          </w:p>
        </w:tc>
        <w:tc>
          <w:tcPr>
            <w:tcW w:w="992" w:type="dxa"/>
            <w:vAlign w:val="center"/>
          </w:tcPr>
          <w:p w14:paraId="26212DF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6304</w:t>
            </w:r>
          </w:p>
        </w:tc>
        <w:tc>
          <w:tcPr>
            <w:tcW w:w="992" w:type="dxa"/>
            <w:shd w:val="clear" w:color="auto" w:fill="auto"/>
            <w:vAlign w:val="center"/>
          </w:tcPr>
          <w:p w14:paraId="61EC2D19"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99,1</w:t>
            </w:r>
          </w:p>
        </w:tc>
      </w:tr>
      <w:tr w:rsidR="001A02C9" w:rsidRPr="00F20259" w14:paraId="2356E88A" w14:textId="77777777" w:rsidTr="008B5C88">
        <w:trPr>
          <w:trHeight w:val="361"/>
          <w:jc w:val="center"/>
        </w:trPr>
        <w:tc>
          <w:tcPr>
            <w:tcW w:w="4140" w:type="dxa"/>
            <w:vAlign w:val="center"/>
          </w:tcPr>
          <w:p w14:paraId="3AC8ACE3"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Урожайность зерновых и бобовых</w:t>
            </w:r>
          </w:p>
        </w:tc>
        <w:tc>
          <w:tcPr>
            <w:tcW w:w="1417" w:type="dxa"/>
            <w:vAlign w:val="center"/>
          </w:tcPr>
          <w:p w14:paraId="3F9D5E0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ц/га</w:t>
            </w:r>
          </w:p>
        </w:tc>
        <w:tc>
          <w:tcPr>
            <w:tcW w:w="993" w:type="dxa"/>
          </w:tcPr>
          <w:p w14:paraId="132DED8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42,5</w:t>
            </w:r>
          </w:p>
        </w:tc>
        <w:tc>
          <w:tcPr>
            <w:tcW w:w="992" w:type="dxa"/>
          </w:tcPr>
          <w:p w14:paraId="63FEB8A6"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37,6</w:t>
            </w:r>
          </w:p>
        </w:tc>
        <w:tc>
          <w:tcPr>
            <w:tcW w:w="992" w:type="dxa"/>
          </w:tcPr>
          <w:p w14:paraId="3DFE994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37,9</w:t>
            </w:r>
          </w:p>
        </w:tc>
        <w:tc>
          <w:tcPr>
            <w:tcW w:w="992" w:type="dxa"/>
            <w:shd w:val="clear" w:color="auto" w:fill="auto"/>
            <w:vAlign w:val="center"/>
          </w:tcPr>
          <w:p w14:paraId="6B4A7AD3"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89,2</w:t>
            </w:r>
          </w:p>
        </w:tc>
      </w:tr>
      <w:tr w:rsidR="001A02C9" w:rsidRPr="00F20259" w14:paraId="0C65DA1D" w14:textId="77777777" w:rsidTr="008B5C88">
        <w:trPr>
          <w:trHeight w:val="258"/>
          <w:jc w:val="center"/>
        </w:trPr>
        <w:tc>
          <w:tcPr>
            <w:tcW w:w="4140" w:type="dxa"/>
            <w:vAlign w:val="center"/>
          </w:tcPr>
          <w:p w14:paraId="5823C196"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Среднегодовое поголовье крупного рогатого скота</w:t>
            </w:r>
          </w:p>
        </w:tc>
        <w:tc>
          <w:tcPr>
            <w:tcW w:w="1417" w:type="dxa"/>
            <w:vAlign w:val="center"/>
          </w:tcPr>
          <w:p w14:paraId="6EC66DF5"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голов</w:t>
            </w:r>
          </w:p>
        </w:tc>
        <w:tc>
          <w:tcPr>
            <w:tcW w:w="993" w:type="dxa"/>
            <w:shd w:val="clear" w:color="auto" w:fill="auto"/>
            <w:vAlign w:val="center"/>
          </w:tcPr>
          <w:p w14:paraId="4D75415F" w14:textId="77777777" w:rsidR="001A02C9" w:rsidRPr="00F20259" w:rsidRDefault="001A02C9" w:rsidP="00766DC9">
            <w:pPr>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4717</w:t>
            </w:r>
          </w:p>
        </w:tc>
        <w:tc>
          <w:tcPr>
            <w:tcW w:w="992" w:type="dxa"/>
            <w:shd w:val="clear" w:color="auto" w:fill="auto"/>
            <w:vAlign w:val="center"/>
          </w:tcPr>
          <w:p w14:paraId="2659AC9C" w14:textId="77777777" w:rsidR="001A02C9" w:rsidRPr="00F20259" w:rsidRDefault="001A02C9" w:rsidP="00766DC9">
            <w:pPr>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4731</w:t>
            </w:r>
          </w:p>
        </w:tc>
        <w:tc>
          <w:tcPr>
            <w:tcW w:w="992" w:type="dxa"/>
            <w:shd w:val="clear" w:color="auto" w:fill="auto"/>
            <w:vAlign w:val="center"/>
          </w:tcPr>
          <w:p w14:paraId="593FA101" w14:textId="77777777" w:rsidR="001A02C9" w:rsidRPr="00F20259" w:rsidRDefault="001A02C9" w:rsidP="00766DC9">
            <w:pPr>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4832</w:t>
            </w:r>
          </w:p>
        </w:tc>
        <w:tc>
          <w:tcPr>
            <w:tcW w:w="992" w:type="dxa"/>
            <w:shd w:val="clear" w:color="auto" w:fill="auto"/>
            <w:vAlign w:val="center"/>
          </w:tcPr>
          <w:p w14:paraId="79109660"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102,4</w:t>
            </w:r>
          </w:p>
        </w:tc>
      </w:tr>
      <w:tr w:rsidR="001A02C9" w:rsidRPr="00F20259" w14:paraId="3E387EA8" w14:textId="77777777" w:rsidTr="008B5C88">
        <w:trPr>
          <w:trHeight w:val="301"/>
          <w:jc w:val="center"/>
        </w:trPr>
        <w:tc>
          <w:tcPr>
            <w:tcW w:w="4140" w:type="dxa"/>
            <w:vAlign w:val="center"/>
          </w:tcPr>
          <w:p w14:paraId="3A6D3A1E"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 том числе коров</w:t>
            </w:r>
          </w:p>
        </w:tc>
        <w:tc>
          <w:tcPr>
            <w:tcW w:w="1417" w:type="dxa"/>
            <w:vAlign w:val="center"/>
          </w:tcPr>
          <w:p w14:paraId="0B5B517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голов</w:t>
            </w:r>
          </w:p>
        </w:tc>
        <w:tc>
          <w:tcPr>
            <w:tcW w:w="993" w:type="dxa"/>
            <w:vAlign w:val="center"/>
          </w:tcPr>
          <w:p w14:paraId="4951F1E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1978</w:t>
            </w:r>
          </w:p>
        </w:tc>
        <w:tc>
          <w:tcPr>
            <w:tcW w:w="992" w:type="dxa"/>
            <w:vAlign w:val="center"/>
          </w:tcPr>
          <w:p w14:paraId="67BA7F1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2030</w:t>
            </w:r>
          </w:p>
        </w:tc>
        <w:tc>
          <w:tcPr>
            <w:tcW w:w="992" w:type="dxa"/>
            <w:vAlign w:val="center"/>
          </w:tcPr>
          <w:p w14:paraId="78AB64F5"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2077</w:t>
            </w:r>
          </w:p>
        </w:tc>
        <w:tc>
          <w:tcPr>
            <w:tcW w:w="992" w:type="dxa"/>
            <w:shd w:val="clear" w:color="auto" w:fill="auto"/>
            <w:vAlign w:val="center"/>
          </w:tcPr>
          <w:p w14:paraId="624CFAA5"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105,0</w:t>
            </w:r>
          </w:p>
        </w:tc>
      </w:tr>
      <w:tr w:rsidR="001A02C9" w:rsidRPr="00F20259" w14:paraId="204D8149" w14:textId="77777777" w:rsidTr="008B5C88">
        <w:trPr>
          <w:trHeight w:val="301"/>
          <w:jc w:val="center"/>
        </w:trPr>
        <w:tc>
          <w:tcPr>
            <w:tcW w:w="4140" w:type="dxa"/>
            <w:vAlign w:val="center"/>
          </w:tcPr>
          <w:p w14:paraId="185FD065"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животных на выращивании и откорме</w:t>
            </w:r>
          </w:p>
        </w:tc>
        <w:tc>
          <w:tcPr>
            <w:tcW w:w="1417" w:type="dxa"/>
            <w:vAlign w:val="center"/>
          </w:tcPr>
          <w:p w14:paraId="2ECA729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голов</w:t>
            </w:r>
          </w:p>
        </w:tc>
        <w:tc>
          <w:tcPr>
            <w:tcW w:w="993" w:type="dxa"/>
            <w:vAlign w:val="center"/>
          </w:tcPr>
          <w:p w14:paraId="279B7BD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2739</w:t>
            </w:r>
          </w:p>
        </w:tc>
        <w:tc>
          <w:tcPr>
            <w:tcW w:w="992" w:type="dxa"/>
            <w:vAlign w:val="center"/>
          </w:tcPr>
          <w:p w14:paraId="12EA2D7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2701</w:t>
            </w:r>
          </w:p>
        </w:tc>
        <w:tc>
          <w:tcPr>
            <w:tcW w:w="992" w:type="dxa"/>
            <w:vAlign w:val="center"/>
          </w:tcPr>
          <w:p w14:paraId="3CDFD41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2755</w:t>
            </w:r>
          </w:p>
        </w:tc>
        <w:tc>
          <w:tcPr>
            <w:tcW w:w="992" w:type="dxa"/>
            <w:shd w:val="clear" w:color="auto" w:fill="auto"/>
            <w:vAlign w:val="center"/>
          </w:tcPr>
          <w:p w14:paraId="71D8AC0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100,6</w:t>
            </w:r>
          </w:p>
        </w:tc>
      </w:tr>
      <w:tr w:rsidR="001A02C9" w:rsidRPr="00F20259" w14:paraId="2705E829" w14:textId="77777777" w:rsidTr="008B5C88">
        <w:trPr>
          <w:trHeight w:val="301"/>
          <w:jc w:val="center"/>
        </w:trPr>
        <w:tc>
          <w:tcPr>
            <w:tcW w:w="4140" w:type="dxa"/>
            <w:vAlign w:val="center"/>
          </w:tcPr>
          <w:p w14:paraId="58658C15"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Среднегодовой удой молока от коровы</w:t>
            </w:r>
          </w:p>
        </w:tc>
        <w:tc>
          <w:tcPr>
            <w:tcW w:w="1417" w:type="dxa"/>
            <w:vAlign w:val="center"/>
          </w:tcPr>
          <w:p w14:paraId="4ABBF52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кг</w:t>
            </w:r>
          </w:p>
        </w:tc>
        <w:tc>
          <w:tcPr>
            <w:tcW w:w="993" w:type="dxa"/>
            <w:vAlign w:val="center"/>
          </w:tcPr>
          <w:p w14:paraId="27B94FE9"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5062</w:t>
            </w:r>
          </w:p>
        </w:tc>
        <w:tc>
          <w:tcPr>
            <w:tcW w:w="992" w:type="dxa"/>
            <w:vAlign w:val="center"/>
          </w:tcPr>
          <w:p w14:paraId="0B3B5698"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5135</w:t>
            </w:r>
          </w:p>
        </w:tc>
        <w:tc>
          <w:tcPr>
            <w:tcW w:w="992" w:type="dxa"/>
            <w:vAlign w:val="center"/>
          </w:tcPr>
          <w:p w14:paraId="7E75BA7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5633</w:t>
            </w:r>
          </w:p>
        </w:tc>
        <w:tc>
          <w:tcPr>
            <w:tcW w:w="992" w:type="dxa"/>
            <w:shd w:val="clear" w:color="auto" w:fill="auto"/>
            <w:vAlign w:val="center"/>
          </w:tcPr>
          <w:p w14:paraId="0580533C"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111,3</w:t>
            </w:r>
          </w:p>
        </w:tc>
      </w:tr>
      <w:tr w:rsidR="001A02C9" w:rsidRPr="00F20259" w14:paraId="4B6A22BD" w14:textId="77777777" w:rsidTr="008B5C88">
        <w:trPr>
          <w:trHeight w:val="301"/>
          <w:jc w:val="center"/>
        </w:trPr>
        <w:tc>
          <w:tcPr>
            <w:tcW w:w="4140" w:type="dxa"/>
            <w:vAlign w:val="center"/>
          </w:tcPr>
          <w:p w14:paraId="28A82BB0"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Среднесуточный прирост живой массы молодняка крупного рогатого скота</w:t>
            </w:r>
          </w:p>
        </w:tc>
        <w:tc>
          <w:tcPr>
            <w:tcW w:w="1417" w:type="dxa"/>
            <w:vAlign w:val="center"/>
          </w:tcPr>
          <w:p w14:paraId="56A0BAA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граммов</w:t>
            </w:r>
          </w:p>
        </w:tc>
        <w:tc>
          <w:tcPr>
            <w:tcW w:w="993" w:type="dxa"/>
            <w:vAlign w:val="center"/>
          </w:tcPr>
          <w:p w14:paraId="6F258FF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600</w:t>
            </w:r>
          </w:p>
        </w:tc>
        <w:tc>
          <w:tcPr>
            <w:tcW w:w="992" w:type="dxa"/>
            <w:vAlign w:val="center"/>
          </w:tcPr>
          <w:p w14:paraId="0F10641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586</w:t>
            </w:r>
          </w:p>
        </w:tc>
        <w:tc>
          <w:tcPr>
            <w:tcW w:w="992" w:type="dxa"/>
            <w:vAlign w:val="center"/>
          </w:tcPr>
          <w:p w14:paraId="02DBFE0E"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561</w:t>
            </w:r>
          </w:p>
        </w:tc>
        <w:tc>
          <w:tcPr>
            <w:tcW w:w="992" w:type="dxa"/>
            <w:shd w:val="clear" w:color="auto" w:fill="auto"/>
            <w:vAlign w:val="center"/>
          </w:tcPr>
          <w:p w14:paraId="4CAE07B2"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93,5</w:t>
            </w:r>
          </w:p>
        </w:tc>
      </w:tr>
      <w:tr w:rsidR="001A02C9" w:rsidRPr="00F20259" w14:paraId="388237B9" w14:textId="77777777" w:rsidTr="008B5C88">
        <w:trPr>
          <w:trHeight w:val="301"/>
          <w:jc w:val="center"/>
        </w:trPr>
        <w:tc>
          <w:tcPr>
            <w:tcW w:w="4140" w:type="dxa"/>
            <w:vAlign w:val="center"/>
          </w:tcPr>
          <w:p w14:paraId="41C38CCB"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Расход кормов на 1 корову в год</w:t>
            </w:r>
          </w:p>
        </w:tc>
        <w:tc>
          <w:tcPr>
            <w:tcW w:w="1417" w:type="dxa"/>
            <w:vAlign w:val="center"/>
          </w:tcPr>
          <w:p w14:paraId="05FD235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ц корм.ед.</w:t>
            </w:r>
          </w:p>
        </w:tc>
        <w:tc>
          <w:tcPr>
            <w:tcW w:w="993" w:type="dxa"/>
            <w:shd w:val="clear" w:color="auto" w:fill="auto"/>
            <w:vAlign w:val="center"/>
          </w:tcPr>
          <w:p w14:paraId="5B40663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50,6</w:t>
            </w:r>
          </w:p>
        </w:tc>
        <w:tc>
          <w:tcPr>
            <w:tcW w:w="992" w:type="dxa"/>
            <w:shd w:val="clear" w:color="auto" w:fill="auto"/>
            <w:vAlign w:val="center"/>
          </w:tcPr>
          <w:p w14:paraId="509D2D22"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56,3</w:t>
            </w:r>
          </w:p>
        </w:tc>
        <w:tc>
          <w:tcPr>
            <w:tcW w:w="992" w:type="dxa"/>
            <w:shd w:val="clear" w:color="auto" w:fill="auto"/>
            <w:vAlign w:val="center"/>
          </w:tcPr>
          <w:p w14:paraId="38D94832"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58,3</w:t>
            </w:r>
          </w:p>
        </w:tc>
        <w:tc>
          <w:tcPr>
            <w:tcW w:w="992" w:type="dxa"/>
            <w:shd w:val="clear" w:color="auto" w:fill="auto"/>
            <w:vAlign w:val="center"/>
          </w:tcPr>
          <w:p w14:paraId="02B36DA6"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115,2</w:t>
            </w:r>
          </w:p>
        </w:tc>
      </w:tr>
      <w:tr w:rsidR="001A02C9" w:rsidRPr="00F20259" w14:paraId="43441B9A" w14:textId="77777777" w:rsidTr="008B5C88">
        <w:trPr>
          <w:trHeight w:val="301"/>
          <w:jc w:val="center"/>
        </w:trPr>
        <w:tc>
          <w:tcPr>
            <w:tcW w:w="4140" w:type="dxa"/>
            <w:vAlign w:val="center"/>
          </w:tcPr>
          <w:p w14:paraId="76A07372"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Выход телят на 100 коров и нетелей</w:t>
            </w:r>
          </w:p>
        </w:tc>
        <w:tc>
          <w:tcPr>
            <w:tcW w:w="1417" w:type="dxa"/>
            <w:vAlign w:val="center"/>
          </w:tcPr>
          <w:p w14:paraId="0479D8F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голов</w:t>
            </w:r>
          </w:p>
        </w:tc>
        <w:tc>
          <w:tcPr>
            <w:tcW w:w="993" w:type="dxa"/>
            <w:vAlign w:val="center"/>
          </w:tcPr>
          <w:p w14:paraId="5184918E"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76</w:t>
            </w:r>
          </w:p>
        </w:tc>
        <w:tc>
          <w:tcPr>
            <w:tcW w:w="992" w:type="dxa"/>
            <w:vAlign w:val="center"/>
          </w:tcPr>
          <w:p w14:paraId="65D0E606"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73</w:t>
            </w:r>
          </w:p>
        </w:tc>
        <w:tc>
          <w:tcPr>
            <w:tcW w:w="992" w:type="dxa"/>
            <w:vAlign w:val="center"/>
          </w:tcPr>
          <w:p w14:paraId="1A157489"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74</w:t>
            </w:r>
          </w:p>
        </w:tc>
        <w:tc>
          <w:tcPr>
            <w:tcW w:w="992" w:type="dxa"/>
            <w:shd w:val="clear" w:color="auto" w:fill="auto"/>
            <w:vAlign w:val="center"/>
          </w:tcPr>
          <w:p w14:paraId="44246504"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97,4</w:t>
            </w:r>
          </w:p>
        </w:tc>
      </w:tr>
      <w:tr w:rsidR="001A02C9" w:rsidRPr="00F20259" w14:paraId="637FBF0B" w14:textId="77777777" w:rsidTr="008B5C88">
        <w:trPr>
          <w:trHeight w:val="328"/>
          <w:jc w:val="center"/>
        </w:trPr>
        <w:tc>
          <w:tcPr>
            <w:tcW w:w="4140" w:type="dxa"/>
            <w:vAlign w:val="center"/>
          </w:tcPr>
          <w:p w14:paraId="26E3B1EC"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Произведено на 100 га с.-х. угодий:</w:t>
            </w:r>
          </w:p>
          <w:p w14:paraId="082D6F73"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молока</w:t>
            </w:r>
          </w:p>
        </w:tc>
        <w:tc>
          <w:tcPr>
            <w:tcW w:w="1417" w:type="dxa"/>
            <w:vAlign w:val="center"/>
          </w:tcPr>
          <w:p w14:paraId="5219318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ц</w:t>
            </w:r>
          </w:p>
        </w:tc>
        <w:tc>
          <w:tcPr>
            <w:tcW w:w="993" w:type="dxa"/>
            <w:vAlign w:val="center"/>
          </w:tcPr>
          <w:p w14:paraId="2B8E862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1398,0</w:t>
            </w:r>
          </w:p>
        </w:tc>
        <w:tc>
          <w:tcPr>
            <w:tcW w:w="992" w:type="dxa"/>
            <w:vAlign w:val="center"/>
          </w:tcPr>
          <w:p w14:paraId="15BC514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1467,4</w:t>
            </w:r>
          </w:p>
        </w:tc>
        <w:tc>
          <w:tcPr>
            <w:tcW w:w="992" w:type="dxa"/>
            <w:shd w:val="clear" w:color="auto" w:fill="auto"/>
            <w:vAlign w:val="center"/>
          </w:tcPr>
          <w:p w14:paraId="748771A6"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1646,7</w:t>
            </w:r>
          </w:p>
        </w:tc>
        <w:tc>
          <w:tcPr>
            <w:tcW w:w="992" w:type="dxa"/>
            <w:shd w:val="clear" w:color="auto" w:fill="auto"/>
            <w:vAlign w:val="center"/>
          </w:tcPr>
          <w:p w14:paraId="0B1FF17B"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117,8</w:t>
            </w:r>
          </w:p>
        </w:tc>
      </w:tr>
      <w:tr w:rsidR="001A02C9" w:rsidRPr="00F20259" w14:paraId="38F26678" w14:textId="77777777" w:rsidTr="008B5C88">
        <w:trPr>
          <w:trHeight w:val="328"/>
          <w:jc w:val="center"/>
        </w:trPr>
        <w:tc>
          <w:tcPr>
            <w:tcW w:w="4140" w:type="dxa"/>
            <w:vAlign w:val="center"/>
          </w:tcPr>
          <w:p w14:paraId="36D0EE26"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прироста живой массы молодняка крупного рогатого скота</w:t>
            </w:r>
          </w:p>
        </w:tc>
        <w:tc>
          <w:tcPr>
            <w:tcW w:w="1417" w:type="dxa"/>
            <w:vAlign w:val="center"/>
          </w:tcPr>
          <w:p w14:paraId="084D09E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ц</w:t>
            </w:r>
          </w:p>
        </w:tc>
        <w:tc>
          <w:tcPr>
            <w:tcW w:w="993" w:type="dxa"/>
            <w:vAlign w:val="center"/>
          </w:tcPr>
          <w:p w14:paraId="0E811A6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91,0</w:t>
            </w:r>
          </w:p>
        </w:tc>
        <w:tc>
          <w:tcPr>
            <w:tcW w:w="992" w:type="dxa"/>
            <w:vAlign w:val="center"/>
          </w:tcPr>
          <w:p w14:paraId="09DE286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87,6</w:t>
            </w:r>
          </w:p>
        </w:tc>
        <w:tc>
          <w:tcPr>
            <w:tcW w:w="992" w:type="dxa"/>
            <w:vAlign w:val="center"/>
          </w:tcPr>
          <w:p w14:paraId="2AC0A22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86,8</w:t>
            </w:r>
          </w:p>
        </w:tc>
        <w:tc>
          <w:tcPr>
            <w:tcW w:w="992" w:type="dxa"/>
            <w:shd w:val="clear" w:color="auto" w:fill="auto"/>
            <w:vAlign w:val="center"/>
          </w:tcPr>
          <w:p w14:paraId="3B1893FF"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95,4</w:t>
            </w:r>
          </w:p>
        </w:tc>
      </w:tr>
      <w:tr w:rsidR="001A02C9" w:rsidRPr="00F20259" w14:paraId="0861140C" w14:textId="77777777" w:rsidTr="008B5C88">
        <w:trPr>
          <w:trHeight w:val="328"/>
          <w:jc w:val="center"/>
        </w:trPr>
        <w:tc>
          <w:tcPr>
            <w:tcW w:w="4140" w:type="dxa"/>
            <w:vAlign w:val="center"/>
          </w:tcPr>
          <w:p w14:paraId="4651D259"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Затраты труда на 1 ц:</w:t>
            </w:r>
          </w:p>
          <w:p w14:paraId="4BFF887B"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молока</w:t>
            </w:r>
          </w:p>
        </w:tc>
        <w:tc>
          <w:tcPr>
            <w:tcW w:w="1417" w:type="dxa"/>
            <w:vAlign w:val="center"/>
          </w:tcPr>
          <w:p w14:paraId="2523C2F5"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чел.-ч.</w:t>
            </w:r>
          </w:p>
        </w:tc>
        <w:tc>
          <w:tcPr>
            <w:tcW w:w="993" w:type="dxa"/>
            <w:vAlign w:val="center"/>
          </w:tcPr>
          <w:p w14:paraId="67FAF689"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1,27</w:t>
            </w:r>
          </w:p>
        </w:tc>
        <w:tc>
          <w:tcPr>
            <w:tcW w:w="992" w:type="dxa"/>
            <w:vAlign w:val="center"/>
          </w:tcPr>
          <w:p w14:paraId="21D0D531"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1,28</w:t>
            </w:r>
          </w:p>
        </w:tc>
        <w:tc>
          <w:tcPr>
            <w:tcW w:w="992" w:type="dxa"/>
            <w:vAlign w:val="center"/>
          </w:tcPr>
          <w:p w14:paraId="638F7019"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0,85</w:t>
            </w:r>
          </w:p>
        </w:tc>
        <w:tc>
          <w:tcPr>
            <w:tcW w:w="992" w:type="dxa"/>
            <w:shd w:val="clear" w:color="auto" w:fill="auto"/>
            <w:vAlign w:val="center"/>
          </w:tcPr>
          <w:p w14:paraId="10CC4ADF"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66,9</w:t>
            </w:r>
          </w:p>
        </w:tc>
      </w:tr>
      <w:tr w:rsidR="001A02C9" w:rsidRPr="00F20259" w14:paraId="43871797" w14:textId="77777777" w:rsidTr="008B5C88">
        <w:trPr>
          <w:trHeight w:val="328"/>
          <w:jc w:val="center"/>
        </w:trPr>
        <w:tc>
          <w:tcPr>
            <w:tcW w:w="4140" w:type="dxa"/>
            <w:vAlign w:val="center"/>
          </w:tcPr>
          <w:p w14:paraId="0F4ACB55"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прироста живой массы молодняка крупного рогатого скота</w:t>
            </w:r>
          </w:p>
        </w:tc>
        <w:tc>
          <w:tcPr>
            <w:tcW w:w="1417" w:type="dxa"/>
            <w:vAlign w:val="center"/>
          </w:tcPr>
          <w:p w14:paraId="43672D7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чел.-ч.</w:t>
            </w:r>
          </w:p>
        </w:tc>
        <w:tc>
          <w:tcPr>
            <w:tcW w:w="993" w:type="dxa"/>
            <w:vAlign w:val="center"/>
          </w:tcPr>
          <w:p w14:paraId="6848AAF6"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15,79</w:t>
            </w:r>
          </w:p>
        </w:tc>
        <w:tc>
          <w:tcPr>
            <w:tcW w:w="992" w:type="dxa"/>
            <w:vAlign w:val="center"/>
          </w:tcPr>
          <w:p w14:paraId="46D3930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16,23</w:t>
            </w:r>
          </w:p>
        </w:tc>
        <w:tc>
          <w:tcPr>
            <w:tcW w:w="992" w:type="dxa"/>
            <w:vAlign w:val="center"/>
          </w:tcPr>
          <w:p w14:paraId="3DBD6B4F"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11,67</w:t>
            </w:r>
          </w:p>
        </w:tc>
        <w:tc>
          <w:tcPr>
            <w:tcW w:w="992" w:type="dxa"/>
            <w:shd w:val="clear" w:color="auto" w:fill="auto"/>
            <w:vAlign w:val="center"/>
          </w:tcPr>
          <w:p w14:paraId="26CA8CC5"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73,9</w:t>
            </w:r>
          </w:p>
        </w:tc>
      </w:tr>
      <w:tr w:rsidR="001A02C9" w:rsidRPr="00F20259" w14:paraId="425EAD96" w14:textId="77777777" w:rsidTr="008B5C88">
        <w:trPr>
          <w:trHeight w:val="359"/>
          <w:jc w:val="center"/>
        </w:trPr>
        <w:tc>
          <w:tcPr>
            <w:tcW w:w="4140" w:type="dxa"/>
            <w:vAlign w:val="center"/>
          </w:tcPr>
          <w:p w14:paraId="30A0D446"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Произведено валовой продукции, всего</w:t>
            </w:r>
          </w:p>
        </w:tc>
        <w:tc>
          <w:tcPr>
            <w:tcW w:w="1417" w:type="dxa"/>
            <w:vAlign w:val="center"/>
          </w:tcPr>
          <w:p w14:paraId="24FC41C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3" w:type="dxa"/>
            <w:vAlign w:val="center"/>
          </w:tcPr>
          <w:p w14:paraId="7C74E3B5"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16747</w:t>
            </w:r>
          </w:p>
        </w:tc>
        <w:tc>
          <w:tcPr>
            <w:tcW w:w="992" w:type="dxa"/>
            <w:vAlign w:val="center"/>
          </w:tcPr>
          <w:p w14:paraId="2B50843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16924</w:t>
            </w:r>
          </w:p>
        </w:tc>
        <w:tc>
          <w:tcPr>
            <w:tcW w:w="992" w:type="dxa"/>
            <w:vAlign w:val="center"/>
          </w:tcPr>
          <w:p w14:paraId="4AED6715"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20820</w:t>
            </w:r>
          </w:p>
        </w:tc>
        <w:tc>
          <w:tcPr>
            <w:tcW w:w="992" w:type="dxa"/>
            <w:shd w:val="clear" w:color="auto" w:fill="auto"/>
            <w:vAlign w:val="center"/>
          </w:tcPr>
          <w:p w14:paraId="10986B72"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124,3</w:t>
            </w:r>
          </w:p>
        </w:tc>
      </w:tr>
      <w:tr w:rsidR="001A02C9" w:rsidRPr="00F20259" w14:paraId="402AA544" w14:textId="77777777" w:rsidTr="008B5C88">
        <w:trPr>
          <w:trHeight w:val="60"/>
          <w:jc w:val="center"/>
        </w:trPr>
        <w:tc>
          <w:tcPr>
            <w:tcW w:w="4140" w:type="dxa"/>
            <w:vAlign w:val="center"/>
          </w:tcPr>
          <w:p w14:paraId="45361DAC"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Уровень рентабельности по хозяйству</w:t>
            </w:r>
          </w:p>
        </w:tc>
        <w:tc>
          <w:tcPr>
            <w:tcW w:w="1417" w:type="dxa"/>
            <w:vAlign w:val="center"/>
          </w:tcPr>
          <w:p w14:paraId="481D229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w:t>
            </w:r>
          </w:p>
        </w:tc>
        <w:tc>
          <w:tcPr>
            <w:tcW w:w="993" w:type="dxa"/>
          </w:tcPr>
          <w:p w14:paraId="20C47277" w14:textId="77777777" w:rsidR="001A02C9" w:rsidRPr="00F20259" w:rsidRDefault="001A02C9" w:rsidP="00766DC9">
            <w:pPr>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14,0</w:t>
            </w:r>
          </w:p>
        </w:tc>
        <w:tc>
          <w:tcPr>
            <w:tcW w:w="992" w:type="dxa"/>
          </w:tcPr>
          <w:p w14:paraId="2B680BE2" w14:textId="77777777" w:rsidR="001A02C9" w:rsidRPr="00F20259" w:rsidRDefault="001A02C9" w:rsidP="00766DC9">
            <w:pPr>
              <w:widowControl w:val="0"/>
              <w:autoSpaceDE w:val="0"/>
              <w:autoSpaceDN w:val="0"/>
              <w:adjustRightInd w:val="0"/>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4,6</w:t>
            </w:r>
          </w:p>
        </w:tc>
        <w:tc>
          <w:tcPr>
            <w:tcW w:w="992" w:type="dxa"/>
          </w:tcPr>
          <w:p w14:paraId="519CAFF9" w14:textId="77777777" w:rsidR="001A02C9" w:rsidRPr="00F20259" w:rsidRDefault="001A02C9" w:rsidP="00766DC9">
            <w:pPr>
              <w:widowControl w:val="0"/>
              <w:autoSpaceDE w:val="0"/>
              <w:autoSpaceDN w:val="0"/>
              <w:adjustRightInd w:val="0"/>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33,1</w:t>
            </w:r>
          </w:p>
        </w:tc>
        <w:tc>
          <w:tcPr>
            <w:tcW w:w="992" w:type="dxa"/>
          </w:tcPr>
          <w:p w14:paraId="0317B941"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+19,1 п.п.</w:t>
            </w:r>
          </w:p>
        </w:tc>
      </w:tr>
    </w:tbl>
    <w:p w14:paraId="55127A23" w14:textId="77777777" w:rsidR="001A02C9" w:rsidRPr="00CA5C0A" w:rsidRDefault="001A02C9" w:rsidP="001A02C9">
      <w:pPr>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На основании таблицы 1 установлено, что на начало 2024 года общая земельная площадь предприятия составляет 7567 га. Всего сельхозугодий – 7105 га с баллом плодородия почвы – 41,8, в том числе пашни – 6304 га с баллом плодородия почвы – 42,6 За три года в структуре землепользования значительных изменений не произошло.</w:t>
      </w:r>
    </w:p>
    <w:p w14:paraId="40E4781E" w14:textId="77777777" w:rsidR="001A02C9" w:rsidRPr="00CA5C0A" w:rsidRDefault="001A02C9" w:rsidP="001A02C9">
      <w:pPr>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По состоянию на 01.01.2024 года на животноводческих фермах имеется 4832 головы крупного рогатого скота (+2,4% к уровню базисного года), в том числе 2077 коров (+5,0% к уровню 2021 года).</w:t>
      </w:r>
    </w:p>
    <w:p w14:paraId="17E0E3DA" w14:textId="77777777" w:rsidR="001A02C9" w:rsidRPr="00CA5C0A" w:rsidRDefault="001A02C9" w:rsidP="001A02C9">
      <w:pPr>
        <w:spacing w:after="0" w:line="240" w:lineRule="auto"/>
        <w:ind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В настоящее время удой на корову в хозяйстве составляет 5633 кг, что выше уровня 2021 года на 11,3%. На 100 коров и нетелей в 2023 году получено 74 головы телят, что на 2 головы меньше уровня 2021 года. Среднесуточные приросты живой массы крупного рогатого скота за три года сократились на 6,5% до 561 г.</w:t>
      </w:r>
    </w:p>
    <w:p w14:paraId="2991EA94" w14:textId="77777777" w:rsidR="001A02C9" w:rsidRPr="00CA5C0A" w:rsidRDefault="001A02C9" w:rsidP="001A02C9">
      <w:pPr>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Показатель валового производства продукции хозяйства имеют значительный рост, составивший за три года 24,3%. В целом деятельность предприятия рентабельна. С учетом государственной поддержке денежными средствами уровень рентабельности составляет 33,1%, что выше уровня 2021 года на 19,1 процентных пункта.</w:t>
      </w:r>
    </w:p>
    <w:p w14:paraId="5DE0F513" w14:textId="77777777" w:rsidR="001A02C9" w:rsidRPr="00CA5C0A" w:rsidRDefault="001A02C9" w:rsidP="001A02C9">
      <w:pPr>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Одним из основных факторов, влияющих на рентабельность животноводческой продукции, является расход кормов на единицу продукции, который представлен в таблице 2.</w:t>
      </w:r>
    </w:p>
    <w:p w14:paraId="59E43088" w14:textId="77777777" w:rsidR="001A02C9" w:rsidRPr="00F20259" w:rsidRDefault="001A02C9" w:rsidP="001A02C9">
      <w:pPr>
        <w:spacing w:after="0" w:line="240" w:lineRule="auto"/>
        <w:jc w:val="both"/>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Таблица 2 – Расход кормов на производство продукции животноводства</w:t>
      </w:r>
    </w:p>
    <w:tbl>
      <w:tblPr>
        <w:tblW w:w="9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67"/>
        <w:gridCol w:w="1281"/>
        <w:gridCol w:w="1183"/>
        <w:gridCol w:w="1406"/>
        <w:gridCol w:w="1544"/>
      </w:tblGrid>
      <w:tr w:rsidR="001A02C9" w:rsidRPr="00F20259" w14:paraId="73EC3E0F" w14:textId="77777777" w:rsidTr="00766DC9">
        <w:trPr>
          <w:trHeight w:val="394"/>
          <w:jc w:val="center"/>
        </w:trPr>
        <w:tc>
          <w:tcPr>
            <w:tcW w:w="4267" w:type="dxa"/>
            <w:vMerge w:val="restart"/>
            <w:vAlign w:val="center"/>
          </w:tcPr>
          <w:p w14:paraId="2226AC1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bookmarkStart w:id="302" w:name="f14r10c8"/>
            <w:bookmarkEnd w:id="302"/>
            <w:r w:rsidRPr="00F20259">
              <w:rPr>
                <w:rFonts w:ascii="Times New Roman" w:eastAsia="Times New Roman" w:hAnsi="Times New Roman" w:cs="Times New Roman"/>
                <w:b/>
                <w:sz w:val="24"/>
                <w:szCs w:val="24"/>
              </w:rPr>
              <w:t>Показатели</w:t>
            </w:r>
          </w:p>
        </w:tc>
        <w:tc>
          <w:tcPr>
            <w:tcW w:w="3870" w:type="dxa"/>
            <w:gridSpan w:val="3"/>
            <w:vAlign w:val="center"/>
          </w:tcPr>
          <w:p w14:paraId="40A40023"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Годы</w:t>
            </w:r>
          </w:p>
        </w:tc>
        <w:tc>
          <w:tcPr>
            <w:tcW w:w="1543" w:type="dxa"/>
            <w:vMerge w:val="restart"/>
            <w:vAlign w:val="center"/>
          </w:tcPr>
          <w:p w14:paraId="6EA6112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2023 в % к 2021 г.</w:t>
            </w:r>
          </w:p>
        </w:tc>
      </w:tr>
      <w:tr w:rsidR="001A02C9" w:rsidRPr="00F20259" w14:paraId="7C1B3DF0" w14:textId="77777777" w:rsidTr="00766DC9">
        <w:trPr>
          <w:trHeight w:val="290"/>
          <w:jc w:val="center"/>
        </w:trPr>
        <w:tc>
          <w:tcPr>
            <w:tcW w:w="4267" w:type="dxa"/>
            <w:vMerge/>
            <w:vAlign w:val="center"/>
          </w:tcPr>
          <w:p w14:paraId="4915B744"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p>
        </w:tc>
        <w:tc>
          <w:tcPr>
            <w:tcW w:w="1281" w:type="dxa"/>
            <w:vAlign w:val="center"/>
          </w:tcPr>
          <w:p w14:paraId="6124823E"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2021</w:t>
            </w:r>
          </w:p>
        </w:tc>
        <w:tc>
          <w:tcPr>
            <w:tcW w:w="1183" w:type="dxa"/>
            <w:vAlign w:val="center"/>
          </w:tcPr>
          <w:p w14:paraId="50A57CD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2022</w:t>
            </w:r>
          </w:p>
        </w:tc>
        <w:tc>
          <w:tcPr>
            <w:tcW w:w="1405" w:type="dxa"/>
            <w:vAlign w:val="center"/>
          </w:tcPr>
          <w:p w14:paraId="77B3D2D1"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2023</w:t>
            </w:r>
          </w:p>
        </w:tc>
        <w:tc>
          <w:tcPr>
            <w:tcW w:w="1543" w:type="dxa"/>
            <w:vMerge/>
            <w:vAlign w:val="center"/>
          </w:tcPr>
          <w:p w14:paraId="48ABA665"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p>
        </w:tc>
      </w:tr>
      <w:tr w:rsidR="001A02C9" w:rsidRPr="00F20259" w14:paraId="4EB04D4B" w14:textId="77777777" w:rsidTr="00766DC9">
        <w:trPr>
          <w:trHeight w:val="394"/>
          <w:jc w:val="center"/>
        </w:trPr>
        <w:tc>
          <w:tcPr>
            <w:tcW w:w="4267" w:type="dxa"/>
            <w:vAlign w:val="center"/>
          </w:tcPr>
          <w:p w14:paraId="3C242ACE"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Израсходовано кормов всего,</w:t>
            </w:r>
          </w:p>
          <w:p w14:paraId="528AFC2C"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ц корм.ед.</w:t>
            </w:r>
          </w:p>
        </w:tc>
        <w:tc>
          <w:tcPr>
            <w:tcW w:w="1281" w:type="dxa"/>
            <w:vAlign w:val="center"/>
          </w:tcPr>
          <w:p w14:paraId="38F90DEF"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176150</w:t>
            </w:r>
          </w:p>
        </w:tc>
        <w:tc>
          <w:tcPr>
            <w:tcW w:w="1183" w:type="dxa"/>
            <w:vAlign w:val="center"/>
          </w:tcPr>
          <w:p w14:paraId="45985D85"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187190</w:t>
            </w:r>
          </w:p>
        </w:tc>
        <w:tc>
          <w:tcPr>
            <w:tcW w:w="1405" w:type="dxa"/>
            <w:vAlign w:val="center"/>
          </w:tcPr>
          <w:p w14:paraId="01488D0A"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191490</w:t>
            </w:r>
          </w:p>
        </w:tc>
        <w:tc>
          <w:tcPr>
            <w:tcW w:w="1543" w:type="dxa"/>
            <w:shd w:val="clear" w:color="auto" w:fill="auto"/>
            <w:vAlign w:val="center"/>
          </w:tcPr>
          <w:p w14:paraId="57576451"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108,7</w:t>
            </w:r>
          </w:p>
        </w:tc>
      </w:tr>
      <w:tr w:rsidR="001A02C9" w:rsidRPr="00F20259" w14:paraId="4F386C63" w14:textId="77777777" w:rsidTr="00766DC9">
        <w:trPr>
          <w:trHeight w:val="394"/>
          <w:jc w:val="center"/>
        </w:trPr>
        <w:tc>
          <w:tcPr>
            <w:tcW w:w="4267" w:type="dxa"/>
            <w:vAlign w:val="center"/>
          </w:tcPr>
          <w:p w14:paraId="5C9221B1"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т. ч. концентратов, ц корм.ед.</w:t>
            </w:r>
          </w:p>
        </w:tc>
        <w:tc>
          <w:tcPr>
            <w:tcW w:w="1281" w:type="dxa"/>
            <w:vAlign w:val="center"/>
          </w:tcPr>
          <w:p w14:paraId="6D236F45"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37400</w:t>
            </w:r>
          </w:p>
        </w:tc>
        <w:tc>
          <w:tcPr>
            <w:tcW w:w="1183" w:type="dxa"/>
            <w:vAlign w:val="center"/>
          </w:tcPr>
          <w:p w14:paraId="0370A075"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40890</w:t>
            </w:r>
          </w:p>
        </w:tc>
        <w:tc>
          <w:tcPr>
            <w:tcW w:w="1405" w:type="dxa"/>
            <w:vAlign w:val="center"/>
          </w:tcPr>
          <w:p w14:paraId="12C85BAF"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45920</w:t>
            </w:r>
          </w:p>
        </w:tc>
        <w:tc>
          <w:tcPr>
            <w:tcW w:w="1543" w:type="dxa"/>
            <w:shd w:val="clear" w:color="auto" w:fill="auto"/>
            <w:vAlign w:val="center"/>
          </w:tcPr>
          <w:p w14:paraId="2B71FE6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122,8</w:t>
            </w:r>
          </w:p>
        </w:tc>
      </w:tr>
      <w:tr w:rsidR="001A02C9" w:rsidRPr="00F20259" w14:paraId="7D460623" w14:textId="77777777" w:rsidTr="00766DC9">
        <w:trPr>
          <w:trHeight w:val="104"/>
          <w:jc w:val="center"/>
        </w:trPr>
        <w:tc>
          <w:tcPr>
            <w:tcW w:w="9681" w:type="dxa"/>
            <w:gridSpan w:val="5"/>
            <w:vAlign w:val="center"/>
          </w:tcPr>
          <w:p w14:paraId="42A2DEB1"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Расход кормов на 1 ц продукции, ц корм.ед.:     </w:t>
            </w:r>
          </w:p>
        </w:tc>
      </w:tr>
      <w:tr w:rsidR="001A02C9" w:rsidRPr="00F20259" w14:paraId="790D8CEE" w14:textId="77777777" w:rsidTr="00766DC9">
        <w:trPr>
          <w:trHeight w:val="261"/>
          <w:jc w:val="center"/>
        </w:trPr>
        <w:tc>
          <w:tcPr>
            <w:tcW w:w="4267" w:type="dxa"/>
            <w:vAlign w:val="center"/>
          </w:tcPr>
          <w:p w14:paraId="026664C1"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на молоко</w:t>
            </w:r>
          </w:p>
        </w:tc>
        <w:tc>
          <w:tcPr>
            <w:tcW w:w="1281" w:type="dxa"/>
            <w:vAlign w:val="center"/>
          </w:tcPr>
          <w:p w14:paraId="2D33F34A"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1,000</w:t>
            </w:r>
          </w:p>
        </w:tc>
        <w:tc>
          <w:tcPr>
            <w:tcW w:w="1183" w:type="dxa"/>
            <w:vAlign w:val="center"/>
          </w:tcPr>
          <w:p w14:paraId="3D093A0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1,096</w:t>
            </w:r>
          </w:p>
        </w:tc>
        <w:tc>
          <w:tcPr>
            <w:tcW w:w="1405" w:type="dxa"/>
            <w:vAlign w:val="center"/>
          </w:tcPr>
          <w:p w14:paraId="2604B8E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1,035</w:t>
            </w:r>
          </w:p>
        </w:tc>
        <w:tc>
          <w:tcPr>
            <w:tcW w:w="1543" w:type="dxa"/>
            <w:shd w:val="clear" w:color="auto" w:fill="auto"/>
            <w:vAlign w:val="center"/>
          </w:tcPr>
          <w:p w14:paraId="1E352D0A"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103,5</w:t>
            </w:r>
          </w:p>
        </w:tc>
      </w:tr>
      <w:tr w:rsidR="001A02C9" w:rsidRPr="00F20259" w14:paraId="6B0D900C" w14:textId="77777777" w:rsidTr="00766DC9">
        <w:trPr>
          <w:trHeight w:val="60"/>
          <w:jc w:val="center"/>
        </w:trPr>
        <w:tc>
          <w:tcPr>
            <w:tcW w:w="4267" w:type="dxa"/>
            <w:vAlign w:val="center"/>
          </w:tcPr>
          <w:p w14:paraId="17E47E6D"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т.ч. концентратов</w:t>
            </w:r>
          </w:p>
        </w:tc>
        <w:tc>
          <w:tcPr>
            <w:tcW w:w="1281" w:type="dxa"/>
            <w:vAlign w:val="center"/>
          </w:tcPr>
          <w:p w14:paraId="33D2C7BB"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0,268</w:t>
            </w:r>
          </w:p>
        </w:tc>
        <w:tc>
          <w:tcPr>
            <w:tcW w:w="1183" w:type="dxa"/>
            <w:vAlign w:val="center"/>
          </w:tcPr>
          <w:p w14:paraId="38452A4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0,275</w:t>
            </w:r>
          </w:p>
        </w:tc>
        <w:tc>
          <w:tcPr>
            <w:tcW w:w="1405" w:type="dxa"/>
            <w:vAlign w:val="center"/>
          </w:tcPr>
          <w:p w14:paraId="5072A08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0,270</w:t>
            </w:r>
          </w:p>
        </w:tc>
        <w:tc>
          <w:tcPr>
            <w:tcW w:w="1543" w:type="dxa"/>
            <w:shd w:val="clear" w:color="auto" w:fill="auto"/>
            <w:vAlign w:val="center"/>
          </w:tcPr>
          <w:p w14:paraId="58846B19"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100,7</w:t>
            </w:r>
          </w:p>
        </w:tc>
      </w:tr>
      <w:tr w:rsidR="001A02C9" w:rsidRPr="00F20259" w14:paraId="7DBA37EC" w14:textId="77777777" w:rsidTr="00766DC9">
        <w:trPr>
          <w:trHeight w:val="60"/>
          <w:jc w:val="center"/>
        </w:trPr>
        <w:tc>
          <w:tcPr>
            <w:tcW w:w="4267" w:type="dxa"/>
            <w:vAlign w:val="center"/>
          </w:tcPr>
          <w:p w14:paraId="025C00C4"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на прирост </w:t>
            </w:r>
          </w:p>
        </w:tc>
        <w:tc>
          <w:tcPr>
            <w:tcW w:w="1281" w:type="dxa"/>
            <w:vAlign w:val="center"/>
          </w:tcPr>
          <w:p w14:paraId="1E9621F7"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11,653</w:t>
            </w:r>
          </w:p>
        </w:tc>
        <w:tc>
          <w:tcPr>
            <w:tcW w:w="1183" w:type="dxa"/>
            <w:vAlign w:val="center"/>
          </w:tcPr>
          <w:p w14:paraId="00A1D48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11,720</w:t>
            </w:r>
          </w:p>
        </w:tc>
        <w:tc>
          <w:tcPr>
            <w:tcW w:w="1405" w:type="dxa"/>
            <w:vAlign w:val="center"/>
          </w:tcPr>
          <w:p w14:paraId="5B62263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11,410</w:t>
            </w:r>
          </w:p>
        </w:tc>
        <w:tc>
          <w:tcPr>
            <w:tcW w:w="1543" w:type="dxa"/>
            <w:shd w:val="clear" w:color="auto" w:fill="auto"/>
            <w:vAlign w:val="center"/>
          </w:tcPr>
          <w:p w14:paraId="5F5FEAA9"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97,9</w:t>
            </w:r>
          </w:p>
        </w:tc>
      </w:tr>
      <w:tr w:rsidR="001A02C9" w:rsidRPr="00F20259" w14:paraId="698935B4" w14:textId="77777777" w:rsidTr="00766DC9">
        <w:trPr>
          <w:trHeight w:val="158"/>
          <w:jc w:val="center"/>
        </w:trPr>
        <w:tc>
          <w:tcPr>
            <w:tcW w:w="4267" w:type="dxa"/>
            <w:vAlign w:val="center"/>
          </w:tcPr>
          <w:p w14:paraId="6C005377"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т.ч. концентратов</w:t>
            </w:r>
          </w:p>
        </w:tc>
        <w:tc>
          <w:tcPr>
            <w:tcW w:w="1281" w:type="dxa"/>
          </w:tcPr>
          <w:p w14:paraId="638EEA73"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1,626</w:t>
            </w:r>
          </w:p>
        </w:tc>
        <w:tc>
          <w:tcPr>
            <w:tcW w:w="1183" w:type="dxa"/>
          </w:tcPr>
          <w:p w14:paraId="7CC51F1B"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1,963</w:t>
            </w:r>
          </w:p>
        </w:tc>
        <w:tc>
          <w:tcPr>
            <w:tcW w:w="1405" w:type="dxa"/>
          </w:tcPr>
          <w:p w14:paraId="31474D24"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2,323</w:t>
            </w:r>
          </w:p>
        </w:tc>
        <w:tc>
          <w:tcPr>
            <w:tcW w:w="1543" w:type="dxa"/>
            <w:shd w:val="clear" w:color="auto" w:fill="auto"/>
            <w:vAlign w:val="center"/>
          </w:tcPr>
          <w:p w14:paraId="17671B26"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142,9</w:t>
            </w:r>
          </w:p>
        </w:tc>
      </w:tr>
    </w:tbl>
    <w:p w14:paraId="17199D55" w14:textId="77777777" w:rsidR="001A02C9" w:rsidRPr="00CA5C0A" w:rsidRDefault="001A02C9" w:rsidP="001A02C9">
      <w:pPr>
        <w:spacing w:after="0" w:line="240" w:lineRule="auto"/>
        <w:ind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 xml:space="preserve">Анализируя данные, представленные в таблице 2, следует отметить, что общий расход кормов в хозяйстве за три года увеличился на 8,7%, при этом расход концентратов вырос на 22,8%. </w:t>
      </w:r>
    </w:p>
    <w:p w14:paraId="4CB574DC" w14:textId="77777777" w:rsidR="001A02C9" w:rsidRPr="00CA5C0A" w:rsidRDefault="001A02C9" w:rsidP="001A02C9">
      <w:pPr>
        <w:spacing w:after="0" w:line="240" w:lineRule="auto"/>
        <w:ind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 xml:space="preserve">Расход кормов на 1 ц молока за анализируемый период времени увеличился на 3,5%, на 1 ц прироста живой массы молодняка крупного рогатого скота – сократился на 0,7%. </w:t>
      </w:r>
    </w:p>
    <w:p w14:paraId="6850F17D" w14:textId="2FCA2C3C" w:rsidR="001A02C9" w:rsidRDefault="001A02C9" w:rsidP="001A02C9">
      <w:pPr>
        <w:spacing w:after="0" w:line="240" w:lineRule="auto"/>
        <w:ind w:firstLine="709"/>
        <w:contextualSpacing/>
        <w:jc w:val="both"/>
        <w:rPr>
          <w:rFonts w:ascii="Times New Roman" w:eastAsia="Times New Roman" w:hAnsi="Times New Roman" w:cs="Courier New"/>
          <w:sz w:val="28"/>
          <w:szCs w:val="28"/>
          <w:shd w:val="clear" w:color="auto" w:fill="FFFFFF"/>
        </w:rPr>
      </w:pPr>
      <w:r w:rsidRPr="00CA5C0A">
        <w:rPr>
          <w:rFonts w:ascii="Times New Roman" w:eastAsia="Times New Roman" w:hAnsi="Times New Roman" w:cs="Courier New"/>
          <w:sz w:val="28"/>
          <w:szCs w:val="28"/>
          <w:shd w:val="clear" w:color="auto" w:fill="FFFFFF"/>
        </w:rPr>
        <w:t>Для оценки уровня интенсивности использования трудовых ресурсов применяется система обобщающих, частных и вспомогательных показателей производительности труда, которые рассмотрены в таблице 3.</w:t>
      </w:r>
    </w:p>
    <w:p w14:paraId="4CD7DEA5" w14:textId="77777777" w:rsidR="00914513" w:rsidRPr="00CA5C0A" w:rsidRDefault="00914513" w:rsidP="00914513">
      <w:pPr>
        <w:spacing w:after="0" w:line="240" w:lineRule="auto"/>
        <w:ind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Анализ таблицы 3 показывает, что производство валовой продукции на одного работника в целом по хозяйству увеличилось за три года на 51,2% (44930 руб.). При этом среднесписочная численность персонала по годам сократилась на 34 человека или 17,8%, что повлекло за собой увеличение сельхозугодий и пашни повышение нагрузки на работника сельхозугодий и пашни на 20,8 и 20,7% соответственно.</w:t>
      </w:r>
    </w:p>
    <w:p w14:paraId="19EC7CCE" w14:textId="77777777" w:rsidR="008B5C88" w:rsidRDefault="008B5C8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20A5E637" w14:textId="75069E1C" w:rsidR="001A02C9" w:rsidRPr="00F20259" w:rsidRDefault="001A02C9" w:rsidP="001A02C9">
      <w:pPr>
        <w:widowControl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Таблица 3 – Среднегодовая численность работников сельскохозяйственного предприятия и эффективность использования рабочей силы</w:t>
      </w:r>
    </w:p>
    <w:tbl>
      <w:tblPr>
        <w:tblStyle w:val="1811"/>
        <w:tblW w:w="4881" w:type="pct"/>
        <w:jc w:val="center"/>
        <w:tblLook w:val="0000" w:firstRow="0" w:lastRow="0" w:firstColumn="0" w:lastColumn="0" w:noHBand="0" w:noVBand="0"/>
      </w:tblPr>
      <w:tblGrid>
        <w:gridCol w:w="5263"/>
        <w:gridCol w:w="939"/>
        <w:gridCol w:w="995"/>
        <w:gridCol w:w="1122"/>
        <w:gridCol w:w="1300"/>
      </w:tblGrid>
      <w:tr w:rsidR="001A02C9" w:rsidRPr="00F20259" w14:paraId="4E19AF7C" w14:textId="77777777" w:rsidTr="008B5C88">
        <w:trPr>
          <w:trHeight w:val="318"/>
          <w:jc w:val="center"/>
        </w:trPr>
        <w:tc>
          <w:tcPr>
            <w:tcW w:w="2736" w:type="pct"/>
            <w:vMerge w:val="restart"/>
            <w:vAlign w:val="center"/>
          </w:tcPr>
          <w:p w14:paraId="177D84DB" w14:textId="77777777" w:rsidR="001A02C9" w:rsidRPr="00F20259" w:rsidRDefault="001A02C9" w:rsidP="00766DC9">
            <w:pPr>
              <w:keepNext/>
              <w:jc w:val="center"/>
              <w:outlineLvl w:val="8"/>
              <w:rPr>
                <w:rFonts w:ascii="Times New Roman" w:hAnsi="Times New Roman"/>
                <w:b/>
                <w:sz w:val="24"/>
                <w:szCs w:val="24"/>
              </w:rPr>
            </w:pPr>
            <w:r w:rsidRPr="00F20259">
              <w:rPr>
                <w:rFonts w:ascii="Times New Roman" w:hAnsi="Times New Roman"/>
                <w:b/>
                <w:sz w:val="24"/>
                <w:szCs w:val="24"/>
              </w:rPr>
              <w:t>Показатели</w:t>
            </w:r>
          </w:p>
        </w:tc>
        <w:tc>
          <w:tcPr>
            <w:tcW w:w="1587" w:type="pct"/>
            <w:gridSpan w:val="3"/>
            <w:vAlign w:val="center"/>
          </w:tcPr>
          <w:p w14:paraId="455E73DD"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Годы</w:t>
            </w:r>
          </w:p>
        </w:tc>
        <w:tc>
          <w:tcPr>
            <w:tcW w:w="677" w:type="pct"/>
            <w:vMerge w:val="restart"/>
            <w:vAlign w:val="center"/>
          </w:tcPr>
          <w:p w14:paraId="538FC8DD" w14:textId="77777777" w:rsidR="001A02C9" w:rsidRPr="00F20259" w:rsidRDefault="001A02C9" w:rsidP="00766DC9">
            <w:pPr>
              <w:widowControl w:val="0"/>
              <w:ind w:left="-113" w:right="-113"/>
              <w:jc w:val="center"/>
              <w:rPr>
                <w:rFonts w:ascii="Times New Roman" w:hAnsi="Times New Roman"/>
                <w:b/>
                <w:sz w:val="24"/>
                <w:szCs w:val="24"/>
              </w:rPr>
            </w:pPr>
            <w:r w:rsidRPr="00F20259">
              <w:rPr>
                <w:rFonts w:ascii="Times New Roman" w:hAnsi="Times New Roman"/>
                <w:b/>
                <w:sz w:val="24"/>
                <w:szCs w:val="24"/>
              </w:rPr>
              <w:t>2023 г. в % к 2021 г.</w:t>
            </w:r>
          </w:p>
        </w:tc>
      </w:tr>
      <w:tr w:rsidR="001A02C9" w:rsidRPr="00F20259" w14:paraId="4CF2034B" w14:textId="77777777" w:rsidTr="008B5C88">
        <w:trPr>
          <w:trHeight w:val="250"/>
          <w:jc w:val="center"/>
        </w:trPr>
        <w:tc>
          <w:tcPr>
            <w:tcW w:w="2736" w:type="pct"/>
            <w:vMerge/>
            <w:vAlign w:val="center"/>
          </w:tcPr>
          <w:p w14:paraId="4A6E02C9" w14:textId="77777777" w:rsidR="001A02C9" w:rsidRPr="00F20259" w:rsidRDefault="001A02C9" w:rsidP="00766DC9">
            <w:pPr>
              <w:jc w:val="center"/>
              <w:rPr>
                <w:rFonts w:ascii="Times New Roman" w:hAnsi="Times New Roman"/>
                <w:b/>
                <w:sz w:val="24"/>
                <w:szCs w:val="24"/>
              </w:rPr>
            </w:pPr>
          </w:p>
        </w:tc>
        <w:tc>
          <w:tcPr>
            <w:tcW w:w="488" w:type="pct"/>
            <w:vAlign w:val="center"/>
          </w:tcPr>
          <w:p w14:paraId="796DB195" w14:textId="77777777" w:rsidR="001A02C9" w:rsidRPr="00F20259" w:rsidRDefault="001A02C9" w:rsidP="00766DC9">
            <w:pPr>
              <w:widowControl w:val="0"/>
              <w:ind w:firstLine="22"/>
              <w:jc w:val="center"/>
              <w:rPr>
                <w:rFonts w:ascii="Times New Roman" w:hAnsi="Times New Roman"/>
                <w:b/>
                <w:sz w:val="24"/>
                <w:szCs w:val="24"/>
              </w:rPr>
            </w:pPr>
            <w:r w:rsidRPr="00F20259">
              <w:rPr>
                <w:rFonts w:ascii="Times New Roman" w:hAnsi="Times New Roman"/>
                <w:b/>
                <w:sz w:val="24"/>
                <w:szCs w:val="24"/>
              </w:rPr>
              <w:t>2021</w:t>
            </w:r>
          </w:p>
        </w:tc>
        <w:tc>
          <w:tcPr>
            <w:tcW w:w="517" w:type="pct"/>
            <w:vAlign w:val="center"/>
          </w:tcPr>
          <w:p w14:paraId="004295CC" w14:textId="77777777" w:rsidR="001A02C9" w:rsidRPr="00F20259" w:rsidRDefault="001A02C9" w:rsidP="00766DC9">
            <w:pPr>
              <w:widowControl w:val="0"/>
              <w:ind w:firstLine="22"/>
              <w:jc w:val="center"/>
              <w:rPr>
                <w:rFonts w:ascii="Times New Roman" w:hAnsi="Times New Roman"/>
                <w:b/>
                <w:sz w:val="24"/>
                <w:szCs w:val="24"/>
              </w:rPr>
            </w:pPr>
            <w:r w:rsidRPr="00F20259">
              <w:rPr>
                <w:rFonts w:ascii="Times New Roman" w:hAnsi="Times New Roman"/>
                <w:b/>
                <w:sz w:val="24"/>
                <w:szCs w:val="24"/>
              </w:rPr>
              <w:t>2022</w:t>
            </w:r>
          </w:p>
        </w:tc>
        <w:tc>
          <w:tcPr>
            <w:tcW w:w="583" w:type="pct"/>
            <w:vAlign w:val="center"/>
          </w:tcPr>
          <w:p w14:paraId="15795F8B" w14:textId="77777777" w:rsidR="001A02C9" w:rsidRPr="00F20259" w:rsidRDefault="001A02C9" w:rsidP="00766DC9">
            <w:pPr>
              <w:widowControl w:val="0"/>
              <w:ind w:firstLine="22"/>
              <w:jc w:val="center"/>
              <w:rPr>
                <w:rFonts w:ascii="Times New Roman" w:hAnsi="Times New Roman"/>
                <w:b/>
                <w:sz w:val="24"/>
                <w:szCs w:val="24"/>
              </w:rPr>
            </w:pPr>
            <w:r w:rsidRPr="00F20259">
              <w:rPr>
                <w:rFonts w:ascii="Times New Roman" w:hAnsi="Times New Roman"/>
                <w:b/>
                <w:sz w:val="24"/>
                <w:szCs w:val="24"/>
              </w:rPr>
              <w:t>2023</w:t>
            </w:r>
          </w:p>
        </w:tc>
        <w:tc>
          <w:tcPr>
            <w:tcW w:w="677" w:type="pct"/>
            <w:vMerge/>
            <w:vAlign w:val="center"/>
          </w:tcPr>
          <w:p w14:paraId="6C532652" w14:textId="77777777" w:rsidR="001A02C9" w:rsidRPr="00F20259" w:rsidRDefault="001A02C9" w:rsidP="00766DC9">
            <w:pPr>
              <w:widowControl w:val="0"/>
              <w:ind w:left="-113" w:right="-113"/>
              <w:jc w:val="center"/>
              <w:rPr>
                <w:rFonts w:ascii="Times New Roman" w:hAnsi="Times New Roman"/>
                <w:b/>
                <w:sz w:val="24"/>
                <w:szCs w:val="24"/>
              </w:rPr>
            </w:pPr>
          </w:p>
        </w:tc>
      </w:tr>
      <w:tr w:rsidR="001A02C9" w:rsidRPr="00F20259" w14:paraId="49799683" w14:textId="77777777" w:rsidTr="008B5C88">
        <w:trPr>
          <w:trHeight w:val="265"/>
          <w:jc w:val="center"/>
        </w:trPr>
        <w:tc>
          <w:tcPr>
            <w:tcW w:w="2736" w:type="pct"/>
            <w:vAlign w:val="center"/>
          </w:tcPr>
          <w:p w14:paraId="7B7528B0" w14:textId="77777777" w:rsidR="001A02C9" w:rsidRPr="00F20259" w:rsidRDefault="001A02C9" w:rsidP="00766DC9">
            <w:pPr>
              <w:jc w:val="both"/>
              <w:rPr>
                <w:rFonts w:ascii="Times New Roman" w:hAnsi="Times New Roman"/>
                <w:b/>
                <w:sz w:val="24"/>
                <w:szCs w:val="24"/>
              </w:rPr>
            </w:pPr>
            <w:r w:rsidRPr="00F20259">
              <w:rPr>
                <w:rFonts w:ascii="Times New Roman" w:hAnsi="Times New Roman"/>
                <w:b/>
                <w:sz w:val="24"/>
                <w:szCs w:val="24"/>
              </w:rPr>
              <w:t>Работники, занятые в с.-х. производстве, чел.</w:t>
            </w:r>
          </w:p>
        </w:tc>
        <w:tc>
          <w:tcPr>
            <w:tcW w:w="488" w:type="pct"/>
            <w:vAlign w:val="center"/>
          </w:tcPr>
          <w:p w14:paraId="58A6DCF9"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191</w:t>
            </w:r>
          </w:p>
        </w:tc>
        <w:tc>
          <w:tcPr>
            <w:tcW w:w="517" w:type="pct"/>
            <w:vAlign w:val="center"/>
          </w:tcPr>
          <w:p w14:paraId="1478322C"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178</w:t>
            </w:r>
          </w:p>
        </w:tc>
        <w:tc>
          <w:tcPr>
            <w:tcW w:w="583" w:type="pct"/>
            <w:vAlign w:val="center"/>
          </w:tcPr>
          <w:p w14:paraId="6229832C"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157</w:t>
            </w:r>
          </w:p>
        </w:tc>
        <w:tc>
          <w:tcPr>
            <w:tcW w:w="677" w:type="pct"/>
            <w:shd w:val="clear" w:color="auto" w:fill="auto"/>
            <w:vAlign w:val="center"/>
          </w:tcPr>
          <w:p w14:paraId="6D9A09DF"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82,2</w:t>
            </w:r>
          </w:p>
        </w:tc>
      </w:tr>
      <w:tr w:rsidR="001A02C9" w:rsidRPr="00F20259" w14:paraId="2FA778B7" w14:textId="77777777" w:rsidTr="008B5C88">
        <w:trPr>
          <w:trHeight w:val="420"/>
          <w:jc w:val="center"/>
        </w:trPr>
        <w:tc>
          <w:tcPr>
            <w:tcW w:w="2736" w:type="pct"/>
            <w:vAlign w:val="center"/>
          </w:tcPr>
          <w:p w14:paraId="58900C03" w14:textId="77777777" w:rsidR="001A02C9" w:rsidRPr="00F20259" w:rsidRDefault="001A02C9" w:rsidP="00766DC9">
            <w:pPr>
              <w:jc w:val="both"/>
              <w:rPr>
                <w:rFonts w:ascii="Times New Roman" w:hAnsi="Times New Roman"/>
                <w:b/>
                <w:sz w:val="24"/>
                <w:szCs w:val="24"/>
              </w:rPr>
            </w:pPr>
            <w:r w:rsidRPr="00F20259">
              <w:rPr>
                <w:rFonts w:ascii="Times New Roman" w:hAnsi="Times New Roman"/>
                <w:b/>
                <w:sz w:val="24"/>
                <w:szCs w:val="24"/>
              </w:rPr>
              <w:t>Нагрузка на 1 работника, га:</w:t>
            </w:r>
          </w:p>
        </w:tc>
        <w:tc>
          <w:tcPr>
            <w:tcW w:w="488" w:type="pct"/>
            <w:vAlign w:val="center"/>
          </w:tcPr>
          <w:p w14:paraId="2929A290" w14:textId="77777777" w:rsidR="001A02C9" w:rsidRPr="00F20259" w:rsidRDefault="001A02C9" w:rsidP="00766DC9">
            <w:pPr>
              <w:widowControl w:val="0"/>
              <w:jc w:val="center"/>
              <w:rPr>
                <w:rFonts w:ascii="Times New Roman" w:hAnsi="Times New Roman"/>
                <w:b/>
                <w:bCs/>
                <w:sz w:val="24"/>
                <w:szCs w:val="24"/>
              </w:rPr>
            </w:pPr>
          </w:p>
        </w:tc>
        <w:tc>
          <w:tcPr>
            <w:tcW w:w="517" w:type="pct"/>
            <w:vAlign w:val="center"/>
          </w:tcPr>
          <w:p w14:paraId="3D4E2F20" w14:textId="77777777" w:rsidR="001A02C9" w:rsidRPr="00F20259" w:rsidRDefault="001A02C9" w:rsidP="00766DC9">
            <w:pPr>
              <w:widowControl w:val="0"/>
              <w:jc w:val="center"/>
              <w:rPr>
                <w:rFonts w:ascii="Times New Roman" w:hAnsi="Times New Roman"/>
                <w:b/>
                <w:bCs/>
                <w:sz w:val="24"/>
                <w:szCs w:val="24"/>
              </w:rPr>
            </w:pPr>
          </w:p>
        </w:tc>
        <w:tc>
          <w:tcPr>
            <w:tcW w:w="583" w:type="pct"/>
            <w:vAlign w:val="center"/>
          </w:tcPr>
          <w:p w14:paraId="7B72BD08" w14:textId="77777777" w:rsidR="001A02C9" w:rsidRPr="00F20259" w:rsidRDefault="001A02C9" w:rsidP="00766DC9">
            <w:pPr>
              <w:widowControl w:val="0"/>
              <w:jc w:val="center"/>
              <w:rPr>
                <w:rFonts w:ascii="Times New Roman" w:hAnsi="Times New Roman"/>
                <w:b/>
                <w:bCs/>
                <w:sz w:val="24"/>
                <w:szCs w:val="24"/>
              </w:rPr>
            </w:pPr>
          </w:p>
        </w:tc>
        <w:tc>
          <w:tcPr>
            <w:tcW w:w="677" w:type="pct"/>
            <w:shd w:val="clear" w:color="auto" w:fill="auto"/>
            <w:vAlign w:val="center"/>
          </w:tcPr>
          <w:p w14:paraId="7BCAD703"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p>
        </w:tc>
      </w:tr>
      <w:tr w:rsidR="001A02C9" w:rsidRPr="00F20259" w14:paraId="78D1F410" w14:textId="77777777" w:rsidTr="008B5C88">
        <w:trPr>
          <w:trHeight w:val="174"/>
          <w:jc w:val="center"/>
        </w:trPr>
        <w:tc>
          <w:tcPr>
            <w:tcW w:w="2736" w:type="pct"/>
            <w:vAlign w:val="center"/>
          </w:tcPr>
          <w:p w14:paraId="46CECA3D" w14:textId="77777777" w:rsidR="001A02C9" w:rsidRPr="00F20259" w:rsidRDefault="001A02C9" w:rsidP="00766DC9">
            <w:pPr>
              <w:jc w:val="both"/>
              <w:rPr>
                <w:rFonts w:ascii="Times New Roman" w:hAnsi="Times New Roman"/>
                <w:b/>
                <w:sz w:val="24"/>
                <w:szCs w:val="24"/>
              </w:rPr>
            </w:pPr>
            <w:r w:rsidRPr="00F20259">
              <w:rPr>
                <w:rFonts w:ascii="Times New Roman" w:hAnsi="Times New Roman"/>
                <w:b/>
                <w:sz w:val="24"/>
                <w:szCs w:val="24"/>
              </w:rPr>
              <w:t>с.-х. угодий</w:t>
            </w:r>
          </w:p>
        </w:tc>
        <w:tc>
          <w:tcPr>
            <w:tcW w:w="488" w:type="pct"/>
            <w:shd w:val="clear" w:color="auto" w:fill="auto"/>
            <w:vAlign w:val="center"/>
          </w:tcPr>
          <w:p w14:paraId="06316420" w14:textId="77777777" w:rsidR="001A02C9" w:rsidRPr="00F20259" w:rsidRDefault="001A02C9" w:rsidP="00766DC9">
            <w:pPr>
              <w:jc w:val="center"/>
              <w:rPr>
                <w:rFonts w:ascii="Times New Roman" w:hAnsi="Times New Roman"/>
                <w:b/>
                <w:sz w:val="24"/>
                <w:szCs w:val="24"/>
              </w:rPr>
            </w:pPr>
            <w:r w:rsidRPr="00F20259">
              <w:rPr>
                <w:rFonts w:ascii="Times New Roman" w:hAnsi="Times New Roman"/>
                <w:b/>
                <w:sz w:val="24"/>
                <w:szCs w:val="24"/>
              </w:rPr>
              <w:t>37,5</w:t>
            </w:r>
          </w:p>
        </w:tc>
        <w:tc>
          <w:tcPr>
            <w:tcW w:w="517" w:type="pct"/>
            <w:shd w:val="clear" w:color="auto" w:fill="auto"/>
            <w:vAlign w:val="center"/>
          </w:tcPr>
          <w:p w14:paraId="2FDACA8F"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39,9</w:t>
            </w:r>
          </w:p>
        </w:tc>
        <w:tc>
          <w:tcPr>
            <w:tcW w:w="583" w:type="pct"/>
            <w:shd w:val="clear" w:color="auto" w:fill="auto"/>
            <w:vAlign w:val="center"/>
          </w:tcPr>
          <w:p w14:paraId="7799ACDB"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45,3</w:t>
            </w:r>
          </w:p>
        </w:tc>
        <w:tc>
          <w:tcPr>
            <w:tcW w:w="677" w:type="pct"/>
            <w:shd w:val="clear" w:color="auto" w:fill="auto"/>
            <w:vAlign w:val="center"/>
          </w:tcPr>
          <w:p w14:paraId="5D8956C0"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120,8</w:t>
            </w:r>
          </w:p>
        </w:tc>
      </w:tr>
      <w:tr w:rsidR="001A02C9" w:rsidRPr="00F20259" w14:paraId="39623911" w14:textId="77777777" w:rsidTr="008B5C88">
        <w:trPr>
          <w:trHeight w:val="318"/>
          <w:jc w:val="center"/>
        </w:trPr>
        <w:tc>
          <w:tcPr>
            <w:tcW w:w="2736" w:type="pct"/>
            <w:vAlign w:val="center"/>
          </w:tcPr>
          <w:p w14:paraId="298D14BB" w14:textId="77777777" w:rsidR="001A02C9" w:rsidRPr="00F20259" w:rsidRDefault="001A02C9" w:rsidP="00766DC9">
            <w:pPr>
              <w:jc w:val="both"/>
              <w:rPr>
                <w:rFonts w:ascii="Times New Roman" w:hAnsi="Times New Roman"/>
                <w:b/>
                <w:sz w:val="24"/>
                <w:szCs w:val="24"/>
              </w:rPr>
            </w:pPr>
            <w:r w:rsidRPr="00F20259">
              <w:rPr>
                <w:rFonts w:ascii="Times New Roman" w:hAnsi="Times New Roman"/>
                <w:b/>
                <w:sz w:val="24"/>
                <w:szCs w:val="24"/>
              </w:rPr>
              <w:t>пашни</w:t>
            </w:r>
          </w:p>
        </w:tc>
        <w:tc>
          <w:tcPr>
            <w:tcW w:w="488" w:type="pct"/>
            <w:shd w:val="clear" w:color="auto" w:fill="auto"/>
            <w:vAlign w:val="center"/>
          </w:tcPr>
          <w:p w14:paraId="24611AC9"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33,3</w:t>
            </w:r>
          </w:p>
        </w:tc>
        <w:tc>
          <w:tcPr>
            <w:tcW w:w="517" w:type="pct"/>
            <w:shd w:val="clear" w:color="auto" w:fill="auto"/>
            <w:vAlign w:val="center"/>
          </w:tcPr>
          <w:p w14:paraId="3C4D441F"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35,4</w:t>
            </w:r>
          </w:p>
        </w:tc>
        <w:tc>
          <w:tcPr>
            <w:tcW w:w="583" w:type="pct"/>
            <w:shd w:val="clear" w:color="auto" w:fill="auto"/>
            <w:vAlign w:val="center"/>
          </w:tcPr>
          <w:p w14:paraId="7B3B2E74"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40,2</w:t>
            </w:r>
          </w:p>
        </w:tc>
        <w:tc>
          <w:tcPr>
            <w:tcW w:w="677" w:type="pct"/>
            <w:shd w:val="clear" w:color="auto" w:fill="auto"/>
            <w:vAlign w:val="center"/>
          </w:tcPr>
          <w:p w14:paraId="28720623"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120,7</w:t>
            </w:r>
          </w:p>
        </w:tc>
      </w:tr>
      <w:tr w:rsidR="001A02C9" w:rsidRPr="00F20259" w14:paraId="20C032E6" w14:textId="77777777" w:rsidTr="008B5C88">
        <w:trPr>
          <w:trHeight w:val="973"/>
          <w:jc w:val="center"/>
        </w:trPr>
        <w:tc>
          <w:tcPr>
            <w:tcW w:w="2736" w:type="pct"/>
            <w:vAlign w:val="center"/>
          </w:tcPr>
          <w:p w14:paraId="08341E8A" w14:textId="77777777" w:rsidR="001A02C9" w:rsidRPr="00F20259" w:rsidRDefault="001A02C9" w:rsidP="00766DC9">
            <w:pPr>
              <w:rPr>
                <w:rFonts w:ascii="Times New Roman" w:hAnsi="Times New Roman"/>
                <w:b/>
                <w:sz w:val="24"/>
                <w:szCs w:val="24"/>
              </w:rPr>
            </w:pPr>
            <w:r w:rsidRPr="00F20259">
              <w:rPr>
                <w:rFonts w:ascii="Times New Roman" w:hAnsi="Times New Roman"/>
                <w:b/>
                <w:sz w:val="24"/>
                <w:szCs w:val="24"/>
              </w:rPr>
              <w:t>Произведено валовой продукции сельского хозяйства, руб.:</w:t>
            </w:r>
          </w:p>
          <w:p w14:paraId="5284540C" w14:textId="77777777" w:rsidR="001A02C9" w:rsidRPr="00F20259" w:rsidRDefault="001A02C9" w:rsidP="00766DC9">
            <w:pPr>
              <w:rPr>
                <w:rFonts w:ascii="Times New Roman" w:hAnsi="Times New Roman"/>
                <w:b/>
                <w:sz w:val="24"/>
                <w:szCs w:val="24"/>
              </w:rPr>
            </w:pPr>
            <w:r w:rsidRPr="00F20259">
              <w:rPr>
                <w:rFonts w:ascii="Times New Roman" w:hAnsi="Times New Roman"/>
                <w:b/>
                <w:sz w:val="24"/>
                <w:szCs w:val="24"/>
              </w:rPr>
              <w:t>- на среднегодового работника</w:t>
            </w:r>
          </w:p>
        </w:tc>
        <w:tc>
          <w:tcPr>
            <w:tcW w:w="488" w:type="pct"/>
            <w:vAlign w:val="center"/>
          </w:tcPr>
          <w:p w14:paraId="399927E0"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87681</w:t>
            </w:r>
          </w:p>
        </w:tc>
        <w:tc>
          <w:tcPr>
            <w:tcW w:w="517" w:type="pct"/>
            <w:vAlign w:val="center"/>
          </w:tcPr>
          <w:p w14:paraId="439B9C35"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95079</w:t>
            </w:r>
          </w:p>
        </w:tc>
        <w:tc>
          <w:tcPr>
            <w:tcW w:w="583" w:type="pct"/>
            <w:vAlign w:val="center"/>
          </w:tcPr>
          <w:p w14:paraId="43C4834E"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132611</w:t>
            </w:r>
          </w:p>
        </w:tc>
        <w:tc>
          <w:tcPr>
            <w:tcW w:w="677" w:type="pct"/>
            <w:shd w:val="clear" w:color="auto" w:fill="auto"/>
            <w:vAlign w:val="center"/>
          </w:tcPr>
          <w:p w14:paraId="64EE304F"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151,2</w:t>
            </w:r>
          </w:p>
        </w:tc>
      </w:tr>
      <w:tr w:rsidR="001A02C9" w:rsidRPr="00F20259" w14:paraId="23943B91" w14:textId="77777777" w:rsidTr="008B5C88">
        <w:trPr>
          <w:trHeight w:val="60"/>
          <w:jc w:val="center"/>
        </w:trPr>
        <w:tc>
          <w:tcPr>
            <w:tcW w:w="2736" w:type="pct"/>
            <w:vAlign w:val="center"/>
          </w:tcPr>
          <w:p w14:paraId="086D6020" w14:textId="77777777" w:rsidR="001A02C9" w:rsidRPr="00F20259" w:rsidRDefault="001A02C9" w:rsidP="00766DC9">
            <w:pPr>
              <w:rPr>
                <w:rFonts w:ascii="Times New Roman" w:hAnsi="Times New Roman"/>
                <w:b/>
                <w:sz w:val="24"/>
                <w:szCs w:val="24"/>
              </w:rPr>
            </w:pPr>
            <w:r w:rsidRPr="00F20259">
              <w:rPr>
                <w:rFonts w:ascii="Times New Roman" w:hAnsi="Times New Roman"/>
                <w:b/>
                <w:sz w:val="24"/>
                <w:szCs w:val="24"/>
              </w:rPr>
              <w:t>-на 1 чел.-ч., руб.</w:t>
            </w:r>
          </w:p>
        </w:tc>
        <w:tc>
          <w:tcPr>
            <w:tcW w:w="488" w:type="pct"/>
            <w:vAlign w:val="center"/>
          </w:tcPr>
          <w:p w14:paraId="670D5270"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43</w:t>
            </w:r>
          </w:p>
        </w:tc>
        <w:tc>
          <w:tcPr>
            <w:tcW w:w="517" w:type="pct"/>
            <w:vAlign w:val="center"/>
          </w:tcPr>
          <w:p w14:paraId="05206FFA"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42</w:t>
            </w:r>
          </w:p>
        </w:tc>
        <w:tc>
          <w:tcPr>
            <w:tcW w:w="583" w:type="pct"/>
            <w:vAlign w:val="center"/>
          </w:tcPr>
          <w:p w14:paraId="487482C4"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70</w:t>
            </w:r>
          </w:p>
        </w:tc>
        <w:tc>
          <w:tcPr>
            <w:tcW w:w="677" w:type="pct"/>
            <w:shd w:val="clear" w:color="auto" w:fill="auto"/>
            <w:vAlign w:val="center"/>
          </w:tcPr>
          <w:p w14:paraId="38C974D7"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162,8</w:t>
            </w:r>
          </w:p>
        </w:tc>
      </w:tr>
      <w:tr w:rsidR="001A02C9" w:rsidRPr="00F20259" w14:paraId="6D35A25A" w14:textId="77777777" w:rsidTr="008B5C88">
        <w:trPr>
          <w:trHeight w:val="173"/>
          <w:jc w:val="center"/>
        </w:trPr>
        <w:tc>
          <w:tcPr>
            <w:tcW w:w="2736" w:type="pct"/>
            <w:vAlign w:val="center"/>
          </w:tcPr>
          <w:p w14:paraId="08BDECE4" w14:textId="77777777" w:rsidR="001A02C9" w:rsidRPr="00F20259" w:rsidRDefault="001A02C9" w:rsidP="00766DC9">
            <w:pPr>
              <w:rPr>
                <w:rFonts w:ascii="Times New Roman" w:hAnsi="Times New Roman"/>
                <w:b/>
                <w:sz w:val="24"/>
                <w:szCs w:val="24"/>
              </w:rPr>
            </w:pPr>
            <w:r w:rsidRPr="00F20259">
              <w:rPr>
                <w:rFonts w:ascii="Times New Roman" w:hAnsi="Times New Roman"/>
                <w:b/>
                <w:sz w:val="24"/>
                <w:szCs w:val="24"/>
              </w:rPr>
              <w:t>в том числе: в растениеводстве</w:t>
            </w:r>
          </w:p>
        </w:tc>
        <w:tc>
          <w:tcPr>
            <w:tcW w:w="488" w:type="pct"/>
            <w:vAlign w:val="center"/>
          </w:tcPr>
          <w:p w14:paraId="793597AE"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74</w:t>
            </w:r>
          </w:p>
        </w:tc>
        <w:tc>
          <w:tcPr>
            <w:tcW w:w="517" w:type="pct"/>
            <w:vAlign w:val="center"/>
          </w:tcPr>
          <w:p w14:paraId="1808D889"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71</w:t>
            </w:r>
          </w:p>
        </w:tc>
        <w:tc>
          <w:tcPr>
            <w:tcW w:w="583" w:type="pct"/>
            <w:vAlign w:val="center"/>
          </w:tcPr>
          <w:p w14:paraId="2667D005"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81</w:t>
            </w:r>
          </w:p>
        </w:tc>
        <w:tc>
          <w:tcPr>
            <w:tcW w:w="677" w:type="pct"/>
            <w:shd w:val="clear" w:color="auto" w:fill="auto"/>
            <w:vAlign w:val="center"/>
          </w:tcPr>
          <w:p w14:paraId="77A417E5"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109,5</w:t>
            </w:r>
          </w:p>
        </w:tc>
      </w:tr>
      <w:tr w:rsidR="001A02C9" w:rsidRPr="00F20259" w14:paraId="60C9538E" w14:textId="77777777" w:rsidTr="008B5C88">
        <w:trPr>
          <w:trHeight w:val="318"/>
          <w:jc w:val="center"/>
        </w:trPr>
        <w:tc>
          <w:tcPr>
            <w:tcW w:w="2736" w:type="pct"/>
            <w:vAlign w:val="center"/>
          </w:tcPr>
          <w:p w14:paraId="3DA241C5" w14:textId="77777777" w:rsidR="001A02C9" w:rsidRPr="00F20259" w:rsidRDefault="001A02C9" w:rsidP="00766DC9">
            <w:pPr>
              <w:rPr>
                <w:rFonts w:ascii="Times New Roman" w:hAnsi="Times New Roman"/>
                <w:b/>
                <w:sz w:val="24"/>
                <w:szCs w:val="24"/>
              </w:rPr>
            </w:pPr>
            <w:r w:rsidRPr="00F20259">
              <w:rPr>
                <w:rFonts w:ascii="Times New Roman" w:hAnsi="Times New Roman"/>
                <w:b/>
                <w:sz w:val="24"/>
                <w:szCs w:val="24"/>
              </w:rPr>
              <w:t xml:space="preserve">                      в животноводстве </w:t>
            </w:r>
          </w:p>
        </w:tc>
        <w:tc>
          <w:tcPr>
            <w:tcW w:w="488" w:type="pct"/>
            <w:vAlign w:val="center"/>
          </w:tcPr>
          <w:p w14:paraId="14C1EBC6"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29</w:t>
            </w:r>
          </w:p>
        </w:tc>
        <w:tc>
          <w:tcPr>
            <w:tcW w:w="517" w:type="pct"/>
            <w:vAlign w:val="center"/>
          </w:tcPr>
          <w:p w14:paraId="6E7ED029"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29</w:t>
            </w:r>
          </w:p>
        </w:tc>
        <w:tc>
          <w:tcPr>
            <w:tcW w:w="583" w:type="pct"/>
            <w:vAlign w:val="center"/>
          </w:tcPr>
          <w:p w14:paraId="1204AECE" w14:textId="77777777" w:rsidR="001A02C9" w:rsidRPr="00F20259" w:rsidRDefault="001A02C9" w:rsidP="00766DC9">
            <w:pPr>
              <w:jc w:val="center"/>
              <w:rPr>
                <w:rFonts w:ascii="Times New Roman" w:hAnsi="Times New Roman" w:cs="Courier New"/>
                <w:b/>
                <w:sz w:val="24"/>
                <w:szCs w:val="24"/>
              </w:rPr>
            </w:pPr>
            <w:r w:rsidRPr="00F20259">
              <w:rPr>
                <w:rFonts w:ascii="Times New Roman" w:hAnsi="Times New Roman" w:cs="Courier New"/>
                <w:b/>
                <w:sz w:val="24"/>
                <w:szCs w:val="24"/>
              </w:rPr>
              <w:t>63</w:t>
            </w:r>
          </w:p>
        </w:tc>
        <w:tc>
          <w:tcPr>
            <w:tcW w:w="677" w:type="pct"/>
            <w:shd w:val="clear" w:color="auto" w:fill="auto"/>
            <w:vAlign w:val="center"/>
          </w:tcPr>
          <w:p w14:paraId="58B2DCB1" w14:textId="77777777" w:rsidR="001A02C9" w:rsidRPr="00F20259" w:rsidRDefault="001A02C9" w:rsidP="00766DC9">
            <w:pPr>
              <w:widowControl w:val="0"/>
              <w:autoSpaceDE w:val="0"/>
              <w:autoSpaceDN w:val="0"/>
              <w:adjustRightInd w:val="0"/>
              <w:jc w:val="center"/>
              <w:rPr>
                <w:rFonts w:ascii="Times New Roman" w:hAnsi="Times New Roman"/>
                <w:b/>
                <w:sz w:val="24"/>
                <w:szCs w:val="24"/>
              </w:rPr>
            </w:pPr>
            <w:r w:rsidRPr="00F20259">
              <w:rPr>
                <w:rFonts w:ascii="Times New Roman" w:hAnsi="Times New Roman"/>
                <w:b/>
                <w:sz w:val="24"/>
                <w:szCs w:val="24"/>
              </w:rPr>
              <w:t>217,2</w:t>
            </w:r>
          </w:p>
        </w:tc>
      </w:tr>
    </w:tbl>
    <w:p w14:paraId="35C6DC61" w14:textId="77777777" w:rsidR="001A02C9" w:rsidRPr="00CA5C0A" w:rsidRDefault="001A02C9" w:rsidP="001A02C9">
      <w:pPr>
        <w:spacing w:after="0" w:line="240" w:lineRule="auto"/>
        <w:ind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Себестоимость продукции находится во взаимосвязи с показателями эффективности производства. Она отражает большую часть стоимости продукции и зависит от изменения условий производства и реализации продукции. Динамика себестоимости продукции животноводства отражена в таблице 4.</w:t>
      </w:r>
    </w:p>
    <w:p w14:paraId="2FA5C212" w14:textId="77777777" w:rsidR="001A02C9" w:rsidRPr="00F20259" w:rsidRDefault="001A02C9" w:rsidP="001A02C9">
      <w:pPr>
        <w:spacing w:after="0" w:line="240" w:lineRule="auto"/>
        <w:jc w:val="both"/>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Таблица 4 – Динамика себестоимости продукции скотоводства</w:t>
      </w:r>
    </w:p>
    <w:tbl>
      <w:tblPr>
        <w:tblW w:w="9622"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8"/>
        <w:gridCol w:w="1276"/>
        <w:gridCol w:w="1276"/>
        <w:gridCol w:w="850"/>
        <w:gridCol w:w="1542"/>
      </w:tblGrid>
      <w:tr w:rsidR="001A02C9" w:rsidRPr="00F20259" w14:paraId="3829F552" w14:textId="77777777" w:rsidTr="008B5C88">
        <w:trPr>
          <w:trHeight w:val="70"/>
          <w:jc w:val="center"/>
        </w:trPr>
        <w:tc>
          <w:tcPr>
            <w:tcW w:w="4678" w:type="dxa"/>
            <w:vMerge w:val="restart"/>
            <w:vAlign w:val="center"/>
          </w:tcPr>
          <w:p w14:paraId="0513070E"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Показатели</w:t>
            </w:r>
          </w:p>
        </w:tc>
        <w:tc>
          <w:tcPr>
            <w:tcW w:w="3402" w:type="dxa"/>
            <w:gridSpan w:val="3"/>
            <w:vAlign w:val="center"/>
          </w:tcPr>
          <w:p w14:paraId="460267BF"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Годы</w:t>
            </w:r>
          </w:p>
        </w:tc>
        <w:tc>
          <w:tcPr>
            <w:tcW w:w="1542" w:type="dxa"/>
            <w:vMerge w:val="restart"/>
            <w:vAlign w:val="center"/>
          </w:tcPr>
          <w:p w14:paraId="6552E50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2023 г. в % к 2021 г.</w:t>
            </w:r>
          </w:p>
        </w:tc>
      </w:tr>
      <w:tr w:rsidR="001A02C9" w:rsidRPr="00F20259" w14:paraId="5ED73A51" w14:textId="77777777" w:rsidTr="008B5C88">
        <w:trPr>
          <w:trHeight w:val="70"/>
          <w:jc w:val="center"/>
        </w:trPr>
        <w:tc>
          <w:tcPr>
            <w:tcW w:w="4678" w:type="dxa"/>
            <w:vMerge/>
            <w:vAlign w:val="center"/>
          </w:tcPr>
          <w:p w14:paraId="3CB51D36"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p>
        </w:tc>
        <w:tc>
          <w:tcPr>
            <w:tcW w:w="1276" w:type="dxa"/>
            <w:vAlign w:val="center"/>
          </w:tcPr>
          <w:p w14:paraId="0B2E72F8"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2021</w:t>
            </w:r>
          </w:p>
        </w:tc>
        <w:tc>
          <w:tcPr>
            <w:tcW w:w="1276" w:type="dxa"/>
            <w:vAlign w:val="center"/>
          </w:tcPr>
          <w:p w14:paraId="0FFD391D"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2022</w:t>
            </w:r>
          </w:p>
        </w:tc>
        <w:tc>
          <w:tcPr>
            <w:tcW w:w="850" w:type="dxa"/>
            <w:vAlign w:val="center"/>
          </w:tcPr>
          <w:p w14:paraId="0084B6AD"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2023</w:t>
            </w:r>
          </w:p>
        </w:tc>
        <w:tc>
          <w:tcPr>
            <w:tcW w:w="1542" w:type="dxa"/>
            <w:vMerge/>
            <w:vAlign w:val="center"/>
          </w:tcPr>
          <w:p w14:paraId="7E60B39B"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p>
        </w:tc>
      </w:tr>
      <w:tr w:rsidR="001A02C9" w:rsidRPr="00F20259" w14:paraId="2DB54E25" w14:textId="77777777" w:rsidTr="008B5C88">
        <w:trPr>
          <w:trHeight w:val="70"/>
          <w:jc w:val="center"/>
        </w:trPr>
        <w:tc>
          <w:tcPr>
            <w:tcW w:w="4678" w:type="dxa"/>
            <w:vAlign w:val="center"/>
          </w:tcPr>
          <w:p w14:paraId="01E5284C"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Себестоимость 1 ц продукции, руб.: </w:t>
            </w:r>
          </w:p>
        </w:tc>
        <w:tc>
          <w:tcPr>
            <w:tcW w:w="1276" w:type="dxa"/>
            <w:vAlign w:val="center"/>
          </w:tcPr>
          <w:p w14:paraId="4F478A2E" w14:textId="77777777" w:rsidR="001A02C9" w:rsidRPr="00F20259" w:rsidRDefault="001A02C9" w:rsidP="00766DC9">
            <w:pPr>
              <w:spacing w:after="0" w:line="240" w:lineRule="auto"/>
              <w:jc w:val="center"/>
              <w:rPr>
                <w:rFonts w:ascii="Times New Roman" w:eastAsia="Calibri" w:hAnsi="Times New Roman" w:cs="Times New Roman"/>
                <w:b/>
                <w:sz w:val="24"/>
                <w:szCs w:val="24"/>
              </w:rPr>
            </w:pPr>
          </w:p>
        </w:tc>
        <w:tc>
          <w:tcPr>
            <w:tcW w:w="1276" w:type="dxa"/>
            <w:vAlign w:val="center"/>
          </w:tcPr>
          <w:p w14:paraId="068CE4C1" w14:textId="77777777" w:rsidR="001A02C9" w:rsidRPr="00F20259" w:rsidRDefault="001A02C9" w:rsidP="00766DC9">
            <w:pPr>
              <w:spacing w:after="0" w:line="240" w:lineRule="auto"/>
              <w:jc w:val="center"/>
              <w:rPr>
                <w:rFonts w:ascii="Times New Roman" w:eastAsia="Calibri" w:hAnsi="Times New Roman" w:cs="Times New Roman"/>
                <w:b/>
                <w:sz w:val="24"/>
                <w:szCs w:val="24"/>
              </w:rPr>
            </w:pPr>
          </w:p>
        </w:tc>
        <w:tc>
          <w:tcPr>
            <w:tcW w:w="850" w:type="dxa"/>
            <w:vAlign w:val="center"/>
          </w:tcPr>
          <w:p w14:paraId="663062A7"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p>
        </w:tc>
        <w:tc>
          <w:tcPr>
            <w:tcW w:w="1542" w:type="dxa"/>
            <w:vAlign w:val="center"/>
          </w:tcPr>
          <w:p w14:paraId="694596C1"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p>
        </w:tc>
      </w:tr>
      <w:tr w:rsidR="001A02C9" w:rsidRPr="00F20259" w14:paraId="0A870015" w14:textId="77777777" w:rsidTr="008B5C88">
        <w:trPr>
          <w:trHeight w:val="371"/>
          <w:jc w:val="center"/>
        </w:trPr>
        <w:tc>
          <w:tcPr>
            <w:tcW w:w="4678" w:type="dxa"/>
            <w:vAlign w:val="center"/>
          </w:tcPr>
          <w:p w14:paraId="1F83A7BA"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молока</w:t>
            </w:r>
          </w:p>
        </w:tc>
        <w:tc>
          <w:tcPr>
            <w:tcW w:w="1276" w:type="dxa"/>
            <w:vAlign w:val="center"/>
          </w:tcPr>
          <w:p w14:paraId="18C64C96"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41,8</w:t>
            </w:r>
          </w:p>
        </w:tc>
        <w:tc>
          <w:tcPr>
            <w:tcW w:w="1276" w:type="dxa"/>
            <w:vAlign w:val="center"/>
          </w:tcPr>
          <w:p w14:paraId="0A74CAF2"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56,4</w:t>
            </w:r>
          </w:p>
        </w:tc>
        <w:tc>
          <w:tcPr>
            <w:tcW w:w="850" w:type="dxa"/>
            <w:vAlign w:val="center"/>
          </w:tcPr>
          <w:p w14:paraId="3D9A5F16"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50,5</w:t>
            </w:r>
          </w:p>
        </w:tc>
        <w:tc>
          <w:tcPr>
            <w:tcW w:w="1542" w:type="dxa"/>
            <w:shd w:val="clear" w:color="auto" w:fill="auto"/>
            <w:vAlign w:val="center"/>
          </w:tcPr>
          <w:p w14:paraId="663E992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120,8</w:t>
            </w:r>
          </w:p>
        </w:tc>
      </w:tr>
      <w:tr w:rsidR="001A02C9" w:rsidRPr="00F20259" w14:paraId="562DE527" w14:textId="77777777" w:rsidTr="008B5C88">
        <w:trPr>
          <w:trHeight w:val="371"/>
          <w:jc w:val="center"/>
        </w:trPr>
        <w:tc>
          <w:tcPr>
            <w:tcW w:w="4678" w:type="dxa"/>
            <w:vAlign w:val="center"/>
          </w:tcPr>
          <w:p w14:paraId="781AE9F6" w14:textId="77777777" w:rsidR="001A02C9" w:rsidRPr="00F20259" w:rsidRDefault="001A02C9" w:rsidP="00766DC9">
            <w:pPr>
              <w:widowControl w:val="0"/>
              <w:autoSpaceDE w:val="0"/>
              <w:autoSpaceDN w:val="0"/>
              <w:adjustRightInd w:val="0"/>
              <w:spacing w:after="0" w:line="240" w:lineRule="auto"/>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прироста живой массы молодняка </w:t>
            </w:r>
          </w:p>
        </w:tc>
        <w:tc>
          <w:tcPr>
            <w:tcW w:w="1276" w:type="dxa"/>
            <w:vAlign w:val="center"/>
          </w:tcPr>
          <w:p w14:paraId="3B8E7562"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449,1</w:t>
            </w:r>
          </w:p>
        </w:tc>
        <w:tc>
          <w:tcPr>
            <w:tcW w:w="1276" w:type="dxa"/>
            <w:vAlign w:val="center"/>
          </w:tcPr>
          <w:p w14:paraId="633A038C"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550,3</w:t>
            </w:r>
          </w:p>
        </w:tc>
        <w:tc>
          <w:tcPr>
            <w:tcW w:w="850" w:type="dxa"/>
            <w:vAlign w:val="center"/>
          </w:tcPr>
          <w:p w14:paraId="43A6EE9F" w14:textId="77777777" w:rsidR="001A02C9" w:rsidRPr="00F20259" w:rsidRDefault="001A02C9" w:rsidP="00766DC9">
            <w:pPr>
              <w:widowControl w:val="0"/>
              <w:autoSpaceDE w:val="0"/>
              <w:autoSpaceDN w:val="0"/>
              <w:adjustRightInd w:val="0"/>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620,4</w:t>
            </w:r>
          </w:p>
        </w:tc>
        <w:tc>
          <w:tcPr>
            <w:tcW w:w="1542" w:type="dxa"/>
            <w:shd w:val="clear" w:color="auto" w:fill="auto"/>
            <w:vAlign w:val="center"/>
          </w:tcPr>
          <w:p w14:paraId="761D1EA7"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138,1</w:t>
            </w:r>
          </w:p>
        </w:tc>
      </w:tr>
    </w:tbl>
    <w:p w14:paraId="1ED0903A" w14:textId="77777777" w:rsidR="001A02C9" w:rsidRPr="00CA5C0A" w:rsidRDefault="001A02C9" w:rsidP="001A02C9">
      <w:pPr>
        <w:spacing w:after="0" w:line="240" w:lineRule="auto"/>
        <w:ind w:firstLine="709"/>
        <w:jc w:val="both"/>
        <w:outlineLvl w:val="0"/>
        <w:rPr>
          <w:rFonts w:ascii="Times New Roman" w:eastAsia="Calibri" w:hAnsi="Times New Roman" w:cs="Times New Roman"/>
          <w:sz w:val="28"/>
          <w:szCs w:val="28"/>
        </w:rPr>
      </w:pPr>
      <w:r w:rsidRPr="00CA5C0A">
        <w:rPr>
          <w:rFonts w:ascii="Times New Roman" w:eastAsia="Calibri" w:hAnsi="Times New Roman" w:cs="Times New Roman"/>
          <w:sz w:val="28"/>
          <w:szCs w:val="28"/>
        </w:rPr>
        <w:t>Из данных таблицы 4 следует, что себестоимость животноводческой продукции из года в год возрастает. В период с 2021 по 2023 годы себестоимость 1 ц молока выросла на 20,8%, а 1 ц прироста живой массы молодняка крупного рогатого скота – на 338,13,7%.</w:t>
      </w:r>
    </w:p>
    <w:p w14:paraId="4239CF12" w14:textId="77777777" w:rsidR="001A02C9" w:rsidRPr="00CA5C0A" w:rsidRDefault="001A02C9" w:rsidP="001A02C9">
      <w:pPr>
        <w:tabs>
          <w:tab w:val="left" w:pos="977"/>
        </w:tabs>
        <w:spacing w:after="0" w:line="240" w:lineRule="auto"/>
        <w:ind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Для того чтобы выявить резервы снижения себестоимости продукции, мы проанализировали структуру себестоимости производства молока и живой массы молодняка крупного рогатого скота по статьям затрат, данные представлены в таблица 5.</w:t>
      </w:r>
    </w:p>
    <w:p w14:paraId="5D411817" w14:textId="77777777" w:rsidR="001A02C9" w:rsidRPr="00F20259" w:rsidRDefault="001A02C9" w:rsidP="001A02C9">
      <w:pPr>
        <w:spacing w:after="0" w:line="240" w:lineRule="auto"/>
        <w:jc w:val="both"/>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Таблица 5 – Структура себестоимости молока и прироста живой массы молодняка крупного рогатого скота в 2023 году</w:t>
      </w:r>
    </w:p>
    <w:tbl>
      <w:tblPr>
        <w:tblW w:w="4855"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1"/>
        <w:gridCol w:w="1565"/>
        <w:gridCol w:w="1343"/>
        <w:gridCol w:w="1483"/>
        <w:gridCol w:w="1496"/>
      </w:tblGrid>
      <w:tr w:rsidR="001A02C9" w:rsidRPr="00F20259" w14:paraId="15952099" w14:textId="77777777" w:rsidTr="008B5C88">
        <w:trPr>
          <w:trHeight w:val="324"/>
          <w:jc w:val="center"/>
        </w:trPr>
        <w:tc>
          <w:tcPr>
            <w:tcW w:w="1923" w:type="pct"/>
            <w:vMerge w:val="restart"/>
          </w:tcPr>
          <w:p w14:paraId="25460A1E" w14:textId="77777777" w:rsidR="001A02C9" w:rsidRPr="00F20259" w:rsidRDefault="001A02C9" w:rsidP="00766DC9">
            <w:pPr>
              <w:spacing w:after="0" w:line="240" w:lineRule="auto"/>
              <w:jc w:val="both"/>
              <w:rPr>
                <w:rFonts w:ascii="Times New Roman" w:eastAsia="Calibri" w:hAnsi="Times New Roman" w:cs="Times New Roman"/>
                <w:b/>
                <w:sz w:val="24"/>
                <w:szCs w:val="24"/>
              </w:rPr>
            </w:pPr>
          </w:p>
          <w:p w14:paraId="0AFED99F"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Затраты</w:t>
            </w:r>
          </w:p>
        </w:tc>
        <w:tc>
          <w:tcPr>
            <w:tcW w:w="3077" w:type="pct"/>
            <w:gridSpan w:val="4"/>
          </w:tcPr>
          <w:p w14:paraId="6DEF6F7E"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Структура себестоимости</w:t>
            </w:r>
          </w:p>
        </w:tc>
      </w:tr>
      <w:tr w:rsidR="001A02C9" w:rsidRPr="00F20259" w14:paraId="014B5945" w14:textId="77777777" w:rsidTr="008B5C88">
        <w:trPr>
          <w:trHeight w:val="70"/>
          <w:jc w:val="center"/>
        </w:trPr>
        <w:tc>
          <w:tcPr>
            <w:tcW w:w="1923" w:type="pct"/>
            <w:vMerge/>
          </w:tcPr>
          <w:p w14:paraId="15104FBF" w14:textId="77777777" w:rsidR="001A02C9" w:rsidRPr="00F20259" w:rsidRDefault="001A02C9" w:rsidP="00766DC9">
            <w:pPr>
              <w:spacing w:after="0" w:line="240" w:lineRule="auto"/>
              <w:jc w:val="both"/>
              <w:rPr>
                <w:rFonts w:ascii="Times New Roman" w:eastAsia="Calibri" w:hAnsi="Times New Roman" w:cs="Times New Roman"/>
                <w:b/>
                <w:sz w:val="24"/>
                <w:szCs w:val="24"/>
              </w:rPr>
            </w:pPr>
          </w:p>
        </w:tc>
        <w:tc>
          <w:tcPr>
            <w:tcW w:w="1520" w:type="pct"/>
            <w:gridSpan w:val="2"/>
            <w:vAlign w:val="center"/>
          </w:tcPr>
          <w:p w14:paraId="2DD014C6"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молока</w:t>
            </w:r>
          </w:p>
        </w:tc>
        <w:tc>
          <w:tcPr>
            <w:tcW w:w="1557" w:type="pct"/>
            <w:gridSpan w:val="2"/>
            <w:vAlign w:val="center"/>
          </w:tcPr>
          <w:p w14:paraId="22B9C739"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прироста живой</w:t>
            </w:r>
          </w:p>
          <w:p w14:paraId="4C1CA0A3"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массы</w:t>
            </w:r>
          </w:p>
        </w:tc>
      </w:tr>
      <w:tr w:rsidR="001A02C9" w:rsidRPr="00F20259" w14:paraId="322C950E" w14:textId="77777777" w:rsidTr="008B5C88">
        <w:trPr>
          <w:trHeight w:val="339"/>
          <w:jc w:val="center"/>
        </w:trPr>
        <w:tc>
          <w:tcPr>
            <w:tcW w:w="1923" w:type="pct"/>
            <w:vMerge/>
          </w:tcPr>
          <w:p w14:paraId="42AC6D8E" w14:textId="77777777" w:rsidR="001A02C9" w:rsidRPr="00F20259" w:rsidRDefault="001A02C9" w:rsidP="00766DC9">
            <w:pPr>
              <w:spacing w:after="0" w:line="240" w:lineRule="auto"/>
              <w:jc w:val="both"/>
              <w:rPr>
                <w:rFonts w:ascii="Times New Roman" w:eastAsia="Calibri" w:hAnsi="Times New Roman" w:cs="Times New Roman"/>
                <w:b/>
                <w:sz w:val="24"/>
                <w:szCs w:val="24"/>
              </w:rPr>
            </w:pPr>
          </w:p>
        </w:tc>
        <w:tc>
          <w:tcPr>
            <w:tcW w:w="818" w:type="pct"/>
            <w:vAlign w:val="center"/>
          </w:tcPr>
          <w:p w14:paraId="6BF3B0FC"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тыс. руб.</w:t>
            </w:r>
          </w:p>
        </w:tc>
        <w:tc>
          <w:tcPr>
            <w:tcW w:w="702" w:type="pct"/>
            <w:vAlign w:val="center"/>
          </w:tcPr>
          <w:p w14:paraId="7ED99506"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w:t>
            </w:r>
          </w:p>
        </w:tc>
        <w:tc>
          <w:tcPr>
            <w:tcW w:w="775" w:type="pct"/>
            <w:vAlign w:val="center"/>
          </w:tcPr>
          <w:p w14:paraId="7C371384"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тыс. руб.</w:t>
            </w:r>
          </w:p>
        </w:tc>
        <w:tc>
          <w:tcPr>
            <w:tcW w:w="782" w:type="pct"/>
            <w:vAlign w:val="center"/>
          </w:tcPr>
          <w:p w14:paraId="67F4B765" w14:textId="77777777" w:rsidR="001A02C9" w:rsidRPr="00F20259" w:rsidRDefault="001A02C9" w:rsidP="00766DC9">
            <w:pPr>
              <w:spacing w:after="0" w:line="240" w:lineRule="auto"/>
              <w:jc w:val="center"/>
              <w:rPr>
                <w:rFonts w:ascii="Times New Roman" w:eastAsia="Calibri" w:hAnsi="Times New Roman" w:cs="Times New Roman"/>
                <w:b/>
                <w:sz w:val="24"/>
                <w:szCs w:val="24"/>
              </w:rPr>
            </w:pPr>
            <w:r w:rsidRPr="00F20259">
              <w:rPr>
                <w:rFonts w:ascii="Times New Roman" w:eastAsia="Calibri" w:hAnsi="Times New Roman" w:cs="Times New Roman"/>
                <w:b/>
                <w:sz w:val="24"/>
                <w:szCs w:val="24"/>
              </w:rPr>
              <w:t>%</w:t>
            </w:r>
          </w:p>
        </w:tc>
      </w:tr>
      <w:tr w:rsidR="001A02C9" w:rsidRPr="00F20259" w14:paraId="1E2D4197" w14:textId="77777777" w:rsidTr="008B5C88">
        <w:trPr>
          <w:trHeight w:val="324"/>
          <w:jc w:val="center"/>
        </w:trPr>
        <w:tc>
          <w:tcPr>
            <w:tcW w:w="1923" w:type="pct"/>
          </w:tcPr>
          <w:p w14:paraId="735EFB1F"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Всего затрат</w:t>
            </w:r>
          </w:p>
        </w:tc>
        <w:tc>
          <w:tcPr>
            <w:tcW w:w="818" w:type="pct"/>
            <w:vAlign w:val="center"/>
          </w:tcPr>
          <w:p w14:paraId="1DD4C794"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6773</w:t>
            </w:r>
          </w:p>
        </w:tc>
        <w:tc>
          <w:tcPr>
            <w:tcW w:w="702" w:type="pct"/>
            <w:shd w:val="clear" w:color="auto" w:fill="auto"/>
            <w:vAlign w:val="center"/>
          </w:tcPr>
          <w:p w14:paraId="06F9413A"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100,0</w:t>
            </w:r>
          </w:p>
        </w:tc>
        <w:tc>
          <w:tcPr>
            <w:tcW w:w="775" w:type="pct"/>
            <w:shd w:val="clear" w:color="auto" w:fill="auto"/>
            <w:vAlign w:val="center"/>
          </w:tcPr>
          <w:p w14:paraId="2347F3F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3665</w:t>
            </w:r>
          </w:p>
        </w:tc>
        <w:tc>
          <w:tcPr>
            <w:tcW w:w="782" w:type="pct"/>
            <w:shd w:val="clear" w:color="auto" w:fill="auto"/>
            <w:vAlign w:val="center"/>
          </w:tcPr>
          <w:p w14:paraId="1A67E0F1"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100,0</w:t>
            </w:r>
          </w:p>
        </w:tc>
      </w:tr>
      <w:tr w:rsidR="001A02C9" w:rsidRPr="00F20259" w14:paraId="239F6424" w14:textId="77777777" w:rsidTr="008B5C88">
        <w:trPr>
          <w:trHeight w:val="324"/>
          <w:jc w:val="center"/>
        </w:trPr>
        <w:tc>
          <w:tcPr>
            <w:tcW w:w="1923" w:type="pct"/>
          </w:tcPr>
          <w:p w14:paraId="4939EEA2"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в том числе: оплата труда</w:t>
            </w:r>
          </w:p>
        </w:tc>
        <w:tc>
          <w:tcPr>
            <w:tcW w:w="818" w:type="pct"/>
            <w:vAlign w:val="center"/>
          </w:tcPr>
          <w:p w14:paraId="4E84A035"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736</w:t>
            </w:r>
          </w:p>
        </w:tc>
        <w:tc>
          <w:tcPr>
            <w:tcW w:w="702" w:type="pct"/>
            <w:shd w:val="clear" w:color="auto" w:fill="auto"/>
            <w:vAlign w:val="center"/>
          </w:tcPr>
          <w:p w14:paraId="5102E58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10,9</w:t>
            </w:r>
          </w:p>
        </w:tc>
        <w:tc>
          <w:tcPr>
            <w:tcW w:w="775" w:type="pct"/>
            <w:shd w:val="clear" w:color="auto" w:fill="auto"/>
            <w:vAlign w:val="center"/>
          </w:tcPr>
          <w:p w14:paraId="772D12F5"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397</w:t>
            </w:r>
          </w:p>
        </w:tc>
        <w:tc>
          <w:tcPr>
            <w:tcW w:w="782" w:type="pct"/>
            <w:shd w:val="clear" w:color="auto" w:fill="auto"/>
            <w:vAlign w:val="center"/>
          </w:tcPr>
          <w:p w14:paraId="173D3ED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10,8</w:t>
            </w:r>
          </w:p>
        </w:tc>
      </w:tr>
      <w:tr w:rsidR="001A02C9" w:rsidRPr="00F20259" w14:paraId="59B5045E" w14:textId="77777777" w:rsidTr="008B5C88">
        <w:trPr>
          <w:trHeight w:val="60"/>
          <w:jc w:val="center"/>
        </w:trPr>
        <w:tc>
          <w:tcPr>
            <w:tcW w:w="1923" w:type="pct"/>
          </w:tcPr>
          <w:p w14:paraId="34D183DC"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корма</w:t>
            </w:r>
          </w:p>
        </w:tc>
        <w:tc>
          <w:tcPr>
            <w:tcW w:w="818" w:type="pct"/>
            <w:vAlign w:val="center"/>
          </w:tcPr>
          <w:p w14:paraId="64BC4D09"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2880</w:t>
            </w:r>
          </w:p>
        </w:tc>
        <w:tc>
          <w:tcPr>
            <w:tcW w:w="702" w:type="pct"/>
            <w:shd w:val="clear" w:color="auto" w:fill="auto"/>
            <w:vAlign w:val="center"/>
          </w:tcPr>
          <w:p w14:paraId="26E4425D"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42,5</w:t>
            </w:r>
          </w:p>
        </w:tc>
        <w:tc>
          <w:tcPr>
            <w:tcW w:w="775" w:type="pct"/>
            <w:shd w:val="clear" w:color="auto" w:fill="auto"/>
            <w:vAlign w:val="center"/>
          </w:tcPr>
          <w:p w14:paraId="1DD2B97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1981</w:t>
            </w:r>
          </w:p>
        </w:tc>
        <w:tc>
          <w:tcPr>
            <w:tcW w:w="782" w:type="pct"/>
            <w:shd w:val="clear" w:color="auto" w:fill="auto"/>
            <w:vAlign w:val="center"/>
          </w:tcPr>
          <w:p w14:paraId="3820B463"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54,1</w:t>
            </w:r>
          </w:p>
        </w:tc>
      </w:tr>
      <w:tr w:rsidR="001A02C9" w:rsidRPr="00F20259" w14:paraId="75ECB78B" w14:textId="77777777" w:rsidTr="008B5C88">
        <w:trPr>
          <w:trHeight w:val="60"/>
          <w:jc w:val="center"/>
        </w:trPr>
        <w:tc>
          <w:tcPr>
            <w:tcW w:w="1923" w:type="pct"/>
          </w:tcPr>
          <w:p w14:paraId="10757227"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затраты на содержание основных средств</w:t>
            </w:r>
          </w:p>
        </w:tc>
        <w:tc>
          <w:tcPr>
            <w:tcW w:w="818" w:type="pct"/>
            <w:vAlign w:val="center"/>
          </w:tcPr>
          <w:p w14:paraId="04A8FA25"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1048</w:t>
            </w:r>
          </w:p>
        </w:tc>
        <w:tc>
          <w:tcPr>
            <w:tcW w:w="702" w:type="pct"/>
            <w:shd w:val="clear" w:color="auto" w:fill="auto"/>
            <w:vAlign w:val="center"/>
          </w:tcPr>
          <w:p w14:paraId="619104DA"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15,5</w:t>
            </w:r>
          </w:p>
        </w:tc>
        <w:tc>
          <w:tcPr>
            <w:tcW w:w="775" w:type="pct"/>
            <w:shd w:val="clear" w:color="auto" w:fill="auto"/>
            <w:vAlign w:val="center"/>
          </w:tcPr>
          <w:p w14:paraId="13740DDE"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550</w:t>
            </w:r>
          </w:p>
        </w:tc>
        <w:tc>
          <w:tcPr>
            <w:tcW w:w="782" w:type="pct"/>
            <w:shd w:val="clear" w:color="auto" w:fill="auto"/>
            <w:vAlign w:val="center"/>
          </w:tcPr>
          <w:p w14:paraId="6644BBFD"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15,0</w:t>
            </w:r>
          </w:p>
        </w:tc>
      </w:tr>
      <w:tr w:rsidR="001A02C9" w:rsidRPr="00F20259" w14:paraId="315E359F" w14:textId="77777777" w:rsidTr="008B5C88">
        <w:trPr>
          <w:trHeight w:val="324"/>
          <w:jc w:val="center"/>
        </w:trPr>
        <w:tc>
          <w:tcPr>
            <w:tcW w:w="1923" w:type="pct"/>
          </w:tcPr>
          <w:p w14:paraId="154A3926"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работы и услуги</w:t>
            </w:r>
          </w:p>
        </w:tc>
        <w:tc>
          <w:tcPr>
            <w:tcW w:w="818" w:type="pct"/>
            <w:vAlign w:val="center"/>
          </w:tcPr>
          <w:p w14:paraId="5B7F1EC6"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649</w:t>
            </w:r>
          </w:p>
        </w:tc>
        <w:tc>
          <w:tcPr>
            <w:tcW w:w="702" w:type="pct"/>
            <w:shd w:val="clear" w:color="auto" w:fill="auto"/>
            <w:vAlign w:val="center"/>
          </w:tcPr>
          <w:p w14:paraId="36CC861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9,6</w:t>
            </w:r>
          </w:p>
        </w:tc>
        <w:tc>
          <w:tcPr>
            <w:tcW w:w="775" w:type="pct"/>
            <w:shd w:val="clear" w:color="auto" w:fill="auto"/>
            <w:vAlign w:val="center"/>
          </w:tcPr>
          <w:p w14:paraId="5F4028D8"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120</w:t>
            </w:r>
          </w:p>
        </w:tc>
        <w:tc>
          <w:tcPr>
            <w:tcW w:w="782" w:type="pct"/>
            <w:shd w:val="clear" w:color="auto" w:fill="auto"/>
            <w:vAlign w:val="center"/>
          </w:tcPr>
          <w:p w14:paraId="3B6BCB2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3,3</w:t>
            </w:r>
          </w:p>
        </w:tc>
      </w:tr>
      <w:tr w:rsidR="001A02C9" w:rsidRPr="00F20259" w14:paraId="4C8046BC" w14:textId="77777777" w:rsidTr="008B5C88">
        <w:trPr>
          <w:trHeight w:val="60"/>
          <w:jc w:val="center"/>
        </w:trPr>
        <w:tc>
          <w:tcPr>
            <w:tcW w:w="1923" w:type="pct"/>
          </w:tcPr>
          <w:p w14:paraId="063BD80D"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 xml:space="preserve">стоимость энергоресурсов </w:t>
            </w:r>
          </w:p>
        </w:tc>
        <w:tc>
          <w:tcPr>
            <w:tcW w:w="818" w:type="pct"/>
            <w:vAlign w:val="center"/>
          </w:tcPr>
          <w:p w14:paraId="40DC228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123</w:t>
            </w:r>
          </w:p>
        </w:tc>
        <w:tc>
          <w:tcPr>
            <w:tcW w:w="702" w:type="pct"/>
            <w:shd w:val="clear" w:color="auto" w:fill="auto"/>
            <w:vAlign w:val="center"/>
          </w:tcPr>
          <w:p w14:paraId="582614B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1,8</w:t>
            </w:r>
          </w:p>
        </w:tc>
        <w:tc>
          <w:tcPr>
            <w:tcW w:w="775" w:type="pct"/>
            <w:shd w:val="clear" w:color="auto" w:fill="auto"/>
            <w:vAlign w:val="center"/>
          </w:tcPr>
          <w:p w14:paraId="47F4E793"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69</w:t>
            </w:r>
          </w:p>
        </w:tc>
        <w:tc>
          <w:tcPr>
            <w:tcW w:w="782" w:type="pct"/>
            <w:shd w:val="clear" w:color="auto" w:fill="auto"/>
            <w:vAlign w:val="center"/>
          </w:tcPr>
          <w:p w14:paraId="1964D65C"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1,9</w:t>
            </w:r>
          </w:p>
        </w:tc>
      </w:tr>
      <w:tr w:rsidR="001A02C9" w:rsidRPr="00F20259" w14:paraId="2FCC9151" w14:textId="77777777" w:rsidTr="008B5C88">
        <w:trPr>
          <w:trHeight w:val="324"/>
          <w:jc w:val="center"/>
        </w:trPr>
        <w:tc>
          <w:tcPr>
            <w:tcW w:w="1923" w:type="pct"/>
          </w:tcPr>
          <w:p w14:paraId="702686CA"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стоимость нефтепродуктов</w:t>
            </w:r>
          </w:p>
        </w:tc>
        <w:tc>
          <w:tcPr>
            <w:tcW w:w="818" w:type="pct"/>
            <w:vAlign w:val="center"/>
          </w:tcPr>
          <w:p w14:paraId="110DF430"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57</w:t>
            </w:r>
          </w:p>
        </w:tc>
        <w:tc>
          <w:tcPr>
            <w:tcW w:w="702" w:type="pct"/>
            <w:shd w:val="clear" w:color="auto" w:fill="auto"/>
            <w:vAlign w:val="center"/>
          </w:tcPr>
          <w:p w14:paraId="5F5D9234"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0,8</w:t>
            </w:r>
          </w:p>
        </w:tc>
        <w:tc>
          <w:tcPr>
            <w:tcW w:w="775" w:type="pct"/>
            <w:shd w:val="clear" w:color="auto" w:fill="auto"/>
            <w:vAlign w:val="center"/>
          </w:tcPr>
          <w:p w14:paraId="23BEBAA5"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19</w:t>
            </w:r>
          </w:p>
        </w:tc>
        <w:tc>
          <w:tcPr>
            <w:tcW w:w="782" w:type="pct"/>
            <w:shd w:val="clear" w:color="auto" w:fill="auto"/>
            <w:vAlign w:val="center"/>
          </w:tcPr>
          <w:p w14:paraId="670B190A"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0,5</w:t>
            </w:r>
          </w:p>
        </w:tc>
      </w:tr>
      <w:tr w:rsidR="001A02C9" w:rsidRPr="00F20259" w14:paraId="521A29E2" w14:textId="77777777" w:rsidTr="008B5C88">
        <w:trPr>
          <w:trHeight w:val="324"/>
          <w:jc w:val="center"/>
        </w:trPr>
        <w:tc>
          <w:tcPr>
            <w:tcW w:w="1923" w:type="pct"/>
          </w:tcPr>
          <w:p w14:paraId="55EF8D7E"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прочие прямые затраты</w:t>
            </w:r>
          </w:p>
        </w:tc>
        <w:tc>
          <w:tcPr>
            <w:tcW w:w="818" w:type="pct"/>
            <w:vAlign w:val="center"/>
          </w:tcPr>
          <w:p w14:paraId="6213F609"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220</w:t>
            </w:r>
          </w:p>
        </w:tc>
        <w:tc>
          <w:tcPr>
            <w:tcW w:w="702" w:type="pct"/>
            <w:shd w:val="clear" w:color="auto" w:fill="auto"/>
            <w:vAlign w:val="center"/>
          </w:tcPr>
          <w:p w14:paraId="32D29A40"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3,2</w:t>
            </w:r>
          </w:p>
        </w:tc>
        <w:tc>
          <w:tcPr>
            <w:tcW w:w="775" w:type="pct"/>
            <w:shd w:val="clear" w:color="auto" w:fill="auto"/>
            <w:vAlign w:val="center"/>
          </w:tcPr>
          <w:p w14:paraId="54746111"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89</w:t>
            </w:r>
          </w:p>
        </w:tc>
        <w:tc>
          <w:tcPr>
            <w:tcW w:w="782" w:type="pct"/>
            <w:shd w:val="clear" w:color="auto" w:fill="auto"/>
            <w:vAlign w:val="center"/>
          </w:tcPr>
          <w:p w14:paraId="0FBC9E86"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2,4</w:t>
            </w:r>
          </w:p>
        </w:tc>
      </w:tr>
      <w:tr w:rsidR="001A02C9" w:rsidRPr="00F20259" w14:paraId="690B4158" w14:textId="77777777" w:rsidTr="008B5C88">
        <w:trPr>
          <w:trHeight w:val="324"/>
          <w:jc w:val="center"/>
        </w:trPr>
        <w:tc>
          <w:tcPr>
            <w:tcW w:w="1923" w:type="pct"/>
          </w:tcPr>
          <w:p w14:paraId="50C5AD93" w14:textId="77777777" w:rsidR="001A02C9" w:rsidRPr="00F20259" w:rsidRDefault="001A02C9" w:rsidP="00766DC9">
            <w:pPr>
              <w:spacing w:after="0" w:line="240" w:lineRule="auto"/>
              <w:rPr>
                <w:rFonts w:ascii="Times New Roman" w:eastAsia="Calibri" w:hAnsi="Times New Roman" w:cs="Times New Roman"/>
                <w:b/>
                <w:sz w:val="24"/>
                <w:szCs w:val="24"/>
              </w:rPr>
            </w:pPr>
            <w:r w:rsidRPr="00F20259">
              <w:rPr>
                <w:rFonts w:ascii="Times New Roman" w:eastAsia="Calibri" w:hAnsi="Times New Roman" w:cs="Times New Roman"/>
                <w:b/>
                <w:sz w:val="24"/>
                <w:szCs w:val="24"/>
              </w:rPr>
              <w:t>затраты по организации производства и управлению</w:t>
            </w:r>
          </w:p>
        </w:tc>
        <w:tc>
          <w:tcPr>
            <w:tcW w:w="818" w:type="pct"/>
            <w:vAlign w:val="center"/>
          </w:tcPr>
          <w:p w14:paraId="4AA0BE83"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1060</w:t>
            </w:r>
          </w:p>
        </w:tc>
        <w:tc>
          <w:tcPr>
            <w:tcW w:w="702" w:type="pct"/>
            <w:shd w:val="clear" w:color="auto" w:fill="auto"/>
            <w:vAlign w:val="center"/>
          </w:tcPr>
          <w:p w14:paraId="13B986D4"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15,7</w:t>
            </w:r>
          </w:p>
        </w:tc>
        <w:tc>
          <w:tcPr>
            <w:tcW w:w="775" w:type="pct"/>
            <w:shd w:val="clear" w:color="auto" w:fill="auto"/>
            <w:vAlign w:val="center"/>
          </w:tcPr>
          <w:p w14:paraId="4F762152"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440</w:t>
            </w:r>
          </w:p>
        </w:tc>
        <w:tc>
          <w:tcPr>
            <w:tcW w:w="782" w:type="pct"/>
            <w:shd w:val="clear" w:color="auto" w:fill="auto"/>
            <w:vAlign w:val="center"/>
          </w:tcPr>
          <w:p w14:paraId="01E92A5F" w14:textId="77777777" w:rsidR="001A02C9" w:rsidRPr="00F20259" w:rsidRDefault="001A02C9" w:rsidP="00766DC9">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12,0</w:t>
            </w:r>
          </w:p>
        </w:tc>
      </w:tr>
    </w:tbl>
    <w:p w14:paraId="59888F7B" w14:textId="36322905" w:rsidR="001A02C9" w:rsidRPr="00CA5C0A" w:rsidRDefault="001A02C9" w:rsidP="001A02C9">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A5C0A">
        <w:rPr>
          <w:rFonts w:ascii="Times New Roman" w:eastAsia="Calibri" w:hAnsi="Times New Roman" w:cs="Times New Roman"/>
          <w:noProof/>
          <w:sz w:val="28"/>
          <w:szCs w:val="28"/>
        </w:rPr>
        <w:t>Проанализировав таблицу 5 можно сказать, что самой значительной составляющей себестоимости молока являются корма (42,5%). В структуре себестоимости прироста живой массы крупного рогатого скота корма занимают 54,1%.</w:t>
      </w:r>
      <w:r w:rsidR="00D95550">
        <w:rPr>
          <w:rFonts w:ascii="Times New Roman" w:eastAsia="Calibri" w:hAnsi="Times New Roman" w:cs="Times New Roman"/>
          <w:noProof/>
          <w:sz w:val="28"/>
          <w:szCs w:val="28"/>
        </w:rPr>
        <w:t xml:space="preserve"> </w:t>
      </w:r>
      <w:r w:rsidRPr="00CA5C0A">
        <w:rPr>
          <w:rFonts w:ascii="Times New Roman" w:eastAsia="Times New Roman" w:hAnsi="Times New Roman" w:cs="Times New Roman"/>
          <w:sz w:val="28"/>
          <w:szCs w:val="28"/>
        </w:rPr>
        <w:t xml:space="preserve">Снизить себестоимость сельскохозяйственной продукции можно за счет снижения себестоимости кормов и механизации всех производственных процессов. При этом, показатель </w:t>
      </w:r>
      <w:r w:rsidRPr="00CA5C0A">
        <w:rPr>
          <w:rFonts w:ascii="Times New Roman CYR" w:eastAsia="Calibri" w:hAnsi="Times New Roman CYR" w:cs="Times New Roman CYR"/>
          <w:sz w:val="28"/>
          <w:szCs w:val="28"/>
        </w:rPr>
        <w:t>рентабельности показывает, как окупаются все затраты хозяйства на производство продукции. Уровень рентабельности зависит, с одной стороны, от себестоимости продукции, с другой – от цен, по которым хозяйство реализует ее. Рентабельность продукции скотоводства в хозяйстве приведена в таблице 6.</w:t>
      </w:r>
      <w:r>
        <w:rPr>
          <w:rFonts w:ascii="Times New Roman CYR" w:eastAsia="Calibri" w:hAnsi="Times New Roman CYR" w:cs="Times New Roman CYR"/>
          <w:sz w:val="28"/>
          <w:szCs w:val="28"/>
        </w:rPr>
        <w:t xml:space="preserve"> </w:t>
      </w:r>
      <w:r w:rsidRPr="00CA5C0A">
        <w:rPr>
          <w:rFonts w:ascii="Times New Roman CYR" w:eastAsia="Calibri" w:hAnsi="Times New Roman CYR" w:cs="Times New Roman CYR"/>
          <w:sz w:val="28"/>
          <w:szCs w:val="28"/>
        </w:rPr>
        <w:t>При расчетах уровень рентабельности производства молока за 2023 год составил 68,5%, что выше уровня 2021 года на 18,9 процентных пунктов. При реализации крупного рогатого скота на мясо в 2023 году убыток составил 1037 тыс. рублей, уровень убыточности находится на уровне 40,3%.</w:t>
      </w:r>
    </w:p>
    <w:p w14:paraId="6913342F" w14:textId="77777777" w:rsidR="001A02C9" w:rsidRPr="00F20259" w:rsidRDefault="001A02C9" w:rsidP="001A02C9">
      <w:pPr>
        <w:spacing w:after="0" w:line="240" w:lineRule="auto"/>
        <w:jc w:val="both"/>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Таблица 6 – Экономическая эффективность животноводства на предприятии</w:t>
      </w:r>
    </w:p>
    <w:tbl>
      <w:tblPr>
        <w:tblStyle w:val="610"/>
        <w:tblW w:w="9639" w:type="dxa"/>
        <w:tblInd w:w="108" w:type="dxa"/>
        <w:tblLayout w:type="fixed"/>
        <w:tblLook w:val="01E0" w:firstRow="1" w:lastRow="1" w:firstColumn="1" w:lastColumn="1" w:noHBand="0" w:noVBand="0"/>
      </w:tblPr>
      <w:tblGrid>
        <w:gridCol w:w="4003"/>
        <w:gridCol w:w="1418"/>
        <w:gridCol w:w="992"/>
        <w:gridCol w:w="992"/>
        <w:gridCol w:w="851"/>
        <w:gridCol w:w="1383"/>
      </w:tblGrid>
      <w:tr w:rsidR="001A02C9" w:rsidRPr="00F20259" w14:paraId="5F5857E1" w14:textId="77777777" w:rsidTr="00766DC9">
        <w:trPr>
          <w:trHeight w:val="85"/>
        </w:trPr>
        <w:tc>
          <w:tcPr>
            <w:tcW w:w="4003" w:type="dxa"/>
            <w:vMerge w:val="restart"/>
          </w:tcPr>
          <w:p w14:paraId="20C5F01A" w14:textId="77777777" w:rsidR="001A02C9" w:rsidRPr="00F20259" w:rsidRDefault="001A02C9" w:rsidP="00766DC9">
            <w:pPr>
              <w:jc w:val="center"/>
              <w:rPr>
                <w:rFonts w:ascii="Times New Roman" w:hAnsi="Times New Roman" w:cs="Times New Roman"/>
                <w:b/>
                <w:sz w:val="24"/>
                <w:szCs w:val="24"/>
              </w:rPr>
            </w:pPr>
          </w:p>
          <w:p w14:paraId="6498E70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Показатели</w:t>
            </w:r>
          </w:p>
        </w:tc>
        <w:tc>
          <w:tcPr>
            <w:tcW w:w="1418" w:type="dxa"/>
            <w:vMerge w:val="restart"/>
          </w:tcPr>
          <w:p w14:paraId="58E4636B" w14:textId="77777777" w:rsidR="001A02C9" w:rsidRPr="00F20259" w:rsidRDefault="001A02C9" w:rsidP="00766DC9">
            <w:pPr>
              <w:spacing w:after="160"/>
              <w:jc w:val="center"/>
              <w:rPr>
                <w:rFonts w:ascii="Times New Roman" w:hAnsi="Times New Roman" w:cs="Times New Roman"/>
                <w:b/>
                <w:sz w:val="24"/>
                <w:szCs w:val="24"/>
              </w:rPr>
            </w:pPr>
            <w:r w:rsidRPr="00F20259">
              <w:rPr>
                <w:rFonts w:ascii="Times New Roman" w:hAnsi="Times New Roman" w:cs="Times New Roman"/>
                <w:b/>
                <w:sz w:val="24"/>
                <w:szCs w:val="24"/>
              </w:rPr>
              <w:t>Ед. изм.</w:t>
            </w:r>
          </w:p>
          <w:p w14:paraId="4CC6D238" w14:textId="77777777" w:rsidR="001A02C9" w:rsidRPr="00F20259" w:rsidRDefault="001A02C9" w:rsidP="00766DC9">
            <w:pPr>
              <w:jc w:val="center"/>
              <w:rPr>
                <w:rFonts w:ascii="Times New Roman" w:hAnsi="Times New Roman" w:cs="Times New Roman"/>
                <w:b/>
                <w:sz w:val="24"/>
                <w:szCs w:val="24"/>
              </w:rPr>
            </w:pPr>
          </w:p>
        </w:tc>
        <w:tc>
          <w:tcPr>
            <w:tcW w:w="2835" w:type="dxa"/>
            <w:gridSpan w:val="3"/>
          </w:tcPr>
          <w:p w14:paraId="027B79B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 xml:space="preserve">Годы </w:t>
            </w:r>
          </w:p>
        </w:tc>
        <w:tc>
          <w:tcPr>
            <w:tcW w:w="1383" w:type="dxa"/>
            <w:vMerge w:val="restart"/>
          </w:tcPr>
          <w:p w14:paraId="55F97DB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2023 г. в % к 2021 г.</w:t>
            </w:r>
          </w:p>
        </w:tc>
      </w:tr>
      <w:tr w:rsidR="001A02C9" w:rsidRPr="00F20259" w14:paraId="42BE034A" w14:textId="77777777" w:rsidTr="00766DC9">
        <w:trPr>
          <w:trHeight w:val="301"/>
        </w:trPr>
        <w:tc>
          <w:tcPr>
            <w:tcW w:w="4003" w:type="dxa"/>
            <w:vMerge/>
          </w:tcPr>
          <w:p w14:paraId="5B303C63" w14:textId="77777777" w:rsidR="001A02C9" w:rsidRPr="00F20259" w:rsidRDefault="001A02C9" w:rsidP="00766DC9">
            <w:pPr>
              <w:rPr>
                <w:rFonts w:ascii="Times New Roman" w:hAnsi="Times New Roman" w:cs="Times New Roman"/>
                <w:b/>
                <w:sz w:val="24"/>
                <w:szCs w:val="24"/>
              </w:rPr>
            </w:pPr>
          </w:p>
        </w:tc>
        <w:tc>
          <w:tcPr>
            <w:tcW w:w="1418" w:type="dxa"/>
            <w:vMerge/>
          </w:tcPr>
          <w:p w14:paraId="64898026" w14:textId="77777777" w:rsidR="001A02C9" w:rsidRPr="00F20259" w:rsidRDefault="001A02C9" w:rsidP="00766DC9">
            <w:pPr>
              <w:rPr>
                <w:rFonts w:ascii="Times New Roman" w:hAnsi="Times New Roman" w:cs="Times New Roman"/>
                <w:b/>
                <w:sz w:val="24"/>
                <w:szCs w:val="24"/>
              </w:rPr>
            </w:pPr>
          </w:p>
        </w:tc>
        <w:tc>
          <w:tcPr>
            <w:tcW w:w="992" w:type="dxa"/>
          </w:tcPr>
          <w:p w14:paraId="0A06180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2021</w:t>
            </w:r>
          </w:p>
        </w:tc>
        <w:tc>
          <w:tcPr>
            <w:tcW w:w="992" w:type="dxa"/>
          </w:tcPr>
          <w:p w14:paraId="26D3D54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2022</w:t>
            </w:r>
          </w:p>
        </w:tc>
        <w:tc>
          <w:tcPr>
            <w:tcW w:w="851" w:type="dxa"/>
          </w:tcPr>
          <w:p w14:paraId="27A9C26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2023</w:t>
            </w:r>
          </w:p>
        </w:tc>
        <w:tc>
          <w:tcPr>
            <w:tcW w:w="1383" w:type="dxa"/>
            <w:vMerge/>
          </w:tcPr>
          <w:p w14:paraId="36930F48" w14:textId="77777777" w:rsidR="001A02C9" w:rsidRPr="00F20259" w:rsidRDefault="001A02C9" w:rsidP="00766DC9">
            <w:pPr>
              <w:jc w:val="center"/>
              <w:rPr>
                <w:rFonts w:ascii="Times New Roman" w:hAnsi="Times New Roman" w:cs="Times New Roman"/>
                <w:b/>
                <w:sz w:val="24"/>
                <w:szCs w:val="24"/>
              </w:rPr>
            </w:pPr>
          </w:p>
        </w:tc>
      </w:tr>
      <w:tr w:rsidR="001A02C9" w:rsidRPr="00F20259" w14:paraId="6CF914D8" w14:textId="77777777" w:rsidTr="00766DC9">
        <w:trPr>
          <w:trHeight w:val="373"/>
        </w:trPr>
        <w:tc>
          <w:tcPr>
            <w:tcW w:w="9639" w:type="dxa"/>
            <w:gridSpan w:val="6"/>
          </w:tcPr>
          <w:p w14:paraId="0E910853"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Выручка от реализации продукции</w:t>
            </w:r>
          </w:p>
        </w:tc>
      </w:tr>
      <w:tr w:rsidR="001A02C9" w:rsidRPr="00F20259" w14:paraId="17632910" w14:textId="77777777" w:rsidTr="00766DC9">
        <w:trPr>
          <w:trHeight w:val="344"/>
        </w:trPr>
        <w:tc>
          <w:tcPr>
            <w:tcW w:w="4003" w:type="dxa"/>
          </w:tcPr>
          <w:p w14:paraId="2AA18141"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Всего, в т.ч.:</w:t>
            </w:r>
          </w:p>
        </w:tc>
        <w:tc>
          <w:tcPr>
            <w:tcW w:w="1418" w:type="dxa"/>
          </w:tcPr>
          <w:p w14:paraId="10E86BE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3F80A68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14048</w:t>
            </w:r>
          </w:p>
        </w:tc>
        <w:tc>
          <w:tcPr>
            <w:tcW w:w="992" w:type="dxa"/>
          </w:tcPr>
          <w:p w14:paraId="4582786B"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15836</w:t>
            </w:r>
          </w:p>
        </w:tc>
        <w:tc>
          <w:tcPr>
            <w:tcW w:w="851" w:type="dxa"/>
          </w:tcPr>
          <w:p w14:paraId="39526AC0"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19064</w:t>
            </w:r>
          </w:p>
        </w:tc>
        <w:tc>
          <w:tcPr>
            <w:tcW w:w="1383" w:type="dxa"/>
          </w:tcPr>
          <w:p w14:paraId="29D62556"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135,7</w:t>
            </w:r>
          </w:p>
        </w:tc>
      </w:tr>
      <w:tr w:rsidR="001A02C9" w:rsidRPr="00F20259" w14:paraId="22B12E48" w14:textId="77777777" w:rsidTr="00766DC9">
        <w:trPr>
          <w:trHeight w:val="315"/>
        </w:trPr>
        <w:tc>
          <w:tcPr>
            <w:tcW w:w="4003" w:type="dxa"/>
          </w:tcPr>
          <w:p w14:paraId="522B15F7"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молоко</w:t>
            </w:r>
          </w:p>
        </w:tc>
        <w:tc>
          <w:tcPr>
            <w:tcW w:w="1418" w:type="dxa"/>
          </w:tcPr>
          <w:p w14:paraId="59F685B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61738C6C"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6321</w:t>
            </w:r>
          </w:p>
        </w:tc>
        <w:tc>
          <w:tcPr>
            <w:tcW w:w="992" w:type="dxa"/>
          </w:tcPr>
          <w:p w14:paraId="28DF031F"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7556</w:t>
            </w:r>
          </w:p>
        </w:tc>
        <w:tc>
          <w:tcPr>
            <w:tcW w:w="851" w:type="dxa"/>
          </w:tcPr>
          <w:p w14:paraId="0E8787B8"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10503</w:t>
            </w:r>
          </w:p>
        </w:tc>
        <w:tc>
          <w:tcPr>
            <w:tcW w:w="1383" w:type="dxa"/>
          </w:tcPr>
          <w:p w14:paraId="006E4DF4"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166,2</w:t>
            </w:r>
          </w:p>
        </w:tc>
      </w:tr>
      <w:tr w:rsidR="001A02C9" w:rsidRPr="00F20259" w14:paraId="4F65D861" w14:textId="77777777" w:rsidTr="00766DC9">
        <w:trPr>
          <w:trHeight w:val="361"/>
        </w:trPr>
        <w:tc>
          <w:tcPr>
            <w:tcW w:w="4003" w:type="dxa"/>
          </w:tcPr>
          <w:p w14:paraId="0249532F"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 xml:space="preserve">крупный рогатый скот на мясо </w:t>
            </w:r>
          </w:p>
        </w:tc>
        <w:tc>
          <w:tcPr>
            <w:tcW w:w="1418" w:type="dxa"/>
          </w:tcPr>
          <w:p w14:paraId="5208D494"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37D0113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959</w:t>
            </w:r>
          </w:p>
        </w:tc>
        <w:tc>
          <w:tcPr>
            <w:tcW w:w="992" w:type="dxa"/>
          </w:tcPr>
          <w:p w14:paraId="4430485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1125</w:t>
            </w:r>
          </w:p>
        </w:tc>
        <w:tc>
          <w:tcPr>
            <w:tcW w:w="851" w:type="dxa"/>
          </w:tcPr>
          <w:p w14:paraId="0B52F1CB"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1534</w:t>
            </w:r>
          </w:p>
        </w:tc>
        <w:tc>
          <w:tcPr>
            <w:tcW w:w="1383" w:type="dxa"/>
          </w:tcPr>
          <w:p w14:paraId="0812AC3A"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160,0</w:t>
            </w:r>
          </w:p>
        </w:tc>
      </w:tr>
      <w:tr w:rsidR="001A02C9" w:rsidRPr="00F20259" w14:paraId="341220B7" w14:textId="77777777" w:rsidTr="00766DC9">
        <w:trPr>
          <w:trHeight w:val="373"/>
        </w:trPr>
        <w:tc>
          <w:tcPr>
            <w:tcW w:w="9639" w:type="dxa"/>
            <w:gridSpan w:val="6"/>
          </w:tcPr>
          <w:p w14:paraId="112ADAA2"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Себестоимость реализованной продукции</w:t>
            </w:r>
          </w:p>
        </w:tc>
      </w:tr>
      <w:tr w:rsidR="001A02C9" w:rsidRPr="00F20259" w14:paraId="669E0937" w14:textId="77777777" w:rsidTr="00766DC9">
        <w:trPr>
          <w:trHeight w:val="344"/>
        </w:trPr>
        <w:tc>
          <w:tcPr>
            <w:tcW w:w="4003" w:type="dxa"/>
          </w:tcPr>
          <w:p w14:paraId="367DD83C"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Всего, в т.ч.:</w:t>
            </w:r>
          </w:p>
        </w:tc>
        <w:tc>
          <w:tcPr>
            <w:tcW w:w="1418" w:type="dxa"/>
          </w:tcPr>
          <w:p w14:paraId="14DD41C7"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073129D1"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12321</w:t>
            </w:r>
          </w:p>
        </w:tc>
        <w:tc>
          <w:tcPr>
            <w:tcW w:w="992" w:type="dxa"/>
          </w:tcPr>
          <w:p w14:paraId="041DE516"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15145</w:t>
            </w:r>
          </w:p>
        </w:tc>
        <w:tc>
          <w:tcPr>
            <w:tcW w:w="851" w:type="dxa"/>
          </w:tcPr>
          <w:p w14:paraId="09EA2C47"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14322</w:t>
            </w:r>
          </w:p>
        </w:tc>
        <w:tc>
          <w:tcPr>
            <w:tcW w:w="1383" w:type="dxa"/>
          </w:tcPr>
          <w:p w14:paraId="77B1448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116,2</w:t>
            </w:r>
          </w:p>
        </w:tc>
      </w:tr>
      <w:tr w:rsidR="001A02C9" w:rsidRPr="00F20259" w14:paraId="5C6744CD" w14:textId="77777777" w:rsidTr="00766DC9">
        <w:trPr>
          <w:trHeight w:val="315"/>
        </w:trPr>
        <w:tc>
          <w:tcPr>
            <w:tcW w:w="4003" w:type="dxa"/>
          </w:tcPr>
          <w:p w14:paraId="57D462AA"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молоко</w:t>
            </w:r>
          </w:p>
        </w:tc>
        <w:tc>
          <w:tcPr>
            <w:tcW w:w="1418" w:type="dxa"/>
          </w:tcPr>
          <w:p w14:paraId="09D9EBE1"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083ABB3B"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4227</w:t>
            </w:r>
          </w:p>
        </w:tc>
        <w:tc>
          <w:tcPr>
            <w:tcW w:w="992" w:type="dxa"/>
          </w:tcPr>
          <w:p w14:paraId="502D8B84"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5673</w:t>
            </w:r>
          </w:p>
        </w:tc>
        <w:tc>
          <w:tcPr>
            <w:tcW w:w="851" w:type="dxa"/>
          </w:tcPr>
          <w:p w14:paraId="7E4E32EC"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6234</w:t>
            </w:r>
          </w:p>
        </w:tc>
        <w:tc>
          <w:tcPr>
            <w:tcW w:w="1383" w:type="dxa"/>
          </w:tcPr>
          <w:p w14:paraId="19047E20"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147,5</w:t>
            </w:r>
          </w:p>
        </w:tc>
      </w:tr>
      <w:tr w:rsidR="001A02C9" w:rsidRPr="00F20259" w14:paraId="41ABD3F7" w14:textId="77777777" w:rsidTr="00766DC9">
        <w:trPr>
          <w:trHeight w:val="361"/>
        </w:trPr>
        <w:tc>
          <w:tcPr>
            <w:tcW w:w="4003" w:type="dxa"/>
          </w:tcPr>
          <w:p w14:paraId="00C748A3"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 xml:space="preserve">крупный рогатый скот на мясо </w:t>
            </w:r>
          </w:p>
        </w:tc>
        <w:tc>
          <w:tcPr>
            <w:tcW w:w="1418" w:type="dxa"/>
          </w:tcPr>
          <w:p w14:paraId="783A58B9"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716AA44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2233</w:t>
            </w:r>
          </w:p>
        </w:tc>
        <w:tc>
          <w:tcPr>
            <w:tcW w:w="992" w:type="dxa"/>
          </w:tcPr>
          <w:p w14:paraId="232DDCF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2863</w:t>
            </w:r>
          </w:p>
        </w:tc>
        <w:tc>
          <w:tcPr>
            <w:tcW w:w="851" w:type="dxa"/>
          </w:tcPr>
          <w:p w14:paraId="3183A69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2571</w:t>
            </w:r>
          </w:p>
        </w:tc>
        <w:tc>
          <w:tcPr>
            <w:tcW w:w="1383" w:type="dxa"/>
          </w:tcPr>
          <w:p w14:paraId="229B7A34"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115,1</w:t>
            </w:r>
          </w:p>
        </w:tc>
      </w:tr>
      <w:tr w:rsidR="001A02C9" w:rsidRPr="00F20259" w14:paraId="37E6676E" w14:textId="77777777" w:rsidTr="00766DC9">
        <w:trPr>
          <w:trHeight w:val="373"/>
        </w:trPr>
        <w:tc>
          <w:tcPr>
            <w:tcW w:w="9639" w:type="dxa"/>
            <w:gridSpan w:val="6"/>
          </w:tcPr>
          <w:p w14:paraId="77EF719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Прибыль (убыток) от реализации продукции</w:t>
            </w:r>
          </w:p>
        </w:tc>
      </w:tr>
      <w:tr w:rsidR="001A02C9" w:rsidRPr="00F20259" w14:paraId="1F92D96C" w14:textId="77777777" w:rsidTr="00766DC9">
        <w:trPr>
          <w:trHeight w:val="344"/>
        </w:trPr>
        <w:tc>
          <w:tcPr>
            <w:tcW w:w="4003" w:type="dxa"/>
          </w:tcPr>
          <w:p w14:paraId="1D1AC73F"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Всего, в т.ч.:</w:t>
            </w:r>
          </w:p>
        </w:tc>
        <w:tc>
          <w:tcPr>
            <w:tcW w:w="1418" w:type="dxa"/>
          </w:tcPr>
          <w:p w14:paraId="275A7F06"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55C7D96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1727</w:t>
            </w:r>
          </w:p>
        </w:tc>
        <w:tc>
          <w:tcPr>
            <w:tcW w:w="992" w:type="dxa"/>
          </w:tcPr>
          <w:p w14:paraId="6EED190A"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691</w:t>
            </w:r>
          </w:p>
        </w:tc>
        <w:tc>
          <w:tcPr>
            <w:tcW w:w="851" w:type="dxa"/>
          </w:tcPr>
          <w:p w14:paraId="18E68ACC"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4742</w:t>
            </w:r>
          </w:p>
        </w:tc>
        <w:tc>
          <w:tcPr>
            <w:tcW w:w="1383" w:type="dxa"/>
          </w:tcPr>
          <w:p w14:paraId="5F6778D1"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274,6</w:t>
            </w:r>
          </w:p>
        </w:tc>
      </w:tr>
      <w:tr w:rsidR="001A02C9" w:rsidRPr="00F20259" w14:paraId="3E15EF69" w14:textId="77777777" w:rsidTr="00766DC9">
        <w:trPr>
          <w:trHeight w:val="315"/>
        </w:trPr>
        <w:tc>
          <w:tcPr>
            <w:tcW w:w="4003" w:type="dxa"/>
          </w:tcPr>
          <w:p w14:paraId="5FABC280"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молоко</w:t>
            </w:r>
          </w:p>
        </w:tc>
        <w:tc>
          <w:tcPr>
            <w:tcW w:w="1418" w:type="dxa"/>
          </w:tcPr>
          <w:p w14:paraId="5B51802A"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60AEB907"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2094</w:t>
            </w:r>
          </w:p>
        </w:tc>
        <w:tc>
          <w:tcPr>
            <w:tcW w:w="992" w:type="dxa"/>
          </w:tcPr>
          <w:p w14:paraId="29FD1F5B"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1883</w:t>
            </w:r>
          </w:p>
        </w:tc>
        <w:tc>
          <w:tcPr>
            <w:tcW w:w="851" w:type="dxa"/>
          </w:tcPr>
          <w:p w14:paraId="6EA8A96B"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4269</w:t>
            </w:r>
          </w:p>
        </w:tc>
        <w:tc>
          <w:tcPr>
            <w:tcW w:w="1383" w:type="dxa"/>
          </w:tcPr>
          <w:p w14:paraId="57785306"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203,9</w:t>
            </w:r>
          </w:p>
        </w:tc>
      </w:tr>
      <w:tr w:rsidR="001A02C9" w:rsidRPr="00F20259" w14:paraId="5A625334" w14:textId="77777777" w:rsidTr="00766DC9">
        <w:trPr>
          <w:trHeight w:val="361"/>
        </w:trPr>
        <w:tc>
          <w:tcPr>
            <w:tcW w:w="4003" w:type="dxa"/>
          </w:tcPr>
          <w:p w14:paraId="6A8E6E00"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 xml:space="preserve">крупный рогатый скот на мясо </w:t>
            </w:r>
          </w:p>
        </w:tc>
        <w:tc>
          <w:tcPr>
            <w:tcW w:w="1418" w:type="dxa"/>
          </w:tcPr>
          <w:p w14:paraId="751EF48D"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тыс. руб.</w:t>
            </w:r>
          </w:p>
        </w:tc>
        <w:tc>
          <w:tcPr>
            <w:tcW w:w="992" w:type="dxa"/>
          </w:tcPr>
          <w:p w14:paraId="3F98BD68" w14:textId="77777777" w:rsidR="001A02C9" w:rsidRPr="00F20259" w:rsidRDefault="001A02C9" w:rsidP="00766DC9">
            <w:pPr>
              <w:widowControl w:val="0"/>
              <w:autoSpaceDE w:val="0"/>
              <w:autoSpaceDN w:val="0"/>
              <w:adjustRightInd w:val="0"/>
              <w:jc w:val="center"/>
              <w:rPr>
                <w:rFonts w:ascii="Times New Roman" w:hAnsi="Times New Roman" w:cs="Times New Roman"/>
                <w:b/>
                <w:color w:val="0D0D0D"/>
                <w:sz w:val="24"/>
                <w:szCs w:val="24"/>
              </w:rPr>
            </w:pPr>
            <w:r w:rsidRPr="00F20259">
              <w:rPr>
                <w:rFonts w:ascii="Times New Roman" w:hAnsi="Times New Roman" w:cs="Times New Roman"/>
                <w:b/>
                <w:color w:val="0D0D0D"/>
                <w:sz w:val="24"/>
                <w:szCs w:val="24"/>
              </w:rPr>
              <w:t>-1274</w:t>
            </w:r>
          </w:p>
        </w:tc>
        <w:tc>
          <w:tcPr>
            <w:tcW w:w="992" w:type="dxa"/>
          </w:tcPr>
          <w:p w14:paraId="61A7261B" w14:textId="77777777" w:rsidR="001A02C9" w:rsidRPr="00F20259" w:rsidRDefault="001A02C9" w:rsidP="00766DC9">
            <w:pPr>
              <w:widowControl w:val="0"/>
              <w:autoSpaceDE w:val="0"/>
              <w:autoSpaceDN w:val="0"/>
              <w:adjustRightInd w:val="0"/>
              <w:jc w:val="center"/>
              <w:rPr>
                <w:rFonts w:ascii="Times New Roman" w:hAnsi="Times New Roman" w:cs="Times New Roman"/>
                <w:b/>
                <w:color w:val="0D0D0D"/>
                <w:sz w:val="24"/>
                <w:szCs w:val="24"/>
              </w:rPr>
            </w:pPr>
            <w:r w:rsidRPr="00F20259">
              <w:rPr>
                <w:rFonts w:ascii="Times New Roman" w:hAnsi="Times New Roman" w:cs="Times New Roman"/>
                <w:b/>
                <w:color w:val="0D0D0D"/>
                <w:sz w:val="24"/>
                <w:szCs w:val="24"/>
              </w:rPr>
              <w:t>-1738</w:t>
            </w:r>
          </w:p>
        </w:tc>
        <w:tc>
          <w:tcPr>
            <w:tcW w:w="851" w:type="dxa"/>
          </w:tcPr>
          <w:p w14:paraId="646DC627" w14:textId="77777777" w:rsidR="001A02C9" w:rsidRPr="00F20259" w:rsidRDefault="001A02C9" w:rsidP="00766DC9">
            <w:pPr>
              <w:widowControl w:val="0"/>
              <w:autoSpaceDE w:val="0"/>
              <w:autoSpaceDN w:val="0"/>
              <w:adjustRightInd w:val="0"/>
              <w:jc w:val="center"/>
              <w:rPr>
                <w:rFonts w:ascii="Times New Roman" w:hAnsi="Times New Roman" w:cs="Times New Roman"/>
                <w:b/>
                <w:color w:val="0D0D0D"/>
                <w:sz w:val="24"/>
                <w:szCs w:val="24"/>
              </w:rPr>
            </w:pPr>
            <w:r w:rsidRPr="00F20259">
              <w:rPr>
                <w:rFonts w:ascii="Times New Roman" w:hAnsi="Times New Roman" w:cs="Times New Roman"/>
                <w:b/>
                <w:color w:val="0D0D0D"/>
                <w:sz w:val="24"/>
                <w:szCs w:val="24"/>
              </w:rPr>
              <w:t>-1037</w:t>
            </w:r>
          </w:p>
        </w:tc>
        <w:tc>
          <w:tcPr>
            <w:tcW w:w="1383" w:type="dxa"/>
          </w:tcPr>
          <w:p w14:paraId="6257B908"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81,4</w:t>
            </w:r>
          </w:p>
        </w:tc>
      </w:tr>
      <w:tr w:rsidR="001A02C9" w:rsidRPr="00F20259" w14:paraId="7E1B8F5C" w14:textId="77777777" w:rsidTr="00766DC9">
        <w:trPr>
          <w:trHeight w:val="373"/>
        </w:trPr>
        <w:tc>
          <w:tcPr>
            <w:tcW w:w="9639" w:type="dxa"/>
            <w:gridSpan w:val="6"/>
          </w:tcPr>
          <w:p w14:paraId="091ECFEE"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Уровень рентабельности (убыточности)</w:t>
            </w:r>
          </w:p>
        </w:tc>
      </w:tr>
      <w:tr w:rsidR="001A02C9" w:rsidRPr="00F20259" w14:paraId="33DAB311" w14:textId="77777777" w:rsidTr="00766DC9">
        <w:trPr>
          <w:trHeight w:val="344"/>
        </w:trPr>
        <w:tc>
          <w:tcPr>
            <w:tcW w:w="4003" w:type="dxa"/>
          </w:tcPr>
          <w:p w14:paraId="0257BB94" w14:textId="77777777" w:rsidR="001A02C9" w:rsidRPr="00F20259" w:rsidRDefault="001A02C9" w:rsidP="00766DC9">
            <w:pPr>
              <w:jc w:val="both"/>
              <w:rPr>
                <w:rFonts w:ascii="Times New Roman" w:hAnsi="Times New Roman" w:cs="Times New Roman"/>
                <w:b/>
                <w:sz w:val="24"/>
                <w:szCs w:val="24"/>
              </w:rPr>
            </w:pPr>
            <w:r w:rsidRPr="00F20259">
              <w:rPr>
                <w:rFonts w:ascii="Times New Roman" w:hAnsi="Times New Roman" w:cs="Times New Roman"/>
                <w:b/>
                <w:sz w:val="24"/>
                <w:szCs w:val="24"/>
              </w:rPr>
              <w:t>Всего, в т.ч.:</w:t>
            </w:r>
          </w:p>
        </w:tc>
        <w:tc>
          <w:tcPr>
            <w:tcW w:w="1418" w:type="dxa"/>
          </w:tcPr>
          <w:p w14:paraId="7AC3D9AE"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w:t>
            </w:r>
          </w:p>
        </w:tc>
        <w:tc>
          <w:tcPr>
            <w:tcW w:w="992" w:type="dxa"/>
          </w:tcPr>
          <w:p w14:paraId="4682DBE7" w14:textId="77777777" w:rsidR="001A02C9" w:rsidRPr="00F20259" w:rsidRDefault="001A02C9" w:rsidP="00766DC9">
            <w:pPr>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14,0</w:t>
            </w:r>
          </w:p>
        </w:tc>
        <w:tc>
          <w:tcPr>
            <w:tcW w:w="992" w:type="dxa"/>
          </w:tcPr>
          <w:p w14:paraId="253B08DB" w14:textId="77777777" w:rsidR="001A02C9" w:rsidRPr="00F20259" w:rsidRDefault="001A02C9" w:rsidP="00766DC9">
            <w:pPr>
              <w:widowControl w:val="0"/>
              <w:autoSpaceDE w:val="0"/>
              <w:autoSpaceDN w:val="0"/>
              <w:adjustRightInd w:val="0"/>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4,6</w:t>
            </w:r>
          </w:p>
        </w:tc>
        <w:tc>
          <w:tcPr>
            <w:tcW w:w="851" w:type="dxa"/>
          </w:tcPr>
          <w:p w14:paraId="64CF8E86" w14:textId="77777777" w:rsidR="001A02C9" w:rsidRPr="00F20259" w:rsidRDefault="001A02C9" w:rsidP="00766DC9">
            <w:pPr>
              <w:widowControl w:val="0"/>
              <w:autoSpaceDE w:val="0"/>
              <w:autoSpaceDN w:val="0"/>
              <w:adjustRightInd w:val="0"/>
              <w:jc w:val="center"/>
              <w:rPr>
                <w:rFonts w:ascii="Times New Roman" w:hAnsi="Times New Roman" w:cs="Times New Roman"/>
                <w:b/>
                <w:color w:val="000000"/>
                <w:sz w:val="24"/>
                <w:szCs w:val="24"/>
              </w:rPr>
            </w:pPr>
            <w:r w:rsidRPr="00F20259">
              <w:rPr>
                <w:rFonts w:ascii="Times New Roman" w:hAnsi="Times New Roman" w:cs="Times New Roman"/>
                <w:b/>
                <w:color w:val="000000"/>
                <w:sz w:val="24"/>
                <w:szCs w:val="24"/>
              </w:rPr>
              <w:t>33,1</w:t>
            </w:r>
          </w:p>
        </w:tc>
        <w:tc>
          <w:tcPr>
            <w:tcW w:w="1383" w:type="dxa"/>
          </w:tcPr>
          <w:p w14:paraId="099BAA23"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+19,1 п.п.</w:t>
            </w:r>
          </w:p>
        </w:tc>
      </w:tr>
      <w:tr w:rsidR="001A02C9" w:rsidRPr="00F20259" w14:paraId="275D42C9" w14:textId="77777777" w:rsidTr="00766DC9">
        <w:trPr>
          <w:trHeight w:val="315"/>
        </w:trPr>
        <w:tc>
          <w:tcPr>
            <w:tcW w:w="4003" w:type="dxa"/>
          </w:tcPr>
          <w:p w14:paraId="68146F69"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молоко</w:t>
            </w:r>
          </w:p>
        </w:tc>
        <w:tc>
          <w:tcPr>
            <w:tcW w:w="1418" w:type="dxa"/>
          </w:tcPr>
          <w:p w14:paraId="7302FFFC"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w:t>
            </w:r>
          </w:p>
        </w:tc>
        <w:tc>
          <w:tcPr>
            <w:tcW w:w="992" w:type="dxa"/>
          </w:tcPr>
          <w:p w14:paraId="55235584"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49,5</w:t>
            </w:r>
          </w:p>
        </w:tc>
        <w:tc>
          <w:tcPr>
            <w:tcW w:w="992" w:type="dxa"/>
          </w:tcPr>
          <w:p w14:paraId="4794833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33,2</w:t>
            </w:r>
          </w:p>
        </w:tc>
        <w:tc>
          <w:tcPr>
            <w:tcW w:w="851" w:type="dxa"/>
          </w:tcPr>
          <w:p w14:paraId="277BB6A5"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68,5</w:t>
            </w:r>
          </w:p>
        </w:tc>
        <w:tc>
          <w:tcPr>
            <w:tcW w:w="1383" w:type="dxa"/>
          </w:tcPr>
          <w:p w14:paraId="501A989B" w14:textId="77777777" w:rsidR="001A02C9" w:rsidRPr="00F20259" w:rsidRDefault="001A02C9" w:rsidP="00766DC9">
            <w:pPr>
              <w:widowControl w:val="0"/>
              <w:tabs>
                <w:tab w:val="center" w:pos="529"/>
              </w:tabs>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ab/>
              <w:t>+18,9 п.п.</w:t>
            </w:r>
          </w:p>
        </w:tc>
      </w:tr>
      <w:tr w:rsidR="001A02C9" w:rsidRPr="00F20259" w14:paraId="3DFC8AEB" w14:textId="77777777" w:rsidTr="00766DC9">
        <w:trPr>
          <w:trHeight w:val="361"/>
        </w:trPr>
        <w:tc>
          <w:tcPr>
            <w:tcW w:w="4003" w:type="dxa"/>
          </w:tcPr>
          <w:p w14:paraId="3FD7CFA5" w14:textId="77777777" w:rsidR="001A02C9" w:rsidRPr="00F20259" w:rsidRDefault="001A02C9" w:rsidP="00766DC9">
            <w:pPr>
              <w:widowControl w:val="0"/>
              <w:autoSpaceDE w:val="0"/>
              <w:autoSpaceDN w:val="0"/>
              <w:adjustRightInd w:val="0"/>
              <w:rPr>
                <w:rFonts w:ascii="Times New Roman" w:hAnsi="Times New Roman" w:cs="Times New Roman"/>
                <w:b/>
                <w:sz w:val="24"/>
                <w:szCs w:val="24"/>
              </w:rPr>
            </w:pPr>
            <w:r w:rsidRPr="00F20259">
              <w:rPr>
                <w:rFonts w:ascii="Times New Roman" w:hAnsi="Times New Roman" w:cs="Times New Roman"/>
                <w:b/>
                <w:sz w:val="24"/>
                <w:szCs w:val="24"/>
              </w:rPr>
              <w:t xml:space="preserve">крупный рогатый скот на мясо </w:t>
            </w:r>
          </w:p>
        </w:tc>
        <w:tc>
          <w:tcPr>
            <w:tcW w:w="1418" w:type="dxa"/>
          </w:tcPr>
          <w:p w14:paraId="5545B060" w14:textId="77777777" w:rsidR="001A02C9" w:rsidRPr="00F20259" w:rsidRDefault="001A02C9" w:rsidP="00766DC9">
            <w:pPr>
              <w:jc w:val="center"/>
              <w:rPr>
                <w:rFonts w:ascii="Times New Roman" w:hAnsi="Times New Roman" w:cs="Times New Roman"/>
                <w:b/>
                <w:sz w:val="24"/>
                <w:szCs w:val="24"/>
              </w:rPr>
            </w:pPr>
            <w:r w:rsidRPr="00F20259">
              <w:rPr>
                <w:rFonts w:ascii="Times New Roman" w:hAnsi="Times New Roman" w:cs="Times New Roman"/>
                <w:b/>
                <w:sz w:val="24"/>
                <w:szCs w:val="24"/>
              </w:rPr>
              <w:t>%</w:t>
            </w:r>
          </w:p>
        </w:tc>
        <w:tc>
          <w:tcPr>
            <w:tcW w:w="992" w:type="dxa"/>
          </w:tcPr>
          <w:p w14:paraId="6D8C3EFE"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-57,1</w:t>
            </w:r>
          </w:p>
        </w:tc>
        <w:tc>
          <w:tcPr>
            <w:tcW w:w="992" w:type="dxa"/>
          </w:tcPr>
          <w:p w14:paraId="38599A99"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-60,7</w:t>
            </w:r>
          </w:p>
        </w:tc>
        <w:tc>
          <w:tcPr>
            <w:tcW w:w="851" w:type="dxa"/>
          </w:tcPr>
          <w:p w14:paraId="608CB107"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-40,3</w:t>
            </w:r>
          </w:p>
        </w:tc>
        <w:tc>
          <w:tcPr>
            <w:tcW w:w="1383" w:type="dxa"/>
          </w:tcPr>
          <w:p w14:paraId="10704465" w14:textId="77777777" w:rsidR="001A02C9" w:rsidRPr="00F20259" w:rsidRDefault="001A02C9" w:rsidP="00766DC9">
            <w:pPr>
              <w:widowControl w:val="0"/>
              <w:autoSpaceDE w:val="0"/>
              <w:autoSpaceDN w:val="0"/>
              <w:adjustRightInd w:val="0"/>
              <w:jc w:val="center"/>
              <w:rPr>
                <w:rFonts w:ascii="Times New Roman" w:hAnsi="Times New Roman" w:cs="Times New Roman"/>
                <w:b/>
                <w:sz w:val="24"/>
                <w:szCs w:val="24"/>
              </w:rPr>
            </w:pPr>
            <w:r w:rsidRPr="00F20259">
              <w:rPr>
                <w:rFonts w:ascii="Times New Roman" w:hAnsi="Times New Roman" w:cs="Times New Roman"/>
                <w:b/>
                <w:sz w:val="24"/>
                <w:szCs w:val="24"/>
              </w:rPr>
              <w:t>+16,7 п.п.</w:t>
            </w:r>
          </w:p>
        </w:tc>
      </w:tr>
    </w:tbl>
    <w:p w14:paraId="2EF3EA8B" w14:textId="77777777" w:rsidR="001A02C9" w:rsidRPr="00CA5C0A" w:rsidRDefault="001A02C9" w:rsidP="001A02C9">
      <w:pPr>
        <w:spacing w:after="0" w:line="240" w:lineRule="auto"/>
        <w:ind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В целом общая прибыль за год от реализации скотоводческой продукции за прошлый год составила 4742 тыс. рублей, а уровень рентабельности – 33,1%, что выше уровня 2021 года на 194,1 процентных пункта.</w:t>
      </w:r>
    </w:p>
    <w:p w14:paraId="5E79A877" w14:textId="77777777" w:rsidR="001A02C9" w:rsidRPr="00CA5C0A" w:rsidRDefault="001A02C9" w:rsidP="001A02C9">
      <w:pPr>
        <w:keepNext/>
        <w:tabs>
          <w:tab w:val="left" w:pos="6300"/>
        </w:tabs>
        <w:spacing w:after="0" w:line="240" w:lineRule="auto"/>
        <w:ind w:firstLine="709"/>
        <w:jc w:val="both"/>
        <w:rPr>
          <w:rFonts w:ascii="Times New Roman" w:hAnsi="Times New Roman" w:cs="Times New Roman"/>
          <w:sz w:val="28"/>
          <w:szCs w:val="28"/>
        </w:rPr>
      </w:pPr>
      <w:r w:rsidRPr="00AE783A">
        <w:rPr>
          <w:rFonts w:ascii="Times New Roman" w:hAnsi="Times New Roman" w:cs="Times New Roman"/>
          <w:bCs/>
          <w:sz w:val="28"/>
          <w:szCs w:val="28"/>
        </w:rPr>
        <w:t>Материал и методы исследований.</w:t>
      </w:r>
      <w:r w:rsidRPr="00CA5C0A">
        <w:rPr>
          <w:rFonts w:ascii="Times New Roman" w:hAnsi="Times New Roman" w:cs="Times New Roman"/>
          <w:b/>
          <w:sz w:val="28"/>
          <w:szCs w:val="28"/>
        </w:rPr>
        <w:t xml:space="preserve"> </w:t>
      </w:r>
      <w:r w:rsidRPr="00CA5C0A">
        <w:rPr>
          <w:rFonts w:ascii="Times New Roman" w:hAnsi="Times New Roman" w:cs="Times New Roman"/>
          <w:sz w:val="28"/>
          <w:szCs w:val="28"/>
        </w:rPr>
        <w:t>Исследования выполнялись в 2021–2023 гг. в производственных условиях крупнотоварного специализированного агропредприятия КСУП «Крынки Агро» Речицкого района Гомельской области. Исследования включали наблюдения и учеты, а также – использование производственной информации, почерпнутой в годовых отчетах предприятия, бланках зоотехнического и другого учета. Были</w:t>
      </w:r>
      <w:r w:rsidRPr="00CA5C0A">
        <w:rPr>
          <w:rFonts w:ascii="Times New Roman" w:eastAsia="Times New Roman" w:hAnsi="Times New Roman" w:cs="Times New Roman"/>
          <w:sz w:val="28"/>
          <w:szCs w:val="28"/>
        </w:rPr>
        <w:t xml:space="preserve"> проанализированы производственно-экономические показатели хозяйства, проведена оценка условий содержания дойных коров, изучена их молочная продуктивность и качество молока, эффективность производства молока при привязном и беспривязных способах содержания.</w:t>
      </w:r>
    </w:p>
    <w:p w14:paraId="7C40D27D" w14:textId="77777777" w:rsidR="001A02C9" w:rsidRPr="00CA5C0A" w:rsidRDefault="001A02C9" w:rsidP="001A02C9">
      <w:pPr>
        <w:spacing w:after="0" w:line="240" w:lineRule="auto"/>
        <w:ind w:right="-284"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Научно-хозяйственный опыт проводили по следующей схеме (таблица 7).</w:t>
      </w:r>
    </w:p>
    <w:p w14:paraId="44E5F7FD" w14:textId="77777777" w:rsidR="001A02C9" w:rsidRPr="00F20259" w:rsidRDefault="001A02C9" w:rsidP="001A02C9">
      <w:pPr>
        <w:spacing w:after="0" w:line="240" w:lineRule="auto"/>
        <w:jc w:val="both"/>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Таблица 7 – Схема опыта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275"/>
        <w:gridCol w:w="1560"/>
        <w:gridCol w:w="1417"/>
        <w:gridCol w:w="1701"/>
        <w:gridCol w:w="2126"/>
      </w:tblGrid>
      <w:tr w:rsidR="001A02C9" w:rsidRPr="00F20259" w14:paraId="78E51870" w14:textId="77777777" w:rsidTr="00766DC9">
        <w:trPr>
          <w:trHeight w:val="348"/>
        </w:trPr>
        <w:tc>
          <w:tcPr>
            <w:tcW w:w="1560" w:type="dxa"/>
            <w:vMerge w:val="restart"/>
          </w:tcPr>
          <w:p w14:paraId="4567892A"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Группа</w:t>
            </w:r>
          </w:p>
          <w:p w14:paraId="3005EB72"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животных</w:t>
            </w:r>
          </w:p>
        </w:tc>
        <w:tc>
          <w:tcPr>
            <w:tcW w:w="1275" w:type="dxa"/>
            <w:vMerge w:val="restart"/>
          </w:tcPr>
          <w:p w14:paraId="6E26506C"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Кол-во</w:t>
            </w:r>
          </w:p>
          <w:p w14:paraId="4EE84189"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группе, гол</w:t>
            </w:r>
          </w:p>
        </w:tc>
        <w:tc>
          <w:tcPr>
            <w:tcW w:w="1560" w:type="dxa"/>
            <w:vMerge w:val="restart"/>
          </w:tcPr>
          <w:p w14:paraId="3F26F9D0"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Способ</w:t>
            </w:r>
          </w:p>
          <w:p w14:paraId="554A809F"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содержания</w:t>
            </w:r>
          </w:p>
        </w:tc>
        <w:tc>
          <w:tcPr>
            <w:tcW w:w="1417" w:type="dxa"/>
            <w:vMerge w:val="restart"/>
          </w:tcPr>
          <w:p w14:paraId="2635285C"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Система содержания </w:t>
            </w:r>
          </w:p>
        </w:tc>
        <w:tc>
          <w:tcPr>
            <w:tcW w:w="3827" w:type="dxa"/>
            <w:gridSpan w:val="2"/>
          </w:tcPr>
          <w:p w14:paraId="605A07A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Способ доения</w:t>
            </w:r>
          </w:p>
        </w:tc>
      </w:tr>
      <w:tr w:rsidR="001A02C9" w:rsidRPr="00F20259" w14:paraId="1EF9A568" w14:textId="77777777" w:rsidTr="00766DC9">
        <w:trPr>
          <w:trHeight w:val="650"/>
        </w:trPr>
        <w:tc>
          <w:tcPr>
            <w:tcW w:w="1560" w:type="dxa"/>
            <w:vMerge/>
          </w:tcPr>
          <w:p w14:paraId="07E7816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p>
        </w:tc>
        <w:tc>
          <w:tcPr>
            <w:tcW w:w="1275" w:type="dxa"/>
            <w:vMerge/>
          </w:tcPr>
          <w:p w14:paraId="575C9BBE"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p>
        </w:tc>
        <w:tc>
          <w:tcPr>
            <w:tcW w:w="1560" w:type="dxa"/>
            <w:vMerge/>
          </w:tcPr>
          <w:p w14:paraId="16CFB8DE"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p>
        </w:tc>
        <w:tc>
          <w:tcPr>
            <w:tcW w:w="1417" w:type="dxa"/>
            <w:vMerge/>
          </w:tcPr>
          <w:p w14:paraId="39F3E541"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p>
        </w:tc>
        <w:tc>
          <w:tcPr>
            <w:tcW w:w="1701" w:type="dxa"/>
          </w:tcPr>
          <w:p w14:paraId="5CAEC8D3"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зимний период</w:t>
            </w:r>
          </w:p>
        </w:tc>
        <w:tc>
          <w:tcPr>
            <w:tcW w:w="2126" w:type="dxa"/>
          </w:tcPr>
          <w:p w14:paraId="385B3B2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летний период</w:t>
            </w:r>
          </w:p>
        </w:tc>
      </w:tr>
      <w:tr w:rsidR="001A02C9" w:rsidRPr="00F20259" w14:paraId="31C213B2" w14:textId="77777777" w:rsidTr="00766DC9">
        <w:trPr>
          <w:cantSplit/>
          <w:trHeight w:val="1657"/>
        </w:trPr>
        <w:tc>
          <w:tcPr>
            <w:tcW w:w="1560" w:type="dxa"/>
            <w:vAlign w:val="center"/>
          </w:tcPr>
          <w:p w14:paraId="6A4B56E1"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1-я контрольная (МТФ «Крынки»)</w:t>
            </w:r>
          </w:p>
        </w:tc>
        <w:tc>
          <w:tcPr>
            <w:tcW w:w="1275" w:type="dxa"/>
            <w:vAlign w:val="center"/>
          </w:tcPr>
          <w:p w14:paraId="6750D63E"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500</w:t>
            </w:r>
          </w:p>
        </w:tc>
        <w:tc>
          <w:tcPr>
            <w:tcW w:w="1560" w:type="dxa"/>
            <w:vAlign w:val="center"/>
          </w:tcPr>
          <w:p w14:paraId="233806EE"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привязный</w:t>
            </w:r>
          </w:p>
        </w:tc>
        <w:tc>
          <w:tcPr>
            <w:tcW w:w="1417" w:type="dxa"/>
            <w:vAlign w:val="center"/>
          </w:tcPr>
          <w:p w14:paraId="376E9C59"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стойлово-пастбищная</w:t>
            </w:r>
          </w:p>
        </w:tc>
        <w:tc>
          <w:tcPr>
            <w:tcW w:w="1701" w:type="dxa"/>
            <w:vAlign w:val="center"/>
          </w:tcPr>
          <w:p w14:paraId="2970CB8A"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стойлах аппаратами АДС производства ОАО «Гомельагрокомплект»</w:t>
            </w:r>
          </w:p>
        </w:tc>
        <w:tc>
          <w:tcPr>
            <w:tcW w:w="2126" w:type="dxa"/>
            <w:vAlign w:val="center"/>
          </w:tcPr>
          <w:p w14:paraId="673D325D"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 xml:space="preserve">На пастбище установкой ПДУ-8 производства ОАО «Гомельагрокомплект» </w:t>
            </w:r>
          </w:p>
        </w:tc>
      </w:tr>
      <w:tr w:rsidR="001A02C9" w:rsidRPr="00F20259" w14:paraId="79D3652E" w14:textId="77777777" w:rsidTr="00766DC9">
        <w:trPr>
          <w:cantSplit/>
          <w:trHeight w:val="70"/>
        </w:trPr>
        <w:tc>
          <w:tcPr>
            <w:tcW w:w="1560" w:type="dxa"/>
            <w:vAlign w:val="center"/>
          </w:tcPr>
          <w:p w14:paraId="7D7A5B71"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2-я опытная (МТК «Крынки»)</w:t>
            </w:r>
          </w:p>
        </w:tc>
        <w:tc>
          <w:tcPr>
            <w:tcW w:w="1275" w:type="dxa"/>
            <w:vAlign w:val="center"/>
          </w:tcPr>
          <w:p w14:paraId="5A12FEB4"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720</w:t>
            </w:r>
          </w:p>
        </w:tc>
        <w:tc>
          <w:tcPr>
            <w:tcW w:w="1560" w:type="dxa"/>
            <w:vAlign w:val="center"/>
          </w:tcPr>
          <w:p w14:paraId="25C21496"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беспривязный</w:t>
            </w:r>
          </w:p>
        </w:tc>
        <w:tc>
          <w:tcPr>
            <w:tcW w:w="1417" w:type="dxa"/>
            <w:vAlign w:val="center"/>
          </w:tcPr>
          <w:p w14:paraId="219C8620"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круглогодовая стойловая</w:t>
            </w:r>
          </w:p>
        </w:tc>
        <w:tc>
          <w:tcPr>
            <w:tcW w:w="3827" w:type="dxa"/>
            <w:gridSpan w:val="2"/>
            <w:vAlign w:val="center"/>
          </w:tcPr>
          <w:p w14:paraId="0CD245FB" w14:textId="77777777" w:rsidR="001A02C9" w:rsidRPr="00F20259" w:rsidRDefault="001A02C9" w:rsidP="00766DC9">
            <w:pPr>
              <w:spacing w:after="0" w:line="240" w:lineRule="auto"/>
              <w:jc w:val="center"/>
              <w:rPr>
                <w:rFonts w:ascii="Times New Roman" w:eastAsia="Times New Roman" w:hAnsi="Times New Roman" w:cs="Times New Roman"/>
                <w:b/>
                <w:sz w:val="24"/>
                <w:szCs w:val="24"/>
              </w:rPr>
            </w:pPr>
            <w:r w:rsidRPr="00F20259">
              <w:rPr>
                <w:rFonts w:ascii="Times New Roman" w:eastAsia="Times New Roman" w:hAnsi="Times New Roman" w:cs="Times New Roman"/>
                <w:b/>
                <w:sz w:val="24"/>
                <w:szCs w:val="24"/>
              </w:rPr>
              <w:t>В доильном зале на установке «Елочка» производства ОДО «Полиэфир»</w:t>
            </w:r>
          </w:p>
        </w:tc>
      </w:tr>
    </w:tbl>
    <w:p w14:paraId="74EA7080"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На основании таблицы 7 видно, что в хозяйстве применяется как привязный, так и беспривязный способ содержания дойного стада. При привязном содержании применяется стойлово-пастбищная система, при беспривязном – круглогодовая стойловая.</w:t>
      </w:r>
    </w:p>
    <w:p w14:paraId="60EAC54D"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ходе опыта изучали следующие показатели:</w:t>
      </w:r>
    </w:p>
    <w:p w14:paraId="299FFCE8"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1) молочную продуктивность коров ежедекадно путем проведения контрольных доек;</w:t>
      </w:r>
    </w:p>
    <w:p w14:paraId="79B6134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2) органолептическую оценку молока включала в себя определение цвета, вкуса, запаха и консистенции молока;</w:t>
      </w:r>
    </w:p>
    <w:p w14:paraId="590E0060"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3) физико-химические свойства и состав молока:</w:t>
      </w:r>
    </w:p>
    <w:p w14:paraId="093159A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плотность (кг/м</w:t>
      </w:r>
      <w:r w:rsidRPr="00CA5C0A">
        <w:rPr>
          <w:rFonts w:ascii="Times New Roman" w:eastAsia="Times New Roman" w:hAnsi="Times New Roman" w:cs="Times New Roman"/>
          <w:sz w:val="28"/>
          <w:szCs w:val="28"/>
          <w:vertAlign w:val="superscript"/>
        </w:rPr>
        <w:t>3</w:t>
      </w:r>
      <w:r w:rsidRPr="00CA5C0A">
        <w:rPr>
          <w:rFonts w:ascii="Times New Roman" w:eastAsia="Times New Roman" w:hAnsi="Times New Roman" w:cs="Times New Roman"/>
          <w:sz w:val="28"/>
          <w:szCs w:val="28"/>
        </w:rPr>
        <w:t>) – с помощью ареометра согласно ГОСТ 3625-84 «Молоко и молочные продукты. Методы определения плотности»;</w:t>
      </w:r>
    </w:p>
    <w:p w14:paraId="4548983C"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кислотность (Т°) – титрованием 0,1% щелочью (NaOH) согласно ГОСТ 3625-84 «Молоко и молочные продукты. Титриметрические методы определения кислотности»;</w:t>
      </w:r>
    </w:p>
    <w:p w14:paraId="0D04FD5B"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содержание жира (%) и общего белка (%) в молоке – на приборе «Милкоскан 605»;</w:t>
      </w:r>
    </w:p>
    <w:p w14:paraId="13785172"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определение количества соматических клеток в молоке производили при помощи анализатора молока АКМ-98. Метод измерений соответствует ГОСТу 23453-90 «Молоко. Методы определения количества соматических клеток».</w:t>
      </w:r>
    </w:p>
    <w:p w14:paraId="09D93D89" w14:textId="2D55ED40"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Сортность молока определяли согласно СТБ 1598-2006 «Молоко коровье сырое. Технические условия». Базисные нормы массовой доли жира молока – 3,6%, массовой доли белка – 3,0%. Для молока сорта </w:t>
      </w:r>
      <w:r w:rsidR="00632DB9" w:rsidRPr="00CA5C0A">
        <w:rPr>
          <w:rFonts w:ascii="Times New Roman" w:eastAsia="Times New Roman" w:hAnsi="Times New Roman" w:cs="Times New Roman"/>
          <w:sz w:val="28"/>
          <w:szCs w:val="28"/>
        </w:rPr>
        <w:t>«экстра»</w:t>
      </w:r>
      <w:r w:rsidR="00632DB9">
        <w:rPr>
          <w:rFonts w:ascii="Times New Roman" w:eastAsia="Times New Roman" w:hAnsi="Times New Roman" w:cs="Times New Roman"/>
          <w:sz w:val="28"/>
          <w:szCs w:val="28"/>
        </w:rPr>
        <w:t xml:space="preserve"> </w:t>
      </w:r>
      <w:r w:rsidR="00632DB9" w:rsidRPr="00CA5C0A">
        <w:rPr>
          <w:rFonts w:ascii="Times New Roman" w:eastAsia="Times New Roman" w:hAnsi="Times New Roman" w:cs="Times New Roman"/>
          <w:sz w:val="28"/>
          <w:szCs w:val="28"/>
        </w:rPr>
        <w:t>массовая</w:t>
      </w:r>
      <w:r w:rsidRPr="00CA5C0A">
        <w:rPr>
          <w:rFonts w:ascii="Times New Roman" w:eastAsia="Times New Roman" w:hAnsi="Times New Roman" w:cs="Times New Roman"/>
          <w:sz w:val="28"/>
          <w:szCs w:val="28"/>
        </w:rPr>
        <w:t xml:space="preserve"> доля белка должна быть не ниже 3,0%, сухого обезжиренного вещества – не ниже 8,5%.</w:t>
      </w:r>
    </w:p>
    <w:p w14:paraId="6E1A704E" w14:textId="5EB263D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Биометрическую обработку цифрового материала, полученного в результате экспериментальных исследований, проводили по методике П. Ф. Рокицкого с использованием ЭВМ. Методологические основы исследования включали использование методов сравнения, логического, монографического, анализа, дедукции, прикладной математики. </w:t>
      </w:r>
    </w:p>
    <w:p w14:paraId="075361BE" w14:textId="77777777" w:rsidR="001A02C9" w:rsidRPr="00CA5C0A" w:rsidRDefault="001A02C9" w:rsidP="001A02C9">
      <w:pPr>
        <w:spacing w:line="240" w:lineRule="auto"/>
        <w:ind w:right="-1" w:firstLine="708"/>
        <w:contextualSpacing/>
        <w:jc w:val="both"/>
        <w:rPr>
          <w:rFonts w:ascii="Times New Roman" w:eastAsia="Calibri" w:hAnsi="Times New Roman" w:cs="Times New Roman"/>
          <w:sz w:val="28"/>
          <w:szCs w:val="28"/>
        </w:rPr>
      </w:pPr>
      <w:r w:rsidRPr="00CA5C0A">
        <w:rPr>
          <w:rFonts w:ascii="Times New Roman" w:hAnsi="Times New Roman" w:cs="Times New Roman"/>
          <w:b/>
          <w:sz w:val="28"/>
          <w:szCs w:val="28"/>
        </w:rPr>
        <w:t>Результаты исследований и их анализ</w:t>
      </w:r>
    </w:p>
    <w:p w14:paraId="24D95DD0" w14:textId="77777777" w:rsidR="001A02C9" w:rsidRPr="00CA5C0A" w:rsidRDefault="001A02C9" w:rsidP="001A02C9">
      <w:pPr>
        <w:spacing w:after="0" w:line="240" w:lineRule="auto"/>
        <w:ind w:right="-1" w:firstLine="708"/>
        <w:jc w:val="both"/>
        <w:rPr>
          <w:rFonts w:ascii="Times New Roman" w:eastAsia="Times New Roman" w:hAnsi="Times New Roman" w:cs="Times New Roman"/>
          <w:b/>
          <w:sz w:val="28"/>
          <w:szCs w:val="28"/>
        </w:rPr>
      </w:pPr>
      <w:r w:rsidRPr="00CA5C0A">
        <w:rPr>
          <w:rFonts w:ascii="Times New Roman" w:eastAsia="Times New Roman" w:hAnsi="Times New Roman" w:cs="Times New Roman"/>
          <w:b/>
          <w:sz w:val="28"/>
          <w:szCs w:val="28"/>
        </w:rPr>
        <w:t>Технология производства молока при привязном содержании дойного стада на МТФ «Крынки»</w:t>
      </w:r>
    </w:p>
    <w:p w14:paraId="41F0B959" w14:textId="718F4384"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В настоящее время на ферме содержится 500 коров. Ферма рассчитана на 600 голов. Стадо планируется пополнить.</w:t>
      </w:r>
    </w:p>
    <w:p w14:paraId="4B035B6E"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МТФ «Крынки»реконструирована, некогда с большой долей ручного труда и не важными условиями для работы преобразовалась в современный молочный цех. Большинство процессов полностью механизированы. Обновлен молокопровод, установлено новое холодильное оборудование, позволяющее сохранять и реализовывать в заданных параметрах молоко сорта «экстра».</w:t>
      </w:r>
    </w:p>
    <w:p w14:paraId="5AD76B78" w14:textId="1DEDFD81" w:rsidR="001A02C9" w:rsidRPr="00CA5C0A" w:rsidRDefault="001A02C9" w:rsidP="001A02C9">
      <w:pPr>
        <w:spacing w:after="0" w:line="240" w:lineRule="auto"/>
        <w:ind w:right="-1" w:firstLine="709"/>
        <w:jc w:val="both"/>
        <w:rPr>
          <w:rFonts w:ascii="Times New Roman" w:eastAsia="Times New Roman" w:hAnsi="Times New Roman" w:cs="Times New Roman"/>
          <w:b/>
          <w:sz w:val="28"/>
          <w:szCs w:val="28"/>
        </w:rPr>
      </w:pPr>
      <w:r w:rsidRPr="00CA5C0A">
        <w:rPr>
          <w:rFonts w:ascii="Times New Roman" w:hAnsi="Times New Roman" w:cs="Times New Roman"/>
          <w:sz w:val="28"/>
          <w:szCs w:val="28"/>
        </w:rPr>
        <w:t>Групповые стойла не разделены на индивидуальные места. Вдоль всех секций проходит сварная металлическая конструкция из труб. Привязь представляет собой металлическую цепь длинной 1,2 м, оба конца которой прикреплены к металлической конструкции проволокой. На эту цепь подвижно закреплена вторая короткая цепь – 0,5 м, проходящая вокруг шеи животного. При движениях животного шеей, короткая цепь скользит по длинной, тем самым, обеспечивая свободный доступ к корму и воде. Фронт кормления – 1,2 м.Таким образом, в четырехрядных коровниках каждое стойло оборудовано привязью ОСК-25А, кормовым столом и поилками. Навоз удаляют установками ТСН-160А.Доение коров осуществляется механически двухтактным аппаратом АДУ-1, охлаждается и хранится в холодильнике, а затем отгружается в молоковоз и отвозится на молокозавод.</w:t>
      </w:r>
      <w:r>
        <w:rPr>
          <w:rFonts w:ascii="Times New Roman" w:hAnsi="Times New Roman" w:cs="Times New Roman"/>
          <w:sz w:val="28"/>
          <w:szCs w:val="28"/>
        </w:rPr>
        <w:t xml:space="preserve"> </w:t>
      </w:r>
      <w:r w:rsidRPr="00CA5C0A">
        <w:rPr>
          <w:rFonts w:ascii="Times New Roman" w:hAnsi="Times New Roman" w:cs="Times New Roman"/>
          <w:sz w:val="28"/>
          <w:szCs w:val="28"/>
        </w:rPr>
        <w:t>Животным организован ежедневный моцион на выгульных площадках, которые примыкают к коровнику.</w:t>
      </w:r>
    </w:p>
    <w:p w14:paraId="1542B2A3" w14:textId="49C57495"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В хозяйстве применяется групповая система. Все коровы фермы в зависимости от физиологического состояния разделены на технологические группы. Выделяют следующие группы животных:</w:t>
      </w:r>
    </w:p>
    <w:p w14:paraId="3ACBDB1A"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 сухостойные коровы и нетели;</w:t>
      </w:r>
    </w:p>
    <w:p w14:paraId="39A13DA7"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 коровы на раздое и высокопродуктивные;</w:t>
      </w:r>
    </w:p>
    <w:p w14:paraId="79C6F4E6"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 коровы производственной группы (середина и конец лактации).</w:t>
      </w:r>
    </w:p>
    <w:p w14:paraId="60AE1576"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Внедрение групповой системы связано с определенными трудностями, обусловленными тем, что из группы в группу, кроме участка отела, перемещается не отдельное животное, а технологическая группа в целом. Это движение технологических групп по физиологическому, циклу, не всегда обязательно связанное с изменением места размещения группы, образует поток – основу промышленной технологии. Для того, чтобы этот поток был организованным и к моменту перевода технологической группы в данный участок в нем была выделена, отремонтирована и продезинфицирована свободная секция, необходим тщательный технологический расчет, чем занимается главный зоотехник фермы, составляя ежемесячные и годовые обороты стада.</w:t>
      </w:r>
    </w:p>
    <w:p w14:paraId="117A3E17"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Технологический цикл состоит из следующих периодов: выращивания нетелей (обычно 24–25 месяцев), цикл подготовки нетелей к отёлу, раздоя и проверки первотёлок (12 месяцев), и производственный цикл – также 12 месяцев. Цикл выращивания нетелей, в свою очередь разбивают на отдельные периоды соответственно физиологическим особенностям каждой возрастной группы. Выделено 5 периодов продолжительностью по 4 месяца каждый и один продолжительностью 5 месяцев. Каждому из этих периодов, представляющих собой специализированные участки, присваивается порядковый номер, начиная с первого – участок выращивания телят-молочников.</w:t>
      </w:r>
    </w:p>
    <w:p w14:paraId="19ACB340"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Подготовка нетелей к отелу, раздой и проверка первотелок также представляют, собой самостоятельную и весьма важную часть общего производственного цикла. Выполнение этой ответственной работы, имеющей решающее значение для подъема продуктивности всего стада. На контрольно-селекционной ферме выделяют участок подготовки нетелей к отелу, участок отела с дородовым, родовым и послеродовым участками, участок раздоя и участок проверки первотёлок. Такие же группы и участки выделяет на последнем, производственном отрезке.</w:t>
      </w:r>
    </w:p>
    <w:p w14:paraId="11656F40"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Таким образом, вся ферма разделяется на сектор воспроизводства стада и производственный сектор (сектор откорма не предусмотрен).</w:t>
      </w:r>
    </w:p>
    <w:p w14:paraId="7B69AB49"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В летний период как дойное стадо, так и телки предслучного возраста круглосуточно выпасаются. Скотники-пастухи направляют гурт в выгороженный электроизгородью загон, после чего перегораживают проволокой электропастуха вход, чтобы животные не могли выйти за пределы отведенной им территории. Там же, на пастбище, стоит бочка со свежей водой, которой коровы могут в любую минуту утолить жажду. Рядом – соль, для стимулирования у животных лучшего аппетита.</w:t>
      </w:r>
    </w:p>
    <w:p w14:paraId="1FDD02D6"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 xml:space="preserve">На дойку и на ночлег скот загоняют в кошары. Доение осуществляется установками ПДУ. </w:t>
      </w:r>
    </w:p>
    <w:p w14:paraId="7CC29432" w14:textId="77777777" w:rsidR="001A02C9" w:rsidRPr="00CA5C0A" w:rsidRDefault="001A02C9" w:rsidP="001A02C9">
      <w:pPr>
        <w:spacing w:after="0" w:line="240" w:lineRule="auto"/>
        <w:ind w:right="-1" w:firstLine="709"/>
        <w:jc w:val="both"/>
        <w:rPr>
          <w:rFonts w:ascii="Times New Roman" w:hAnsi="Times New Roman" w:cs="Times New Roman"/>
          <w:sz w:val="28"/>
          <w:szCs w:val="28"/>
        </w:rPr>
      </w:pPr>
      <w:r w:rsidRPr="00CA5C0A">
        <w:rPr>
          <w:rFonts w:ascii="Times New Roman" w:hAnsi="Times New Roman" w:cs="Times New Roman"/>
          <w:sz w:val="28"/>
          <w:szCs w:val="28"/>
        </w:rPr>
        <w:t>В вечернее время дойное стадо получает сено и комбикорм, а также в кормушках постоянно присутствует зеленая масса.</w:t>
      </w:r>
    </w:p>
    <w:p w14:paraId="4FBC34CE" w14:textId="77777777" w:rsidR="001A02C9" w:rsidRPr="00CA5C0A" w:rsidRDefault="001A02C9" w:rsidP="001A02C9">
      <w:pPr>
        <w:spacing w:after="0" w:line="240" w:lineRule="auto"/>
        <w:ind w:right="-1" w:firstLine="709"/>
        <w:jc w:val="both"/>
        <w:rPr>
          <w:rFonts w:ascii="Times New Roman" w:eastAsia="Times New Roman" w:hAnsi="Times New Roman" w:cs="Times New Roman"/>
          <w:b/>
          <w:sz w:val="28"/>
          <w:szCs w:val="28"/>
        </w:rPr>
      </w:pPr>
      <w:r w:rsidRPr="00CA5C0A">
        <w:rPr>
          <w:rFonts w:ascii="Times New Roman" w:eastAsia="Times New Roman" w:hAnsi="Times New Roman" w:cs="Times New Roman"/>
          <w:b/>
          <w:sz w:val="28"/>
          <w:szCs w:val="28"/>
        </w:rPr>
        <w:t>Технология производства молока при беспривязном содержании дойного стада</w:t>
      </w:r>
      <w:r>
        <w:rPr>
          <w:rFonts w:ascii="Times New Roman" w:eastAsia="Times New Roman" w:hAnsi="Times New Roman" w:cs="Times New Roman"/>
          <w:b/>
          <w:sz w:val="28"/>
          <w:szCs w:val="28"/>
        </w:rPr>
        <w:t xml:space="preserve"> </w:t>
      </w:r>
      <w:r w:rsidRPr="00CA5C0A">
        <w:rPr>
          <w:rFonts w:ascii="Times New Roman" w:eastAsia="Times New Roman" w:hAnsi="Times New Roman" w:cs="Times New Roman"/>
          <w:b/>
          <w:sz w:val="28"/>
          <w:szCs w:val="28"/>
        </w:rPr>
        <w:t>на МТК «Крынки»</w:t>
      </w:r>
    </w:p>
    <w:p w14:paraId="02429962"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Общее, как при привязном, так и беспривязном содержании дойного стада – распределение коров по группам в зависимости от физиологического состояния. Применяется групповая система. Коровы содержится в трех помещениях (в 1-м – дойные коровы, во 2-м – животные в запуске и требующие лечения, в -м – высокоудойные коровы). </w:t>
      </w:r>
    </w:p>
    <w:p w14:paraId="5002F036"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Коровники оснащены системой менеджмента дойного стада, базовый элемент которой – автоматическое распознавание обслуживаемых животных, при котором каждая корова получает электронную клипсу с индивидуальным кодом-номером, а также чип на ошейнике. Применение такой системы с автоматическим управлением процессом доения и компьютеризованным мониторингом лактационно-физиологического состояния скота делает возможным индивидуальный подход к каждому животному. Весь учет – удой на корову, продуктивность за лактацию, племкарточку, растелы, осеменение, лечение и так далее – фиксирует компьютер. Животные кормятся по типу «шведского стола»: имеют свободный доступ к кормовым смесям. Ручной труд сведен к минимуму, так как кормление животных механизировано – кормораздатчиком «Кuhn». </w:t>
      </w:r>
    </w:p>
    <w:p w14:paraId="1BC61686"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Доение осуществляется 3 раза в день на доильной установке «Елочка 2х16». В доильном зале коровы заполняют общую секцию станков, двигаясь по прямой вдоль траншеи. Поворотная рама-ограждение разворачивает каждое животное под углом 30° по отношению к траншее, а фиксирующая скоба на уровне шеи-груди мягко придвигает его боком к траншее.</w:t>
      </w:r>
    </w:p>
    <w:p w14:paraId="195AC110"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Теперь остановимся более подробно на каждом из технологических решений.</w:t>
      </w:r>
    </w:p>
    <w:p w14:paraId="49AD46FF"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Таким образом, каждая корова «автоматически» без подгона занимает свое место доения. Такое «фронтальное» самозапирание скота позволяет оператору, не дожидаясь полного заполнения всей секции, проводить подготовку к дойке первых коров, зашедших в станки.</w:t>
      </w:r>
    </w:p>
    <w:p w14:paraId="178989B8"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Каждое животное занимает по фронту доения не более 80 см. Все технологические операции (преддоильная подготовка вымени, постановка стаканов, дезинфекция сосков) проводятся сбоку. Свобода передвижения при таком положении ограничена, корове сложнее сбросить доильный аппарат с вымени. </w:t>
      </w:r>
    </w:p>
    <w:p w14:paraId="12750C99"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Коровы, которые чувствуют себя комфортно, имеют намного более высокую молокоотдачу. Доильная станция системы сконструирована таким образом, чтобы размещать у себя как длинных, так и коротких коров. </w:t>
      </w:r>
    </w:p>
    <w:p w14:paraId="2F70F84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Затем каждый сосок очищается, стимулируется и высушивается в индивидуальном порядке. </w:t>
      </w:r>
    </w:p>
    <w:p w14:paraId="1BF10267"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Оптический счётчик молока измеряет электропроводность, скорость потока, надой молока, а также уровень содержания крови в молоке в каждой четверти вымени. </w:t>
      </w:r>
    </w:p>
    <w:p w14:paraId="07F5D7A7"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Молоко, имеющее отклонения от нормы, будет автоматически отбраковано в соответствии с критериями, которые установлены в программном обеспечении.</w:t>
      </w:r>
    </w:p>
    <w:p w14:paraId="7D5ED7EA" w14:textId="77777777" w:rsidR="001A02C9" w:rsidRPr="00CA5C0A" w:rsidRDefault="001A02C9" w:rsidP="001A02C9">
      <w:pPr>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Кого из коров после диагностики мастита переключают на отдельную отводную линию, специально помечают, записывают номера тех, кто захромал, имеет проблемы с выменем и т.д. и затем передают все данные ветврачу комплекса.  </w:t>
      </w:r>
    </w:p>
    <w:p w14:paraId="3A8E1954"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Для хранения молока установлены охладительные установки, наполнение которых осуществляется с помощью молокопроводов. Температурный режим поддерживается в пределах 3-4 °С и контролируется программой холодильника. Молоко хранится не более 8 часов. Вывоз молока на молочный завод осуществляется 2 раза в сутки собственным транспортом. В моечном отделении имеются ванны с холодным и горячим водоснабжением. Регулярно и эффективно проводится санитарная обработка оборудования. Доильное оборудование, инвентарь, молочные шланги содержатся в хорошем состоянии.</w:t>
      </w:r>
    </w:p>
    <w:p w14:paraId="786E85F3"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В летний период дойное стадо в светлое время суток выпасается. На дойку и на ночлег скот загоняют в коровники на комплекс. </w:t>
      </w:r>
    </w:p>
    <w:p w14:paraId="4315C4B2"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вечернее время дойное стадо получает сено и комбикорм, а также в кормушках постоянно присутствует зеленая масса (как и при привязном содержании).</w:t>
      </w:r>
    </w:p>
    <w:p w14:paraId="3527BF99" w14:textId="77777777" w:rsidR="001A02C9" w:rsidRPr="00CA5C0A" w:rsidRDefault="001A02C9" w:rsidP="001A02C9">
      <w:pPr>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Calibri" w:hAnsi="Times New Roman" w:cs="Times New Roman"/>
          <w:b/>
          <w:sz w:val="28"/>
          <w:szCs w:val="28"/>
        </w:rPr>
        <w:t>Исследования молочной продуктивности и качества молока коров</w:t>
      </w:r>
    </w:p>
    <w:p w14:paraId="50EE2FBE" w14:textId="77777777" w:rsidR="001A02C9" w:rsidRPr="00CA5C0A" w:rsidRDefault="001A02C9" w:rsidP="001A02C9">
      <w:pPr>
        <w:spacing w:after="0" w:line="240" w:lineRule="auto"/>
        <w:ind w:right="-1"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 xml:space="preserve">На двух производственных участках (МТФ «Крынки» и МТК «Крынки») организованы молочные с лабораторией каждая. Они представляют собой изолированные, специально оборудованные помещения при коровниках. Основная задача прифермских молочных – прием молока, фильтрация и его транспортировка, контроль за качеством молока в соответствии со стандартом, выявление коров, больных маститами, контроль за соблюдением санитарно-гигиенического режима. </w:t>
      </w:r>
    </w:p>
    <w:p w14:paraId="5CAA59B9" w14:textId="77777777" w:rsidR="001A02C9" w:rsidRPr="00CA5C0A" w:rsidRDefault="001A02C9" w:rsidP="001A02C9">
      <w:pPr>
        <w:spacing w:after="0" w:line="240" w:lineRule="auto"/>
        <w:ind w:right="-1"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Среднемесячные удои, жирномолочность и белковомолочность, как основные показатели продуктивности, у животных различных групп значительно отличались (таблица 8).</w:t>
      </w:r>
    </w:p>
    <w:p w14:paraId="7FF22011" w14:textId="77777777" w:rsidR="001A02C9" w:rsidRPr="00F20259" w:rsidRDefault="001A02C9" w:rsidP="001A02C9">
      <w:pPr>
        <w:spacing w:after="0" w:line="240" w:lineRule="auto"/>
        <w:ind w:right="-143"/>
        <w:jc w:val="both"/>
        <w:rPr>
          <w:rFonts w:ascii="Times New Roman" w:eastAsia="Calibri" w:hAnsi="Times New Roman" w:cs="Times New Roman"/>
          <w:b/>
          <w:sz w:val="24"/>
          <w:szCs w:val="24"/>
        </w:rPr>
      </w:pPr>
      <w:r w:rsidRPr="00F20259">
        <w:rPr>
          <w:rFonts w:ascii="Times New Roman" w:eastAsia="Calibri" w:hAnsi="Times New Roman" w:cs="Times New Roman"/>
          <w:b/>
          <w:sz w:val="24"/>
          <w:szCs w:val="24"/>
        </w:rPr>
        <w:t>Таблица 8 – Продуктивность коров в зависимости от способа содержания</w:t>
      </w:r>
    </w:p>
    <w:tbl>
      <w:tblPr>
        <w:tblStyle w:val="1c"/>
        <w:tblW w:w="9570" w:type="dxa"/>
        <w:jc w:val="center"/>
        <w:tblInd w:w="-147" w:type="dxa"/>
        <w:tblLayout w:type="fixed"/>
        <w:tblLook w:val="04A0" w:firstRow="1" w:lastRow="0" w:firstColumn="1" w:lastColumn="0" w:noHBand="0" w:noVBand="1"/>
      </w:tblPr>
      <w:tblGrid>
        <w:gridCol w:w="1385"/>
        <w:gridCol w:w="1280"/>
        <w:gridCol w:w="1276"/>
        <w:gridCol w:w="1276"/>
        <w:gridCol w:w="1384"/>
        <w:gridCol w:w="1385"/>
        <w:gridCol w:w="1584"/>
      </w:tblGrid>
      <w:tr w:rsidR="001A02C9" w:rsidRPr="00F20259" w14:paraId="4DC0E01B" w14:textId="77777777" w:rsidTr="008B5C88">
        <w:trPr>
          <w:trHeight w:val="287"/>
          <w:jc w:val="center"/>
        </w:trPr>
        <w:tc>
          <w:tcPr>
            <w:tcW w:w="1385" w:type="dxa"/>
            <w:vMerge w:val="restart"/>
          </w:tcPr>
          <w:p w14:paraId="06C51980" w14:textId="77777777" w:rsidR="001A02C9" w:rsidRPr="00F20259" w:rsidRDefault="001A02C9" w:rsidP="00766DC9">
            <w:pPr>
              <w:ind w:firstLine="284"/>
              <w:jc w:val="center"/>
              <w:rPr>
                <w:b/>
                <w:sz w:val="24"/>
                <w:szCs w:val="24"/>
              </w:rPr>
            </w:pPr>
          </w:p>
          <w:p w14:paraId="526FF793" w14:textId="77777777" w:rsidR="001A02C9" w:rsidRPr="00F20259" w:rsidRDefault="001A02C9" w:rsidP="00766DC9">
            <w:pPr>
              <w:ind w:firstLine="284"/>
              <w:jc w:val="center"/>
              <w:rPr>
                <w:b/>
                <w:sz w:val="24"/>
                <w:szCs w:val="24"/>
              </w:rPr>
            </w:pPr>
          </w:p>
          <w:p w14:paraId="2C79A576" w14:textId="77777777" w:rsidR="001A02C9" w:rsidRPr="00F20259" w:rsidRDefault="001A02C9" w:rsidP="00766DC9">
            <w:pPr>
              <w:ind w:firstLine="284"/>
              <w:jc w:val="center"/>
              <w:rPr>
                <w:b/>
                <w:sz w:val="24"/>
                <w:szCs w:val="24"/>
              </w:rPr>
            </w:pPr>
            <w:r w:rsidRPr="00F20259">
              <w:rPr>
                <w:b/>
                <w:sz w:val="24"/>
                <w:szCs w:val="24"/>
              </w:rPr>
              <w:t xml:space="preserve">Месяц </w:t>
            </w:r>
          </w:p>
        </w:tc>
        <w:tc>
          <w:tcPr>
            <w:tcW w:w="8185" w:type="dxa"/>
            <w:gridSpan w:val="6"/>
          </w:tcPr>
          <w:p w14:paraId="51CD584A" w14:textId="77777777" w:rsidR="001A02C9" w:rsidRPr="00F20259" w:rsidRDefault="001A02C9" w:rsidP="00766DC9">
            <w:pPr>
              <w:jc w:val="center"/>
              <w:rPr>
                <w:b/>
                <w:color w:val="000000"/>
                <w:sz w:val="24"/>
                <w:szCs w:val="24"/>
              </w:rPr>
            </w:pPr>
            <w:r w:rsidRPr="00F20259">
              <w:rPr>
                <w:b/>
                <w:color w:val="000000"/>
                <w:sz w:val="24"/>
                <w:szCs w:val="24"/>
              </w:rPr>
              <w:t xml:space="preserve">Группы </w:t>
            </w:r>
          </w:p>
        </w:tc>
      </w:tr>
      <w:tr w:rsidR="001A02C9" w:rsidRPr="00F20259" w14:paraId="112360F5" w14:textId="77777777" w:rsidTr="008B5C88">
        <w:trPr>
          <w:trHeight w:val="130"/>
          <w:jc w:val="center"/>
        </w:trPr>
        <w:tc>
          <w:tcPr>
            <w:tcW w:w="1385" w:type="dxa"/>
            <w:vMerge/>
          </w:tcPr>
          <w:p w14:paraId="7B6241BF" w14:textId="77777777" w:rsidR="001A02C9" w:rsidRPr="00F20259" w:rsidRDefault="001A02C9" w:rsidP="00766DC9">
            <w:pPr>
              <w:ind w:firstLine="284"/>
              <w:jc w:val="center"/>
              <w:rPr>
                <w:b/>
                <w:sz w:val="24"/>
                <w:szCs w:val="24"/>
              </w:rPr>
            </w:pPr>
          </w:p>
        </w:tc>
        <w:tc>
          <w:tcPr>
            <w:tcW w:w="3832" w:type="dxa"/>
            <w:gridSpan w:val="3"/>
          </w:tcPr>
          <w:p w14:paraId="038149B5" w14:textId="77777777" w:rsidR="001A02C9" w:rsidRPr="00F20259" w:rsidRDefault="001A02C9" w:rsidP="00766DC9">
            <w:pPr>
              <w:jc w:val="center"/>
              <w:rPr>
                <w:b/>
                <w:color w:val="000000"/>
                <w:sz w:val="24"/>
                <w:szCs w:val="24"/>
              </w:rPr>
            </w:pPr>
            <w:r w:rsidRPr="00F20259">
              <w:rPr>
                <w:b/>
                <w:color w:val="000000"/>
                <w:sz w:val="24"/>
                <w:szCs w:val="24"/>
              </w:rPr>
              <w:t xml:space="preserve">1-я контрольная </w:t>
            </w:r>
          </w:p>
          <w:p w14:paraId="11F5480C" w14:textId="77777777" w:rsidR="001A02C9" w:rsidRPr="00F20259" w:rsidRDefault="001A02C9" w:rsidP="00766DC9">
            <w:pPr>
              <w:jc w:val="center"/>
              <w:rPr>
                <w:b/>
                <w:color w:val="000000"/>
                <w:sz w:val="24"/>
                <w:szCs w:val="24"/>
              </w:rPr>
            </w:pPr>
            <w:r w:rsidRPr="00F20259">
              <w:rPr>
                <w:b/>
                <w:color w:val="000000"/>
                <w:sz w:val="24"/>
                <w:szCs w:val="24"/>
              </w:rPr>
              <w:t>(МТФ «Крынки»)</w:t>
            </w:r>
          </w:p>
        </w:tc>
        <w:tc>
          <w:tcPr>
            <w:tcW w:w="4353" w:type="dxa"/>
            <w:gridSpan w:val="3"/>
          </w:tcPr>
          <w:p w14:paraId="09D9BD0B" w14:textId="77777777" w:rsidR="001A02C9" w:rsidRPr="00F20259" w:rsidRDefault="001A02C9" w:rsidP="00766DC9">
            <w:pPr>
              <w:jc w:val="center"/>
              <w:rPr>
                <w:b/>
                <w:color w:val="000000"/>
                <w:sz w:val="24"/>
                <w:szCs w:val="24"/>
              </w:rPr>
            </w:pPr>
            <w:r w:rsidRPr="00F20259">
              <w:rPr>
                <w:b/>
                <w:color w:val="000000"/>
                <w:sz w:val="24"/>
                <w:szCs w:val="24"/>
              </w:rPr>
              <w:t xml:space="preserve">2-я опытная </w:t>
            </w:r>
          </w:p>
          <w:p w14:paraId="013609D2" w14:textId="77777777" w:rsidR="001A02C9" w:rsidRPr="00F20259" w:rsidRDefault="001A02C9" w:rsidP="00766DC9">
            <w:pPr>
              <w:jc w:val="center"/>
              <w:rPr>
                <w:b/>
                <w:color w:val="000000"/>
                <w:sz w:val="24"/>
                <w:szCs w:val="24"/>
              </w:rPr>
            </w:pPr>
            <w:r w:rsidRPr="00F20259">
              <w:rPr>
                <w:b/>
                <w:color w:val="000000"/>
                <w:sz w:val="24"/>
                <w:szCs w:val="24"/>
              </w:rPr>
              <w:t>(МТК «Крынки»)</w:t>
            </w:r>
          </w:p>
        </w:tc>
      </w:tr>
      <w:tr w:rsidR="001A02C9" w:rsidRPr="00F20259" w14:paraId="0357B7F6" w14:textId="77777777" w:rsidTr="008B5C88">
        <w:trPr>
          <w:trHeight w:val="130"/>
          <w:jc w:val="center"/>
        </w:trPr>
        <w:tc>
          <w:tcPr>
            <w:tcW w:w="1385" w:type="dxa"/>
            <w:vMerge/>
          </w:tcPr>
          <w:p w14:paraId="154B5C2B" w14:textId="77777777" w:rsidR="001A02C9" w:rsidRPr="00F20259" w:rsidRDefault="001A02C9" w:rsidP="00766DC9">
            <w:pPr>
              <w:ind w:firstLine="284"/>
              <w:jc w:val="center"/>
              <w:rPr>
                <w:b/>
                <w:sz w:val="24"/>
                <w:szCs w:val="24"/>
              </w:rPr>
            </w:pPr>
          </w:p>
        </w:tc>
        <w:tc>
          <w:tcPr>
            <w:tcW w:w="1280" w:type="dxa"/>
          </w:tcPr>
          <w:p w14:paraId="071B8F57" w14:textId="77777777" w:rsidR="001A02C9" w:rsidRPr="00F20259" w:rsidRDefault="001A02C9" w:rsidP="00766DC9">
            <w:pPr>
              <w:jc w:val="center"/>
              <w:rPr>
                <w:b/>
                <w:color w:val="000000"/>
                <w:sz w:val="24"/>
                <w:szCs w:val="24"/>
              </w:rPr>
            </w:pPr>
            <w:r w:rsidRPr="00F20259">
              <w:rPr>
                <w:b/>
                <w:color w:val="000000"/>
                <w:sz w:val="24"/>
                <w:szCs w:val="24"/>
              </w:rPr>
              <w:t>удой на корову за месяц, кг</w:t>
            </w:r>
          </w:p>
        </w:tc>
        <w:tc>
          <w:tcPr>
            <w:tcW w:w="1276" w:type="dxa"/>
          </w:tcPr>
          <w:p w14:paraId="4756B0CB" w14:textId="77777777" w:rsidR="001A02C9" w:rsidRPr="00F20259" w:rsidRDefault="001A02C9" w:rsidP="00766DC9">
            <w:pPr>
              <w:jc w:val="center"/>
              <w:rPr>
                <w:b/>
                <w:color w:val="000000"/>
                <w:sz w:val="24"/>
                <w:szCs w:val="24"/>
              </w:rPr>
            </w:pPr>
            <w:r w:rsidRPr="00F20259">
              <w:rPr>
                <w:b/>
                <w:color w:val="000000"/>
                <w:sz w:val="24"/>
                <w:szCs w:val="24"/>
              </w:rPr>
              <w:t>массовая доля жира, %</w:t>
            </w:r>
          </w:p>
        </w:tc>
        <w:tc>
          <w:tcPr>
            <w:tcW w:w="1276" w:type="dxa"/>
          </w:tcPr>
          <w:p w14:paraId="63C93612" w14:textId="77777777" w:rsidR="001A02C9" w:rsidRPr="00F20259" w:rsidRDefault="001A02C9" w:rsidP="00766DC9">
            <w:pPr>
              <w:jc w:val="center"/>
              <w:rPr>
                <w:b/>
                <w:color w:val="000000"/>
                <w:sz w:val="24"/>
                <w:szCs w:val="24"/>
              </w:rPr>
            </w:pPr>
            <w:r w:rsidRPr="00F20259">
              <w:rPr>
                <w:b/>
                <w:color w:val="000000"/>
                <w:sz w:val="24"/>
                <w:szCs w:val="24"/>
              </w:rPr>
              <w:t>массовая доля белка, %</w:t>
            </w:r>
          </w:p>
        </w:tc>
        <w:tc>
          <w:tcPr>
            <w:tcW w:w="1384" w:type="dxa"/>
          </w:tcPr>
          <w:p w14:paraId="392C3C49" w14:textId="77777777" w:rsidR="001A02C9" w:rsidRPr="00F20259" w:rsidRDefault="001A02C9" w:rsidP="00766DC9">
            <w:pPr>
              <w:jc w:val="center"/>
              <w:rPr>
                <w:b/>
                <w:color w:val="000000"/>
                <w:sz w:val="24"/>
                <w:szCs w:val="24"/>
              </w:rPr>
            </w:pPr>
            <w:r w:rsidRPr="00F20259">
              <w:rPr>
                <w:b/>
                <w:color w:val="000000"/>
                <w:sz w:val="24"/>
                <w:szCs w:val="24"/>
              </w:rPr>
              <w:t>удой на корову за месяц, кг</w:t>
            </w:r>
          </w:p>
        </w:tc>
        <w:tc>
          <w:tcPr>
            <w:tcW w:w="1385" w:type="dxa"/>
          </w:tcPr>
          <w:p w14:paraId="71119E00" w14:textId="77777777" w:rsidR="001A02C9" w:rsidRPr="00F20259" w:rsidRDefault="001A02C9" w:rsidP="00766DC9">
            <w:pPr>
              <w:jc w:val="center"/>
              <w:rPr>
                <w:b/>
                <w:color w:val="000000"/>
                <w:sz w:val="24"/>
                <w:szCs w:val="24"/>
              </w:rPr>
            </w:pPr>
            <w:r w:rsidRPr="00F20259">
              <w:rPr>
                <w:b/>
                <w:color w:val="000000"/>
                <w:sz w:val="24"/>
                <w:szCs w:val="24"/>
              </w:rPr>
              <w:t>массовая доля жира, %</w:t>
            </w:r>
          </w:p>
        </w:tc>
        <w:tc>
          <w:tcPr>
            <w:tcW w:w="1584" w:type="dxa"/>
          </w:tcPr>
          <w:p w14:paraId="4BE74BE7" w14:textId="77777777" w:rsidR="001A02C9" w:rsidRPr="00F20259" w:rsidRDefault="001A02C9" w:rsidP="00766DC9">
            <w:pPr>
              <w:jc w:val="center"/>
              <w:rPr>
                <w:b/>
                <w:color w:val="000000"/>
                <w:sz w:val="24"/>
                <w:szCs w:val="24"/>
              </w:rPr>
            </w:pPr>
            <w:r w:rsidRPr="00F20259">
              <w:rPr>
                <w:b/>
                <w:color w:val="000000"/>
                <w:sz w:val="24"/>
                <w:szCs w:val="24"/>
              </w:rPr>
              <w:t>массовая доля белка, %</w:t>
            </w:r>
          </w:p>
        </w:tc>
      </w:tr>
      <w:tr w:rsidR="001A02C9" w:rsidRPr="00F20259" w14:paraId="74359520" w14:textId="77777777" w:rsidTr="008B5C88">
        <w:trPr>
          <w:trHeight w:val="287"/>
          <w:jc w:val="center"/>
        </w:trPr>
        <w:tc>
          <w:tcPr>
            <w:tcW w:w="1385" w:type="dxa"/>
          </w:tcPr>
          <w:p w14:paraId="57390014" w14:textId="77777777" w:rsidR="001A02C9" w:rsidRPr="00F20259" w:rsidRDefault="001A02C9" w:rsidP="00766DC9">
            <w:pPr>
              <w:jc w:val="both"/>
              <w:rPr>
                <w:b/>
                <w:sz w:val="24"/>
                <w:szCs w:val="24"/>
              </w:rPr>
            </w:pPr>
            <w:r w:rsidRPr="00F20259">
              <w:rPr>
                <w:b/>
                <w:sz w:val="24"/>
                <w:szCs w:val="24"/>
              </w:rPr>
              <w:t>Январь</w:t>
            </w:r>
          </w:p>
        </w:tc>
        <w:tc>
          <w:tcPr>
            <w:tcW w:w="1280" w:type="dxa"/>
          </w:tcPr>
          <w:p w14:paraId="40C4E372" w14:textId="77777777" w:rsidR="001A02C9" w:rsidRPr="00F20259" w:rsidRDefault="001A02C9" w:rsidP="00766DC9">
            <w:pPr>
              <w:jc w:val="center"/>
              <w:rPr>
                <w:b/>
                <w:color w:val="000000"/>
                <w:sz w:val="24"/>
                <w:szCs w:val="24"/>
              </w:rPr>
            </w:pPr>
            <w:r w:rsidRPr="00F20259">
              <w:rPr>
                <w:b/>
                <w:color w:val="000000"/>
                <w:sz w:val="24"/>
                <w:szCs w:val="24"/>
              </w:rPr>
              <w:t>484,4±5,2</w:t>
            </w:r>
          </w:p>
        </w:tc>
        <w:tc>
          <w:tcPr>
            <w:tcW w:w="1276" w:type="dxa"/>
          </w:tcPr>
          <w:p w14:paraId="5C5660A2" w14:textId="77777777" w:rsidR="001A02C9" w:rsidRPr="00F20259" w:rsidRDefault="001A02C9" w:rsidP="00766DC9">
            <w:pPr>
              <w:jc w:val="center"/>
              <w:rPr>
                <w:b/>
                <w:color w:val="000000"/>
                <w:sz w:val="24"/>
                <w:szCs w:val="24"/>
              </w:rPr>
            </w:pPr>
            <w:r w:rsidRPr="00F20259">
              <w:rPr>
                <w:b/>
                <w:color w:val="000000"/>
                <w:sz w:val="24"/>
                <w:szCs w:val="24"/>
              </w:rPr>
              <w:t>3,90±0,02</w:t>
            </w:r>
          </w:p>
        </w:tc>
        <w:tc>
          <w:tcPr>
            <w:tcW w:w="1276" w:type="dxa"/>
          </w:tcPr>
          <w:p w14:paraId="78C606FB" w14:textId="77777777" w:rsidR="001A02C9" w:rsidRPr="00F20259" w:rsidRDefault="001A02C9" w:rsidP="00766DC9">
            <w:pPr>
              <w:jc w:val="center"/>
              <w:rPr>
                <w:b/>
                <w:color w:val="000000"/>
                <w:sz w:val="24"/>
                <w:szCs w:val="24"/>
              </w:rPr>
            </w:pPr>
            <w:r w:rsidRPr="00F20259">
              <w:rPr>
                <w:b/>
                <w:color w:val="000000"/>
                <w:sz w:val="24"/>
                <w:szCs w:val="24"/>
              </w:rPr>
              <w:t>3,01±0,01</w:t>
            </w:r>
          </w:p>
        </w:tc>
        <w:tc>
          <w:tcPr>
            <w:tcW w:w="1384" w:type="dxa"/>
          </w:tcPr>
          <w:p w14:paraId="6006CD1C" w14:textId="77777777" w:rsidR="001A02C9" w:rsidRPr="00F20259" w:rsidRDefault="001A02C9" w:rsidP="00766DC9">
            <w:pPr>
              <w:jc w:val="center"/>
              <w:rPr>
                <w:b/>
                <w:color w:val="000000"/>
                <w:sz w:val="24"/>
                <w:szCs w:val="24"/>
              </w:rPr>
            </w:pPr>
            <w:r w:rsidRPr="00F20259">
              <w:rPr>
                <w:b/>
                <w:color w:val="000000"/>
                <w:sz w:val="24"/>
                <w:szCs w:val="24"/>
              </w:rPr>
              <w:t>600,3±2,5</w:t>
            </w:r>
          </w:p>
        </w:tc>
        <w:tc>
          <w:tcPr>
            <w:tcW w:w="1385" w:type="dxa"/>
          </w:tcPr>
          <w:p w14:paraId="7FF783CF" w14:textId="77777777" w:rsidR="001A02C9" w:rsidRPr="00F20259" w:rsidRDefault="001A02C9" w:rsidP="00766DC9">
            <w:pPr>
              <w:jc w:val="center"/>
              <w:rPr>
                <w:b/>
                <w:color w:val="000000"/>
                <w:sz w:val="24"/>
                <w:szCs w:val="24"/>
              </w:rPr>
            </w:pPr>
            <w:r w:rsidRPr="00F20259">
              <w:rPr>
                <w:b/>
                <w:color w:val="000000"/>
                <w:sz w:val="24"/>
                <w:szCs w:val="24"/>
              </w:rPr>
              <w:t>3,80±0,02</w:t>
            </w:r>
          </w:p>
        </w:tc>
        <w:tc>
          <w:tcPr>
            <w:tcW w:w="1584" w:type="dxa"/>
          </w:tcPr>
          <w:p w14:paraId="558897D4" w14:textId="77777777" w:rsidR="001A02C9" w:rsidRPr="00F20259" w:rsidRDefault="001A02C9" w:rsidP="00766DC9">
            <w:pPr>
              <w:jc w:val="center"/>
              <w:rPr>
                <w:b/>
                <w:color w:val="000000"/>
                <w:sz w:val="24"/>
                <w:szCs w:val="24"/>
              </w:rPr>
            </w:pPr>
            <w:r w:rsidRPr="00F20259">
              <w:rPr>
                <w:b/>
                <w:color w:val="000000"/>
                <w:sz w:val="24"/>
                <w:szCs w:val="24"/>
              </w:rPr>
              <w:t>2,99±0,01</w:t>
            </w:r>
          </w:p>
        </w:tc>
      </w:tr>
      <w:tr w:rsidR="001A02C9" w:rsidRPr="00F20259" w14:paraId="1EE06DE0" w14:textId="77777777" w:rsidTr="008B5C88">
        <w:trPr>
          <w:trHeight w:val="287"/>
          <w:jc w:val="center"/>
        </w:trPr>
        <w:tc>
          <w:tcPr>
            <w:tcW w:w="1385" w:type="dxa"/>
          </w:tcPr>
          <w:p w14:paraId="46A6E928" w14:textId="77777777" w:rsidR="001A02C9" w:rsidRPr="00F20259" w:rsidRDefault="001A02C9" w:rsidP="00766DC9">
            <w:pPr>
              <w:tabs>
                <w:tab w:val="left" w:pos="3645"/>
              </w:tabs>
              <w:jc w:val="both"/>
              <w:rPr>
                <w:b/>
                <w:sz w:val="24"/>
                <w:szCs w:val="24"/>
              </w:rPr>
            </w:pPr>
            <w:r w:rsidRPr="00F20259">
              <w:rPr>
                <w:b/>
                <w:sz w:val="24"/>
                <w:szCs w:val="24"/>
              </w:rPr>
              <w:t>Февраль</w:t>
            </w:r>
          </w:p>
        </w:tc>
        <w:tc>
          <w:tcPr>
            <w:tcW w:w="1280" w:type="dxa"/>
          </w:tcPr>
          <w:p w14:paraId="0C4B792E" w14:textId="77777777" w:rsidR="001A02C9" w:rsidRPr="00F20259" w:rsidRDefault="001A02C9" w:rsidP="00766DC9">
            <w:pPr>
              <w:jc w:val="center"/>
              <w:rPr>
                <w:b/>
                <w:color w:val="000000"/>
                <w:sz w:val="24"/>
                <w:szCs w:val="24"/>
              </w:rPr>
            </w:pPr>
            <w:r w:rsidRPr="00F20259">
              <w:rPr>
                <w:b/>
                <w:color w:val="000000"/>
                <w:sz w:val="24"/>
                <w:szCs w:val="24"/>
              </w:rPr>
              <w:t>486,5±8,8</w:t>
            </w:r>
          </w:p>
        </w:tc>
        <w:tc>
          <w:tcPr>
            <w:tcW w:w="1276" w:type="dxa"/>
          </w:tcPr>
          <w:p w14:paraId="46747E6D" w14:textId="77777777" w:rsidR="001A02C9" w:rsidRPr="00F20259" w:rsidRDefault="001A02C9" w:rsidP="00766DC9">
            <w:pPr>
              <w:jc w:val="center"/>
              <w:rPr>
                <w:b/>
                <w:color w:val="000000"/>
                <w:sz w:val="24"/>
                <w:szCs w:val="24"/>
              </w:rPr>
            </w:pPr>
            <w:r w:rsidRPr="00F20259">
              <w:rPr>
                <w:b/>
                <w:color w:val="000000"/>
                <w:sz w:val="24"/>
                <w:szCs w:val="24"/>
              </w:rPr>
              <w:t>3,90±0,04</w:t>
            </w:r>
          </w:p>
        </w:tc>
        <w:tc>
          <w:tcPr>
            <w:tcW w:w="1276" w:type="dxa"/>
          </w:tcPr>
          <w:p w14:paraId="7E22F595" w14:textId="77777777" w:rsidR="001A02C9" w:rsidRPr="00F20259" w:rsidRDefault="001A02C9" w:rsidP="00766DC9">
            <w:pPr>
              <w:jc w:val="center"/>
              <w:rPr>
                <w:b/>
                <w:color w:val="000000"/>
                <w:sz w:val="24"/>
                <w:szCs w:val="24"/>
              </w:rPr>
            </w:pPr>
            <w:r w:rsidRPr="00F20259">
              <w:rPr>
                <w:b/>
                <w:color w:val="000000"/>
                <w:sz w:val="24"/>
                <w:szCs w:val="24"/>
              </w:rPr>
              <w:t>3,00±0,01</w:t>
            </w:r>
          </w:p>
        </w:tc>
        <w:tc>
          <w:tcPr>
            <w:tcW w:w="1384" w:type="dxa"/>
          </w:tcPr>
          <w:p w14:paraId="1E345B1A" w14:textId="77777777" w:rsidR="001A02C9" w:rsidRPr="00F20259" w:rsidRDefault="001A02C9" w:rsidP="00766DC9">
            <w:pPr>
              <w:jc w:val="center"/>
              <w:rPr>
                <w:b/>
                <w:color w:val="000000"/>
                <w:sz w:val="24"/>
                <w:szCs w:val="24"/>
              </w:rPr>
            </w:pPr>
            <w:r w:rsidRPr="00F20259">
              <w:rPr>
                <w:b/>
                <w:color w:val="000000"/>
                <w:sz w:val="24"/>
                <w:szCs w:val="24"/>
              </w:rPr>
              <w:t>499,5±4,5</w:t>
            </w:r>
          </w:p>
        </w:tc>
        <w:tc>
          <w:tcPr>
            <w:tcW w:w="1385" w:type="dxa"/>
          </w:tcPr>
          <w:p w14:paraId="5997C597" w14:textId="77777777" w:rsidR="001A02C9" w:rsidRPr="00F20259" w:rsidRDefault="001A02C9" w:rsidP="00766DC9">
            <w:pPr>
              <w:jc w:val="center"/>
              <w:rPr>
                <w:b/>
                <w:color w:val="000000"/>
                <w:sz w:val="24"/>
                <w:szCs w:val="24"/>
              </w:rPr>
            </w:pPr>
            <w:r w:rsidRPr="00F20259">
              <w:rPr>
                <w:b/>
                <w:color w:val="000000"/>
                <w:sz w:val="24"/>
                <w:szCs w:val="24"/>
              </w:rPr>
              <w:t>3,80±0,03</w:t>
            </w:r>
          </w:p>
        </w:tc>
        <w:tc>
          <w:tcPr>
            <w:tcW w:w="1584" w:type="dxa"/>
          </w:tcPr>
          <w:p w14:paraId="2E842732" w14:textId="77777777" w:rsidR="001A02C9" w:rsidRPr="00F20259" w:rsidRDefault="001A02C9" w:rsidP="00766DC9">
            <w:pPr>
              <w:jc w:val="center"/>
              <w:rPr>
                <w:b/>
                <w:color w:val="000000"/>
                <w:sz w:val="24"/>
                <w:szCs w:val="24"/>
              </w:rPr>
            </w:pPr>
            <w:r w:rsidRPr="00F20259">
              <w:rPr>
                <w:b/>
                <w:color w:val="000000"/>
                <w:sz w:val="24"/>
                <w:szCs w:val="24"/>
              </w:rPr>
              <w:t>3,01±0,02</w:t>
            </w:r>
          </w:p>
        </w:tc>
      </w:tr>
      <w:tr w:rsidR="001A02C9" w:rsidRPr="00F20259" w14:paraId="1BC9DD11" w14:textId="77777777" w:rsidTr="008B5C88">
        <w:trPr>
          <w:trHeight w:val="287"/>
          <w:jc w:val="center"/>
        </w:trPr>
        <w:tc>
          <w:tcPr>
            <w:tcW w:w="1385" w:type="dxa"/>
          </w:tcPr>
          <w:p w14:paraId="22E3F382" w14:textId="77777777" w:rsidR="001A02C9" w:rsidRPr="00F20259" w:rsidRDefault="001A02C9" w:rsidP="00766DC9">
            <w:pPr>
              <w:jc w:val="both"/>
              <w:rPr>
                <w:b/>
                <w:sz w:val="24"/>
                <w:szCs w:val="24"/>
              </w:rPr>
            </w:pPr>
            <w:r w:rsidRPr="00F20259">
              <w:rPr>
                <w:b/>
                <w:sz w:val="24"/>
                <w:szCs w:val="24"/>
              </w:rPr>
              <w:t>Март</w:t>
            </w:r>
          </w:p>
        </w:tc>
        <w:tc>
          <w:tcPr>
            <w:tcW w:w="1280" w:type="dxa"/>
          </w:tcPr>
          <w:p w14:paraId="1E01807F" w14:textId="77777777" w:rsidR="001A02C9" w:rsidRPr="00F20259" w:rsidRDefault="001A02C9" w:rsidP="00766DC9">
            <w:pPr>
              <w:jc w:val="center"/>
              <w:rPr>
                <w:b/>
                <w:color w:val="000000"/>
                <w:sz w:val="24"/>
                <w:szCs w:val="24"/>
              </w:rPr>
            </w:pPr>
            <w:r w:rsidRPr="00F20259">
              <w:rPr>
                <w:b/>
                <w:color w:val="000000"/>
                <w:sz w:val="24"/>
                <w:szCs w:val="24"/>
              </w:rPr>
              <w:t>555,3±4,8</w:t>
            </w:r>
          </w:p>
        </w:tc>
        <w:tc>
          <w:tcPr>
            <w:tcW w:w="1276" w:type="dxa"/>
          </w:tcPr>
          <w:p w14:paraId="3AAB3971" w14:textId="77777777" w:rsidR="001A02C9" w:rsidRPr="00F20259" w:rsidRDefault="001A02C9" w:rsidP="00766DC9">
            <w:pPr>
              <w:jc w:val="center"/>
              <w:rPr>
                <w:b/>
                <w:sz w:val="24"/>
                <w:szCs w:val="24"/>
              </w:rPr>
            </w:pPr>
            <w:r w:rsidRPr="00F20259">
              <w:rPr>
                <w:b/>
                <w:sz w:val="24"/>
                <w:szCs w:val="24"/>
              </w:rPr>
              <w:t>4,00</w:t>
            </w:r>
            <w:r w:rsidRPr="00F20259">
              <w:rPr>
                <w:b/>
                <w:color w:val="000000"/>
                <w:sz w:val="24"/>
                <w:szCs w:val="24"/>
              </w:rPr>
              <w:t>±0,02</w:t>
            </w:r>
          </w:p>
        </w:tc>
        <w:tc>
          <w:tcPr>
            <w:tcW w:w="1276" w:type="dxa"/>
          </w:tcPr>
          <w:p w14:paraId="55C76B75" w14:textId="77777777" w:rsidR="001A02C9" w:rsidRPr="00F20259" w:rsidRDefault="001A02C9" w:rsidP="00766DC9">
            <w:pPr>
              <w:jc w:val="center"/>
              <w:rPr>
                <w:b/>
                <w:sz w:val="24"/>
                <w:szCs w:val="24"/>
              </w:rPr>
            </w:pPr>
            <w:r w:rsidRPr="00F20259">
              <w:rPr>
                <w:b/>
                <w:sz w:val="24"/>
                <w:szCs w:val="24"/>
              </w:rPr>
              <w:t>2,98</w:t>
            </w:r>
            <w:r w:rsidRPr="00F20259">
              <w:rPr>
                <w:b/>
                <w:color w:val="000000"/>
                <w:sz w:val="24"/>
                <w:szCs w:val="24"/>
              </w:rPr>
              <w:t>±0,01</w:t>
            </w:r>
          </w:p>
        </w:tc>
        <w:tc>
          <w:tcPr>
            <w:tcW w:w="1384" w:type="dxa"/>
          </w:tcPr>
          <w:p w14:paraId="5E724550" w14:textId="77777777" w:rsidR="001A02C9" w:rsidRPr="00F20259" w:rsidRDefault="001A02C9" w:rsidP="00766DC9">
            <w:pPr>
              <w:jc w:val="center"/>
              <w:rPr>
                <w:b/>
                <w:sz w:val="24"/>
                <w:szCs w:val="24"/>
              </w:rPr>
            </w:pPr>
            <w:r w:rsidRPr="00F20259">
              <w:rPr>
                <w:b/>
                <w:sz w:val="24"/>
                <w:szCs w:val="24"/>
              </w:rPr>
              <w:t>550,5</w:t>
            </w:r>
            <w:r w:rsidRPr="00F20259">
              <w:rPr>
                <w:b/>
                <w:color w:val="000000"/>
                <w:sz w:val="24"/>
                <w:szCs w:val="24"/>
              </w:rPr>
              <w:t>±6,6</w:t>
            </w:r>
          </w:p>
        </w:tc>
        <w:tc>
          <w:tcPr>
            <w:tcW w:w="1385" w:type="dxa"/>
          </w:tcPr>
          <w:p w14:paraId="60D9F7C9" w14:textId="77777777" w:rsidR="001A02C9" w:rsidRPr="00F20259" w:rsidRDefault="001A02C9" w:rsidP="00766DC9">
            <w:pPr>
              <w:jc w:val="center"/>
              <w:rPr>
                <w:b/>
                <w:color w:val="000000"/>
                <w:sz w:val="24"/>
                <w:szCs w:val="24"/>
              </w:rPr>
            </w:pPr>
            <w:r w:rsidRPr="00F20259">
              <w:rPr>
                <w:b/>
                <w:color w:val="000000"/>
                <w:sz w:val="24"/>
                <w:szCs w:val="24"/>
              </w:rPr>
              <w:t>3,70±0,02</w:t>
            </w:r>
          </w:p>
        </w:tc>
        <w:tc>
          <w:tcPr>
            <w:tcW w:w="1584" w:type="dxa"/>
          </w:tcPr>
          <w:p w14:paraId="2503BF2D" w14:textId="77777777" w:rsidR="001A02C9" w:rsidRPr="00F20259" w:rsidRDefault="001A02C9" w:rsidP="00766DC9">
            <w:pPr>
              <w:jc w:val="center"/>
              <w:rPr>
                <w:b/>
                <w:color w:val="000000"/>
                <w:sz w:val="24"/>
                <w:szCs w:val="24"/>
              </w:rPr>
            </w:pPr>
            <w:r w:rsidRPr="00F20259">
              <w:rPr>
                <w:b/>
                <w:color w:val="000000"/>
                <w:sz w:val="24"/>
                <w:szCs w:val="24"/>
              </w:rPr>
              <w:t>3,00±0,01</w:t>
            </w:r>
          </w:p>
        </w:tc>
      </w:tr>
      <w:tr w:rsidR="001A02C9" w:rsidRPr="00F20259" w14:paraId="4313119F" w14:textId="77777777" w:rsidTr="008B5C88">
        <w:trPr>
          <w:trHeight w:val="287"/>
          <w:jc w:val="center"/>
        </w:trPr>
        <w:tc>
          <w:tcPr>
            <w:tcW w:w="1385" w:type="dxa"/>
          </w:tcPr>
          <w:p w14:paraId="2A32A61A" w14:textId="77777777" w:rsidR="001A02C9" w:rsidRPr="00F20259" w:rsidRDefault="001A02C9" w:rsidP="00766DC9">
            <w:pPr>
              <w:tabs>
                <w:tab w:val="left" w:pos="1350"/>
              </w:tabs>
              <w:jc w:val="both"/>
              <w:rPr>
                <w:b/>
                <w:sz w:val="24"/>
                <w:szCs w:val="24"/>
              </w:rPr>
            </w:pPr>
            <w:r w:rsidRPr="00F20259">
              <w:rPr>
                <w:b/>
                <w:sz w:val="24"/>
                <w:szCs w:val="24"/>
              </w:rPr>
              <w:t>Апрель</w:t>
            </w:r>
          </w:p>
        </w:tc>
        <w:tc>
          <w:tcPr>
            <w:tcW w:w="1280" w:type="dxa"/>
          </w:tcPr>
          <w:p w14:paraId="741AED83" w14:textId="77777777" w:rsidR="001A02C9" w:rsidRPr="00F20259" w:rsidRDefault="001A02C9" w:rsidP="00766DC9">
            <w:pPr>
              <w:jc w:val="center"/>
              <w:rPr>
                <w:b/>
                <w:color w:val="000000"/>
                <w:sz w:val="24"/>
                <w:szCs w:val="24"/>
              </w:rPr>
            </w:pPr>
            <w:r w:rsidRPr="00F20259">
              <w:rPr>
                <w:b/>
                <w:color w:val="000000"/>
                <w:sz w:val="24"/>
                <w:szCs w:val="24"/>
              </w:rPr>
              <w:t>507,7±6,8</w:t>
            </w:r>
          </w:p>
        </w:tc>
        <w:tc>
          <w:tcPr>
            <w:tcW w:w="1276" w:type="dxa"/>
          </w:tcPr>
          <w:p w14:paraId="4816B206" w14:textId="77777777" w:rsidR="001A02C9" w:rsidRPr="00F20259" w:rsidRDefault="001A02C9" w:rsidP="00766DC9">
            <w:pPr>
              <w:jc w:val="center"/>
              <w:rPr>
                <w:b/>
                <w:sz w:val="24"/>
                <w:szCs w:val="24"/>
              </w:rPr>
            </w:pPr>
            <w:r w:rsidRPr="00F20259">
              <w:rPr>
                <w:b/>
                <w:sz w:val="24"/>
                <w:szCs w:val="24"/>
              </w:rPr>
              <w:t>4,00</w:t>
            </w:r>
            <w:r w:rsidRPr="00F20259">
              <w:rPr>
                <w:b/>
                <w:color w:val="000000"/>
                <w:sz w:val="24"/>
                <w:szCs w:val="24"/>
              </w:rPr>
              <w:t>±0,01</w:t>
            </w:r>
          </w:p>
        </w:tc>
        <w:tc>
          <w:tcPr>
            <w:tcW w:w="1276" w:type="dxa"/>
          </w:tcPr>
          <w:p w14:paraId="29B87EB3" w14:textId="77777777" w:rsidR="001A02C9" w:rsidRPr="00F20259" w:rsidRDefault="001A02C9" w:rsidP="00766DC9">
            <w:pPr>
              <w:jc w:val="center"/>
              <w:rPr>
                <w:b/>
                <w:sz w:val="24"/>
                <w:szCs w:val="24"/>
              </w:rPr>
            </w:pPr>
            <w:r w:rsidRPr="00F20259">
              <w:rPr>
                <w:b/>
                <w:sz w:val="24"/>
                <w:szCs w:val="24"/>
              </w:rPr>
              <w:t>3,00</w:t>
            </w:r>
            <w:r w:rsidRPr="00F20259">
              <w:rPr>
                <w:b/>
                <w:color w:val="000000"/>
                <w:sz w:val="24"/>
                <w:szCs w:val="24"/>
              </w:rPr>
              <w:t>±0,02</w:t>
            </w:r>
          </w:p>
        </w:tc>
        <w:tc>
          <w:tcPr>
            <w:tcW w:w="1384" w:type="dxa"/>
          </w:tcPr>
          <w:p w14:paraId="25E16FCC" w14:textId="77777777" w:rsidR="001A02C9" w:rsidRPr="00F20259" w:rsidRDefault="001A02C9" w:rsidP="00766DC9">
            <w:pPr>
              <w:jc w:val="center"/>
              <w:rPr>
                <w:b/>
                <w:sz w:val="24"/>
                <w:szCs w:val="24"/>
              </w:rPr>
            </w:pPr>
            <w:r w:rsidRPr="00F20259">
              <w:rPr>
                <w:b/>
                <w:sz w:val="24"/>
                <w:szCs w:val="24"/>
              </w:rPr>
              <w:t>559,9</w:t>
            </w:r>
            <w:r w:rsidRPr="00F20259">
              <w:rPr>
                <w:b/>
                <w:color w:val="000000"/>
                <w:sz w:val="24"/>
                <w:szCs w:val="24"/>
              </w:rPr>
              <w:t>±3,1</w:t>
            </w:r>
          </w:p>
        </w:tc>
        <w:tc>
          <w:tcPr>
            <w:tcW w:w="1385" w:type="dxa"/>
          </w:tcPr>
          <w:p w14:paraId="548AA59F" w14:textId="77777777" w:rsidR="001A02C9" w:rsidRPr="00F20259" w:rsidRDefault="001A02C9" w:rsidP="00766DC9">
            <w:pPr>
              <w:jc w:val="center"/>
              <w:rPr>
                <w:b/>
                <w:color w:val="000000"/>
                <w:sz w:val="24"/>
                <w:szCs w:val="24"/>
              </w:rPr>
            </w:pPr>
            <w:r w:rsidRPr="00F20259">
              <w:rPr>
                <w:b/>
                <w:color w:val="000000"/>
                <w:sz w:val="24"/>
                <w:szCs w:val="24"/>
              </w:rPr>
              <w:t>3,60±0,02</w:t>
            </w:r>
          </w:p>
        </w:tc>
        <w:tc>
          <w:tcPr>
            <w:tcW w:w="1584" w:type="dxa"/>
          </w:tcPr>
          <w:p w14:paraId="6600ADA9" w14:textId="77777777" w:rsidR="001A02C9" w:rsidRPr="00F20259" w:rsidRDefault="001A02C9" w:rsidP="00766DC9">
            <w:pPr>
              <w:jc w:val="center"/>
              <w:rPr>
                <w:b/>
                <w:color w:val="000000"/>
                <w:sz w:val="24"/>
                <w:szCs w:val="24"/>
              </w:rPr>
            </w:pPr>
            <w:r w:rsidRPr="00F20259">
              <w:rPr>
                <w:b/>
                <w:color w:val="000000"/>
                <w:sz w:val="24"/>
                <w:szCs w:val="24"/>
              </w:rPr>
              <w:t>3,02±0,01</w:t>
            </w:r>
          </w:p>
        </w:tc>
      </w:tr>
      <w:tr w:rsidR="001A02C9" w:rsidRPr="00F20259" w14:paraId="01DB7B87" w14:textId="77777777" w:rsidTr="008B5C88">
        <w:trPr>
          <w:trHeight w:val="324"/>
          <w:jc w:val="center"/>
        </w:trPr>
        <w:tc>
          <w:tcPr>
            <w:tcW w:w="1385" w:type="dxa"/>
          </w:tcPr>
          <w:p w14:paraId="4D97E9D0" w14:textId="77777777" w:rsidR="001A02C9" w:rsidRPr="00F20259" w:rsidRDefault="001A02C9" w:rsidP="00766DC9">
            <w:pPr>
              <w:jc w:val="both"/>
              <w:rPr>
                <w:b/>
                <w:sz w:val="24"/>
                <w:szCs w:val="24"/>
              </w:rPr>
            </w:pPr>
            <w:r w:rsidRPr="00F20259">
              <w:rPr>
                <w:b/>
                <w:sz w:val="24"/>
                <w:szCs w:val="24"/>
              </w:rPr>
              <w:t>Май</w:t>
            </w:r>
          </w:p>
        </w:tc>
        <w:tc>
          <w:tcPr>
            <w:tcW w:w="1280" w:type="dxa"/>
          </w:tcPr>
          <w:p w14:paraId="57F19D5D" w14:textId="77777777" w:rsidR="001A02C9" w:rsidRPr="00F20259" w:rsidRDefault="001A02C9" w:rsidP="00766DC9">
            <w:pPr>
              <w:jc w:val="center"/>
              <w:rPr>
                <w:b/>
                <w:color w:val="000000"/>
                <w:sz w:val="24"/>
                <w:szCs w:val="24"/>
              </w:rPr>
            </w:pPr>
            <w:r w:rsidRPr="00F20259">
              <w:rPr>
                <w:b/>
                <w:color w:val="000000"/>
                <w:sz w:val="24"/>
                <w:szCs w:val="24"/>
              </w:rPr>
              <w:t>533,8±5,9</w:t>
            </w:r>
          </w:p>
        </w:tc>
        <w:tc>
          <w:tcPr>
            <w:tcW w:w="1276" w:type="dxa"/>
          </w:tcPr>
          <w:p w14:paraId="6B2ED997" w14:textId="77777777" w:rsidR="001A02C9" w:rsidRPr="00F20259" w:rsidRDefault="001A02C9" w:rsidP="00766DC9">
            <w:pPr>
              <w:jc w:val="center"/>
              <w:rPr>
                <w:b/>
                <w:sz w:val="24"/>
                <w:szCs w:val="24"/>
              </w:rPr>
            </w:pPr>
            <w:r w:rsidRPr="00F20259">
              <w:rPr>
                <w:b/>
                <w:sz w:val="24"/>
                <w:szCs w:val="24"/>
              </w:rPr>
              <w:t>3,80</w:t>
            </w:r>
            <w:r w:rsidRPr="00F20259">
              <w:rPr>
                <w:b/>
                <w:color w:val="000000"/>
                <w:sz w:val="24"/>
                <w:szCs w:val="24"/>
              </w:rPr>
              <w:t>±0,01</w:t>
            </w:r>
          </w:p>
        </w:tc>
        <w:tc>
          <w:tcPr>
            <w:tcW w:w="1276" w:type="dxa"/>
          </w:tcPr>
          <w:p w14:paraId="7F5E69C4" w14:textId="77777777" w:rsidR="001A02C9" w:rsidRPr="00F20259" w:rsidRDefault="001A02C9" w:rsidP="00766DC9">
            <w:pPr>
              <w:jc w:val="center"/>
              <w:rPr>
                <w:b/>
                <w:sz w:val="24"/>
                <w:szCs w:val="24"/>
              </w:rPr>
            </w:pPr>
            <w:r w:rsidRPr="00F20259">
              <w:rPr>
                <w:b/>
                <w:sz w:val="24"/>
                <w:szCs w:val="24"/>
              </w:rPr>
              <w:t>3,00</w:t>
            </w:r>
            <w:r w:rsidRPr="00F20259">
              <w:rPr>
                <w:b/>
                <w:color w:val="000000"/>
                <w:sz w:val="24"/>
                <w:szCs w:val="24"/>
              </w:rPr>
              <w:t>±0,01</w:t>
            </w:r>
          </w:p>
        </w:tc>
        <w:tc>
          <w:tcPr>
            <w:tcW w:w="1384" w:type="dxa"/>
          </w:tcPr>
          <w:p w14:paraId="640C8467" w14:textId="77777777" w:rsidR="001A02C9" w:rsidRPr="00F20259" w:rsidRDefault="001A02C9" w:rsidP="00766DC9">
            <w:pPr>
              <w:jc w:val="center"/>
              <w:rPr>
                <w:b/>
                <w:sz w:val="24"/>
                <w:szCs w:val="24"/>
              </w:rPr>
            </w:pPr>
            <w:r w:rsidRPr="00F20259">
              <w:rPr>
                <w:b/>
                <w:sz w:val="24"/>
                <w:szCs w:val="24"/>
              </w:rPr>
              <w:t>575,3</w:t>
            </w:r>
            <w:r w:rsidRPr="00F20259">
              <w:rPr>
                <w:b/>
                <w:color w:val="000000"/>
                <w:sz w:val="24"/>
                <w:szCs w:val="24"/>
              </w:rPr>
              <w:t>±8,2</w:t>
            </w:r>
          </w:p>
        </w:tc>
        <w:tc>
          <w:tcPr>
            <w:tcW w:w="1385" w:type="dxa"/>
          </w:tcPr>
          <w:p w14:paraId="4F405B87" w14:textId="77777777" w:rsidR="001A02C9" w:rsidRPr="00F20259" w:rsidRDefault="001A02C9" w:rsidP="00766DC9">
            <w:pPr>
              <w:jc w:val="center"/>
              <w:rPr>
                <w:b/>
                <w:color w:val="000000"/>
                <w:sz w:val="24"/>
                <w:szCs w:val="24"/>
              </w:rPr>
            </w:pPr>
            <w:r w:rsidRPr="00F20259">
              <w:rPr>
                <w:b/>
                <w:color w:val="000000"/>
                <w:sz w:val="24"/>
                <w:szCs w:val="24"/>
              </w:rPr>
              <w:t>3,50±0,03</w:t>
            </w:r>
          </w:p>
        </w:tc>
        <w:tc>
          <w:tcPr>
            <w:tcW w:w="1584" w:type="dxa"/>
          </w:tcPr>
          <w:p w14:paraId="73042A66" w14:textId="77777777" w:rsidR="001A02C9" w:rsidRPr="00F20259" w:rsidRDefault="001A02C9" w:rsidP="00766DC9">
            <w:pPr>
              <w:jc w:val="center"/>
              <w:rPr>
                <w:b/>
                <w:color w:val="000000"/>
                <w:sz w:val="24"/>
                <w:szCs w:val="24"/>
              </w:rPr>
            </w:pPr>
            <w:r w:rsidRPr="00F20259">
              <w:rPr>
                <w:b/>
                <w:color w:val="000000"/>
                <w:sz w:val="24"/>
                <w:szCs w:val="24"/>
              </w:rPr>
              <w:t>3,02±0,02</w:t>
            </w:r>
          </w:p>
        </w:tc>
      </w:tr>
      <w:tr w:rsidR="001A02C9" w:rsidRPr="00F20259" w14:paraId="6358C0DD" w14:textId="77777777" w:rsidTr="008B5C88">
        <w:trPr>
          <w:trHeight w:val="287"/>
          <w:jc w:val="center"/>
        </w:trPr>
        <w:tc>
          <w:tcPr>
            <w:tcW w:w="1385" w:type="dxa"/>
          </w:tcPr>
          <w:p w14:paraId="5C1E8FE1" w14:textId="77777777" w:rsidR="001A02C9" w:rsidRPr="00F20259" w:rsidRDefault="001A02C9" w:rsidP="00766DC9">
            <w:pPr>
              <w:jc w:val="both"/>
              <w:rPr>
                <w:b/>
                <w:sz w:val="24"/>
                <w:szCs w:val="24"/>
              </w:rPr>
            </w:pPr>
            <w:r w:rsidRPr="00F20259">
              <w:rPr>
                <w:b/>
                <w:sz w:val="24"/>
                <w:szCs w:val="24"/>
              </w:rPr>
              <w:t>Июнь</w:t>
            </w:r>
          </w:p>
        </w:tc>
        <w:tc>
          <w:tcPr>
            <w:tcW w:w="1280" w:type="dxa"/>
          </w:tcPr>
          <w:p w14:paraId="1B82A088" w14:textId="77777777" w:rsidR="001A02C9" w:rsidRPr="00F20259" w:rsidRDefault="001A02C9" w:rsidP="00766DC9">
            <w:pPr>
              <w:jc w:val="center"/>
              <w:rPr>
                <w:b/>
                <w:color w:val="000000"/>
                <w:sz w:val="24"/>
                <w:szCs w:val="24"/>
              </w:rPr>
            </w:pPr>
            <w:r w:rsidRPr="00F20259">
              <w:rPr>
                <w:b/>
                <w:color w:val="000000"/>
                <w:sz w:val="24"/>
                <w:szCs w:val="24"/>
              </w:rPr>
              <w:t>532,0±8,0</w:t>
            </w:r>
          </w:p>
        </w:tc>
        <w:tc>
          <w:tcPr>
            <w:tcW w:w="1276" w:type="dxa"/>
          </w:tcPr>
          <w:p w14:paraId="7D553A33" w14:textId="77777777" w:rsidR="001A02C9" w:rsidRPr="00F20259" w:rsidRDefault="001A02C9" w:rsidP="00766DC9">
            <w:pPr>
              <w:jc w:val="center"/>
              <w:rPr>
                <w:b/>
                <w:sz w:val="24"/>
                <w:szCs w:val="24"/>
              </w:rPr>
            </w:pPr>
            <w:r w:rsidRPr="00F20259">
              <w:rPr>
                <w:b/>
                <w:sz w:val="24"/>
                <w:szCs w:val="24"/>
              </w:rPr>
              <w:t>3,80</w:t>
            </w:r>
            <w:r w:rsidRPr="00F20259">
              <w:rPr>
                <w:b/>
                <w:color w:val="000000"/>
                <w:sz w:val="24"/>
                <w:szCs w:val="24"/>
              </w:rPr>
              <w:t>±0,02</w:t>
            </w:r>
          </w:p>
        </w:tc>
        <w:tc>
          <w:tcPr>
            <w:tcW w:w="1276" w:type="dxa"/>
          </w:tcPr>
          <w:p w14:paraId="49A6AA97" w14:textId="77777777" w:rsidR="001A02C9" w:rsidRPr="00F20259" w:rsidRDefault="001A02C9" w:rsidP="00766DC9">
            <w:pPr>
              <w:jc w:val="center"/>
              <w:rPr>
                <w:b/>
                <w:sz w:val="24"/>
                <w:szCs w:val="24"/>
              </w:rPr>
            </w:pPr>
            <w:r w:rsidRPr="00F20259">
              <w:rPr>
                <w:b/>
                <w:sz w:val="24"/>
                <w:szCs w:val="24"/>
              </w:rPr>
              <w:t>3,02</w:t>
            </w:r>
            <w:r w:rsidRPr="00F20259">
              <w:rPr>
                <w:b/>
                <w:color w:val="000000"/>
                <w:sz w:val="24"/>
                <w:szCs w:val="24"/>
              </w:rPr>
              <w:t>±0,01</w:t>
            </w:r>
          </w:p>
        </w:tc>
        <w:tc>
          <w:tcPr>
            <w:tcW w:w="1384" w:type="dxa"/>
          </w:tcPr>
          <w:p w14:paraId="19EB4AA2" w14:textId="77777777" w:rsidR="001A02C9" w:rsidRPr="00F20259" w:rsidRDefault="001A02C9" w:rsidP="00766DC9">
            <w:pPr>
              <w:jc w:val="center"/>
              <w:rPr>
                <w:b/>
                <w:sz w:val="24"/>
                <w:szCs w:val="24"/>
              </w:rPr>
            </w:pPr>
            <w:r w:rsidRPr="00F20259">
              <w:rPr>
                <w:b/>
                <w:sz w:val="24"/>
                <w:szCs w:val="24"/>
              </w:rPr>
              <w:t>589,0</w:t>
            </w:r>
            <w:r w:rsidRPr="00F20259">
              <w:rPr>
                <w:b/>
                <w:color w:val="000000"/>
                <w:sz w:val="24"/>
                <w:szCs w:val="24"/>
              </w:rPr>
              <w:t>±9,9</w:t>
            </w:r>
          </w:p>
        </w:tc>
        <w:tc>
          <w:tcPr>
            <w:tcW w:w="1385" w:type="dxa"/>
          </w:tcPr>
          <w:p w14:paraId="729AF247" w14:textId="77777777" w:rsidR="001A02C9" w:rsidRPr="00F20259" w:rsidRDefault="001A02C9" w:rsidP="00766DC9">
            <w:pPr>
              <w:jc w:val="center"/>
              <w:rPr>
                <w:b/>
                <w:color w:val="000000"/>
                <w:sz w:val="24"/>
                <w:szCs w:val="24"/>
              </w:rPr>
            </w:pPr>
            <w:r w:rsidRPr="00F20259">
              <w:rPr>
                <w:b/>
                <w:color w:val="000000"/>
                <w:sz w:val="24"/>
                <w:szCs w:val="24"/>
              </w:rPr>
              <w:t>3,60±0,03</w:t>
            </w:r>
          </w:p>
        </w:tc>
        <w:tc>
          <w:tcPr>
            <w:tcW w:w="1584" w:type="dxa"/>
          </w:tcPr>
          <w:p w14:paraId="3D4D8E4C" w14:textId="77777777" w:rsidR="001A02C9" w:rsidRPr="00F20259" w:rsidRDefault="001A02C9" w:rsidP="00766DC9">
            <w:pPr>
              <w:jc w:val="center"/>
              <w:rPr>
                <w:b/>
                <w:color w:val="000000"/>
                <w:sz w:val="24"/>
                <w:szCs w:val="24"/>
              </w:rPr>
            </w:pPr>
            <w:r w:rsidRPr="00F20259">
              <w:rPr>
                <w:b/>
                <w:color w:val="000000"/>
                <w:sz w:val="24"/>
                <w:szCs w:val="24"/>
              </w:rPr>
              <w:t>2,99±0,01</w:t>
            </w:r>
          </w:p>
        </w:tc>
      </w:tr>
      <w:tr w:rsidR="001A02C9" w:rsidRPr="00F20259" w14:paraId="0DD9FDAC" w14:textId="77777777" w:rsidTr="008B5C88">
        <w:trPr>
          <w:trHeight w:val="287"/>
          <w:jc w:val="center"/>
        </w:trPr>
        <w:tc>
          <w:tcPr>
            <w:tcW w:w="1385" w:type="dxa"/>
          </w:tcPr>
          <w:p w14:paraId="5EEBD485" w14:textId="77777777" w:rsidR="001A02C9" w:rsidRPr="00F20259" w:rsidRDefault="001A02C9" w:rsidP="00766DC9">
            <w:pPr>
              <w:jc w:val="both"/>
              <w:rPr>
                <w:b/>
                <w:sz w:val="24"/>
                <w:szCs w:val="24"/>
              </w:rPr>
            </w:pPr>
            <w:r w:rsidRPr="00F20259">
              <w:rPr>
                <w:b/>
                <w:sz w:val="24"/>
                <w:szCs w:val="24"/>
              </w:rPr>
              <w:t>Июль</w:t>
            </w:r>
          </w:p>
        </w:tc>
        <w:tc>
          <w:tcPr>
            <w:tcW w:w="1280" w:type="dxa"/>
          </w:tcPr>
          <w:p w14:paraId="1844E449" w14:textId="77777777" w:rsidR="001A02C9" w:rsidRPr="00F20259" w:rsidRDefault="001A02C9" w:rsidP="00766DC9">
            <w:pPr>
              <w:jc w:val="center"/>
              <w:rPr>
                <w:b/>
                <w:color w:val="000000"/>
                <w:sz w:val="24"/>
                <w:szCs w:val="24"/>
              </w:rPr>
            </w:pPr>
            <w:r w:rsidRPr="00F20259">
              <w:rPr>
                <w:b/>
                <w:color w:val="000000"/>
                <w:sz w:val="24"/>
                <w:szCs w:val="24"/>
              </w:rPr>
              <w:t>520,2±7,0</w:t>
            </w:r>
          </w:p>
        </w:tc>
        <w:tc>
          <w:tcPr>
            <w:tcW w:w="1276" w:type="dxa"/>
          </w:tcPr>
          <w:p w14:paraId="25F68290" w14:textId="77777777" w:rsidR="001A02C9" w:rsidRPr="00F20259" w:rsidRDefault="001A02C9" w:rsidP="00766DC9">
            <w:pPr>
              <w:jc w:val="center"/>
              <w:rPr>
                <w:b/>
                <w:sz w:val="24"/>
                <w:szCs w:val="24"/>
              </w:rPr>
            </w:pPr>
            <w:r w:rsidRPr="00F20259">
              <w:rPr>
                <w:b/>
                <w:sz w:val="24"/>
                <w:szCs w:val="24"/>
              </w:rPr>
              <w:t>3,70</w:t>
            </w:r>
            <w:r w:rsidRPr="00F20259">
              <w:rPr>
                <w:b/>
                <w:color w:val="000000"/>
                <w:sz w:val="24"/>
                <w:szCs w:val="24"/>
              </w:rPr>
              <w:t>±0,04</w:t>
            </w:r>
          </w:p>
        </w:tc>
        <w:tc>
          <w:tcPr>
            <w:tcW w:w="1276" w:type="dxa"/>
          </w:tcPr>
          <w:p w14:paraId="7CFB9112" w14:textId="77777777" w:rsidR="001A02C9" w:rsidRPr="00F20259" w:rsidRDefault="001A02C9" w:rsidP="00766DC9">
            <w:pPr>
              <w:jc w:val="center"/>
              <w:rPr>
                <w:b/>
                <w:sz w:val="24"/>
                <w:szCs w:val="24"/>
              </w:rPr>
            </w:pPr>
            <w:r w:rsidRPr="00F20259">
              <w:rPr>
                <w:b/>
                <w:sz w:val="24"/>
                <w:szCs w:val="24"/>
              </w:rPr>
              <w:t>3,02</w:t>
            </w:r>
            <w:r w:rsidRPr="00F20259">
              <w:rPr>
                <w:b/>
                <w:color w:val="000000"/>
                <w:sz w:val="24"/>
                <w:szCs w:val="24"/>
              </w:rPr>
              <w:t>±0,02</w:t>
            </w:r>
          </w:p>
        </w:tc>
        <w:tc>
          <w:tcPr>
            <w:tcW w:w="1384" w:type="dxa"/>
          </w:tcPr>
          <w:p w14:paraId="59F959AC" w14:textId="77777777" w:rsidR="001A02C9" w:rsidRPr="00F20259" w:rsidRDefault="001A02C9" w:rsidP="00766DC9">
            <w:pPr>
              <w:jc w:val="center"/>
              <w:rPr>
                <w:b/>
                <w:color w:val="000000"/>
                <w:sz w:val="24"/>
                <w:szCs w:val="24"/>
              </w:rPr>
            </w:pPr>
            <w:r w:rsidRPr="00F20259">
              <w:rPr>
                <w:b/>
                <w:color w:val="000000"/>
                <w:sz w:val="24"/>
                <w:szCs w:val="24"/>
              </w:rPr>
              <w:t>603,9±9,7</w:t>
            </w:r>
          </w:p>
        </w:tc>
        <w:tc>
          <w:tcPr>
            <w:tcW w:w="1385" w:type="dxa"/>
          </w:tcPr>
          <w:p w14:paraId="4DF1F852" w14:textId="77777777" w:rsidR="001A02C9" w:rsidRPr="00F20259" w:rsidRDefault="001A02C9" w:rsidP="00766DC9">
            <w:pPr>
              <w:jc w:val="center"/>
              <w:rPr>
                <w:b/>
                <w:color w:val="000000"/>
                <w:sz w:val="24"/>
                <w:szCs w:val="24"/>
              </w:rPr>
            </w:pPr>
            <w:r w:rsidRPr="00F20259">
              <w:rPr>
                <w:b/>
                <w:color w:val="000000"/>
                <w:sz w:val="24"/>
                <w:szCs w:val="24"/>
              </w:rPr>
              <w:t>3,60±0,02</w:t>
            </w:r>
          </w:p>
        </w:tc>
        <w:tc>
          <w:tcPr>
            <w:tcW w:w="1584" w:type="dxa"/>
          </w:tcPr>
          <w:p w14:paraId="56D03DA6" w14:textId="77777777" w:rsidR="001A02C9" w:rsidRPr="00F20259" w:rsidRDefault="001A02C9" w:rsidP="00766DC9">
            <w:pPr>
              <w:jc w:val="center"/>
              <w:rPr>
                <w:b/>
                <w:color w:val="000000"/>
                <w:sz w:val="24"/>
                <w:szCs w:val="24"/>
              </w:rPr>
            </w:pPr>
            <w:r w:rsidRPr="00F20259">
              <w:rPr>
                <w:b/>
                <w:color w:val="000000"/>
                <w:sz w:val="24"/>
                <w:szCs w:val="24"/>
              </w:rPr>
              <w:t>2,98±0,02</w:t>
            </w:r>
          </w:p>
        </w:tc>
      </w:tr>
      <w:tr w:rsidR="001A02C9" w:rsidRPr="00F20259" w14:paraId="6772DE08" w14:textId="77777777" w:rsidTr="008B5C88">
        <w:trPr>
          <w:trHeight w:val="126"/>
          <w:jc w:val="center"/>
        </w:trPr>
        <w:tc>
          <w:tcPr>
            <w:tcW w:w="1385" w:type="dxa"/>
          </w:tcPr>
          <w:p w14:paraId="7EE56654" w14:textId="77777777" w:rsidR="001A02C9" w:rsidRPr="00F20259" w:rsidRDefault="001A02C9" w:rsidP="00766DC9">
            <w:pPr>
              <w:jc w:val="both"/>
              <w:rPr>
                <w:b/>
                <w:sz w:val="24"/>
                <w:szCs w:val="24"/>
              </w:rPr>
            </w:pPr>
            <w:r w:rsidRPr="00F20259">
              <w:rPr>
                <w:b/>
                <w:sz w:val="24"/>
                <w:szCs w:val="24"/>
              </w:rPr>
              <w:t xml:space="preserve">Август </w:t>
            </w:r>
          </w:p>
        </w:tc>
        <w:tc>
          <w:tcPr>
            <w:tcW w:w="1280" w:type="dxa"/>
          </w:tcPr>
          <w:p w14:paraId="4193A338" w14:textId="77777777" w:rsidR="001A02C9" w:rsidRPr="00F20259" w:rsidRDefault="001A02C9" w:rsidP="00766DC9">
            <w:pPr>
              <w:jc w:val="center"/>
              <w:rPr>
                <w:b/>
                <w:color w:val="000000"/>
                <w:sz w:val="24"/>
                <w:szCs w:val="24"/>
              </w:rPr>
            </w:pPr>
            <w:r w:rsidRPr="00F20259">
              <w:rPr>
                <w:b/>
                <w:color w:val="000000"/>
                <w:sz w:val="24"/>
                <w:szCs w:val="24"/>
              </w:rPr>
              <w:t>449,1±7,2</w:t>
            </w:r>
          </w:p>
        </w:tc>
        <w:tc>
          <w:tcPr>
            <w:tcW w:w="1276" w:type="dxa"/>
          </w:tcPr>
          <w:p w14:paraId="57E97B2D" w14:textId="77777777" w:rsidR="001A02C9" w:rsidRPr="00F20259" w:rsidRDefault="001A02C9" w:rsidP="00766DC9">
            <w:pPr>
              <w:jc w:val="center"/>
              <w:rPr>
                <w:b/>
                <w:color w:val="000000"/>
                <w:sz w:val="24"/>
                <w:szCs w:val="24"/>
              </w:rPr>
            </w:pPr>
            <w:r w:rsidRPr="00F20259">
              <w:rPr>
                <w:b/>
                <w:color w:val="000000"/>
                <w:sz w:val="24"/>
                <w:szCs w:val="24"/>
              </w:rPr>
              <w:t>3,70±0,03</w:t>
            </w:r>
          </w:p>
        </w:tc>
        <w:tc>
          <w:tcPr>
            <w:tcW w:w="1276" w:type="dxa"/>
          </w:tcPr>
          <w:p w14:paraId="33275367" w14:textId="77777777" w:rsidR="001A02C9" w:rsidRPr="00F20259" w:rsidRDefault="001A02C9" w:rsidP="00766DC9">
            <w:pPr>
              <w:jc w:val="center"/>
              <w:rPr>
                <w:b/>
                <w:color w:val="000000"/>
                <w:sz w:val="24"/>
                <w:szCs w:val="24"/>
              </w:rPr>
            </w:pPr>
            <w:r w:rsidRPr="00F20259">
              <w:rPr>
                <w:b/>
                <w:color w:val="000000"/>
                <w:sz w:val="24"/>
                <w:szCs w:val="24"/>
              </w:rPr>
              <w:t>3,00±0,02</w:t>
            </w:r>
          </w:p>
        </w:tc>
        <w:tc>
          <w:tcPr>
            <w:tcW w:w="1384" w:type="dxa"/>
          </w:tcPr>
          <w:p w14:paraId="06B75908" w14:textId="77777777" w:rsidR="001A02C9" w:rsidRPr="00F20259" w:rsidRDefault="001A02C9" w:rsidP="00766DC9">
            <w:pPr>
              <w:jc w:val="center"/>
              <w:rPr>
                <w:b/>
                <w:color w:val="000000"/>
                <w:sz w:val="24"/>
                <w:szCs w:val="24"/>
              </w:rPr>
            </w:pPr>
            <w:r w:rsidRPr="00F20259">
              <w:rPr>
                <w:b/>
                <w:color w:val="000000"/>
                <w:sz w:val="24"/>
                <w:szCs w:val="24"/>
              </w:rPr>
              <w:t>562,1±8,5</w:t>
            </w:r>
          </w:p>
        </w:tc>
        <w:tc>
          <w:tcPr>
            <w:tcW w:w="1385" w:type="dxa"/>
          </w:tcPr>
          <w:p w14:paraId="42DF4DBD" w14:textId="77777777" w:rsidR="001A02C9" w:rsidRPr="00F20259" w:rsidRDefault="001A02C9" w:rsidP="00766DC9">
            <w:pPr>
              <w:jc w:val="center"/>
              <w:rPr>
                <w:b/>
                <w:color w:val="000000"/>
                <w:sz w:val="24"/>
                <w:szCs w:val="24"/>
              </w:rPr>
            </w:pPr>
            <w:r w:rsidRPr="00F20259">
              <w:rPr>
                <w:b/>
                <w:color w:val="000000"/>
                <w:sz w:val="24"/>
                <w:szCs w:val="24"/>
              </w:rPr>
              <w:t>3,70±0,02</w:t>
            </w:r>
          </w:p>
        </w:tc>
        <w:tc>
          <w:tcPr>
            <w:tcW w:w="1584" w:type="dxa"/>
          </w:tcPr>
          <w:p w14:paraId="0BB63098" w14:textId="77777777" w:rsidR="001A02C9" w:rsidRPr="00F20259" w:rsidRDefault="001A02C9" w:rsidP="00766DC9">
            <w:pPr>
              <w:jc w:val="center"/>
              <w:rPr>
                <w:b/>
                <w:color w:val="000000"/>
                <w:sz w:val="24"/>
                <w:szCs w:val="24"/>
              </w:rPr>
            </w:pPr>
            <w:r w:rsidRPr="00F20259">
              <w:rPr>
                <w:b/>
                <w:color w:val="000000"/>
                <w:sz w:val="24"/>
                <w:szCs w:val="24"/>
              </w:rPr>
              <w:t>3,01±0,01</w:t>
            </w:r>
          </w:p>
        </w:tc>
      </w:tr>
      <w:tr w:rsidR="001A02C9" w:rsidRPr="00F20259" w14:paraId="03E4DA8A" w14:textId="77777777" w:rsidTr="008B5C88">
        <w:trPr>
          <w:trHeight w:val="126"/>
          <w:jc w:val="center"/>
        </w:trPr>
        <w:tc>
          <w:tcPr>
            <w:tcW w:w="1385" w:type="dxa"/>
          </w:tcPr>
          <w:p w14:paraId="3CBCB631" w14:textId="77777777" w:rsidR="001A02C9" w:rsidRPr="00F20259" w:rsidRDefault="001A02C9" w:rsidP="00766DC9">
            <w:pPr>
              <w:jc w:val="both"/>
              <w:rPr>
                <w:b/>
                <w:sz w:val="24"/>
                <w:szCs w:val="24"/>
              </w:rPr>
            </w:pPr>
            <w:r w:rsidRPr="00F20259">
              <w:rPr>
                <w:b/>
                <w:sz w:val="24"/>
                <w:szCs w:val="24"/>
              </w:rPr>
              <w:t>Сентябрь</w:t>
            </w:r>
          </w:p>
        </w:tc>
        <w:tc>
          <w:tcPr>
            <w:tcW w:w="1280" w:type="dxa"/>
          </w:tcPr>
          <w:p w14:paraId="2EA6551C" w14:textId="77777777" w:rsidR="001A02C9" w:rsidRPr="00F20259" w:rsidRDefault="001A02C9" w:rsidP="00766DC9">
            <w:pPr>
              <w:jc w:val="center"/>
              <w:rPr>
                <w:b/>
                <w:color w:val="000000"/>
                <w:sz w:val="24"/>
                <w:szCs w:val="24"/>
              </w:rPr>
            </w:pPr>
            <w:r w:rsidRPr="00F20259">
              <w:rPr>
                <w:b/>
                <w:color w:val="000000"/>
                <w:sz w:val="24"/>
                <w:szCs w:val="24"/>
              </w:rPr>
              <w:t>387,8±3,8</w:t>
            </w:r>
          </w:p>
        </w:tc>
        <w:tc>
          <w:tcPr>
            <w:tcW w:w="1276" w:type="dxa"/>
          </w:tcPr>
          <w:p w14:paraId="3E1BEECF" w14:textId="77777777" w:rsidR="001A02C9" w:rsidRPr="00F20259" w:rsidRDefault="001A02C9" w:rsidP="00766DC9">
            <w:pPr>
              <w:jc w:val="center"/>
              <w:rPr>
                <w:b/>
                <w:color w:val="000000"/>
                <w:sz w:val="24"/>
                <w:szCs w:val="24"/>
              </w:rPr>
            </w:pPr>
            <w:r w:rsidRPr="00F20259">
              <w:rPr>
                <w:b/>
                <w:color w:val="000000"/>
                <w:sz w:val="24"/>
                <w:szCs w:val="24"/>
              </w:rPr>
              <w:t>3,70±0,02</w:t>
            </w:r>
          </w:p>
        </w:tc>
        <w:tc>
          <w:tcPr>
            <w:tcW w:w="1276" w:type="dxa"/>
          </w:tcPr>
          <w:p w14:paraId="50A55AA8" w14:textId="77777777" w:rsidR="001A02C9" w:rsidRPr="00F20259" w:rsidRDefault="001A02C9" w:rsidP="00766DC9">
            <w:pPr>
              <w:jc w:val="center"/>
              <w:rPr>
                <w:b/>
                <w:color w:val="000000"/>
                <w:sz w:val="24"/>
                <w:szCs w:val="24"/>
              </w:rPr>
            </w:pPr>
            <w:r w:rsidRPr="00F20259">
              <w:rPr>
                <w:b/>
                <w:color w:val="000000"/>
                <w:sz w:val="24"/>
                <w:szCs w:val="24"/>
              </w:rPr>
              <w:t>3,02±0,01</w:t>
            </w:r>
          </w:p>
        </w:tc>
        <w:tc>
          <w:tcPr>
            <w:tcW w:w="1384" w:type="dxa"/>
          </w:tcPr>
          <w:p w14:paraId="7293C89A" w14:textId="77777777" w:rsidR="001A02C9" w:rsidRPr="00F20259" w:rsidRDefault="001A02C9" w:rsidP="00766DC9">
            <w:pPr>
              <w:jc w:val="center"/>
              <w:rPr>
                <w:b/>
                <w:color w:val="000000"/>
                <w:sz w:val="24"/>
                <w:szCs w:val="24"/>
              </w:rPr>
            </w:pPr>
            <w:r w:rsidRPr="00F20259">
              <w:rPr>
                <w:b/>
                <w:color w:val="000000"/>
                <w:sz w:val="24"/>
                <w:szCs w:val="24"/>
              </w:rPr>
              <w:t>525,3±4,9</w:t>
            </w:r>
          </w:p>
        </w:tc>
        <w:tc>
          <w:tcPr>
            <w:tcW w:w="1385" w:type="dxa"/>
          </w:tcPr>
          <w:p w14:paraId="2A83B987" w14:textId="77777777" w:rsidR="001A02C9" w:rsidRPr="00F20259" w:rsidRDefault="001A02C9" w:rsidP="00766DC9">
            <w:pPr>
              <w:jc w:val="center"/>
              <w:rPr>
                <w:b/>
                <w:color w:val="000000"/>
                <w:sz w:val="24"/>
                <w:szCs w:val="24"/>
              </w:rPr>
            </w:pPr>
            <w:r w:rsidRPr="00F20259">
              <w:rPr>
                <w:b/>
                <w:color w:val="000000"/>
                <w:sz w:val="24"/>
                <w:szCs w:val="24"/>
              </w:rPr>
              <w:t>3,70±0,03</w:t>
            </w:r>
          </w:p>
        </w:tc>
        <w:tc>
          <w:tcPr>
            <w:tcW w:w="1584" w:type="dxa"/>
          </w:tcPr>
          <w:p w14:paraId="1A713401" w14:textId="77777777" w:rsidR="001A02C9" w:rsidRPr="00F20259" w:rsidRDefault="001A02C9" w:rsidP="00766DC9">
            <w:pPr>
              <w:jc w:val="center"/>
              <w:rPr>
                <w:b/>
                <w:color w:val="000000"/>
                <w:sz w:val="24"/>
                <w:szCs w:val="24"/>
              </w:rPr>
            </w:pPr>
            <w:r w:rsidRPr="00F20259">
              <w:rPr>
                <w:b/>
                <w:color w:val="000000"/>
                <w:sz w:val="24"/>
                <w:szCs w:val="24"/>
              </w:rPr>
              <w:t>3,00±0,01</w:t>
            </w:r>
          </w:p>
        </w:tc>
      </w:tr>
      <w:tr w:rsidR="001A02C9" w:rsidRPr="00F20259" w14:paraId="5CCE5D35" w14:textId="77777777" w:rsidTr="008B5C88">
        <w:trPr>
          <w:trHeight w:val="126"/>
          <w:jc w:val="center"/>
        </w:trPr>
        <w:tc>
          <w:tcPr>
            <w:tcW w:w="1385" w:type="dxa"/>
          </w:tcPr>
          <w:p w14:paraId="7DA0A13E" w14:textId="77777777" w:rsidR="001A02C9" w:rsidRPr="00F20259" w:rsidRDefault="001A02C9" w:rsidP="00766DC9">
            <w:pPr>
              <w:jc w:val="both"/>
              <w:rPr>
                <w:b/>
                <w:sz w:val="24"/>
                <w:szCs w:val="24"/>
              </w:rPr>
            </w:pPr>
            <w:r w:rsidRPr="00F20259">
              <w:rPr>
                <w:b/>
                <w:sz w:val="24"/>
                <w:szCs w:val="24"/>
              </w:rPr>
              <w:t>Октябрь</w:t>
            </w:r>
          </w:p>
        </w:tc>
        <w:tc>
          <w:tcPr>
            <w:tcW w:w="1280" w:type="dxa"/>
          </w:tcPr>
          <w:p w14:paraId="1656C1CF" w14:textId="77777777" w:rsidR="001A02C9" w:rsidRPr="00F20259" w:rsidRDefault="001A02C9" w:rsidP="00766DC9">
            <w:pPr>
              <w:jc w:val="center"/>
              <w:rPr>
                <w:b/>
                <w:color w:val="000000"/>
                <w:sz w:val="24"/>
                <w:szCs w:val="24"/>
              </w:rPr>
            </w:pPr>
            <w:r w:rsidRPr="00F20259">
              <w:rPr>
                <w:b/>
                <w:color w:val="000000"/>
                <w:sz w:val="24"/>
                <w:szCs w:val="24"/>
              </w:rPr>
              <w:t>374,2±5,6</w:t>
            </w:r>
          </w:p>
        </w:tc>
        <w:tc>
          <w:tcPr>
            <w:tcW w:w="1276" w:type="dxa"/>
          </w:tcPr>
          <w:p w14:paraId="1955E676" w14:textId="77777777" w:rsidR="001A02C9" w:rsidRPr="00F20259" w:rsidRDefault="001A02C9" w:rsidP="00766DC9">
            <w:pPr>
              <w:jc w:val="center"/>
              <w:rPr>
                <w:b/>
                <w:color w:val="000000"/>
                <w:sz w:val="24"/>
                <w:szCs w:val="24"/>
              </w:rPr>
            </w:pPr>
            <w:r w:rsidRPr="00F20259">
              <w:rPr>
                <w:b/>
                <w:color w:val="000000"/>
                <w:sz w:val="24"/>
                <w:szCs w:val="24"/>
              </w:rPr>
              <w:t>3,80±0,04</w:t>
            </w:r>
          </w:p>
        </w:tc>
        <w:tc>
          <w:tcPr>
            <w:tcW w:w="1276" w:type="dxa"/>
          </w:tcPr>
          <w:p w14:paraId="0F77028E" w14:textId="77777777" w:rsidR="001A02C9" w:rsidRPr="00F20259" w:rsidRDefault="001A02C9" w:rsidP="00766DC9">
            <w:pPr>
              <w:jc w:val="center"/>
              <w:rPr>
                <w:b/>
                <w:color w:val="000000"/>
                <w:sz w:val="24"/>
                <w:szCs w:val="24"/>
              </w:rPr>
            </w:pPr>
            <w:r w:rsidRPr="00F20259">
              <w:rPr>
                <w:b/>
                <w:color w:val="000000"/>
                <w:sz w:val="24"/>
                <w:szCs w:val="24"/>
              </w:rPr>
              <w:t>3,00±0,01</w:t>
            </w:r>
          </w:p>
        </w:tc>
        <w:tc>
          <w:tcPr>
            <w:tcW w:w="1384" w:type="dxa"/>
          </w:tcPr>
          <w:p w14:paraId="63A9B236" w14:textId="77777777" w:rsidR="001A02C9" w:rsidRPr="00F20259" w:rsidRDefault="001A02C9" w:rsidP="00766DC9">
            <w:pPr>
              <w:jc w:val="center"/>
              <w:rPr>
                <w:b/>
                <w:color w:val="000000"/>
                <w:sz w:val="24"/>
                <w:szCs w:val="24"/>
              </w:rPr>
            </w:pPr>
            <w:r w:rsidRPr="00F20259">
              <w:rPr>
                <w:b/>
                <w:color w:val="000000"/>
                <w:sz w:val="24"/>
                <w:szCs w:val="24"/>
              </w:rPr>
              <w:t>520,2±8,9</w:t>
            </w:r>
          </w:p>
        </w:tc>
        <w:tc>
          <w:tcPr>
            <w:tcW w:w="1385" w:type="dxa"/>
          </w:tcPr>
          <w:p w14:paraId="0026BD67" w14:textId="77777777" w:rsidR="001A02C9" w:rsidRPr="00F20259" w:rsidRDefault="001A02C9" w:rsidP="00766DC9">
            <w:pPr>
              <w:jc w:val="center"/>
              <w:rPr>
                <w:b/>
                <w:color w:val="000000"/>
                <w:sz w:val="24"/>
                <w:szCs w:val="24"/>
              </w:rPr>
            </w:pPr>
            <w:r w:rsidRPr="00F20259">
              <w:rPr>
                <w:b/>
                <w:color w:val="000000"/>
                <w:sz w:val="24"/>
                <w:szCs w:val="24"/>
              </w:rPr>
              <w:t>3,80±0,04</w:t>
            </w:r>
          </w:p>
        </w:tc>
        <w:tc>
          <w:tcPr>
            <w:tcW w:w="1584" w:type="dxa"/>
          </w:tcPr>
          <w:p w14:paraId="693CCE97" w14:textId="77777777" w:rsidR="001A02C9" w:rsidRPr="00F20259" w:rsidRDefault="001A02C9" w:rsidP="00766DC9">
            <w:pPr>
              <w:jc w:val="center"/>
              <w:rPr>
                <w:b/>
                <w:color w:val="000000"/>
                <w:sz w:val="24"/>
                <w:szCs w:val="24"/>
              </w:rPr>
            </w:pPr>
            <w:r w:rsidRPr="00F20259">
              <w:rPr>
                <w:b/>
                <w:color w:val="000000"/>
                <w:sz w:val="24"/>
                <w:szCs w:val="24"/>
              </w:rPr>
              <w:t>2,99±0,01</w:t>
            </w:r>
          </w:p>
        </w:tc>
      </w:tr>
      <w:tr w:rsidR="001A02C9" w:rsidRPr="00F20259" w14:paraId="2C1F4DD8" w14:textId="77777777" w:rsidTr="008B5C88">
        <w:trPr>
          <w:trHeight w:val="126"/>
          <w:jc w:val="center"/>
        </w:trPr>
        <w:tc>
          <w:tcPr>
            <w:tcW w:w="1385" w:type="dxa"/>
          </w:tcPr>
          <w:p w14:paraId="73DAA71F" w14:textId="77777777" w:rsidR="001A02C9" w:rsidRPr="00F20259" w:rsidRDefault="001A02C9" w:rsidP="00766DC9">
            <w:pPr>
              <w:jc w:val="both"/>
              <w:rPr>
                <w:b/>
                <w:sz w:val="24"/>
                <w:szCs w:val="24"/>
              </w:rPr>
            </w:pPr>
            <w:r w:rsidRPr="00F20259">
              <w:rPr>
                <w:b/>
                <w:sz w:val="24"/>
                <w:szCs w:val="24"/>
              </w:rPr>
              <w:t>Ноябрь</w:t>
            </w:r>
          </w:p>
        </w:tc>
        <w:tc>
          <w:tcPr>
            <w:tcW w:w="1280" w:type="dxa"/>
          </w:tcPr>
          <w:p w14:paraId="264A4D8B" w14:textId="77777777" w:rsidR="001A02C9" w:rsidRPr="00F20259" w:rsidRDefault="001A02C9" w:rsidP="00766DC9">
            <w:pPr>
              <w:jc w:val="center"/>
              <w:rPr>
                <w:b/>
                <w:color w:val="000000"/>
                <w:sz w:val="24"/>
                <w:szCs w:val="24"/>
              </w:rPr>
            </w:pPr>
            <w:r w:rsidRPr="00F20259">
              <w:rPr>
                <w:b/>
                <w:color w:val="000000"/>
                <w:sz w:val="24"/>
                <w:szCs w:val="24"/>
              </w:rPr>
              <w:t>394,4±7,0</w:t>
            </w:r>
          </w:p>
        </w:tc>
        <w:tc>
          <w:tcPr>
            <w:tcW w:w="1276" w:type="dxa"/>
          </w:tcPr>
          <w:p w14:paraId="0B8D9BF3" w14:textId="77777777" w:rsidR="001A02C9" w:rsidRPr="00F20259" w:rsidRDefault="001A02C9" w:rsidP="00766DC9">
            <w:pPr>
              <w:jc w:val="center"/>
              <w:rPr>
                <w:b/>
                <w:color w:val="000000"/>
                <w:sz w:val="24"/>
                <w:szCs w:val="24"/>
              </w:rPr>
            </w:pPr>
            <w:r w:rsidRPr="00F20259">
              <w:rPr>
                <w:b/>
                <w:color w:val="000000"/>
                <w:sz w:val="24"/>
                <w:szCs w:val="24"/>
              </w:rPr>
              <w:t>3,80±0,03</w:t>
            </w:r>
          </w:p>
        </w:tc>
        <w:tc>
          <w:tcPr>
            <w:tcW w:w="1276" w:type="dxa"/>
          </w:tcPr>
          <w:p w14:paraId="52A47392" w14:textId="77777777" w:rsidR="001A02C9" w:rsidRPr="00F20259" w:rsidRDefault="001A02C9" w:rsidP="00766DC9">
            <w:pPr>
              <w:jc w:val="center"/>
              <w:rPr>
                <w:b/>
                <w:color w:val="000000"/>
                <w:sz w:val="24"/>
                <w:szCs w:val="24"/>
              </w:rPr>
            </w:pPr>
            <w:r w:rsidRPr="00F20259">
              <w:rPr>
                <w:b/>
                <w:color w:val="000000"/>
                <w:sz w:val="24"/>
                <w:szCs w:val="24"/>
              </w:rPr>
              <w:t>3,00±0,01</w:t>
            </w:r>
          </w:p>
        </w:tc>
        <w:tc>
          <w:tcPr>
            <w:tcW w:w="1384" w:type="dxa"/>
          </w:tcPr>
          <w:p w14:paraId="09F28E05" w14:textId="77777777" w:rsidR="001A02C9" w:rsidRPr="00F20259" w:rsidRDefault="001A02C9" w:rsidP="00766DC9">
            <w:pPr>
              <w:jc w:val="center"/>
              <w:rPr>
                <w:b/>
                <w:color w:val="000000"/>
                <w:sz w:val="24"/>
                <w:szCs w:val="24"/>
              </w:rPr>
            </w:pPr>
            <w:r w:rsidRPr="00F20259">
              <w:rPr>
                <w:b/>
                <w:color w:val="000000"/>
                <w:sz w:val="24"/>
                <w:szCs w:val="24"/>
              </w:rPr>
              <w:t>474,5±9,1</w:t>
            </w:r>
          </w:p>
        </w:tc>
        <w:tc>
          <w:tcPr>
            <w:tcW w:w="1385" w:type="dxa"/>
          </w:tcPr>
          <w:p w14:paraId="393F1176" w14:textId="77777777" w:rsidR="001A02C9" w:rsidRPr="00F20259" w:rsidRDefault="001A02C9" w:rsidP="00766DC9">
            <w:pPr>
              <w:jc w:val="center"/>
              <w:rPr>
                <w:b/>
                <w:color w:val="000000"/>
                <w:sz w:val="24"/>
                <w:szCs w:val="24"/>
              </w:rPr>
            </w:pPr>
            <w:r w:rsidRPr="00F20259">
              <w:rPr>
                <w:b/>
                <w:color w:val="000000"/>
                <w:sz w:val="24"/>
                <w:szCs w:val="24"/>
              </w:rPr>
              <w:t>3,80±0,04</w:t>
            </w:r>
          </w:p>
        </w:tc>
        <w:tc>
          <w:tcPr>
            <w:tcW w:w="1584" w:type="dxa"/>
          </w:tcPr>
          <w:p w14:paraId="438DA5D2" w14:textId="77777777" w:rsidR="001A02C9" w:rsidRPr="00F20259" w:rsidRDefault="001A02C9" w:rsidP="00766DC9">
            <w:pPr>
              <w:jc w:val="center"/>
              <w:rPr>
                <w:b/>
                <w:color w:val="000000"/>
                <w:sz w:val="24"/>
                <w:szCs w:val="24"/>
              </w:rPr>
            </w:pPr>
            <w:r w:rsidRPr="00F20259">
              <w:rPr>
                <w:b/>
                <w:color w:val="000000"/>
                <w:sz w:val="24"/>
                <w:szCs w:val="24"/>
              </w:rPr>
              <w:t>2,99±0,01</w:t>
            </w:r>
          </w:p>
        </w:tc>
      </w:tr>
      <w:tr w:rsidR="001A02C9" w:rsidRPr="00F20259" w14:paraId="6DFB9B28" w14:textId="77777777" w:rsidTr="008B5C88">
        <w:trPr>
          <w:trHeight w:val="126"/>
          <w:jc w:val="center"/>
        </w:trPr>
        <w:tc>
          <w:tcPr>
            <w:tcW w:w="1385" w:type="dxa"/>
          </w:tcPr>
          <w:p w14:paraId="47FA282B" w14:textId="77777777" w:rsidR="001A02C9" w:rsidRPr="00F20259" w:rsidRDefault="001A02C9" w:rsidP="00766DC9">
            <w:pPr>
              <w:jc w:val="both"/>
              <w:rPr>
                <w:b/>
                <w:sz w:val="24"/>
                <w:szCs w:val="24"/>
              </w:rPr>
            </w:pPr>
            <w:r w:rsidRPr="00F20259">
              <w:rPr>
                <w:b/>
                <w:sz w:val="24"/>
                <w:szCs w:val="24"/>
              </w:rPr>
              <w:t xml:space="preserve">Декабрь </w:t>
            </w:r>
          </w:p>
        </w:tc>
        <w:tc>
          <w:tcPr>
            <w:tcW w:w="1280" w:type="dxa"/>
          </w:tcPr>
          <w:p w14:paraId="62E3C526" w14:textId="77777777" w:rsidR="001A02C9" w:rsidRPr="00F20259" w:rsidRDefault="001A02C9" w:rsidP="00766DC9">
            <w:pPr>
              <w:jc w:val="center"/>
              <w:rPr>
                <w:b/>
                <w:color w:val="000000"/>
                <w:sz w:val="24"/>
                <w:szCs w:val="24"/>
              </w:rPr>
            </w:pPr>
            <w:r w:rsidRPr="00F20259">
              <w:rPr>
                <w:b/>
                <w:color w:val="000000"/>
                <w:sz w:val="24"/>
                <w:szCs w:val="24"/>
              </w:rPr>
              <w:t>431,4±6,3</w:t>
            </w:r>
          </w:p>
        </w:tc>
        <w:tc>
          <w:tcPr>
            <w:tcW w:w="1276" w:type="dxa"/>
          </w:tcPr>
          <w:p w14:paraId="570F203D" w14:textId="77777777" w:rsidR="001A02C9" w:rsidRPr="00F20259" w:rsidRDefault="001A02C9" w:rsidP="00766DC9">
            <w:pPr>
              <w:jc w:val="center"/>
              <w:rPr>
                <w:b/>
                <w:color w:val="000000"/>
                <w:sz w:val="24"/>
                <w:szCs w:val="24"/>
              </w:rPr>
            </w:pPr>
            <w:r w:rsidRPr="00F20259">
              <w:rPr>
                <w:b/>
                <w:color w:val="000000"/>
                <w:sz w:val="24"/>
                <w:szCs w:val="24"/>
              </w:rPr>
              <w:t>3,90±0,04</w:t>
            </w:r>
          </w:p>
        </w:tc>
        <w:tc>
          <w:tcPr>
            <w:tcW w:w="1276" w:type="dxa"/>
          </w:tcPr>
          <w:p w14:paraId="7A54B167" w14:textId="77777777" w:rsidR="001A02C9" w:rsidRPr="00F20259" w:rsidRDefault="001A02C9" w:rsidP="00766DC9">
            <w:pPr>
              <w:jc w:val="center"/>
              <w:rPr>
                <w:b/>
                <w:color w:val="000000"/>
                <w:sz w:val="24"/>
                <w:szCs w:val="24"/>
              </w:rPr>
            </w:pPr>
            <w:r w:rsidRPr="00F20259">
              <w:rPr>
                <w:b/>
                <w:color w:val="000000"/>
                <w:sz w:val="24"/>
                <w:szCs w:val="24"/>
              </w:rPr>
              <w:t>3,01±0,01</w:t>
            </w:r>
          </w:p>
        </w:tc>
        <w:tc>
          <w:tcPr>
            <w:tcW w:w="1384" w:type="dxa"/>
          </w:tcPr>
          <w:p w14:paraId="1E26B62E" w14:textId="77777777" w:rsidR="001A02C9" w:rsidRPr="00F20259" w:rsidRDefault="001A02C9" w:rsidP="00766DC9">
            <w:pPr>
              <w:jc w:val="center"/>
              <w:rPr>
                <w:b/>
                <w:color w:val="000000"/>
                <w:sz w:val="24"/>
                <w:szCs w:val="24"/>
              </w:rPr>
            </w:pPr>
            <w:r w:rsidRPr="00F20259">
              <w:rPr>
                <w:b/>
                <w:color w:val="000000"/>
                <w:sz w:val="24"/>
                <w:szCs w:val="24"/>
              </w:rPr>
              <w:t>492,8±8,2</w:t>
            </w:r>
          </w:p>
        </w:tc>
        <w:tc>
          <w:tcPr>
            <w:tcW w:w="1385" w:type="dxa"/>
          </w:tcPr>
          <w:p w14:paraId="4E27BCA1" w14:textId="77777777" w:rsidR="001A02C9" w:rsidRPr="00F20259" w:rsidRDefault="001A02C9" w:rsidP="00766DC9">
            <w:pPr>
              <w:jc w:val="center"/>
              <w:rPr>
                <w:b/>
                <w:color w:val="000000"/>
                <w:sz w:val="24"/>
                <w:szCs w:val="24"/>
              </w:rPr>
            </w:pPr>
            <w:r w:rsidRPr="00F20259">
              <w:rPr>
                <w:b/>
                <w:color w:val="000000"/>
                <w:sz w:val="24"/>
                <w:szCs w:val="24"/>
              </w:rPr>
              <w:t>3,80±0,03</w:t>
            </w:r>
          </w:p>
        </w:tc>
        <w:tc>
          <w:tcPr>
            <w:tcW w:w="1584" w:type="dxa"/>
          </w:tcPr>
          <w:p w14:paraId="657C55FC" w14:textId="77777777" w:rsidR="001A02C9" w:rsidRPr="00F20259" w:rsidRDefault="001A02C9" w:rsidP="00766DC9">
            <w:pPr>
              <w:jc w:val="center"/>
              <w:rPr>
                <w:b/>
                <w:color w:val="000000"/>
                <w:sz w:val="24"/>
                <w:szCs w:val="24"/>
              </w:rPr>
            </w:pPr>
            <w:r w:rsidRPr="00F20259">
              <w:rPr>
                <w:b/>
                <w:color w:val="000000"/>
                <w:sz w:val="24"/>
                <w:szCs w:val="24"/>
              </w:rPr>
              <w:t>3,00±0,02</w:t>
            </w:r>
          </w:p>
        </w:tc>
      </w:tr>
      <w:tr w:rsidR="001A02C9" w:rsidRPr="00F20259" w14:paraId="3361EA76" w14:textId="77777777" w:rsidTr="008B5C88">
        <w:trPr>
          <w:trHeight w:val="126"/>
          <w:jc w:val="center"/>
        </w:trPr>
        <w:tc>
          <w:tcPr>
            <w:tcW w:w="1385" w:type="dxa"/>
          </w:tcPr>
          <w:p w14:paraId="687C3BF9" w14:textId="77777777" w:rsidR="001A02C9" w:rsidRPr="00F20259" w:rsidRDefault="001A02C9" w:rsidP="00766DC9">
            <w:pPr>
              <w:jc w:val="center"/>
              <w:rPr>
                <w:b/>
                <w:sz w:val="24"/>
                <w:szCs w:val="24"/>
              </w:rPr>
            </w:pPr>
            <w:r w:rsidRPr="00F20259">
              <w:rPr>
                <w:b/>
                <w:sz w:val="24"/>
                <w:szCs w:val="24"/>
              </w:rPr>
              <w:t>Итого (в среднем)</w:t>
            </w:r>
          </w:p>
        </w:tc>
        <w:tc>
          <w:tcPr>
            <w:tcW w:w="1280" w:type="dxa"/>
            <w:vAlign w:val="center"/>
          </w:tcPr>
          <w:p w14:paraId="0115B5C6" w14:textId="77777777" w:rsidR="001A02C9" w:rsidRPr="00F20259" w:rsidRDefault="001A02C9" w:rsidP="00766DC9">
            <w:pPr>
              <w:jc w:val="center"/>
              <w:rPr>
                <w:b/>
                <w:color w:val="000000"/>
                <w:sz w:val="24"/>
                <w:szCs w:val="24"/>
              </w:rPr>
            </w:pPr>
            <w:r w:rsidRPr="00F20259">
              <w:rPr>
                <w:b/>
                <w:color w:val="000000"/>
                <w:sz w:val="24"/>
                <w:szCs w:val="24"/>
              </w:rPr>
              <w:t>471,4±9,1</w:t>
            </w:r>
          </w:p>
        </w:tc>
        <w:tc>
          <w:tcPr>
            <w:tcW w:w="1276" w:type="dxa"/>
            <w:vAlign w:val="center"/>
          </w:tcPr>
          <w:p w14:paraId="38EB1923" w14:textId="77777777" w:rsidR="001A02C9" w:rsidRPr="00F20259" w:rsidRDefault="001A02C9" w:rsidP="00766DC9">
            <w:pPr>
              <w:jc w:val="center"/>
              <w:rPr>
                <w:b/>
                <w:color w:val="000000"/>
                <w:sz w:val="24"/>
                <w:szCs w:val="24"/>
              </w:rPr>
            </w:pPr>
            <w:r w:rsidRPr="00F20259">
              <w:rPr>
                <w:b/>
                <w:color w:val="000000"/>
                <w:sz w:val="24"/>
                <w:szCs w:val="24"/>
              </w:rPr>
              <w:t>3,83±0,03</w:t>
            </w:r>
          </w:p>
        </w:tc>
        <w:tc>
          <w:tcPr>
            <w:tcW w:w="1276" w:type="dxa"/>
            <w:vAlign w:val="center"/>
          </w:tcPr>
          <w:p w14:paraId="2E303400" w14:textId="77777777" w:rsidR="001A02C9" w:rsidRPr="00F20259" w:rsidRDefault="001A02C9" w:rsidP="00766DC9">
            <w:pPr>
              <w:jc w:val="center"/>
              <w:rPr>
                <w:b/>
                <w:color w:val="000000"/>
                <w:sz w:val="24"/>
                <w:szCs w:val="24"/>
              </w:rPr>
            </w:pPr>
            <w:r w:rsidRPr="00F20259">
              <w:rPr>
                <w:b/>
                <w:color w:val="000000"/>
                <w:sz w:val="24"/>
                <w:szCs w:val="24"/>
              </w:rPr>
              <w:t>3,00±0,01</w:t>
            </w:r>
          </w:p>
        </w:tc>
        <w:tc>
          <w:tcPr>
            <w:tcW w:w="1384" w:type="dxa"/>
            <w:vAlign w:val="center"/>
          </w:tcPr>
          <w:p w14:paraId="0A47B29A" w14:textId="77777777" w:rsidR="001A02C9" w:rsidRPr="00F20259" w:rsidRDefault="001A02C9" w:rsidP="00766DC9">
            <w:pPr>
              <w:jc w:val="center"/>
              <w:rPr>
                <w:b/>
                <w:color w:val="000000"/>
                <w:sz w:val="24"/>
                <w:szCs w:val="24"/>
              </w:rPr>
            </w:pPr>
            <w:r w:rsidRPr="00F20259">
              <w:rPr>
                <w:b/>
                <w:color w:val="000000"/>
                <w:sz w:val="24"/>
                <w:szCs w:val="24"/>
              </w:rPr>
              <w:t>546,1±8,5</w:t>
            </w:r>
          </w:p>
        </w:tc>
        <w:tc>
          <w:tcPr>
            <w:tcW w:w="1385" w:type="dxa"/>
            <w:vAlign w:val="center"/>
          </w:tcPr>
          <w:p w14:paraId="7B9B862C" w14:textId="77777777" w:rsidR="001A02C9" w:rsidRPr="00F20259" w:rsidRDefault="001A02C9" w:rsidP="00766DC9">
            <w:pPr>
              <w:jc w:val="center"/>
              <w:rPr>
                <w:b/>
                <w:color w:val="000000"/>
                <w:sz w:val="24"/>
                <w:szCs w:val="24"/>
              </w:rPr>
            </w:pPr>
            <w:r w:rsidRPr="00F20259">
              <w:rPr>
                <w:b/>
                <w:color w:val="000000"/>
                <w:sz w:val="24"/>
                <w:szCs w:val="24"/>
              </w:rPr>
              <w:t>3,70±0,03</w:t>
            </w:r>
          </w:p>
        </w:tc>
        <w:tc>
          <w:tcPr>
            <w:tcW w:w="1584" w:type="dxa"/>
            <w:vAlign w:val="center"/>
          </w:tcPr>
          <w:p w14:paraId="18774A16" w14:textId="77777777" w:rsidR="001A02C9" w:rsidRPr="00F20259" w:rsidRDefault="001A02C9" w:rsidP="00766DC9">
            <w:pPr>
              <w:jc w:val="center"/>
              <w:rPr>
                <w:b/>
                <w:color w:val="000000"/>
                <w:sz w:val="24"/>
                <w:szCs w:val="24"/>
              </w:rPr>
            </w:pPr>
            <w:r w:rsidRPr="00F20259">
              <w:rPr>
                <w:b/>
                <w:color w:val="000000"/>
                <w:sz w:val="24"/>
                <w:szCs w:val="24"/>
              </w:rPr>
              <w:t>3,00±0,01</w:t>
            </w:r>
          </w:p>
        </w:tc>
      </w:tr>
      <w:tr w:rsidR="001A02C9" w:rsidRPr="00F20259" w14:paraId="3B599DF2" w14:textId="77777777" w:rsidTr="008B5C88">
        <w:trPr>
          <w:trHeight w:val="126"/>
          <w:jc w:val="center"/>
        </w:trPr>
        <w:tc>
          <w:tcPr>
            <w:tcW w:w="1385" w:type="dxa"/>
          </w:tcPr>
          <w:p w14:paraId="4E6C7ABF" w14:textId="77777777" w:rsidR="001A02C9" w:rsidRPr="00F20259" w:rsidRDefault="001A02C9" w:rsidP="00766DC9">
            <w:pPr>
              <w:jc w:val="center"/>
              <w:rPr>
                <w:b/>
                <w:sz w:val="24"/>
                <w:szCs w:val="24"/>
              </w:rPr>
            </w:pPr>
            <w:r w:rsidRPr="00F20259">
              <w:rPr>
                <w:b/>
                <w:sz w:val="24"/>
                <w:szCs w:val="24"/>
              </w:rPr>
              <w:t>Итого удой на 1 голову</w:t>
            </w:r>
          </w:p>
        </w:tc>
        <w:tc>
          <w:tcPr>
            <w:tcW w:w="3832" w:type="dxa"/>
            <w:gridSpan w:val="3"/>
            <w:vAlign w:val="center"/>
          </w:tcPr>
          <w:p w14:paraId="32ADCEF9" w14:textId="77777777" w:rsidR="001A02C9" w:rsidRPr="00F20259" w:rsidRDefault="001A02C9" w:rsidP="00766DC9">
            <w:pPr>
              <w:jc w:val="center"/>
              <w:rPr>
                <w:b/>
                <w:color w:val="000000"/>
                <w:sz w:val="24"/>
                <w:szCs w:val="24"/>
              </w:rPr>
            </w:pPr>
            <w:r w:rsidRPr="00F20259">
              <w:rPr>
                <w:b/>
                <w:color w:val="000000"/>
                <w:sz w:val="24"/>
                <w:szCs w:val="24"/>
              </w:rPr>
              <w:t>5657±62,6</w:t>
            </w:r>
          </w:p>
        </w:tc>
        <w:tc>
          <w:tcPr>
            <w:tcW w:w="4353" w:type="dxa"/>
            <w:gridSpan w:val="3"/>
            <w:vAlign w:val="center"/>
          </w:tcPr>
          <w:p w14:paraId="50E9FB46" w14:textId="77777777" w:rsidR="001A02C9" w:rsidRPr="00F20259" w:rsidRDefault="001A02C9" w:rsidP="00766DC9">
            <w:pPr>
              <w:jc w:val="center"/>
              <w:rPr>
                <w:b/>
                <w:color w:val="000000"/>
                <w:sz w:val="24"/>
                <w:szCs w:val="24"/>
              </w:rPr>
            </w:pPr>
            <w:r w:rsidRPr="00F20259">
              <w:rPr>
                <w:b/>
                <w:color w:val="000000"/>
                <w:sz w:val="24"/>
                <w:szCs w:val="24"/>
              </w:rPr>
              <w:t>6553±43,4</w:t>
            </w:r>
          </w:p>
        </w:tc>
      </w:tr>
    </w:tbl>
    <w:p w14:paraId="2CA59F80"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 xml:space="preserve">Данные, представленные в таблице 8 показывают, что на МТК «Крынки» (опытная группа) удой молока на одну корову за анализируемый период был несколько выше, чем на МТФ «Крынки» (контрольная группа) – на 15,8% (896 кг). По жирности молока, производимого на анализируемых производственных подразделениях, также была установлена некоторая разница. Так, если на комплексе «Крынки» она составила в среднем 3,70%, то на ферме «Крынки» – 3,83% (разница составила 0,13 процентных пункта в пользу контрольной группы). По белковомолочности разницы между производственными подразделениями не установлено.В целом жирномолочность коров стада значительно выше требований стандарта (3,6%).Вместе с тем, проведение корреляционного анализа позволило установить, что прямая корреляционная зависимость удоя на корову в зависимости от способов содержания составляет </w:t>
      </w:r>
      <w:r w:rsidRPr="00CA5C0A">
        <w:rPr>
          <w:rFonts w:ascii="Times New Roman" w:eastAsia="Calibri" w:hAnsi="Times New Roman" w:cs="Times New Roman"/>
          <w:sz w:val="28"/>
          <w:szCs w:val="28"/>
          <w:lang w:val="en-US"/>
        </w:rPr>
        <w:t>r</w:t>
      </w:r>
      <w:r w:rsidRPr="00CA5C0A">
        <w:rPr>
          <w:rFonts w:ascii="Times New Roman" w:eastAsia="Calibri" w:hAnsi="Times New Roman" w:cs="Times New Roman"/>
          <w:sz w:val="28"/>
          <w:szCs w:val="28"/>
        </w:rPr>
        <w:t xml:space="preserve">=0,658, массовой доли жира </w:t>
      </w:r>
      <w:r w:rsidRPr="00CA5C0A">
        <w:rPr>
          <w:rFonts w:ascii="Times New Roman" w:eastAsia="Calibri" w:hAnsi="Times New Roman" w:cs="Times New Roman"/>
          <w:sz w:val="28"/>
          <w:szCs w:val="28"/>
          <w:lang w:val="en-US"/>
        </w:rPr>
        <w:t>r</w:t>
      </w:r>
      <w:r w:rsidRPr="00CA5C0A">
        <w:rPr>
          <w:rFonts w:ascii="Times New Roman" w:eastAsia="Calibri" w:hAnsi="Times New Roman" w:cs="Times New Roman"/>
          <w:sz w:val="28"/>
          <w:szCs w:val="28"/>
        </w:rPr>
        <w:t xml:space="preserve">=0,162 и массовой доли белка </w:t>
      </w:r>
      <w:r w:rsidRPr="00CA5C0A">
        <w:rPr>
          <w:rFonts w:ascii="Times New Roman" w:eastAsia="Calibri" w:hAnsi="Times New Roman" w:cs="Times New Roman"/>
          <w:sz w:val="28"/>
          <w:szCs w:val="28"/>
          <w:lang w:val="en-US"/>
        </w:rPr>
        <w:t>r</w:t>
      </w:r>
      <w:r w:rsidRPr="00CA5C0A">
        <w:rPr>
          <w:rFonts w:ascii="Times New Roman" w:eastAsia="Calibri" w:hAnsi="Times New Roman" w:cs="Times New Roman"/>
          <w:sz w:val="28"/>
          <w:szCs w:val="28"/>
        </w:rPr>
        <w:t xml:space="preserve">=-0,426, свидетельствуя о сложности взаимодействия количественных и качественных показателей производства молочно-товарной продукции, а также – о наличии значительного скрытого резерва производства молока в зависимости от технико-технологической природы получения продукции с одной стороны и, возможности биологической подстройки животных – с другой, в виде генетической памяти, формировании адаптационного механизма подстройки и саморегуляции – производственного ответа животного на применяемые технологические условия производственной среды. </w:t>
      </w:r>
    </w:p>
    <w:p w14:paraId="68E4C318"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b/>
          <w:sz w:val="28"/>
          <w:szCs w:val="28"/>
        </w:rPr>
      </w:pPr>
      <w:r w:rsidRPr="00CA5C0A">
        <w:rPr>
          <w:rFonts w:ascii="Times New Roman" w:eastAsia="Calibri" w:hAnsi="Times New Roman" w:cs="Times New Roman"/>
          <w:b/>
          <w:sz w:val="28"/>
          <w:szCs w:val="28"/>
        </w:rPr>
        <w:t>Взаимодействие факторов технико-технологической и биологической природы в молочно-товарном скотоводстве: соответствие компонентов технологического уклада</w:t>
      </w:r>
    </w:p>
    <w:p w14:paraId="2B1D6881" w14:textId="77777777" w:rsidR="001A02C9" w:rsidRPr="00CA5C0A" w:rsidRDefault="001A02C9" w:rsidP="001A02C9">
      <w:pPr>
        <w:tabs>
          <w:tab w:val="left" w:pos="5355"/>
        </w:tabs>
        <w:spacing w:after="0"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В последние годы большое внимание уделяется повышению содержания белка в молоке, который играет важную роль в производстве сыра и творога. Современным ГОСТом установлена базисная общереспубликанская норма массовой доли белка, равная 3,2%</w:t>
      </w:r>
      <w:r>
        <w:rPr>
          <w:rFonts w:ascii="Times New Roman" w:eastAsia="Calibri" w:hAnsi="Times New Roman" w:cs="Times New Roman"/>
          <w:sz w:val="28"/>
          <w:szCs w:val="28"/>
        </w:rPr>
        <w:t xml:space="preserve"> </w:t>
      </w:r>
      <w:r w:rsidRPr="00CA5C0A">
        <w:rPr>
          <w:rFonts w:ascii="Times New Roman" w:eastAsia="Calibri" w:hAnsi="Times New Roman" w:cs="Times New Roman"/>
          <w:sz w:val="28"/>
          <w:szCs w:val="28"/>
        </w:rPr>
        <w:t>[31]. Содержание белка в молоке коров характеризовалось стабильностью, но низким уровнем.</w:t>
      </w:r>
    </w:p>
    <w:p w14:paraId="223EEF36" w14:textId="77777777" w:rsidR="001A02C9" w:rsidRPr="00CA5C0A" w:rsidRDefault="001A02C9" w:rsidP="001A02C9">
      <w:pPr>
        <w:shd w:val="clear" w:color="auto" w:fill="FFFFFF"/>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Тип лактационных кривых у коров подопытных групп сходен. Однако, для опытной группы коров характерна более высокая лактационная кривая с устойчивыми удоями (рис</w:t>
      </w:r>
      <w:r>
        <w:rPr>
          <w:rFonts w:ascii="Times New Roman" w:eastAsia="Times New Roman" w:hAnsi="Times New Roman" w:cs="Times New Roman"/>
          <w:sz w:val="28"/>
          <w:szCs w:val="28"/>
        </w:rPr>
        <w:t>.</w:t>
      </w:r>
      <w:r w:rsidRPr="00CA5C0A">
        <w:rPr>
          <w:rFonts w:ascii="Times New Roman" w:eastAsia="Times New Roman" w:hAnsi="Times New Roman" w:cs="Times New Roman"/>
          <w:sz w:val="28"/>
          <w:szCs w:val="28"/>
        </w:rPr>
        <w:t xml:space="preserve"> 1).</w:t>
      </w:r>
    </w:p>
    <w:p w14:paraId="636BB5FE" w14:textId="77777777" w:rsidR="001A02C9" w:rsidRPr="00CA5C0A" w:rsidRDefault="001A02C9" w:rsidP="001A02C9">
      <w:pPr>
        <w:shd w:val="clear" w:color="auto" w:fill="FFFFFF"/>
        <w:spacing w:after="0" w:line="240" w:lineRule="auto"/>
        <w:ind w:right="-1"/>
        <w:jc w:val="both"/>
        <w:rPr>
          <w:rFonts w:ascii="Times New Roman" w:eastAsia="Times New Roman" w:hAnsi="Times New Roman" w:cs="Times New Roman"/>
          <w:sz w:val="28"/>
          <w:szCs w:val="28"/>
        </w:rPr>
      </w:pPr>
    </w:p>
    <w:p w14:paraId="3631C723" w14:textId="77777777" w:rsidR="001A02C9" w:rsidRPr="00CA5C0A" w:rsidRDefault="001A02C9" w:rsidP="001A02C9">
      <w:pPr>
        <w:shd w:val="clear" w:color="auto" w:fill="FFFFFF"/>
        <w:spacing w:after="0" w:line="240" w:lineRule="auto"/>
        <w:ind w:right="-142"/>
        <w:jc w:val="both"/>
        <w:rPr>
          <w:rFonts w:ascii="Times New Roman" w:eastAsia="Times New Roman" w:hAnsi="Times New Roman" w:cs="Times New Roman"/>
          <w:sz w:val="28"/>
          <w:szCs w:val="28"/>
        </w:rPr>
      </w:pPr>
      <w:r w:rsidRPr="00CA5C0A">
        <w:rPr>
          <w:rFonts w:ascii="Times New Roman" w:eastAsia="Calibri" w:hAnsi="Times New Roman" w:cs="Times New Roman"/>
          <w:noProof/>
          <w:sz w:val="28"/>
          <w:szCs w:val="28"/>
          <w:lang w:val="en-US"/>
        </w:rPr>
        <w:drawing>
          <wp:inline distT="0" distB="0" distL="0" distR="0" wp14:anchorId="1CEB7D17" wp14:editId="112A90EF">
            <wp:extent cx="6096000" cy="2286000"/>
            <wp:effectExtent l="0" t="0" r="0" b="0"/>
            <wp:docPr id="4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64AA02C0" w14:textId="77777777" w:rsidR="001A02C9" w:rsidRPr="00CA5C0A" w:rsidRDefault="001A02C9" w:rsidP="001A02C9">
      <w:pPr>
        <w:shd w:val="clear" w:color="auto" w:fill="FFFFFF"/>
        <w:spacing w:after="0" w:line="240" w:lineRule="auto"/>
        <w:ind w:right="-142" w:firstLine="709"/>
        <w:jc w:val="center"/>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Рисунок 1 – Динамика среднесуточных удоев коров по месяцам, кг</w:t>
      </w:r>
    </w:p>
    <w:p w14:paraId="022C2FAF" w14:textId="77777777" w:rsidR="008B5C88" w:rsidRDefault="008B5C88" w:rsidP="001A02C9">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p>
    <w:p w14:paraId="33D45061" w14:textId="77777777" w:rsidR="001A02C9" w:rsidRPr="00CA5C0A" w:rsidRDefault="001A02C9" w:rsidP="001A02C9">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Используя классификацию лактационной деятельности А.С. Емельянова, можно отметить, что обе группы животных имеют первый тип лактационной деятельности, когда высокие удои со сравнительным постоянством сохраняются в течение всего лактационного периода (сильная устойчивая лактация)  [4].</w:t>
      </w:r>
    </w:p>
    <w:p w14:paraId="731C69DC" w14:textId="77777777" w:rsidR="001A02C9" w:rsidRPr="00CA5C0A" w:rsidRDefault="001A02C9" w:rsidP="001A02C9">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На протяжении всего периода наблюдений среднесуточные удои коров опытной группы находились выше уровня контрольной группы: в январе – на 24,4%, в феврале – на 2,3%, в апреле – на 10,7%, в мае – на 8,1%, в июне – на 10,7%, в июле – на 16,1%, в августе – на 24,8%, в сентябре – на 35,7%, в октябре – на 38,8%, в ноябре – на 20,6%, в декабре – на 14,4%.</w:t>
      </w:r>
    </w:p>
    <w:p w14:paraId="241607D9" w14:textId="77777777" w:rsidR="001A02C9" w:rsidRPr="00CA5C0A" w:rsidRDefault="001A02C9" w:rsidP="001A02C9">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 Исключение составляет март месяц, когда среднесуточные удои коров на МТФ «Крынки» (контрольная группа) составили 17,9 кг, что выше контрольной группы на 0,6%.</w:t>
      </w:r>
    </w:p>
    <w:p w14:paraId="7C37CB19" w14:textId="77777777" w:rsidR="001A02C9" w:rsidRPr="00CA5C0A" w:rsidRDefault="001A02C9" w:rsidP="001A02C9">
      <w:pPr>
        <w:widowControl w:val="0"/>
        <w:autoSpaceDE w:val="0"/>
        <w:autoSpaceDN w:val="0"/>
        <w:adjustRightInd w:val="0"/>
        <w:spacing w:after="0" w:line="240" w:lineRule="auto"/>
        <w:ind w:right="-1" w:firstLine="680"/>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Таким образом, динамика молочной продуктивности коров в течение лактации в зависимости от технологии содержания имеет различия по обильномолочности (продуктивность коров опытной группы была выше продуктивности аналогов контрольной группы), но характер лактационной кривой у всех животных имел одинаковую тенденцию – установлен в обоих случаях сильный устойчивый тип лактационной кривой.</w:t>
      </w:r>
    </w:p>
    <w:p w14:paraId="037771ED"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Основными факторами молочной продуктивности коров в наших условиях являются физиологические и природно-климатические. Под первым фактором мы имеем в виду период лактации, а точнее – закономерную способность коровы иметь более высокий удой в первую половину лактации. Установлено, что от коров черно-пестрой породы в условиях Республики Беларусь за первые 5 месяцев лактации получают 61,5–62,0% молока от всего удоя за лактацию. Природно-климатический фактор определен благоприятными условиями пастбищного периода: полноценный зеленый корм, ежедневное солнечное облучение, активный моцион в виде пастьбы.</w:t>
      </w:r>
    </w:p>
    <w:p w14:paraId="3BCD3557" w14:textId="77777777" w:rsidR="00D95550" w:rsidRDefault="001A02C9" w:rsidP="00D95550">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Calibri" w:hAnsi="Times New Roman" w:cs="Times New Roman"/>
          <w:sz w:val="28"/>
          <w:szCs w:val="28"/>
        </w:rPr>
        <w:t>Нами изучена молочная продуктивность коров в зависимости от сезона отела в контрольной и опытной группах (таблица 9).</w:t>
      </w:r>
      <w:r w:rsidR="00D95550">
        <w:rPr>
          <w:rFonts w:ascii="Times New Roman" w:eastAsia="Calibri" w:hAnsi="Times New Roman" w:cs="Times New Roman"/>
          <w:sz w:val="28"/>
          <w:szCs w:val="28"/>
        </w:rPr>
        <w:t xml:space="preserve"> </w:t>
      </w:r>
      <w:r w:rsidR="00D95550" w:rsidRPr="00CA5C0A">
        <w:rPr>
          <w:rFonts w:ascii="Times New Roman" w:eastAsia="Times New Roman" w:hAnsi="Times New Roman" w:cs="Times New Roman"/>
          <w:color w:val="000000"/>
          <w:sz w:val="28"/>
          <w:szCs w:val="28"/>
        </w:rPr>
        <w:t xml:space="preserve">На основании таблицы 9 установлено, что в ОАО «Крынки» в динамике производства молочной продукции за год четко прослеживается сезонность в контрольной и опытной группах: в весенний и летний периоды наблюдается рост производства, затем в осенний и зимний периоды удои снижаются. Основная причина сезонности производства молока – неравномерность распределения отёлов коров и нетелей в течение года и скармливание животным зеленой массы (как отмечалось ранее, дойное стадо при беспривязном содержании также выпасается).  </w:t>
      </w:r>
    </w:p>
    <w:p w14:paraId="768A54BF" w14:textId="77777777" w:rsidR="008B5C88" w:rsidRPr="00CA5C0A" w:rsidRDefault="008B5C88" w:rsidP="00D95550">
      <w:pPr>
        <w:spacing w:after="0" w:line="240" w:lineRule="auto"/>
        <w:ind w:right="-1" w:firstLine="709"/>
        <w:jc w:val="both"/>
        <w:rPr>
          <w:rFonts w:ascii="Times New Roman" w:eastAsia="Times New Roman" w:hAnsi="Times New Roman" w:cs="Times New Roman"/>
          <w:color w:val="000000"/>
          <w:sz w:val="28"/>
          <w:szCs w:val="28"/>
        </w:rPr>
      </w:pPr>
    </w:p>
    <w:p w14:paraId="00B3DD5B" w14:textId="77777777" w:rsidR="001A02C9" w:rsidRPr="00F20259" w:rsidRDefault="001A02C9" w:rsidP="001A02C9">
      <w:pPr>
        <w:spacing w:after="0" w:line="240" w:lineRule="auto"/>
        <w:jc w:val="both"/>
        <w:rPr>
          <w:rFonts w:ascii="Times New Roman" w:eastAsia="Times New Roman" w:hAnsi="Times New Roman" w:cs="Times New Roman"/>
          <w:b/>
          <w:color w:val="000000"/>
          <w:sz w:val="24"/>
          <w:szCs w:val="24"/>
        </w:rPr>
      </w:pPr>
      <w:r w:rsidRPr="00F20259">
        <w:rPr>
          <w:rFonts w:ascii="Times New Roman" w:eastAsia="Times New Roman" w:hAnsi="Times New Roman" w:cs="Times New Roman"/>
          <w:b/>
          <w:color w:val="000000"/>
          <w:sz w:val="24"/>
          <w:szCs w:val="24"/>
        </w:rPr>
        <w:t>Таблица 9 – Молочной продуктивность коров в зависимости от сезона отела</w:t>
      </w:r>
    </w:p>
    <w:tbl>
      <w:tblPr>
        <w:tblStyle w:val="1c"/>
        <w:tblW w:w="9579" w:type="dxa"/>
        <w:jc w:val="center"/>
        <w:tblLayout w:type="fixed"/>
        <w:tblLook w:val="04A0" w:firstRow="1" w:lastRow="0" w:firstColumn="1" w:lastColumn="0" w:noHBand="0" w:noVBand="1"/>
      </w:tblPr>
      <w:tblGrid>
        <w:gridCol w:w="988"/>
        <w:gridCol w:w="1559"/>
        <w:gridCol w:w="1417"/>
        <w:gridCol w:w="1418"/>
        <w:gridCol w:w="1417"/>
        <w:gridCol w:w="1418"/>
        <w:gridCol w:w="1362"/>
      </w:tblGrid>
      <w:tr w:rsidR="001A02C9" w:rsidRPr="00F20259" w14:paraId="2E9783C2" w14:textId="77777777" w:rsidTr="008B5C88">
        <w:trPr>
          <w:trHeight w:val="294"/>
          <w:jc w:val="center"/>
        </w:trPr>
        <w:tc>
          <w:tcPr>
            <w:tcW w:w="988" w:type="dxa"/>
            <w:vMerge w:val="restart"/>
          </w:tcPr>
          <w:p w14:paraId="0F3F97D2" w14:textId="77777777" w:rsidR="001A02C9" w:rsidRPr="00F20259" w:rsidRDefault="001A02C9" w:rsidP="00766DC9">
            <w:pPr>
              <w:ind w:firstLine="284"/>
              <w:jc w:val="center"/>
              <w:rPr>
                <w:b/>
                <w:sz w:val="24"/>
                <w:szCs w:val="24"/>
              </w:rPr>
            </w:pPr>
          </w:p>
          <w:p w14:paraId="15B009C4" w14:textId="77777777" w:rsidR="001A02C9" w:rsidRPr="00F20259" w:rsidRDefault="001A02C9" w:rsidP="00766DC9">
            <w:pPr>
              <w:ind w:firstLine="284"/>
              <w:jc w:val="center"/>
              <w:rPr>
                <w:b/>
                <w:sz w:val="24"/>
                <w:szCs w:val="24"/>
              </w:rPr>
            </w:pPr>
          </w:p>
          <w:p w14:paraId="1D736535" w14:textId="77777777" w:rsidR="001A02C9" w:rsidRPr="00F20259" w:rsidRDefault="001A02C9" w:rsidP="00766DC9">
            <w:pPr>
              <w:jc w:val="center"/>
              <w:rPr>
                <w:b/>
                <w:sz w:val="24"/>
                <w:szCs w:val="24"/>
              </w:rPr>
            </w:pPr>
            <w:r w:rsidRPr="00F20259">
              <w:rPr>
                <w:b/>
                <w:sz w:val="24"/>
                <w:szCs w:val="24"/>
              </w:rPr>
              <w:t>Сезон года</w:t>
            </w:r>
          </w:p>
        </w:tc>
        <w:tc>
          <w:tcPr>
            <w:tcW w:w="8591" w:type="dxa"/>
            <w:gridSpan w:val="6"/>
          </w:tcPr>
          <w:p w14:paraId="6EFE5889" w14:textId="77777777" w:rsidR="001A02C9" w:rsidRPr="00F20259" w:rsidRDefault="001A02C9" w:rsidP="00766DC9">
            <w:pPr>
              <w:jc w:val="center"/>
              <w:rPr>
                <w:b/>
                <w:color w:val="000000"/>
                <w:sz w:val="24"/>
                <w:szCs w:val="24"/>
              </w:rPr>
            </w:pPr>
            <w:r w:rsidRPr="00F20259">
              <w:rPr>
                <w:b/>
                <w:color w:val="000000"/>
                <w:sz w:val="24"/>
                <w:szCs w:val="24"/>
              </w:rPr>
              <w:t xml:space="preserve">Группы </w:t>
            </w:r>
          </w:p>
        </w:tc>
      </w:tr>
      <w:tr w:rsidR="001A02C9" w:rsidRPr="00F20259" w14:paraId="24C0E0D2" w14:textId="77777777" w:rsidTr="008B5C88">
        <w:trPr>
          <w:trHeight w:val="133"/>
          <w:jc w:val="center"/>
        </w:trPr>
        <w:tc>
          <w:tcPr>
            <w:tcW w:w="988" w:type="dxa"/>
            <w:vMerge/>
          </w:tcPr>
          <w:p w14:paraId="05A66EA4" w14:textId="77777777" w:rsidR="001A02C9" w:rsidRPr="00F20259" w:rsidRDefault="001A02C9" w:rsidP="00766DC9">
            <w:pPr>
              <w:ind w:firstLine="284"/>
              <w:jc w:val="center"/>
              <w:rPr>
                <w:b/>
                <w:sz w:val="24"/>
                <w:szCs w:val="24"/>
              </w:rPr>
            </w:pPr>
          </w:p>
        </w:tc>
        <w:tc>
          <w:tcPr>
            <w:tcW w:w="4394" w:type="dxa"/>
            <w:gridSpan w:val="3"/>
          </w:tcPr>
          <w:p w14:paraId="5CEF2FCA" w14:textId="77777777" w:rsidR="001A02C9" w:rsidRPr="00F20259" w:rsidRDefault="001A02C9" w:rsidP="00766DC9">
            <w:pPr>
              <w:jc w:val="center"/>
              <w:rPr>
                <w:b/>
                <w:color w:val="000000"/>
                <w:sz w:val="24"/>
                <w:szCs w:val="24"/>
              </w:rPr>
            </w:pPr>
            <w:r w:rsidRPr="00F20259">
              <w:rPr>
                <w:b/>
                <w:color w:val="000000"/>
                <w:sz w:val="24"/>
                <w:szCs w:val="24"/>
              </w:rPr>
              <w:t xml:space="preserve">1-я контрольная </w:t>
            </w:r>
          </w:p>
          <w:p w14:paraId="5F094AA6" w14:textId="77777777" w:rsidR="001A02C9" w:rsidRPr="00F20259" w:rsidRDefault="001A02C9" w:rsidP="00766DC9">
            <w:pPr>
              <w:jc w:val="center"/>
              <w:rPr>
                <w:b/>
                <w:color w:val="000000"/>
                <w:sz w:val="24"/>
                <w:szCs w:val="24"/>
              </w:rPr>
            </w:pPr>
            <w:r w:rsidRPr="00F20259">
              <w:rPr>
                <w:b/>
                <w:color w:val="000000"/>
                <w:sz w:val="24"/>
                <w:szCs w:val="24"/>
              </w:rPr>
              <w:t>(МТФ «Крынки»)</w:t>
            </w:r>
          </w:p>
        </w:tc>
        <w:tc>
          <w:tcPr>
            <w:tcW w:w="4197" w:type="dxa"/>
            <w:gridSpan w:val="3"/>
          </w:tcPr>
          <w:p w14:paraId="02819C39" w14:textId="77777777" w:rsidR="001A02C9" w:rsidRPr="00F20259" w:rsidRDefault="001A02C9" w:rsidP="00766DC9">
            <w:pPr>
              <w:jc w:val="center"/>
              <w:rPr>
                <w:b/>
                <w:color w:val="000000"/>
                <w:sz w:val="24"/>
                <w:szCs w:val="24"/>
              </w:rPr>
            </w:pPr>
            <w:r w:rsidRPr="00F20259">
              <w:rPr>
                <w:b/>
                <w:color w:val="000000"/>
                <w:sz w:val="24"/>
                <w:szCs w:val="24"/>
              </w:rPr>
              <w:t xml:space="preserve">2-я опытная </w:t>
            </w:r>
          </w:p>
          <w:p w14:paraId="4152E8FC" w14:textId="77777777" w:rsidR="001A02C9" w:rsidRPr="00F20259" w:rsidRDefault="001A02C9" w:rsidP="00766DC9">
            <w:pPr>
              <w:jc w:val="center"/>
              <w:rPr>
                <w:b/>
                <w:color w:val="000000"/>
                <w:sz w:val="24"/>
                <w:szCs w:val="24"/>
              </w:rPr>
            </w:pPr>
            <w:r w:rsidRPr="00F20259">
              <w:rPr>
                <w:b/>
                <w:color w:val="000000"/>
                <w:sz w:val="24"/>
                <w:szCs w:val="24"/>
              </w:rPr>
              <w:t>(МТК «Крынки»)</w:t>
            </w:r>
          </w:p>
        </w:tc>
      </w:tr>
      <w:tr w:rsidR="001A02C9" w:rsidRPr="00F20259" w14:paraId="6B01EE99" w14:textId="77777777" w:rsidTr="008B5C88">
        <w:trPr>
          <w:trHeight w:val="133"/>
          <w:jc w:val="center"/>
        </w:trPr>
        <w:tc>
          <w:tcPr>
            <w:tcW w:w="988" w:type="dxa"/>
            <w:vMerge/>
          </w:tcPr>
          <w:p w14:paraId="167D9788" w14:textId="77777777" w:rsidR="001A02C9" w:rsidRPr="00F20259" w:rsidRDefault="001A02C9" w:rsidP="00766DC9">
            <w:pPr>
              <w:ind w:firstLine="284"/>
              <w:jc w:val="center"/>
              <w:rPr>
                <w:b/>
                <w:sz w:val="24"/>
                <w:szCs w:val="24"/>
              </w:rPr>
            </w:pPr>
          </w:p>
        </w:tc>
        <w:tc>
          <w:tcPr>
            <w:tcW w:w="8591" w:type="dxa"/>
            <w:gridSpan w:val="6"/>
          </w:tcPr>
          <w:p w14:paraId="6B2AFB92" w14:textId="77777777" w:rsidR="001A02C9" w:rsidRPr="00F20259" w:rsidRDefault="001A02C9" w:rsidP="00766DC9">
            <w:pPr>
              <w:jc w:val="center"/>
              <w:rPr>
                <w:b/>
                <w:color w:val="000000"/>
                <w:sz w:val="24"/>
                <w:szCs w:val="24"/>
              </w:rPr>
            </w:pPr>
            <w:r w:rsidRPr="00F20259">
              <w:rPr>
                <w:b/>
                <w:color w:val="000000"/>
                <w:sz w:val="24"/>
                <w:szCs w:val="24"/>
              </w:rPr>
              <w:t>Показатель (в среднем на 1 голову за месяц)</w:t>
            </w:r>
          </w:p>
        </w:tc>
      </w:tr>
      <w:tr w:rsidR="001A02C9" w:rsidRPr="00F20259" w14:paraId="75DE5A30" w14:textId="77777777" w:rsidTr="008B5C88">
        <w:trPr>
          <w:trHeight w:val="133"/>
          <w:jc w:val="center"/>
        </w:trPr>
        <w:tc>
          <w:tcPr>
            <w:tcW w:w="988" w:type="dxa"/>
            <w:vMerge/>
          </w:tcPr>
          <w:p w14:paraId="442B466A" w14:textId="77777777" w:rsidR="001A02C9" w:rsidRPr="00F20259" w:rsidRDefault="001A02C9" w:rsidP="00766DC9">
            <w:pPr>
              <w:ind w:firstLine="284"/>
              <w:jc w:val="center"/>
              <w:rPr>
                <w:b/>
                <w:sz w:val="24"/>
                <w:szCs w:val="24"/>
              </w:rPr>
            </w:pPr>
          </w:p>
        </w:tc>
        <w:tc>
          <w:tcPr>
            <w:tcW w:w="1559" w:type="dxa"/>
          </w:tcPr>
          <w:p w14:paraId="4B391A76" w14:textId="77777777" w:rsidR="001A02C9" w:rsidRPr="00F20259" w:rsidRDefault="001A02C9" w:rsidP="00766DC9">
            <w:pPr>
              <w:jc w:val="center"/>
              <w:rPr>
                <w:b/>
                <w:color w:val="000000"/>
                <w:sz w:val="24"/>
                <w:szCs w:val="24"/>
              </w:rPr>
            </w:pPr>
            <w:r w:rsidRPr="00F20259">
              <w:rPr>
                <w:b/>
                <w:color w:val="000000"/>
                <w:sz w:val="24"/>
                <w:szCs w:val="24"/>
              </w:rPr>
              <w:t>удой, кг</w:t>
            </w:r>
          </w:p>
        </w:tc>
        <w:tc>
          <w:tcPr>
            <w:tcW w:w="1417" w:type="dxa"/>
          </w:tcPr>
          <w:p w14:paraId="68B9056B" w14:textId="77777777" w:rsidR="001A02C9" w:rsidRPr="00F20259" w:rsidRDefault="001A02C9" w:rsidP="00766DC9">
            <w:pPr>
              <w:jc w:val="center"/>
              <w:rPr>
                <w:b/>
                <w:color w:val="000000"/>
                <w:sz w:val="24"/>
                <w:szCs w:val="24"/>
              </w:rPr>
            </w:pPr>
            <w:r w:rsidRPr="00F20259">
              <w:rPr>
                <w:b/>
                <w:color w:val="000000"/>
                <w:sz w:val="24"/>
                <w:szCs w:val="24"/>
              </w:rPr>
              <w:t>массовая доля жира, %</w:t>
            </w:r>
          </w:p>
        </w:tc>
        <w:tc>
          <w:tcPr>
            <w:tcW w:w="1418" w:type="dxa"/>
          </w:tcPr>
          <w:p w14:paraId="1D11D0EF" w14:textId="77777777" w:rsidR="001A02C9" w:rsidRPr="00F20259" w:rsidRDefault="001A02C9" w:rsidP="00766DC9">
            <w:pPr>
              <w:jc w:val="center"/>
              <w:rPr>
                <w:b/>
                <w:color w:val="000000"/>
                <w:sz w:val="24"/>
                <w:szCs w:val="24"/>
              </w:rPr>
            </w:pPr>
            <w:r w:rsidRPr="00F20259">
              <w:rPr>
                <w:b/>
                <w:color w:val="000000"/>
                <w:sz w:val="24"/>
                <w:szCs w:val="24"/>
              </w:rPr>
              <w:t>массовая доля белка, %</w:t>
            </w:r>
          </w:p>
        </w:tc>
        <w:tc>
          <w:tcPr>
            <w:tcW w:w="1417" w:type="dxa"/>
          </w:tcPr>
          <w:p w14:paraId="4F892C5A" w14:textId="77777777" w:rsidR="001A02C9" w:rsidRPr="00F20259" w:rsidRDefault="001A02C9" w:rsidP="00766DC9">
            <w:pPr>
              <w:jc w:val="center"/>
              <w:rPr>
                <w:b/>
                <w:color w:val="000000"/>
                <w:sz w:val="24"/>
                <w:szCs w:val="24"/>
              </w:rPr>
            </w:pPr>
            <w:r w:rsidRPr="00F20259">
              <w:rPr>
                <w:b/>
                <w:color w:val="000000"/>
                <w:sz w:val="24"/>
                <w:szCs w:val="24"/>
              </w:rPr>
              <w:t>удой, кг</w:t>
            </w:r>
          </w:p>
        </w:tc>
        <w:tc>
          <w:tcPr>
            <w:tcW w:w="1418" w:type="dxa"/>
          </w:tcPr>
          <w:p w14:paraId="5C775621" w14:textId="77777777" w:rsidR="001A02C9" w:rsidRPr="00F20259" w:rsidRDefault="001A02C9" w:rsidP="00766DC9">
            <w:pPr>
              <w:jc w:val="center"/>
              <w:rPr>
                <w:b/>
                <w:color w:val="000000"/>
                <w:sz w:val="24"/>
                <w:szCs w:val="24"/>
              </w:rPr>
            </w:pPr>
            <w:r w:rsidRPr="00F20259">
              <w:rPr>
                <w:b/>
                <w:color w:val="000000"/>
                <w:sz w:val="24"/>
                <w:szCs w:val="24"/>
              </w:rPr>
              <w:t>массовая доля жира, %</w:t>
            </w:r>
          </w:p>
        </w:tc>
        <w:tc>
          <w:tcPr>
            <w:tcW w:w="1362" w:type="dxa"/>
          </w:tcPr>
          <w:p w14:paraId="69301D3B" w14:textId="77777777" w:rsidR="001A02C9" w:rsidRPr="00F20259" w:rsidRDefault="001A02C9" w:rsidP="00766DC9">
            <w:pPr>
              <w:jc w:val="center"/>
              <w:rPr>
                <w:b/>
                <w:color w:val="000000"/>
                <w:sz w:val="24"/>
                <w:szCs w:val="24"/>
              </w:rPr>
            </w:pPr>
            <w:r w:rsidRPr="00F20259">
              <w:rPr>
                <w:b/>
                <w:color w:val="000000"/>
                <w:sz w:val="24"/>
                <w:szCs w:val="24"/>
              </w:rPr>
              <w:t>массовая доля белка, %</w:t>
            </w:r>
          </w:p>
        </w:tc>
      </w:tr>
      <w:tr w:rsidR="001A02C9" w:rsidRPr="00F20259" w14:paraId="1F4B233B" w14:textId="77777777" w:rsidTr="008B5C88">
        <w:trPr>
          <w:trHeight w:val="294"/>
          <w:jc w:val="center"/>
        </w:trPr>
        <w:tc>
          <w:tcPr>
            <w:tcW w:w="988" w:type="dxa"/>
          </w:tcPr>
          <w:p w14:paraId="6E36EA02" w14:textId="77777777" w:rsidR="001A02C9" w:rsidRPr="00F20259" w:rsidRDefault="001A02C9" w:rsidP="00766DC9">
            <w:pPr>
              <w:jc w:val="both"/>
              <w:rPr>
                <w:b/>
                <w:sz w:val="24"/>
                <w:szCs w:val="24"/>
              </w:rPr>
            </w:pPr>
            <w:r w:rsidRPr="00F20259">
              <w:rPr>
                <w:b/>
                <w:sz w:val="24"/>
                <w:szCs w:val="24"/>
              </w:rPr>
              <w:t>Зима</w:t>
            </w:r>
          </w:p>
        </w:tc>
        <w:tc>
          <w:tcPr>
            <w:tcW w:w="1559" w:type="dxa"/>
            <w:shd w:val="clear" w:color="auto" w:fill="auto"/>
            <w:vAlign w:val="center"/>
          </w:tcPr>
          <w:p w14:paraId="4BBC3142" w14:textId="77777777" w:rsidR="001A02C9" w:rsidRPr="00F20259" w:rsidRDefault="001A02C9" w:rsidP="00766DC9">
            <w:pPr>
              <w:jc w:val="center"/>
              <w:rPr>
                <w:b/>
                <w:sz w:val="24"/>
                <w:szCs w:val="24"/>
              </w:rPr>
            </w:pPr>
            <w:r w:rsidRPr="00F20259">
              <w:rPr>
                <w:b/>
                <w:sz w:val="24"/>
                <w:szCs w:val="24"/>
              </w:rPr>
              <w:t>467,43±6,2</w:t>
            </w:r>
          </w:p>
        </w:tc>
        <w:tc>
          <w:tcPr>
            <w:tcW w:w="1417" w:type="dxa"/>
            <w:vAlign w:val="center"/>
          </w:tcPr>
          <w:p w14:paraId="0DBA856D" w14:textId="77777777" w:rsidR="001A02C9" w:rsidRPr="00F20259" w:rsidRDefault="001A02C9" w:rsidP="00766DC9">
            <w:pPr>
              <w:jc w:val="center"/>
              <w:rPr>
                <w:b/>
                <w:color w:val="000000"/>
                <w:sz w:val="24"/>
                <w:szCs w:val="24"/>
              </w:rPr>
            </w:pPr>
            <w:r w:rsidRPr="00F20259">
              <w:rPr>
                <w:b/>
                <w:color w:val="000000"/>
                <w:sz w:val="24"/>
                <w:szCs w:val="24"/>
              </w:rPr>
              <w:t>3,90</w:t>
            </w:r>
            <w:r w:rsidRPr="00F20259">
              <w:rPr>
                <w:b/>
                <w:sz w:val="24"/>
                <w:szCs w:val="24"/>
              </w:rPr>
              <w:t>±0,01</w:t>
            </w:r>
          </w:p>
        </w:tc>
        <w:tc>
          <w:tcPr>
            <w:tcW w:w="1418" w:type="dxa"/>
            <w:vAlign w:val="center"/>
          </w:tcPr>
          <w:p w14:paraId="479D4EE9" w14:textId="77777777" w:rsidR="001A02C9" w:rsidRPr="00F20259" w:rsidRDefault="001A02C9" w:rsidP="00766DC9">
            <w:pPr>
              <w:jc w:val="center"/>
              <w:rPr>
                <w:b/>
                <w:color w:val="000000"/>
                <w:sz w:val="24"/>
                <w:szCs w:val="24"/>
              </w:rPr>
            </w:pPr>
            <w:r w:rsidRPr="00F20259">
              <w:rPr>
                <w:b/>
                <w:color w:val="000000"/>
                <w:sz w:val="24"/>
                <w:szCs w:val="24"/>
              </w:rPr>
              <w:t>3,00</w:t>
            </w:r>
            <w:r w:rsidRPr="00F20259">
              <w:rPr>
                <w:b/>
                <w:sz w:val="24"/>
                <w:szCs w:val="24"/>
              </w:rPr>
              <w:t>±0,01</w:t>
            </w:r>
          </w:p>
        </w:tc>
        <w:tc>
          <w:tcPr>
            <w:tcW w:w="1417" w:type="dxa"/>
            <w:shd w:val="clear" w:color="auto" w:fill="auto"/>
            <w:vAlign w:val="center"/>
          </w:tcPr>
          <w:p w14:paraId="78E90FD7" w14:textId="77777777" w:rsidR="001A02C9" w:rsidRPr="00F20259" w:rsidRDefault="001A02C9" w:rsidP="00766DC9">
            <w:pPr>
              <w:jc w:val="center"/>
              <w:rPr>
                <w:b/>
                <w:sz w:val="24"/>
                <w:szCs w:val="24"/>
              </w:rPr>
            </w:pPr>
            <w:r w:rsidRPr="00F20259">
              <w:rPr>
                <w:b/>
                <w:sz w:val="24"/>
                <w:szCs w:val="24"/>
              </w:rPr>
              <w:t>530,9±9,8</w:t>
            </w:r>
          </w:p>
        </w:tc>
        <w:tc>
          <w:tcPr>
            <w:tcW w:w="1418" w:type="dxa"/>
            <w:shd w:val="clear" w:color="auto" w:fill="auto"/>
            <w:vAlign w:val="center"/>
          </w:tcPr>
          <w:p w14:paraId="2011AB16" w14:textId="77777777" w:rsidR="001A02C9" w:rsidRPr="00F20259" w:rsidRDefault="001A02C9" w:rsidP="00766DC9">
            <w:pPr>
              <w:jc w:val="center"/>
              <w:rPr>
                <w:b/>
                <w:sz w:val="24"/>
                <w:szCs w:val="24"/>
              </w:rPr>
            </w:pPr>
            <w:r w:rsidRPr="00F20259">
              <w:rPr>
                <w:b/>
                <w:sz w:val="24"/>
                <w:szCs w:val="24"/>
              </w:rPr>
              <w:t>3,80±0,01</w:t>
            </w:r>
          </w:p>
        </w:tc>
        <w:tc>
          <w:tcPr>
            <w:tcW w:w="1362" w:type="dxa"/>
            <w:vAlign w:val="center"/>
          </w:tcPr>
          <w:p w14:paraId="60DD27C2" w14:textId="77777777" w:rsidR="001A02C9" w:rsidRPr="00F20259" w:rsidRDefault="001A02C9" w:rsidP="00766DC9">
            <w:pPr>
              <w:jc w:val="center"/>
              <w:rPr>
                <w:b/>
                <w:color w:val="000000"/>
                <w:sz w:val="24"/>
                <w:szCs w:val="24"/>
              </w:rPr>
            </w:pPr>
            <w:r w:rsidRPr="00F20259">
              <w:rPr>
                <w:b/>
                <w:color w:val="000000"/>
                <w:sz w:val="24"/>
                <w:szCs w:val="24"/>
              </w:rPr>
              <w:t>3,00±0,01</w:t>
            </w:r>
          </w:p>
        </w:tc>
      </w:tr>
      <w:tr w:rsidR="001A02C9" w:rsidRPr="00F20259" w14:paraId="03CC8039" w14:textId="77777777" w:rsidTr="008B5C88">
        <w:trPr>
          <w:trHeight w:val="294"/>
          <w:jc w:val="center"/>
        </w:trPr>
        <w:tc>
          <w:tcPr>
            <w:tcW w:w="988" w:type="dxa"/>
          </w:tcPr>
          <w:p w14:paraId="20935B89" w14:textId="77777777" w:rsidR="001A02C9" w:rsidRPr="00F20259" w:rsidRDefault="001A02C9" w:rsidP="00766DC9">
            <w:pPr>
              <w:tabs>
                <w:tab w:val="left" w:pos="3645"/>
              </w:tabs>
              <w:jc w:val="both"/>
              <w:rPr>
                <w:b/>
                <w:sz w:val="24"/>
                <w:szCs w:val="24"/>
              </w:rPr>
            </w:pPr>
            <w:r w:rsidRPr="00F20259">
              <w:rPr>
                <w:b/>
                <w:sz w:val="24"/>
                <w:szCs w:val="24"/>
              </w:rPr>
              <w:t xml:space="preserve">Весна </w:t>
            </w:r>
          </w:p>
        </w:tc>
        <w:tc>
          <w:tcPr>
            <w:tcW w:w="1559" w:type="dxa"/>
            <w:shd w:val="clear" w:color="auto" w:fill="auto"/>
            <w:vAlign w:val="center"/>
          </w:tcPr>
          <w:p w14:paraId="502B6D16" w14:textId="77777777" w:rsidR="001A02C9" w:rsidRPr="00F20259" w:rsidRDefault="001A02C9" w:rsidP="00766DC9">
            <w:pPr>
              <w:jc w:val="center"/>
              <w:rPr>
                <w:b/>
                <w:sz w:val="24"/>
                <w:szCs w:val="24"/>
              </w:rPr>
            </w:pPr>
            <w:r w:rsidRPr="00F20259">
              <w:rPr>
                <w:b/>
                <w:sz w:val="24"/>
                <w:szCs w:val="24"/>
              </w:rPr>
              <w:t>532,27±7,4</w:t>
            </w:r>
          </w:p>
        </w:tc>
        <w:tc>
          <w:tcPr>
            <w:tcW w:w="1417" w:type="dxa"/>
            <w:vAlign w:val="center"/>
          </w:tcPr>
          <w:p w14:paraId="2D04C86C" w14:textId="77777777" w:rsidR="001A02C9" w:rsidRPr="00F20259" w:rsidRDefault="001A02C9" w:rsidP="00766DC9">
            <w:pPr>
              <w:jc w:val="center"/>
              <w:rPr>
                <w:b/>
                <w:color w:val="000000"/>
                <w:sz w:val="24"/>
                <w:szCs w:val="24"/>
              </w:rPr>
            </w:pPr>
            <w:r w:rsidRPr="00F20259">
              <w:rPr>
                <w:b/>
                <w:color w:val="000000"/>
                <w:sz w:val="24"/>
                <w:szCs w:val="24"/>
              </w:rPr>
              <w:t>3,93</w:t>
            </w:r>
            <w:r w:rsidRPr="00F20259">
              <w:rPr>
                <w:b/>
                <w:sz w:val="24"/>
                <w:szCs w:val="24"/>
              </w:rPr>
              <w:t>±0,03</w:t>
            </w:r>
          </w:p>
        </w:tc>
        <w:tc>
          <w:tcPr>
            <w:tcW w:w="1418" w:type="dxa"/>
            <w:vAlign w:val="center"/>
          </w:tcPr>
          <w:p w14:paraId="2B89B280" w14:textId="77777777" w:rsidR="001A02C9" w:rsidRPr="00F20259" w:rsidRDefault="001A02C9" w:rsidP="00766DC9">
            <w:pPr>
              <w:jc w:val="center"/>
              <w:rPr>
                <w:b/>
                <w:color w:val="000000"/>
                <w:sz w:val="24"/>
                <w:szCs w:val="24"/>
              </w:rPr>
            </w:pPr>
            <w:r w:rsidRPr="00F20259">
              <w:rPr>
                <w:b/>
                <w:color w:val="000000"/>
                <w:sz w:val="24"/>
                <w:szCs w:val="24"/>
              </w:rPr>
              <w:t>3,00±0,01</w:t>
            </w:r>
          </w:p>
        </w:tc>
        <w:tc>
          <w:tcPr>
            <w:tcW w:w="1417" w:type="dxa"/>
            <w:shd w:val="clear" w:color="auto" w:fill="auto"/>
            <w:vAlign w:val="center"/>
          </w:tcPr>
          <w:p w14:paraId="5C91951E" w14:textId="77777777" w:rsidR="001A02C9" w:rsidRPr="00F20259" w:rsidRDefault="001A02C9" w:rsidP="00766DC9">
            <w:pPr>
              <w:jc w:val="center"/>
              <w:rPr>
                <w:b/>
                <w:sz w:val="24"/>
                <w:szCs w:val="24"/>
              </w:rPr>
            </w:pPr>
            <w:r w:rsidRPr="00F20259">
              <w:rPr>
                <w:b/>
                <w:sz w:val="24"/>
                <w:szCs w:val="24"/>
              </w:rPr>
              <w:t>561,9±7,6</w:t>
            </w:r>
          </w:p>
        </w:tc>
        <w:tc>
          <w:tcPr>
            <w:tcW w:w="1418" w:type="dxa"/>
            <w:shd w:val="clear" w:color="auto" w:fill="auto"/>
            <w:vAlign w:val="center"/>
          </w:tcPr>
          <w:p w14:paraId="581277B7" w14:textId="77777777" w:rsidR="001A02C9" w:rsidRPr="00F20259" w:rsidRDefault="001A02C9" w:rsidP="00766DC9">
            <w:pPr>
              <w:jc w:val="center"/>
              <w:rPr>
                <w:b/>
                <w:sz w:val="24"/>
                <w:szCs w:val="24"/>
              </w:rPr>
            </w:pPr>
            <w:r w:rsidRPr="00F20259">
              <w:rPr>
                <w:b/>
                <w:sz w:val="24"/>
                <w:szCs w:val="24"/>
              </w:rPr>
              <w:t>3,60±0,02</w:t>
            </w:r>
          </w:p>
        </w:tc>
        <w:tc>
          <w:tcPr>
            <w:tcW w:w="1362" w:type="dxa"/>
            <w:vAlign w:val="center"/>
          </w:tcPr>
          <w:p w14:paraId="57877CD3" w14:textId="77777777" w:rsidR="001A02C9" w:rsidRPr="00F20259" w:rsidRDefault="001A02C9" w:rsidP="00766DC9">
            <w:pPr>
              <w:jc w:val="center"/>
              <w:rPr>
                <w:b/>
                <w:color w:val="000000"/>
                <w:sz w:val="24"/>
                <w:szCs w:val="24"/>
              </w:rPr>
            </w:pPr>
            <w:r w:rsidRPr="00F20259">
              <w:rPr>
                <w:b/>
                <w:color w:val="000000"/>
                <w:sz w:val="24"/>
                <w:szCs w:val="24"/>
              </w:rPr>
              <w:t>3,00±0,01</w:t>
            </w:r>
          </w:p>
        </w:tc>
      </w:tr>
      <w:tr w:rsidR="001A02C9" w:rsidRPr="00F20259" w14:paraId="46933D31" w14:textId="77777777" w:rsidTr="008B5C88">
        <w:trPr>
          <w:trHeight w:val="449"/>
          <w:jc w:val="center"/>
        </w:trPr>
        <w:tc>
          <w:tcPr>
            <w:tcW w:w="988" w:type="dxa"/>
          </w:tcPr>
          <w:p w14:paraId="575FCED1" w14:textId="77777777" w:rsidR="001A02C9" w:rsidRPr="00F20259" w:rsidRDefault="001A02C9" w:rsidP="00766DC9">
            <w:pPr>
              <w:jc w:val="both"/>
              <w:rPr>
                <w:b/>
                <w:sz w:val="24"/>
                <w:szCs w:val="24"/>
              </w:rPr>
            </w:pPr>
            <w:r w:rsidRPr="00F20259">
              <w:rPr>
                <w:b/>
                <w:sz w:val="24"/>
                <w:szCs w:val="24"/>
              </w:rPr>
              <w:t xml:space="preserve">Лето </w:t>
            </w:r>
          </w:p>
        </w:tc>
        <w:tc>
          <w:tcPr>
            <w:tcW w:w="1559" w:type="dxa"/>
            <w:shd w:val="clear" w:color="auto" w:fill="auto"/>
            <w:vAlign w:val="center"/>
          </w:tcPr>
          <w:p w14:paraId="118E060A" w14:textId="77777777" w:rsidR="001A02C9" w:rsidRPr="00F20259" w:rsidRDefault="001A02C9" w:rsidP="00766DC9">
            <w:pPr>
              <w:jc w:val="center"/>
              <w:rPr>
                <w:b/>
                <w:sz w:val="24"/>
                <w:szCs w:val="24"/>
              </w:rPr>
            </w:pPr>
            <w:r w:rsidRPr="00F20259">
              <w:rPr>
                <w:b/>
                <w:sz w:val="24"/>
                <w:szCs w:val="24"/>
              </w:rPr>
              <w:t>500,43±8,0</w:t>
            </w:r>
          </w:p>
        </w:tc>
        <w:tc>
          <w:tcPr>
            <w:tcW w:w="1417" w:type="dxa"/>
            <w:vAlign w:val="center"/>
          </w:tcPr>
          <w:p w14:paraId="108A6682" w14:textId="77777777" w:rsidR="001A02C9" w:rsidRPr="00F20259" w:rsidRDefault="001A02C9" w:rsidP="00766DC9">
            <w:pPr>
              <w:jc w:val="center"/>
              <w:rPr>
                <w:b/>
                <w:sz w:val="24"/>
                <w:szCs w:val="24"/>
              </w:rPr>
            </w:pPr>
            <w:r w:rsidRPr="00F20259">
              <w:rPr>
                <w:b/>
                <w:sz w:val="24"/>
                <w:szCs w:val="24"/>
              </w:rPr>
              <w:t>3,73±0,02</w:t>
            </w:r>
          </w:p>
        </w:tc>
        <w:tc>
          <w:tcPr>
            <w:tcW w:w="1418" w:type="dxa"/>
            <w:vAlign w:val="center"/>
          </w:tcPr>
          <w:p w14:paraId="288B3789" w14:textId="77777777" w:rsidR="001A02C9" w:rsidRPr="00F20259" w:rsidRDefault="001A02C9" w:rsidP="00766DC9">
            <w:pPr>
              <w:jc w:val="center"/>
              <w:rPr>
                <w:b/>
                <w:sz w:val="24"/>
                <w:szCs w:val="24"/>
              </w:rPr>
            </w:pPr>
            <w:r w:rsidRPr="00F20259">
              <w:rPr>
                <w:b/>
                <w:sz w:val="24"/>
                <w:szCs w:val="24"/>
              </w:rPr>
              <w:t>3,00±0,01</w:t>
            </w:r>
          </w:p>
        </w:tc>
        <w:tc>
          <w:tcPr>
            <w:tcW w:w="1417" w:type="dxa"/>
            <w:shd w:val="clear" w:color="auto" w:fill="auto"/>
            <w:vAlign w:val="center"/>
          </w:tcPr>
          <w:p w14:paraId="7FDE3FFB" w14:textId="77777777" w:rsidR="001A02C9" w:rsidRPr="00F20259" w:rsidRDefault="001A02C9" w:rsidP="00766DC9">
            <w:pPr>
              <w:jc w:val="center"/>
              <w:rPr>
                <w:b/>
                <w:sz w:val="24"/>
                <w:szCs w:val="24"/>
              </w:rPr>
            </w:pPr>
            <w:r w:rsidRPr="00F20259">
              <w:rPr>
                <w:b/>
                <w:sz w:val="24"/>
                <w:szCs w:val="24"/>
              </w:rPr>
              <w:t>585,0±8,8</w:t>
            </w:r>
          </w:p>
        </w:tc>
        <w:tc>
          <w:tcPr>
            <w:tcW w:w="1418" w:type="dxa"/>
            <w:shd w:val="clear" w:color="auto" w:fill="auto"/>
            <w:vAlign w:val="center"/>
          </w:tcPr>
          <w:p w14:paraId="0C498FC0" w14:textId="77777777" w:rsidR="001A02C9" w:rsidRPr="00F20259" w:rsidRDefault="001A02C9" w:rsidP="00766DC9">
            <w:pPr>
              <w:jc w:val="center"/>
              <w:rPr>
                <w:b/>
                <w:sz w:val="24"/>
                <w:szCs w:val="24"/>
              </w:rPr>
            </w:pPr>
            <w:r w:rsidRPr="00F20259">
              <w:rPr>
                <w:b/>
                <w:sz w:val="24"/>
                <w:szCs w:val="24"/>
              </w:rPr>
              <w:t>3,63±0,02</w:t>
            </w:r>
          </w:p>
        </w:tc>
        <w:tc>
          <w:tcPr>
            <w:tcW w:w="1362" w:type="dxa"/>
            <w:vAlign w:val="center"/>
          </w:tcPr>
          <w:p w14:paraId="7D1C6D1F" w14:textId="77777777" w:rsidR="001A02C9" w:rsidRPr="00F20259" w:rsidRDefault="001A02C9" w:rsidP="00766DC9">
            <w:pPr>
              <w:jc w:val="center"/>
              <w:rPr>
                <w:b/>
                <w:sz w:val="24"/>
                <w:szCs w:val="24"/>
              </w:rPr>
            </w:pPr>
            <w:r w:rsidRPr="00F20259">
              <w:rPr>
                <w:b/>
                <w:sz w:val="24"/>
                <w:szCs w:val="24"/>
              </w:rPr>
              <w:t>3,00±0,02</w:t>
            </w:r>
          </w:p>
        </w:tc>
      </w:tr>
      <w:tr w:rsidR="001A02C9" w:rsidRPr="00F20259" w14:paraId="25AC8C8D" w14:textId="77777777" w:rsidTr="008B5C88">
        <w:trPr>
          <w:trHeight w:val="294"/>
          <w:jc w:val="center"/>
        </w:trPr>
        <w:tc>
          <w:tcPr>
            <w:tcW w:w="988" w:type="dxa"/>
          </w:tcPr>
          <w:p w14:paraId="199F4F41" w14:textId="77777777" w:rsidR="001A02C9" w:rsidRPr="00F20259" w:rsidRDefault="001A02C9" w:rsidP="00766DC9">
            <w:pPr>
              <w:tabs>
                <w:tab w:val="left" w:pos="1350"/>
              </w:tabs>
              <w:jc w:val="both"/>
              <w:rPr>
                <w:b/>
                <w:sz w:val="24"/>
                <w:szCs w:val="24"/>
              </w:rPr>
            </w:pPr>
            <w:r w:rsidRPr="00F20259">
              <w:rPr>
                <w:b/>
                <w:sz w:val="24"/>
                <w:szCs w:val="24"/>
              </w:rPr>
              <w:t xml:space="preserve">Осень </w:t>
            </w:r>
          </w:p>
        </w:tc>
        <w:tc>
          <w:tcPr>
            <w:tcW w:w="1559" w:type="dxa"/>
            <w:shd w:val="clear" w:color="auto" w:fill="auto"/>
            <w:vAlign w:val="center"/>
          </w:tcPr>
          <w:p w14:paraId="0FB02AE9" w14:textId="77777777" w:rsidR="001A02C9" w:rsidRPr="00F20259" w:rsidRDefault="001A02C9" w:rsidP="00766DC9">
            <w:pPr>
              <w:jc w:val="center"/>
              <w:rPr>
                <w:b/>
                <w:sz w:val="24"/>
                <w:szCs w:val="24"/>
              </w:rPr>
            </w:pPr>
            <w:r w:rsidRPr="00F20259">
              <w:rPr>
                <w:b/>
                <w:sz w:val="24"/>
                <w:szCs w:val="24"/>
              </w:rPr>
              <w:t>385,47±6,9</w:t>
            </w:r>
          </w:p>
        </w:tc>
        <w:tc>
          <w:tcPr>
            <w:tcW w:w="1417" w:type="dxa"/>
            <w:vAlign w:val="center"/>
          </w:tcPr>
          <w:p w14:paraId="746AEC41" w14:textId="77777777" w:rsidR="001A02C9" w:rsidRPr="00F20259" w:rsidRDefault="001A02C9" w:rsidP="00766DC9">
            <w:pPr>
              <w:jc w:val="center"/>
              <w:rPr>
                <w:b/>
                <w:sz w:val="24"/>
                <w:szCs w:val="24"/>
              </w:rPr>
            </w:pPr>
            <w:r w:rsidRPr="00F20259">
              <w:rPr>
                <w:b/>
                <w:sz w:val="24"/>
                <w:szCs w:val="24"/>
              </w:rPr>
              <w:t>3,77±0,03</w:t>
            </w:r>
          </w:p>
        </w:tc>
        <w:tc>
          <w:tcPr>
            <w:tcW w:w="1418" w:type="dxa"/>
            <w:vAlign w:val="center"/>
          </w:tcPr>
          <w:p w14:paraId="44F681FC" w14:textId="77777777" w:rsidR="001A02C9" w:rsidRPr="00F20259" w:rsidRDefault="001A02C9" w:rsidP="00766DC9">
            <w:pPr>
              <w:jc w:val="center"/>
              <w:rPr>
                <w:b/>
                <w:sz w:val="24"/>
                <w:szCs w:val="24"/>
              </w:rPr>
            </w:pPr>
            <w:r w:rsidRPr="00F20259">
              <w:rPr>
                <w:b/>
                <w:sz w:val="24"/>
                <w:szCs w:val="24"/>
              </w:rPr>
              <w:t>3,00±0,02</w:t>
            </w:r>
          </w:p>
        </w:tc>
        <w:tc>
          <w:tcPr>
            <w:tcW w:w="1417" w:type="dxa"/>
            <w:shd w:val="clear" w:color="auto" w:fill="auto"/>
            <w:vAlign w:val="center"/>
          </w:tcPr>
          <w:p w14:paraId="3FE56A80" w14:textId="77777777" w:rsidR="001A02C9" w:rsidRPr="00F20259" w:rsidRDefault="001A02C9" w:rsidP="00766DC9">
            <w:pPr>
              <w:jc w:val="center"/>
              <w:rPr>
                <w:b/>
                <w:sz w:val="24"/>
                <w:szCs w:val="24"/>
              </w:rPr>
            </w:pPr>
            <w:r w:rsidRPr="00F20259">
              <w:rPr>
                <w:b/>
                <w:sz w:val="24"/>
                <w:szCs w:val="24"/>
              </w:rPr>
              <w:t>506,7±9,9</w:t>
            </w:r>
          </w:p>
        </w:tc>
        <w:tc>
          <w:tcPr>
            <w:tcW w:w="1418" w:type="dxa"/>
            <w:shd w:val="clear" w:color="auto" w:fill="auto"/>
            <w:vAlign w:val="center"/>
          </w:tcPr>
          <w:p w14:paraId="5F33950D" w14:textId="77777777" w:rsidR="001A02C9" w:rsidRPr="00F20259" w:rsidRDefault="001A02C9" w:rsidP="00766DC9">
            <w:pPr>
              <w:jc w:val="center"/>
              <w:rPr>
                <w:b/>
                <w:sz w:val="24"/>
                <w:szCs w:val="24"/>
              </w:rPr>
            </w:pPr>
            <w:r w:rsidRPr="00F20259">
              <w:rPr>
                <w:b/>
                <w:sz w:val="24"/>
                <w:szCs w:val="24"/>
              </w:rPr>
              <w:t>3,77±0,01</w:t>
            </w:r>
          </w:p>
        </w:tc>
        <w:tc>
          <w:tcPr>
            <w:tcW w:w="1362" w:type="dxa"/>
            <w:vAlign w:val="center"/>
          </w:tcPr>
          <w:p w14:paraId="58EA0AC8" w14:textId="77777777" w:rsidR="001A02C9" w:rsidRPr="00F20259" w:rsidRDefault="001A02C9" w:rsidP="00766DC9">
            <w:pPr>
              <w:jc w:val="center"/>
              <w:rPr>
                <w:b/>
                <w:sz w:val="24"/>
                <w:szCs w:val="24"/>
              </w:rPr>
            </w:pPr>
            <w:r w:rsidRPr="00F20259">
              <w:rPr>
                <w:b/>
                <w:sz w:val="24"/>
                <w:szCs w:val="24"/>
              </w:rPr>
              <w:t>3,00±0,01</w:t>
            </w:r>
          </w:p>
        </w:tc>
      </w:tr>
    </w:tbl>
    <w:p w14:paraId="33E20D7C" w14:textId="77777777" w:rsidR="008B5C88" w:rsidRDefault="008B5C88" w:rsidP="001A02C9">
      <w:pPr>
        <w:spacing w:after="0" w:line="240" w:lineRule="auto"/>
        <w:ind w:right="-1" w:firstLine="709"/>
        <w:jc w:val="both"/>
        <w:rPr>
          <w:rFonts w:ascii="Times New Roman" w:eastAsia="Times New Roman" w:hAnsi="Times New Roman" w:cs="Times New Roman"/>
          <w:color w:val="000000"/>
          <w:sz w:val="28"/>
          <w:szCs w:val="28"/>
        </w:rPr>
      </w:pPr>
    </w:p>
    <w:p w14:paraId="68EC4B2B"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 xml:space="preserve">При этом большинство отелов приходится на январь-апрель, так как с переводом коров на пастбищное содержание благодаря потреблению наиболее полноценных зеленых кормов в сочетании с моционом, свежим воздухом, солнечной инсоляцией, увеличивается число плодотворных осеменений. </w:t>
      </w:r>
    </w:p>
    <w:p w14:paraId="4C0C90D4"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hint="eastAsia"/>
          <w:color w:val="000000"/>
          <w:sz w:val="28"/>
          <w:szCs w:val="28"/>
        </w:rPr>
        <w:t>В</w:t>
      </w:r>
      <w:r w:rsidRPr="00CA5C0A">
        <w:rPr>
          <w:rFonts w:ascii="Times New Roman" w:eastAsia="Times New Roman" w:hAnsi="Times New Roman" w:cs="Times New Roman"/>
          <w:color w:val="000000"/>
          <w:sz w:val="28"/>
          <w:szCs w:val="28"/>
        </w:rPr>
        <w:t xml:space="preserve"> целом за последний год в КСУП «Крынки Агро» на зим</w:t>
      </w:r>
      <w:r w:rsidRPr="00CA5C0A">
        <w:rPr>
          <w:rFonts w:ascii="Times New Roman" w:eastAsia="Times New Roman" w:hAnsi="Times New Roman" w:cs="Times New Roman" w:hint="eastAsia"/>
          <w:color w:val="000000"/>
          <w:sz w:val="28"/>
          <w:szCs w:val="28"/>
        </w:rPr>
        <w:t>ние</w:t>
      </w:r>
      <w:r w:rsidRPr="00CA5C0A">
        <w:rPr>
          <w:rFonts w:ascii="Times New Roman" w:eastAsia="Times New Roman" w:hAnsi="Times New Roman" w:cs="Times New Roman"/>
          <w:color w:val="000000"/>
          <w:sz w:val="28"/>
          <w:szCs w:val="28"/>
        </w:rPr>
        <w:t xml:space="preserve"> и весенние месяцы пришлось 58,3% всех </w:t>
      </w:r>
      <w:r w:rsidRPr="00CA5C0A">
        <w:rPr>
          <w:rFonts w:ascii="Times New Roman" w:eastAsia="Times New Roman" w:hAnsi="Times New Roman" w:cs="Times New Roman" w:hint="eastAsia"/>
          <w:color w:val="000000"/>
          <w:sz w:val="28"/>
          <w:szCs w:val="28"/>
        </w:rPr>
        <w:t>отелов</w:t>
      </w:r>
      <w:r w:rsidRPr="00CA5C0A">
        <w:rPr>
          <w:rFonts w:ascii="Times New Roman" w:eastAsia="Times New Roman" w:hAnsi="Times New Roman" w:cs="Times New Roman"/>
          <w:color w:val="000000"/>
          <w:sz w:val="28"/>
          <w:szCs w:val="28"/>
        </w:rPr>
        <w:t>, а на летние и осенние – лишь 41,7%.</w:t>
      </w:r>
    </w:p>
    <w:p w14:paraId="191CF78D" w14:textId="77777777" w:rsidR="001A02C9"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Эта структура производства молока является более эффективной, чем в целом по району, хотя и она еще носит некоторую сезон</w:t>
      </w:r>
      <w:r w:rsidRPr="00CA5C0A">
        <w:rPr>
          <w:rFonts w:ascii="Times New Roman" w:eastAsia="Times New Roman" w:hAnsi="Times New Roman" w:cs="Times New Roman" w:hint="eastAsia"/>
          <w:color w:val="000000"/>
          <w:sz w:val="28"/>
          <w:szCs w:val="28"/>
        </w:rPr>
        <w:t>ность</w:t>
      </w:r>
      <w:r w:rsidRPr="00CA5C0A">
        <w:rPr>
          <w:rFonts w:ascii="Times New Roman" w:eastAsia="Times New Roman" w:hAnsi="Times New Roman" w:cs="Times New Roman"/>
          <w:color w:val="000000"/>
          <w:sz w:val="28"/>
          <w:szCs w:val="28"/>
        </w:rPr>
        <w:t xml:space="preserve"> (на весенне</w:t>
      </w:r>
      <w:r w:rsidRPr="00CA5C0A">
        <w:rPr>
          <w:rFonts w:ascii="Times New Roman" w:eastAsia="Times New Roman" w:hAnsi="Times New Roman" w:cs="Times New Roman" w:hint="eastAsia"/>
          <w:color w:val="000000"/>
          <w:sz w:val="28"/>
          <w:szCs w:val="28"/>
        </w:rPr>
        <w:t>-летний</w:t>
      </w:r>
      <w:r w:rsidRPr="00CA5C0A">
        <w:rPr>
          <w:rFonts w:ascii="Times New Roman" w:eastAsia="Times New Roman" w:hAnsi="Times New Roman" w:cs="Times New Roman"/>
          <w:color w:val="000000"/>
          <w:sz w:val="28"/>
          <w:szCs w:val="28"/>
        </w:rPr>
        <w:t xml:space="preserve"> период года прихо</w:t>
      </w:r>
      <w:r w:rsidRPr="00CA5C0A">
        <w:rPr>
          <w:rFonts w:ascii="Times New Roman" w:eastAsia="Times New Roman" w:hAnsi="Times New Roman" w:cs="Times New Roman" w:hint="eastAsia"/>
          <w:color w:val="000000"/>
          <w:sz w:val="28"/>
          <w:szCs w:val="28"/>
        </w:rPr>
        <w:t>дится</w:t>
      </w:r>
      <w:r w:rsidRPr="00CA5C0A">
        <w:rPr>
          <w:rFonts w:ascii="Times New Roman" w:eastAsia="Times New Roman" w:hAnsi="Times New Roman" w:cs="Times New Roman"/>
          <w:color w:val="000000"/>
          <w:sz w:val="28"/>
          <w:szCs w:val="28"/>
        </w:rPr>
        <w:t xml:space="preserve"> 59,1%, а на осенне</w:t>
      </w:r>
      <w:r w:rsidRPr="00CA5C0A">
        <w:rPr>
          <w:rFonts w:ascii="Times New Roman" w:eastAsia="Times New Roman" w:hAnsi="Times New Roman" w:cs="Times New Roman" w:hint="eastAsia"/>
          <w:color w:val="000000"/>
          <w:sz w:val="28"/>
          <w:szCs w:val="28"/>
        </w:rPr>
        <w:t>-зимний</w:t>
      </w:r>
      <w:r w:rsidRPr="00CA5C0A">
        <w:rPr>
          <w:rFonts w:ascii="Times New Roman" w:eastAsia="Times New Roman" w:hAnsi="Times New Roman" w:cs="Times New Roman"/>
          <w:color w:val="000000"/>
          <w:sz w:val="28"/>
          <w:szCs w:val="28"/>
        </w:rPr>
        <w:t xml:space="preserve"> период – 41,9%).</w:t>
      </w:r>
    </w:p>
    <w:p w14:paraId="742DF3AF" w14:textId="77777777" w:rsidR="008B5C88" w:rsidRPr="00CA5C0A" w:rsidRDefault="008B5C88" w:rsidP="001A02C9">
      <w:pPr>
        <w:spacing w:after="0" w:line="240" w:lineRule="auto"/>
        <w:ind w:right="-1" w:firstLine="709"/>
        <w:jc w:val="both"/>
        <w:rPr>
          <w:rFonts w:ascii="Times New Roman" w:eastAsia="Times New Roman" w:hAnsi="Times New Roman" w:cs="Times New Roman"/>
          <w:color w:val="000000"/>
          <w:sz w:val="28"/>
          <w:szCs w:val="28"/>
        </w:rPr>
      </w:pPr>
    </w:p>
    <w:p w14:paraId="0F6E5567" w14:textId="77777777" w:rsidR="001A02C9" w:rsidRPr="00CA5C0A" w:rsidRDefault="001A02C9" w:rsidP="008B5C88">
      <w:pPr>
        <w:spacing w:after="0" w:line="240" w:lineRule="auto"/>
        <w:ind w:left="-85" w:right="-851"/>
        <w:jc w:val="both"/>
        <w:rPr>
          <w:rFonts w:ascii="Times New Roman" w:eastAsia="Times New Roman" w:hAnsi="Times New Roman"/>
          <w:sz w:val="28"/>
          <w:szCs w:val="28"/>
        </w:rPr>
      </w:pPr>
      <w:r w:rsidRPr="00CA5C0A">
        <w:rPr>
          <w:noProof/>
          <w:sz w:val="28"/>
          <w:szCs w:val="28"/>
          <w:lang w:val="en-US"/>
        </w:rPr>
        <w:drawing>
          <wp:inline distT="0" distB="0" distL="0" distR="0" wp14:anchorId="2906CF6E" wp14:editId="0550880E">
            <wp:extent cx="3238500" cy="1485900"/>
            <wp:effectExtent l="0" t="0" r="19050" b="19050"/>
            <wp:docPr id="4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sidRPr="00CA5C0A">
        <w:rPr>
          <w:noProof/>
          <w:sz w:val="28"/>
          <w:szCs w:val="28"/>
          <w:lang w:val="en-US"/>
        </w:rPr>
        <w:drawing>
          <wp:inline distT="0" distB="0" distL="0" distR="0" wp14:anchorId="7D80336F" wp14:editId="3A422BED">
            <wp:extent cx="2975764" cy="1474668"/>
            <wp:effectExtent l="0" t="0" r="15240" b="11430"/>
            <wp:docPr id="4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16CF034C" w14:textId="77777777" w:rsidR="001A02C9" w:rsidRPr="00CA5C0A" w:rsidRDefault="001A02C9" w:rsidP="001A02C9">
      <w:pPr>
        <w:spacing w:after="0" w:line="240" w:lineRule="auto"/>
        <w:ind w:left="-142" w:right="-850"/>
        <w:jc w:val="center"/>
        <w:rPr>
          <w:rFonts w:ascii="Times New Roman" w:eastAsia="Times New Roman" w:hAnsi="Times New Roman"/>
          <w:b/>
          <w:sz w:val="28"/>
          <w:szCs w:val="28"/>
        </w:rPr>
      </w:pPr>
      <w:r w:rsidRPr="00CA5C0A">
        <w:rPr>
          <w:rFonts w:ascii="Times New Roman" w:eastAsia="Times New Roman" w:hAnsi="Times New Roman"/>
          <w:b/>
          <w:sz w:val="28"/>
          <w:szCs w:val="28"/>
        </w:rPr>
        <w:t xml:space="preserve">МТФ «Крынки»                        </w:t>
      </w:r>
    </w:p>
    <w:p w14:paraId="1EBE3AE6" w14:textId="77777777" w:rsidR="001A02C9" w:rsidRPr="00CA5C0A" w:rsidRDefault="001A02C9" w:rsidP="008B5C88">
      <w:pPr>
        <w:spacing w:after="0" w:line="240" w:lineRule="auto"/>
        <w:ind w:left="-85" w:right="-851"/>
        <w:jc w:val="both"/>
        <w:rPr>
          <w:rFonts w:ascii="Times New Roman" w:eastAsia="Times New Roman" w:hAnsi="Times New Roman"/>
          <w:sz w:val="28"/>
          <w:szCs w:val="28"/>
        </w:rPr>
      </w:pPr>
      <w:r w:rsidRPr="00CA5C0A">
        <w:rPr>
          <w:noProof/>
          <w:sz w:val="28"/>
          <w:szCs w:val="28"/>
          <w:lang w:val="en-US"/>
        </w:rPr>
        <w:drawing>
          <wp:inline distT="0" distB="0" distL="0" distR="0" wp14:anchorId="179BEDA7" wp14:editId="53F8EF3E">
            <wp:extent cx="3105150" cy="1457325"/>
            <wp:effectExtent l="0" t="0" r="0" b="9525"/>
            <wp:docPr id="4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sidRPr="00CA5C0A">
        <w:rPr>
          <w:noProof/>
          <w:sz w:val="28"/>
          <w:szCs w:val="28"/>
          <w:lang w:val="en-US"/>
        </w:rPr>
        <w:drawing>
          <wp:inline distT="0" distB="0" distL="0" distR="0" wp14:anchorId="0FFEF39F" wp14:editId="42D4C2EC">
            <wp:extent cx="3105150" cy="1457325"/>
            <wp:effectExtent l="0" t="0" r="0" b="9525"/>
            <wp:docPr id="4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2E65D8E" w14:textId="77777777" w:rsidR="001A02C9" w:rsidRPr="00CA5C0A" w:rsidRDefault="001A02C9" w:rsidP="001A02C9">
      <w:pPr>
        <w:spacing w:after="0" w:line="240" w:lineRule="auto"/>
        <w:jc w:val="center"/>
        <w:rPr>
          <w:rFonts w:ascii="Times New Roman" w:eastAsia="Times New Roman" w:hAnsi="Times New Roman"/>
          <w:sz w:val="28"/>
          <w:szCs w:val="28"/>
        </w:rPr>
      </w:pPr>
      <w:r w:rsidRPr="00CA5C0A">
        <w:rPr>
          <w:rFonts w:ascii="Times New Roman" w:eastAsia="Times New Roman" w:hAnsi="Times New Roman"/>
          <w:b/>
          <w:sz w:val="28"/>
          <w:szCs w:val="28"/>
        </w:rPr>
        <w:t>МТК «Крынки»</w:t>
      </w:r>
    </w:p>
    <w:p w14:paraId="3C00E4B5" w14:textId="252EDD63" w:rsidR="001A02C9" w:rsidRPr="00CA5C0A" w:rsidRDefault="001A02C9" w:rsidP="001A02C9">
      <w:pPr>
        <w:spacing w:after="0" w:line="240" w:lineRule="auto"/>
        <w:ind w:right="-850"/>
        <w:jc w:val="center"/>
        <w:rPr>
          <w:rFonts w:ascii="Times New Roman" w:eastAsia="Times New Roman" w:hAnsi="Times New Roman"/>
          <w:sz w:val="28"/>
          <w:szCs w:val="28"/>
        </w:rPr>
      </w:pPr>
      <w:r w:rsidRPr="00CA5C0A">
        <w:rPr>
          <w:rFonts w:ascii="Times New Roman" w:eastAsia="Times New Roman" w:hAnsi="Times New Roman"/>
          <w:sz w:val="28"/>
          <w:szCs w:val="28"/>
        </w:rPr>
        <w:t xml:space="preserve">Рисунок </w:t>
      </w:r>
      <w:r w:rsidR="00D95550" w:rsidRPr="00CA5C0A">
        <w:rPr>
          <w:rFonts w:ascii="Times New Roman" w:eastAsia="Times New Roman" w:hAnsi="Times New Roman"/>
          <w:sz w:val="28"/>
          <w:szCs w:val="28"/>
        </w:rPr>
        <w:t>2 –</w:t>
      </w:r>
      <w:r w:rsidRPr="00CA5C0A">
        <w:rPr>
          <w:rFonts w:ascii="Times New Roman" w:eastAsia="Times New Roman" w:hAnsi="Times New Roman"/>
          <w:sz w:val="28"/>
          <w:szCs w:val="28"/>
        </w:rPr>
        <w:t xml:space="preserve"> Производство молока в зависимости от сезона года</w:t>
      </w:r>
    </w:p>
    <w:p w14:paraId="21EA79BD" w14:textId="77777777" w:rsidR="008B5C88" w:rsidRDefault="008B5C88" w:rsidP="00D95550">
      <w:pPr>
        <w:spacing w:after="0" w:line="240" w:lineRule="auto"/>
        <w:ind w:right="-1" w:firstLine="709"/>
        <w:jc w:val="both"/>
        <w:rPr>
          <w:rFonts w:ascii="Times New Roman" w:eastAsia="Times New Roman" w:hAnsi="Times New Roman" w:cs="Times New Roman"/>
          <w:color w:val="000000"/>
          <w:sz w:val="28"/>
          <w:szCs w:val="28"/>
        </w:rPr>
      </w:pPr>
    </w:p>
    <w:p w14:paraId="3AB65036" w14:textId="77777777" w:rsidR="00D95550" w:rsidRPr="00CA5C0A" w:rsidRDefault="00D95550" w:rsidP="00D95550">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hint="eastAsia"/>
          <w:color w:val="000000"/>
          <w:sz w:val="28"/>
          <w:szCs w:val="28"/>
        </w:rPr>
        <w:t>Валовое</w:t>
      </w:r>
      <w:r w:rsidRPr="00CA5C0A">
        <w:rPr>
          <w:rFonts w:ascii="Times New Roman" w:eastAsia="Times New Roman" w:hAnsi="Times New Roman" w:cs="Times New Roman"/>
          <w:color w:val="000000"/>
          <w:sz w:val="28"/>
          <w:szCs w:val="28"/>
        </w:rPr>
        <w:t xml:space="preserve"> производство молока по сезонам года </w:t>
      </w:r>
      <w:r w:rsidRPr="00CA5C0A">
        <w:rPr>
          <w:rFonts w:ascii="Times New Roman" w:eastAsia="Times New Roman" w:hAnsi="Times New Roman" w:cs="Times New Roman" w:hint="eastAsia"/>
          <w:color w:val="000000"/>
          <w:sz w:val="28"/>
          <w:szCs w:val="28"/>
        </w:rPr>
        <w:t>сложилось</w:t>
      </w:r>
      <w:r w:rsidRPr="00CA5C0A">
        <w:rPr>
          <w:rFonts w:ascii="Times New Roman" w:eastAsia="Times New Roman" w:hAnsi="Times New Roman" w:cs="Times New Roman"/>
          <w:color w:val="000000"/>
          <w:sz w:val="28"/>
          <w:szCs w:val="28"/>
        </w:rPr>
        <w:t xml:space="preserve"> так: в зимние месяцы в контрольной и опытной группах – 24,8 и 24,3%, в ве</w:t>
      </w:r>
      <w:r w:rsidRPr="00CA5C0A">
        <w:rPr>
          <w:rFonts w:ascii="Times New Roman" w:eastAsia="Times New Roman" w:hAnsi="Times New Roman" w:cs="Times New Roman" w:hint="eastAsia"/>
          <w:color w:val="000000"/>
          <w:sz w:val="28"/>
          <w:szCs w:val="28"/>
        </w:rPr>
        <w:t>сенние</w:t>
      </w:r>
      <w:r w:rsidRPr="00CA5C0A">
        <w:rPr>
          <w:rFonts w:ascii="Times New Roman" w:eastAsia="Times New Roman" w:hAnsi="Times New Roman" w:cs="Times New Roman"/>
          <w:color w:val="000000"/>
          <w:sz w:val="28"/>
          <w:szCs w:val="28"/>
        </w:rPr>
        <w:t xml:space="preserve"> – 28,2 и 25,7%, в летние – 26,5 и 26,8% и в осенние – 20,4 и 23,2% соответственно (рис</w:t>
      </w:r>
      <w:r>
        <w:rPr>
          <w:rFonts w:ascii="Times New Roman" w:eastAsia="Times New Roman" w:hAnsi="Times New Roman" w:cs="Times New Roman"/>
          <w:color w:val="000000"/>
          <w:sz w:val="28"/>
          <w:szCs w:val="28"/>
        </w:rPr>
        <w:t>.</w:t>
      </w:r>
      <w:r w:rsidRPr="00CA5C0A">
        <w:rPr>
          <w:rFonts w:ascii="Times New Roman" w:eastAsia="Times New Roman" w:hAnsi="Times New Roman" w:cs="Times New Roman"/>
          <w:color w:val="000000"/>
          <w:sz w:val="28"/>
          <w:szCs w:val="28"/>
        </w:rPr>
        <w:t xml:space="preserve"> 2).</w:t>
      </w:r>
    </w:p>
    <w:p w14:paraId="45F9F0AC"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Times New Roman" w:hAnsi="Times New Roman" w:cs="Times New Roman"/>
          <w:color w:val="000000"/>
          <w:sz w:val="28"/>
          <w:szCs w:val="28"/>
        </w:rPr>
        <w:t>Эта структура производства молока является более эффективной, чем в целом по району, хотя и она еще носит некоторую сезонность (на весенне-летний период года приходится 52,5-54,8%, а на осенне-зимний период – 45,2-47,5%).</w:t>
      </w:r>
    </w:p>
    <w:p w14:paraId="2092BF3E"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Правильное проведение технологического процесса и получение стандартного молочного продукта, отвечающего требованиям нормативных документов, обеспечивают технологические характеристики молока, такие, как плотность, кислотность, микробная обсемененность, содержание соматических клеток и др. В связи с этим нами были изучены данные показатели молока. Полученные результаты представлены в таблице 10.</w:t>
      </w:r>
    </w:p>
    <w:p w14:paraId="6781B85A" w14:textId="77777777" w:rsidR="008B5C88" w:rsidRDefault="008B5C88">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br w:type="page"/>
      </w:r>
    </w:p>
    <w:p w14:paraId="38BF6F50" w14:textId="207C9C37" w:rsidR="001A02C9" w:rsidRPr="005557B2" w:rsidRDefault="001A02C9" w:rsidP="0045048B">
      <w:pPr>
        <w:spacing w:after="0" w:line="230" w:lineRule="auto"/>
        <w:ind w:left="-142"/>
        <w:jc w:val="both"/>
        <w:rPr>
          <w:rFonts w:ascii="Times New Roman" w:eastAsia="Times New Roman" w:hAnsi="Times New Roman" w:cs="Times New Roman"/>
          <w:b/>
          <w:color w:val="000000"/>
          <w:sz w:val="24"/>
          <w:szCs w:val="24"/>
        </w:rPr>
      </w:pPr>
      <w:r w:rsidRPr="005557B2">
        <w:rPr>
          <w:rFonts w:ascii="Times New Roman" w:eastAsia="Times New Roman" w:hAnsi="Times New Roman" w:cs="Times New Roman"/>
          <w:b/>
          <w:color w:val="000000"/>
          <w:sz w:val="24"/>
          <w:szCs w:val="24"/>
        </w:rPr>
        <w:t>Таблица 10 – Качество молока в зависимости от способа содержания коров</w:t>
      </w:r>
    </w:p>
    <w:tbl>
      <w:tblPr>
        <w:tblStyle w:val="1c"/>
        <w:tblW w:w="9640" w:type="dxa"/>
        <w:jc w:val="center"/>
        <w:tblLayout w:type="fixed"/>
        <w:tblLook w:val="04A0" w:firstRow="1" w:lastRow="0" w:firstColumn="1" w:lastColumn="0" w:noHBand="0" w:noVBand="1"/>
      </w:tblPr>
      <w:tblGrid>
        <w:gridCol w:w="4821"/>
        <w:gridCol w:w="2404"/>
        <w:gridCol w:w="2415"/>
      </w:tblGrid>
      <w:tr w:rsidR="001A02C9" w:rsidRPr="005557B2" w14:paraId="069A2F2E" w14:textId="77777777" w:rsidTr="0045048B">
        <w:trPr>
          <w:jc w:val="center"/>
        </w:trPr>
        <w:tc>
          <w:tcPr>
            <w:tcW w:w="4821" w:type="dxa"/>
            <w:vMerge w:val="restart"/>
            <w:vAlign w:val="center"/>
            <w:hideMark/>
          </w:tcPr>
          <w:p w14:paraId="231E15F9" w14:textId="77777777" w:rsidR="001A02C9" w:rsidRPr="005557B2" w:rsidRDefault="001A02C9" w:rsidP="0045048B">
            <w:pPr>
              <w:spacing w:line="230" w:lineRule="auto"/>
              <w:ind w:firstLine="284"/>
              <w:jc w:val="center"/>
              <w:rPr>
                <w:b/>
                <w:sz w:val="24"/>
                <w:szCs w:val="24"/>
              </w:rPr>
            </w:pPr>
            <w:r w:rsidRPr="005557B2">
              <w:rPr>
                <w:b/>
                <w:sz w:val="24"/>
                <w:szCs w:val="24"/>
              </w:rPr>
              <w:t xml:space="preserve">Показатель </w:t>
            </w:r>
          </w:p>
          <w:p w14:paraId="543DB6FD" w14:textId="77777777" w:rsidR="001A02C9" w:rsidRPr="005557B2" w:rsidRDefault="001A02C9" w:rsidP="0045048B">
            <w:pPr>
              <w:spacing w:line="230" w:lineRule="auto"/>
              <w:ind w:firstLine="284"/>
              <w:jc w:val="center"/>
              <w:rPr>
                <w:b/>
                <w:sz w:val="24"/>
                <w:szCs w:val="24"/>
              </w:rPr>
            </w:pPr>
            <w:r w:rsidRPr="005557B2">
              <w:rPr>
                <w:b/>
                <w:sz w:val="24"/>
                <w:szCs w:val="24"/>
              </w:rPr>
              <w:t>(в среднем на 1 голову за период лактации)</w:t>
            </w:r>
          </w:p>
        </w:tc>
        <w:tc>
          <w:tcPr>
            <w:tcW w:w="4819" w:type="dxa"/>
            <w:gridSpan w:val="2"/>
            <w:vAlign w:val="center"/>
          </w:tcPr>
          <w:p w14:paraId="5EA1F754" w14:textId="77777777" w:rsidR="001A02C9" w:rsidRPr="005557B2" w:rsidRDefault="001A02C9" w:rsidP="0045048B">
            <w:pPr>
              <w:spacing w:line="230" w:lineRule="auto"/>
              <w:jc w:val="center"/>
              <w:rPr>
                <w:b/>
                <w:color w:val="000000"/>
                <w:sz w:val="24"/>
                <w:szCs w:val="24"/>
              </w:rPr>
            </w:pPr>
            <w:r w:rsidRPr="005557B2">
              <w:rPr>
                <w:b/>
                <w:color w:val="000000"/>
                <w:sz w:val="24"/>
                <w:szCs w:val="24"/>
              </w:rPr>
              <w:t xml:space="preserve">Группы </w:t>
            </w:r>
          </w:p>
        </w:tc>
      </w:tr>
      <w:tr w:rsidR="001A02C9" w:rsidRPr="005557B2" w14:paraId="11CAE60E" w14:textId="77777777" w:rsidTr="0045048B">
        <w:trPr>
          <w:jc w:val="center"/>
        </w:trPr>
        <w:tc>
          <w:tcPr>
            <w:tcW w:w="4821" w:type="dxa"/>
            <w:vMerge/>
            <w:vAlign w:val="center"/>
            <w:hideMark/>
          </w:tcPr>
          <w:p w14:paraId="6410AD22" w14:textId="77777777" w:rsidR="001A02C9" w:rsidRPr="005557B2" w:rsidRDefault="001A02C9" w:rsidP="0045048B">
            <w:pPr>
              <w:spacing w:line="230" w:lineRule="auto"/>
              <w:ind w:firstLine="284"/>
              <w:jc w:val="center"/>
              <w:rPr>
                <w:b/>
                <w:sz w:val="24"/>
                <w:szCs w:val="24"/>
              </w:rPr>
            </w:pPr>
          </w:p>
        </w:tc>
        <w:tc>
          <w:tcPr>
            <w:tcW w:w="2404" w:type="dxa"/>
          </w:tcPr>
          <w:p w14:paraId="6ECEDEBF" w14:textId="77777777" w:rsidR="001A02C9" w:rsidRPr="005557B2" w:rsidRDefault="001A02C9" w:rsidP="0045048B">
            <w:pPr>
              <w:spacing w:line="230" w:lineRule="auto"/>
              <w:jc w:val="center"/>
              <w:rPr>
                <w:b/>
                <w:color w:val="000000"/>
                <w:sz w:val="24"/>
                <w:szCs w:val="24"/>
              </w:rPr>
            </w:pPr>
            <w:r w:rsidRPr="005557B2">
              <w:rPr>
                <w:b/>
                <w:color w:val="000000"/>
                <w:sz w:val="24"/>
                <w:szCs w:val="24"/>
              </w:rPr>
              <w:t xml:space="preserve">1-я контрольная </w:t>
            </w:r>
          </w:p>
          <w:p w14:paraId="114426B9" w14:textId="77777777" w:rsidR="001A02C9" w:rsidRPr="005557B2" w:rsidRDefault="001A02C9" w:rsidP="0045048B">
            <w:pPr>
              <w:spacing w:line="230" w:lineRule="auto"/>
              <w:jc w:val="center"/>
              <w:rPr>
                <w:b/>
                <w:color w:val="000000"/>
                <w:sz w:val="24"/>
                <w:szCs w:val="24"/>
              </w:rPr>
            </w:pPr>
            <w:r w:rsidRPr="005557B2">
              <w:rPr>
                <w:b/>
                <w:color w:val="000000"/>
                <w:sz w:val="24"/>
                <w:szCs w:val="24"/>
              </w:rPr>
              <w:t>(МТФ «Крынки»)</w:t>
            </w:r>
          </w:p>
        </w:tc>
        <w:tc>
          <w:tcPr>
            <w:tcW w:w="2415" w:type="dxa"/>
          </w:tcPr>
          <w:p w14:paraId="7E8E38E2" w14:textId="77777777" w:rsidR="001A02C9" w:rsidRPr="005557B2" w:rsidRDefault="001A02C9" w:rsidP="0045048B">
            <w:pPr>
              <w:spacing w:line="230" w:lineRule="auto"/>
              <w:jc w:val="center"/>
              <w:rPr>
                <w:b/>
                <w:color w:val="000000"/>
                <w:sz w:val="24"/>
                <w:szCs w:val="24"/>
              </w:rPr>
            </w:pPr>
            <w:r w:rsidRPr="005557B2">
              <w:rPr>
                <w:b/>
                <w:color w:val="000000"/>
                <w:sz w:val="24"/>
                <w:szCs w:val="24"/>
              </w:rPr>
              <w:t xml:space="preserve">2-я опытная </w:t>
            </w:r>
          </w:p>
          <w:p w14:paraId="3129205A" w14:textId="77777777" w:rsidR="001A02C9" w:rsidRPr="005557B2" w:rsidRDefault="001A02C9" w:rsidP="0045048B">
            <w:pPr>
              <w:spacing w:line="230" w:lineRule="auto"/>
              <w:jc w:val="center"/>
              <w:rPr>
                <w:b/>
                <w:color w:val="000000"/>
                <w:sz w:val="24"/>
                <w:szCs w:val="24"/>
              </w:rPr>
            </w:pPr>
            <w:r w:rsidRPr="005557B2">
              <w:rPr>
                <w:b/>
                <w:color w:val="000000"/>
                <w:sz w:val="24"/>
                <w:szCs w:val="24"/>
              </w:rPr>
              <w:t>(МТК «Крынки»)</w:t>
            </w:r>
          </w:p>
        </w:tc>
      </w:tr>
      <w:tr w:rsidR="001A02C9" w:rsidRPr="005557B2" w14:paraId="0B9F9E5F" w14:textId="77777777" w:rsidTr="0045048B">
        <w:trPr>
          <w:jc w:val="center"/>
        </w:trPr>
        <w:tc>
          <w:tcPr>
            <w:tcW w:w="4821" w:type="dxa"/>
          </w:tcPr>
          <w:p w14:paraId="2FE853E5" w14:textId="5177F4FC" w:rsidR="001A02C9" w:rsidRPr="005557B2" w:rsidRDefault="001A02C9" w:rsidP="0045048B">
            <w:pPr>
              <w:spacing w:line="230" w:lineRule="auto"/>
              <w:jc w:val="both"/>
              <w:rPr>
                <w:b/>
                <w:sz w:val="24"/>
                <w:szCs w:val="24"/>
              </w:rPr>
            </w:pPr>
            <w:r w:rsidRPr="005557B2">
              <w:rPr>
                <w:b/>
                <w:sz w:val="24"/>
                <w:szCs w:val="24"/>
              </w:rPr>
              <w:t>Содержание соматических</w:t>
            </w:r>
            <w:r w:rsidR="0045048B">
              <w:rPr>
                <w:b/>
                <w:sz w:val="24"/>
                <w:szCs w:val="24"/>
              </w:rPr>
              <w:t xml:space="preserve"> </w:t>
            </w:r>
            <w:r w:rsidRPr="005557B2">
              <w:rPr>
                <w:b/>
                <w:sz w:val="24"/>
                <w:szCs w:val="24"/>
              </w:rPr>
              <w:t>клеток, тыс.КОЕ/см</w:t>
            </w:r>
            <w:r w:rsidRPr="005557B2">
              <w:rPr>
                <w:b/>
                <w:sz w:val="24"/>
                <w:szCs w:val="24"/>
                <w:vertAlign w:val="superscript"/>
              </w:rPr>
              <w:t>3</w:t>
            </w:r>
          </w:p>
        </w:tc>
        <w:tc>
          <w:tcPr>
            <w:tcW w:w="2404" w:type="dxa"/>
            <w:vAlign w:val="center"/>
          </w:tcPr>
          <w:p w14:paraId="7EE7437E" w14:textId="77777777" w:rsidR="001A02C9" w:rsidRPr="005557B2" w:rsidRDefault="001A02C9" w:rsidP="0045048B">
            <w:pPr>
              <w:spacing w:line="230" w:lineRule="auto"/>
              <w:jc w:val="center"/>
              <w:rPr>
                <w:b/>
                <w:color w:val="000000"/>
                <w:sz w:val="24"/>
                <w:szCs w:val="24"/>
              </w:rPr>
            </w:pPr>
            <w:r w:rsidRPr="005557B2">
              <w:rPr>
                <w:b/>
                <w:sz w:val="24"/>
                <w:szCs w:val="24"/>
              </w:rPr>
              <w:t>62±8,0</w:t>
            </w:r>
          </w:p>
        </w:tc>
        <w:tc>
          <w:tcPr>
            <w:tcW w:w="2415" w:type="dxa"/>
            <w:vAlign w:val="center"/>
          </w:tcPr>
          <w:p w14:paraId="091527AC" w14:textId="77777777" w:rsidR="001A02C9" w:rsidRPr="005557B2" w:rsidRDefault="001A02C9" w:rsidP="0045048B">
            <w:pPr>
              <w:spacing w:line="230" w:lineRule="auto"/>
              <w:jc w:val="center"/>
              <w:rPr>
                <w:b/>
                <w:color w:val="000000"/>
                <w:sz w:val="24"/>
                <w:szCs w:val="24"/>
              </w:rPr>
            </w:pPr>
            <w:r w:rsidRPr="005557B2">
              <w:rPr>
                <w:b/>
                <w:color w:val="000000"/>
                <w:sz w:val="24"/>
                <w:szCs w:val="24"/>
              </w:rPr>
              <w:t>49</w:t>
            </w:r>
            <w:r w:rsidRPr="005557B2">
              <w:rPr>
                <w:b/>
                <w:sz w:val="24"/>
                <w:szCs w:val="24"/>
              </w:rPr>
              <w:t>±6,4</w:t>
            </w:r>
          </w:p>
        </w:tc>
      </w:tr>
      <w:tr w:rsidR="001A02C9" w:rsidRPr="005557B2" w14:paraId="3B7EED10" w14:textId="77777777" w:rsidTr="0045048B">
        <w:trPr>
          <w:jc w:val="center"/>
        </w:trPr>
        <w:tc>
          <w:tcPr>
            <w:tcW w:w="4821" w:type="dxa"/>
          </w:tcPr>
          <w:p w14:paraId="058B4E6C" w14:textId="77777777" w:rsidR="001A02C9" w:rsidRPr="005557B2" w:rsidRDefault="001A02C9" w:rsidP="0045048B">
            <w:pPr>
              <w:spacing w:line="230" w:lineRule="auto"/>
              <w:jc w:val="both"/>
              <w:rPr>
                <w:b/>
                <w:sz w:val="24"/>
                <w:szCs w:val="24"/>
              </w:rPr>
            </w:pPr>
            <w:r w:rsidRPr="005557B2">
              <w:rPr>
                <w:b/>
                <w:sz w:val="24"/>
                <w:szCs w:val="24"/>
              </w:rPr>
              <w:t>Лактоза, %</w:t>
            </w:r>
          </w:p>
        </w:tc>
        <w:tc>
          <w:tcPr>
            <w:tcW w:w="2404" w:type="dxa"/>
            <w:vAlign w:val="center"/>
          </w:tcPr>
          <w:p w14:paraId="4C4C49A5" w14:textId="77777777" w:rsidR="001A02C9" w:rsidRPr="005557B2" w:rsidRDefault="001A02C9" w:rsidP="0045048B">
            <w:pPr>
              <w:spacing w:line="230" w:lineRule="auto"/>
              <w:jc w:val="center"/>
              <w:rPr>
                <w:b/>
                <w:color w:val="000000"/>
                <w:sz w:val="24"/>
                <w:szCs w:val="24"/>
              </w:rPr>
            </w:pPr>
            <w:r w:rsidRPr="005557B2">
              <w:rPr>
                <w:b/>
                <w:sz w:val="24"/>
                <w:szCs w:val="24"/>
              </w:rPr>
              <w:t>4,87</w:t>
            </w:r>
          </w:p>
        </w:tc>
        <w:tc>
          <w:tcPr>
            <w:tcW w:w="2415" w:type="dxa"/>
            <w:vAlign w:val="center"/>
          </w:tcPr>
          <w:p w14:paraId="25B21290" w14:textId="77777777" w:rsidR="001A02C9" w:rsidRPr="005557B2" w:rsidRDefault="001A02C9" w:rsidP="0045048B">
            <w:pPr>
              <w:spacing w:line="230" w:lineRule="auto"/>
              <w:jc w:val="center"/>
              <w:rPr>
                <w:b/>
                <w:color w:val="000000"/>
                <w:sz w:val="24"/>
                <w:szCs w:val="24"/>
              </w:rPr>
            </w:pPr>
            <w:r w:rsidRPr="005557B2">
              <w:rPr>
                <w:b/>
                <w:color w:val="000000"/>
                <w:sz w:val="24"/>
                <w:szCs w:val="24"/>
              </w:rPr>
              <w:t>4,79</w:t>
            </w:r>
          </w:p>
        </w:tc>
      </w:tr>
      <w:tr w:rsidR="001A02C9" w:rsidRPr="005557B2" w14:paraId="343814ED" w14:textId="77777777" w:rsidTr="0045048B">
        <w:trPr>
          <w:jc w:val="center"/>
        </w:trPr>
        <w:tc>
          <w:tcPr>
            <w:tcW w:w="4821" w:type="dxa"/>
          </w:tcPr>
          <w:p w14:paraId="0F5954FC" w14:textId="77777777" w:rsidR="001A02C9" w:rsidRPr="005557B2" w:rsidRDefault="001A02C9" w:rsidP="0045048B">
            <w:pPr>
              <w:spacing w:line="230" w:lineRule="auto"/>
              <w:jc w:val="both"/>
              <w:rPr>
                <w:b/>
                <w:sz w:val="24"/>
                <w:szCs w:val="24"/>
              </w:rPr>
            </w:pPr>
            <w:r w:rsidRPr="005557B2">
              <w:rPr>
                <w:b/>
                <w:sz w:val="24"/>
                <w:szCs w:val="24"/>
              </w:rPr>
              <w:t>Бакобсемененность, тыс. КОЕ/см</w:t>
            </w:r>
            <w:r w:rsidRPr="005557B2">
              <w:rPr>
                <w:b/>
                <w:sz w:val="24"/>
                <w:szCs w:val="24"/>
                <w:vertAlign w:val="superscript"/>
              </w:rPr>
              <w:t>3</w:t>
            </w:r>
          </w:p>
        </w:tc>
        <w:tc>
          <w:tcPr>
            <w:tcW w:w="2404" w:type="dxa"/>
            <w:vAlign w:val="center"/>
          </w:tcPr>
          <w:p w14:paraId="711DF6AD" w14:textId="77777777" w:rsidR="001A02C9" w:rsidRPr="005557B2" w:rsidRDefault="001A02C9" w:rsidP="0045048B">
            <w:pPr>
              <w:spacing w:line="230" w:lineRule="auto"/>
              <w:jc w:val="center"/>
              <w:rPr>
                <w:b/>
                <w:color w:val="000000"/>
                <w:sz w:val="24"/>
                <w:szCs w:val="24"/>
              </w:rPr>
            </w:pPr>
            <w:r w:rsidRPr="005557B2">
              <w:rPr>
                <w:b/>
                <w:sz w:val="24"/>
                <w:szCs w:val="24"/>
              </w:rPr>
              <w:t>78±2,0</w:t>
            </w:r>
          </w:p>
        </w:tc>
        <w:tc>
          <w:tcPr>
            <w:tcW w:w="2415" w:type="dxa"/>
            <w:vAlign w:val="center"/>
          </w:tcPr>
          <w:p w14:paraId="258D2E5B" w14:textId="77777777" w:rsidR="001A02C9" w:rsidRPr="005557B2" w:rsidRDefault="001A02C9" w:rsidP="0045048B">
            <w:pPr>
              <w:spacing w:line="230" w:lineRule="auto"/>
              <w:jc w:val="center"/>
              <w:rPr>
                <w:b/>
                <w:color w:val="000000"/>
                <w:sz w:val="24"/>
                <w:szCs w:val="24"/>
              </w:rPr>
            </w:pPr>
            <w:r w:rsidRPr="005557B2">
              <w:rPr>
                <w:b/>
                <w:color w:val="000000"/>
                <w:sz w:val="24"/>
                <w:szCs w:val="24"/>
              </w:rPr>
              <w:t>70</w:t>
            </w:r>
            <w:r w:rsidRPr="005557B2">
              <w:rPr>
                <w:b/>
                <w:sz w:val="24"/>
                <w:szCs w:val="24"/>
              </w:rPr>
              <w:t>±2,1</w:t>
            </w:r>
          </w:p>
        </w:tc>
      </w:tr>
      <w:tr w:rsidR="001A02C9" w:rsidRPr="005557B2" w14:paraId="631FE2DF" w14:textId="77777777" w:rsidTr="0045048B">
        <w:trPr>
          <w:jc w:val="center"/>
        </w:trPr>
        <w:tc>
          <w:tcPr>
            <w:tcW w:w="4821" w:type="dxa"/>
          </w:tcPr>
          <w:p w14:paraId="6687A6F4" w14:textId="77777777" w:rsidR="001A02C9" w:rsidRPr="005557B2" w:rsidRDefault="001A02C9" w:rsidP="0045048B">
            <w:pPr>
              <w:spacing w:line="230" w:lineRule="auto"/>
              <w:jc w:val="both"/>
              <w:rPr>
                <w:b/>
                <w:color w:val="000000"/>
                <w:sz w:val="24"/>
                <w:szCs w:val="24"/>
              </w:rPr>
            </w:pPr>
            <w:r w:rsidRPr="005557B2">
              <w:rPr>
                <w:b/>
                <w:color w:val="000000"/>
                <w:sz w:val="24"/>
                <w:szCs w:val="24"/>
              </w:rPr>
              <w:t>Сухое вещество, %</w:t>
            </w:r>
          </w:p>
        </w:tc>
        <w:tc>
          <w:tcPr>
            <w:tcW w:w="2404" w:type="dxa"/>
            <w:vAlign w:val="center"/>
          </w:tcPr>
          <w:p w14:paraId="7D1CDD31" w14:textId="77777777" w:rsidR="001A02C9" w:rsidRPr="005557B2" w:rsidRDefault="001A02C9" w:rsidP="0045048B">
            <w:pPr>
              <w:spacing w:line="230" w:lineRule="auto"/>
              <w:jc w:val="center"/>
              <w:rPr>
                <w:b/>
                <w:color w:val="000000"/>
                <w:sz w:val="24"/>
                <w:szCs w:val="24"/>
              </w:rPr>
            </w:pPr>
            <w:r w:rsidRPr="005557B2">
              <w:rPr>
                <w:b/>
                <w:color w:val="000000"/>
                <w:sz w:val="24"/>
                <w:szCs w:val="24"/>
              </w:rPr>
              <w:t>12,7</w:t>
            </w:r>
          </w:p>
        </w:tc>
        <w:tc>
          <w:tcPr>
            <w:tcW w:w="2415" w:type="dxa"/>
            <w:vAlign w:val="center"/>
          </w:tcPr>
          <w:p w14:paraId="575E98FC" w14:textId="77777777" w:rsidR="001A02C9" w:rsidRPr="005557B2" w:rsidRDefault="001A02C9" w:rsidP="0045048B">
            <w:pPr>
              <w:spacing w:line="230" w:lineRule="auto"/>
              <w:jc w:val="center"/>
              <w:rPr>
                <w:b/>
                <w:color w:val="000000"/>
                <w:sz w:val="24"/>
                <w:szCs w:val="24"/>
              </w:rPr>
            </w:pPr>
            <w:r w:rsidRPr="005557B2">
              <w:rPr>
                <w:b/>
                <w:color w:val="000000"/>
                <w:sz w:val="24"/>
                <w:szCs w:val="24"/>
              </w:rPr>
              <w:t>12,6</w:t>
            </w:r>
          </w:p>
        </w:tc>
      </w:tr>
      <w:tr w:rsidR="001A02C9" w:rsidRPr="005557B2" w14:paraId="2B23C7F1" w14:textId="77777777" w:rsidTr="0045048B">
        <w:trPr>
          <w:jc w:val="center"/>
        </w:trPr>
        <w:tc>
          <w:tcPr>
            <w:tcW w:w="4821" w:type="dxa"/>
          </w:tcPr>
          <w:p w14:paraId="594F715B" w14:textId="77777777" w:rsidR="001A02C9" w:rsidRPr="0045048B" w:rsidRDefault="001A02C9" w:rsidP="0045048B">
            <w:pPr>
              <w:spacing w:line="230" w:lineRule="auto"/>
              <w:jc w:val="both"/>
              <w:rPr>
                <w:rFonts w:ascii="Times New Roman Полужирный" w:hAnsi="Times New Roman Полужирный"/>
                <w:b/>
                <w:color w:val="000000"/>
                <w:spacing w:val="-6"/>
                <w:sz w:val="24"/>
                <w:szCs w:val="24"/>
              </w:rPr>
            </w:pPr>
            <w:r w:rsidRPr="0045048B">
              <w:rPr>
                <w:rFonts w:ascii="Times New Roman Полужирный" w:hAnsi="Times New Roman Полужирный"/>
                <w:b/>
                <w:color w:val="000000"/>
                <w:spacing w:val="-6"/>
                <w:sz w:val="24"/>
                <w:szCs w:val="24"/>
              </w:rPr>
              <w:t>Сухой обезжиренный молочный остаток, %</w:t>
            </w:r>
          </w:p>
        </w:tc>
        <w:tc>
          <w:tcPr>
            <w:tcW w:w="2404" w:type="dxa"/>
            <w:vAlign w:val="center"/>
          </w:tcPr>
          <w:p w14:paraId="57BCA2EC" w14:textId="77777777" w:rsidR="001A02C9" w:rsidRPr="005557B2" w:rsidRDefault="001A02C9" w:rsidP="0045048B">
            <w:pPr>
              <w:spacing w:line="230" w:lineRule="auto"/>
              <w:jc w:val="center"/>
              <w:rPr>
                <w:b/>
                <w:color w:val="000000"/>
                <w:sz w:val="24"/>
                <w:szCs w:val="24"/>
              </w:rPr>
            </w:pPr>
            <w:r w:rsidRPr="005557B2">
              <w:rPr>
                <w:b/>
                <w:color w:val="000000"/>
                <w:sz w:val="24"/>
                <w:szCs w:val="24"/>
              </w:rPr>
              <w:t>8,91</w:t>
            </w:r>
          </w:p>
        </w:tc>
        <w:tc>
          <w:tcPr>
            <w:tcW w:w="2415" w:type="dxa"/>
            <w:vAlign w:val="center"/>
          </w:tcPr>
          <w:p w14:paraId="7AC32307" w14:textId="77777777" w:rsidR="001A02C9" w:rsidRPr="005557B2" w:rsidRDefault="001A02C9" w:rsidP="0045048B">
            <w:pPr>
              <w:spacing w:line="230" w:lineRule="auto"/>
              <w:jc w:val="center"/>
              <w:rPr>
                <w:b/>
                <w:color w:val="000000"/>
                <w:sz w:val="24"/>
                <w:szCs w:val="24"/>
              </w:rPr>
            </w:pPr>
            <w:r w:rsidRPr="005557B2">
              <w:rPr>
                <w:b/>
                <w:color w:val="000000"/>
                <w:sz w:val="24"/>
                <w:szCs w:val="24"/>
              </w:rPr>
              <w:t>8,72</w:t>
            </w:r>
          </w:p>
        </w:tc>
      </w:tr>
      <w:tr w:rsidR="001A02C9" w:rsidRPr="005557B2" w14:paraId="7224637F" w14:textId="77777777" w:rsidTr="0045048B">
        <w:trPr>
          <w:jc w:val="center"/>
        </w:trPr>
        <w:tc>
          <w:tcPr>
            <w:tcW w:w="4821" w:type="dxa"/>
          </w:tcPr>
          <w:p w14:paraId="16BA40E5" w14:textId="77777777" w:rsidR="001A02C9" w:rsidRPr="005557B2" w:rsidRDefault="001A02C9" w:rsidP="0045048B">
            <w:pPr>
              <w:spacing w:line="230" w:lineRule="auto"/>
              <w:jc w:val="both"/>
              <w:rPr>
                <w:b/>
                <w:color w:val="000000"/>
                <w:sz w:val="24"/>
                <w:szCs w:val="24"/>
              </w:rPr>
            </w:pPr>
            <w:r w:rsidRPr="005557B2">
              <w:rPr>
                <w:b/>
                <w:color w:val="000000"/>
                <w:sz w:val="24"/>
                <w:szCs w:val="24"/>
              </w:rPr>
              <w:t xml:space="preserve">Плотность, </w:t>
            </w:r>
            <w:r w:rsidRPr="005557B2">
              <w:rPr>
                <w:b/>
                <w:sz w:val="24"/>
                <w:szCs w:val="24"/>
              </w:rPr>
              <w:t>кг/м</w:t>
            </w:r>
            <w:r w:rsidRPr="005557B2">
              <w:rPr>
                <w:b/>
                <w:sz w:val="24"/>
                <w:szCs w:val="24"/>
                <w:vertAlign w:val="superscript"/>
              </w:rPr>
              <w:t>3</w:t>
            </w:r>
          </w:p>
        </w:tc>
        <w:tc>
          <w:tcPr>
            <w:tcW w:w="2404" w:type="dxa"/>
            <w:vAlign w:val="center"/>
          </w:tcPr>
          <w:p w14:paraId="02584A97" w14:textId="77777777" w:rsidR="001A02C9" w:rsidRPr="005557B2" w:rsidRDefault="001A02C9" w:rsidP="0045048B">
            <w:pPr>
              <w:spacing w:line="230" w:lineRule="auto"/>
              <w:jc w:val="center"/>
              <w:rPr>
                <w:b/>
                <w:color w:val="000000"/>
                <w:sz w:val="24"/>
                <w:szCs w:val="24"/>
              </w:rPr>
            </w:pPr>
            <w:r w:rsidRPr="005557B2">
              <w:rPr>
                <w:b/>
                <w:color w:val="000000"/>
                <w:sz w:val="24"/>
                <w:szCs w:val="24"/>
              </w:rPr>
              <w:t>1031</w:t>
            </w:r>
            <w:r w:rsidRPr="005557B2">
              <w:rPr>
                <w:b/>
                <w:sz w:val="24"/>
                <w:szCs w:val="24"/>
              </w:rPr>
              <w:t>±1,0</w:t>
            </w:r>
          </w:p>
        </w:tc>
        <w:tc>
          <w:tcPr>
            <w:tcW w:w="2415" w:type="dxa"/>
            <w:vAlign w:val="center"/>
          </w:tcPr>
          <w:p w14:paraId="10323B94" w14:textId="77777777" w:rsidR="001A02C9" w:rsidRPr="005557B2" w:rsidRDefault="001A02C9" w:rsidP="0045048B">
            <w:pPr>
              <w:spacing w:line="230" w:lineRule="auto"/>
              <w:jc w:val="center"/>
              <w:rPr>
                <w:b/>
                <w:color w:val="000000"/>
                <w:sz w:val="24"/>
                <w:szCs w:val="24"/>
              </w:rPr>
            </w:pPr>
            <w:r w:rsidRPr="005557B2">
              <w:rPr>
                <w:b/>
                <w:color w:val="000000"/>
                <w:sz w:val="24"/>
                <w:szCs w:val="24"/>
              </w:rPr>
              <w:t>1032</w:t>
            </w:r>
            <w:r w:rsidRPr="005557B2">
              <w:rPr>
                <w:b/>
                <w:sz w:val="24"/>
                <w:szCs w:val="24"/>
              </w:rPr>
              <w:t>±1,0</w:t>
            </w:r>
          </w:p>
        </w:tc>
      </w:tr>
      <w:tr w:rsidR="001A02C9" w:rsidRPr="005557B2" w14:paraId="5B8EDB0C" w14:textId="77777777" w:rsidTr="0045048B">
        <w:trPr>
          <w:jc w:val="center"/>
        </w:trPr>
        <w:tc>
          <w:tcPr>
            <w:tcW w:w="4821" w:type="dxa"/>
          </w:tcPr>
          <w:p w14:paraId="790A01F5" w14:textId="77777777" w:rsidR="001A02C9" w:rsidRPr="005557B2" w:rsidRDefault="001A02C9" w:rsidP="0045048B">
            <w:pPr>
              <w:spacing w:line="230" w:lineRule="auto"/>
              <w:jc w:val="both"/>
              <w:rPr>
                <w:b/>
                <w:color w:val="000000"/>
                <w:sz w:val="24"/>
                <w:szCs w:val="24"/>
              </w:rPr>
            </w:pPr>
            <w:r w:rsidRPr="005557B2">
              <w:rPr>
                <w:b/>
                <w:color w:val="000000"/>
                <w:sz w:val="24"/>
                <w:szCs w:val="24"/>
              </w:rPr>
              <w:t>Кислотность, ºТ</w:t>
            </w:r>
          </w:p>
        </w:tc>
        <w:tc>
          <w:tcPr>
            <w:tcW w:w="2404" w:type="dxa"/>
            <w:vAlign w:val="center"/>
          </w:tcPr>
          <w:p w14:paraId="0FFA19E7" w14:textId="77777777" w:rsidR="001A02C9" w:rsidRPr="005557B2" w:rsidRDefault="001A02C9" w:rsidP="0045048B">
            <w:pPr>
              <w:spacing w:line="230" w:lineRule="auto"/>
              <w:jc w:val="center"/>
              <w:rPr>
                <w:b/>
                <w:color w:val="000000"/>
                <w:sz w:val="24"/>
                <w:szCs w:val="24"/>
              </w:rPr>
            </w:pPr>
            <w:r w:rsidRPr="005557B2">
              <w:rPr>
                <w:b/>
                <w:color w:val="000000"/>
                <w:sz w:val="24"/>
                <w:szCs w:val="24"/>
              </w:rPr>
              <w:t>16,8</w:t>
            </w:r>
            <w:r w:rsidRPr="005557B2">
              <w:rPr>
                <w:b/>
                <w:sz w:val="24"/>
                <w:szCs w:val="24"/>
              </w:rPr>
              <w:t>±0,01</w:t>
            </w:r>
          </w:p>
        </w:tc>
        <w:tc>
          <w:tcPr>
            <w:tcW w:w="2415" w:type="dxa"/>
            <w:vAlign w:val="center"/>
          </w:tcPr>
          <w:p w14:paraId="08C07D2D" w14:textId="77777777" w:rsidR="001A02C9" w:rsidRPr="005557B2" w:rsidRDefault="001A02C9" w:rsidP="0045048B">
            <w:pPr>
              <w:spacing w:line="230" w:lineRule="auto"/>
              <w:jc w:val="center"/>
              <w:rPr>
                <w:b/>
                <w:color w:val="000000"/>
                <w:sz w:val="24"/>
                <w:szCs w:val="24"/>
              </w:rPr>
            </w:pPr>
            <w:r w:rsidRPr="005557B2">
              <w:rPr>
                <w:b/>
                <w:color w:val="000000"/>
                <w:sz w:val="24"/>
                <w:szCs w:val="24"/>
              </w:rPr>
              <w:t>16,9</w:t>
            </w:r>
            <w:r w:rsidRPr="005557B2">
              <w:rPr>
                <w:b/>
                <w:sz w:val="24"/>
                <w:szCs w:val="24"/>
              </w:rPr>
              <w:t>±0,01</w:t>
            </w:r>
          </w:p>
        </w:tc>
      </w:tr>
      <w:tr w:rsidR="001A02C9" w:rsidRPr="005557B2" w14:paraId="79C26010" w14:textId="77777777" w:rsidTr="0045048B">
        <w:trPr>
          <w:jc w:val="center"/>
        </w:trPr>
        <w:tc>
          <w:tcPr>
            <w:tcW w:w="4821" w:type="dxa"/>
          </w:tcPr>
          <w:p w14:paraId="127641F0" w14:textId="77777777" w:rsidR="001A02C9" w:rsidRPr="005557B2" w:rsidRDefault="001A02C9" w:rsidP="0045048B">
            <w:pPr>
              <w:spacing w:line="230" w:lineRule="auto"/>
              <w:jc w:val="both"/>
              <w:rPr>
                <w:b/>
                <w:color w:val="000000"/>
                <w:sz w:val="24"/>
                <w:szCs w:val="24"/>
              </w:rPr>
            </w:pPr>
            <w:r w:rsidRPr="005557B2">
              <w:rPr>
                <w:b/>
                <w:color w:val="000000"/>
                <w:sz w:val="24"/>
                <w:szCs w:val="24"/>
              </w:rPr>
              <w:t>Патогенные микроорганизмы, в том числе сальмонеллы, в 25 г (не допускаются)</w:t>
            </w:r>
          </w:p>
        </w:tc>
        <w:tc>
          <w:tcPr>
            <w:tcW w:w="2404" w:type="dxa"/>
            <w:vAlign w:val="center"/>
          </w:tcPr>
          <w:p w14:paraId="5DCC6136" w14:textId="77777777" w:rsidR="001A02C9" w:rsidRPr="005557B2" w:rsidRDefault="001A02C9" w:rsidP="0045048B">
            <w:pPr>
              <w:spacing w:line="230" w:lineRule="auto"/>
              <w:jc w:val="center"/>
              <w:rPr>
                <w:b/>
                <w:color w:val="000000"/>
                <w:sz w:val="24"/>
                <w:szCs w:val="24"/>
              </w:rPr>
            </w:pPr>
            <w:r w:rsidRPr="005557B2">
              <w:rPr>
                <w:b/>
                <w:color w:val="000000"/>
                <w:sz w:val="24"/>
                <w:szCs w:val="24"/>
              </w:rPr>
              <w:t>не обнаружено</w:t>
            </w:r>
          </w:p>
        </w:tc>
        <w:tc>
          <w:tcPr>
            <w:tcW w:w="2415" w:type="dxa"/>
            <w:vAlign w:val="center"/>
          </w:tcPr>
          <w:p w14:paraId="04BA4A55" w14:textId="77777777" w:rsidR="001A02C9" w:rsidRPr="005557B2" w:rsidRDefault="001A02C9" w:rsidP="0045048B">
            <w:pPr>
              <w:spacing w:line="230" w:lineRule="auto"/>
              <w:jc w:val="center"/>
              <w:rPr>
                <w:b/>
                <w:color w:val="000000"/>
                <w:sz w:val="24"/>
                <w:szCs w:val="24"/>
              </w:rPr>
            </w:pPr>
            <w:r w:rsidRPr="005557B2">
              <w:rPr>
                <w:b/>
                <w:color w:val="000000"/>
                <w:sz w:val="24"/>
                <w:szCs w:val="24"/>
              </w:rPr>
              <w:t>не обнаружено</w:t>
            </w:r>
          </w:p>
        </w:tc>
      </w:tr>
    </w:tbl>
    <w:p w14:paraId="30EC4711" w14:textId="77777777" w:rsidR="001A02C9" w:rsidRPr="00CA5C0A" w:rsidRDefault="001A02C9" w:rsidP="0045048B">
      <w:pPr>
        <w:shd w:val="clear" w:color="auto" w:fill="FFFFFF"/>
        <w:spacing w:after="0" w:line="230" w:lineRule="auto"/>
        <w:ind w:right="-1" w:firstLine="709"/>
        <w:jc w:val="both"/>
        <w:textAlignment w:val="baseline"/>
        <w:rPr>
          <w:rFonts w:ascii="Times New Roman" w:eastAsia="Times New Roman" w:hAnsi="Times New Roman" w:cs="Times New Roman"/>
          <w:bCs/>
          <w:sz w:val="28"/>
          <w:szCs w:val="28"/>
        </w:rPr>
      </w:pPr>
      <w:r w:rsidRPr="00CA5C0A">
        <w:rPr>
          <w:rFonts w:ascii="Times New Roman" w:eastAsia="Times New Roman" w:hAnsi="Times New Roman" w:cs="Times New Roman"/>
          <w:color w:val="000000"/>
          <w:sz w:val="28"/>
          <w:szCs w:val="28"/>
        </w:rPr>
        <w:t xml:space="preserve">На основании таблицы 10 видно, что по </w:t>
      </w:r>
      <w:r w:rsidRPr="00CA5C0A">
        <w:rPr>
          <w:rFonts w:ascii="Times New Roman" w:eastAsia="Times New Roman" w:hAnsi="Times New Roman" w:cs="Times New Roman"/>
          <w:bCs/>
          <w:color w:val="000000"/>
          <w:sz w:val="28"/>
          <w:szCs w:val="28"/>
        </w:rPr>
        <w:t>содержанию соматиче</w:t>
      </w:r>
      <w:r w:rsidRPr="00CA5C0A">
        <w:rPr>
          <w:rFonts w:ascii="Times New Roman" w:eastAsia="Times New Roman" w:hAnsi="Times New Roman" w:cs="Times New Roman"/>
          <w:bCs/>
          <w:color w:val="000000"/>
          <w:sz w:val="28"/>
          <w:szCs w:val="28"/>
        </w:rPr>
        <w:softHyphen/>
        <w:t>ских кле</w:t>
      </w:r>
      <w:r w:rsidRPr="00CA5C0A">
        <w:rPr>
          <w:rFonts w:ascii="Times New Roman" w:eastAsia="Times New Roman" w:hAnsi="Times New Roman" w:cs="Times New Roman"/>
          <w:bCs/>
          <w:color w:val="000000"/>
          <w:sz w:val="28"/>
          <w:szCs w:val="28"/>
        </w:rPr>
        <w:softHyphen/>
        <w:t xml:space="preserve">ток и бакобсемененности показатели всех групп животных находятся в </w:t>
      </w:r>
      <w:r w:rsidRPr="00CA5C0A">
        <w:rPr>
          <w:rFonts w:ascii="Times New Roman" w:eastAsia="Times New Roman" w:hAnsi="Times New Roman" w:cs="Times New Roman"/>
          <w:bCs/>
          <w:sz w:val="28"/>
          <w:szCs w:val="28"/>
        </w:rPr>
        <w:t>пределах нормы, однако при доении в доильном зале эти показатели сведены к минимуму – 49 КОЕ/см</w:t>
      </w:r>
      <w:r w:rsidRPr="00CA5C0A">
        <w:rPr>
          <w:rFonts w:ascii="Times New Roman" w:eastAsia="Times New Roman" w:hAnsi="Times New Roman" w:cs="Times New Roman"/>
          <w:bCs/>
          <w:sz w:val="28"/>
          <w:szCs w:val="28"/>
          <w:vertAlign w:val="superscript"/>
        </w:rPr>
        <w:t xml:space="preserve">3 </w:t>
      </w:r>
      <w:r w:rsidRPr="00CA5C0A">
        <w:rPr>
          <w:rFonts w:ascii="Times New Roman" w:eastAsia="Times New Roman" w:hAnsi="Times New Roman" w:cs="Times New Roman"/>
          <w:bCs/>
          <w:sz w:val="28"/>
          <w:szCs w:val="28"/>
        </w:rPr>
        <w:t xml:space="preserve">и 70 </w:t>
      </w:r>
      <w:r w:rsidRPr="00CA5C0A">
        <w:rPr>
          <w:rFonts w:ascii="Times New Roman" w:eastAsia="Times New Roman" w:hAnsi="Times New Roman" w:cs="Times New Roman"/>
          <w:sz w:val="28"/>
          <w:szCs w:val="28"/>
        </w:rPr>
        <w:t>тыс. КОЕ/см</w:t>
      </w:r>
      <w:r w:rsidRPr="00CA5C0A">
        <w:rPr>
          <w:rFonts w:ascii="Times New Roman" w:eastAsia="Times New Roman" w:hAnsi="Times New Roman" w:cs="Times New Roman"/>
          <w:sz w:val="28"/>
          <w:szCs w:val="28"/>
          <w:vertAlign w:val="superscript"/>
        </w:rPr>
        <w:t>3</w:t>
      </w:r>
      <w:r w:rsidRPr="00CA5C0A">
        <w:rPr>
          <w:rFonts w:ascii="Times New Roman" w:eastAsia="Times New Roman" w:hAnsi="Times New Roman" w:cs="Times New Roman"/>
          <w:bCs/>
          <w:sz w:val="28"/>
          <w:szCs w:val="28"/>
        </w:rPr>
        <w:t xml:space="preserve">. </w:t>
      </w:r>
    </w:p>
    <w:p w14:paraId="736F1763" w14:textId="77777777" w:rsidR="001A02C9" w:rsidRPr="00CA5C0A" w:rsidRDefault="001A02C9" w:rsidP="0045048B">
      <w:pPr>
        <w:shd w:val="clear" w:color="auto" w:fill="FFFFFF"/>
        <w:spacing w:after="0" w:line="230" w:lineRule="auto"/>
        <w:ind w:right="-1" w:firstLine="709"/>
        <w:jc w:val="both"/>
        <w:textAlignment w:val="baseline"/>
        <w:rPr>
          <w:rFonts w:ascii="Times New Roman" w:eastAsia="Times New Roman" w:hAnsi="Times New Roman" w:cs="Times New Roman"/>
          <w:bCs/>
          <w:sz w:val="28"/>
          <w:szCs w:val="28"/>
        </w:rPr>
      </w:pPr>
      <w:r w:rsidRPr="00CA5C0A">
        <w:rPr>
          <w:rFonts w:ascii="Times New Roman" w:eastAsia="Times New Roman" w:hAnsi="Times New Roman" w:cs="Times New Roman"/>
          <w:bCs/>
          <w:sz w:val="28"/>
          <w:szCs w:val="28"/>
        </w:rPr>
        <w:t>Более высокая плотность молока у коров опытной группы объясняется более низким содержанием жира в молоке по сравнению с показателями коров контрольной группы.</w:t>
      </w:r>
    </w:p>
    <w:p w14:paraId="07E1245C" w14:textId="77777777" w:rsidR="001A02C9" w:rsidRPr="00CA5C0A" w:rsidRDefault="001A02C9" w:rsidP="0045048B">
      <w:pPr>
        <w:shd w:val="clear" w:color="auto" w:fill="FFFFFF"/>
        <w:spacing w:after="0" w:line="230" w:lineRule="auto"/>
        <w:ind w:right="-1" w:firstLine="709"/>
        <w:jc w:val="both"/>
        <w:textAlignment w:val="baseline"/>
        <w:rPr>
          <w:rFonts w:ascii="Times New Roman" w:eastAsia="Times New Roman" w:hAnsi="Times New Roman" w:cs="Times New Roman"/>
          <w:bCs/>
          <w:sz w:val="28"/>
          <w:szCs w:val="28"/>
        </w:rPr>
      </w:pPr>
      <w:r w:rsidRPr="00CA5C0A">
        <w:rPr>
          <w:rFonts w:ascii="Times New Roman" w:eastAsia="Times New Roman" w:hAnsi="Times New Roman" w:cs="Times New Roman"/>
          <w:bCs/>
          <w:sz w:val="28"/>
          <w:szCs w:val="28"/>
        </w:rPr>
        <w:t>Содержание сухого вещества у коров контрольной группы составило 12,7%, тогда как в молоке коров опытной группы – 12,6%, то есть на 0,01% ниже.</w:t>
      </w:r>
    </w:p>
    <w:p w14:paraId="633C8668" w14:textId="77777777" w:rsidR="001A02C9" w:rsidRPr="00CA5C0A" w:rsidRDefault="001A02C9" w:rsidP="0045048B">
      <w:pPr>
        <w:shd w:val="clear" w:color="auto" w:fill="FFFFFF"/>
        <w:spacing w:after="0" w:line="230" w:lineRule="auto"/>
        <w:ind w:right="-1" w:firstLine="709"/>
        <w:jc w:val="both"/>
        <w:textAlignment w:val="baseline"/>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 xml:space="preserve">Сухой обезжиренный молочный остаток соответствует требованиям стандарта, однако наивысший показатель натуральности молока установлен у коров контрольной группы – 8,91%. </w:t>
      </w:r>
    </w:p>
    <w:p w14:paraId="23FD2B56" w14:textId="77777777" w:rsidR="001A02C9" w:rsidRPr="00CA5C0A" w:rsidRDefault="001A02C9" w:rsidP="0045048B">
      <w:pPr>
        <w:shd w:val="clear" w:color="auto" w:fill="FFFFFF"/>
        <w:spacing w:after="0" w:line="230" w:lineRule="auto"/>
        <w:ind w:right="-1" w:firstLine="709"/>
        <w:jc w:val="both"/>
        <w:textAlignment w:val="baseline"/>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Наибольшее содержание лактозы наблюдается у коров контрольной группы, составившее 4,87%, что превышает показатели животных опытной группы на 0,08 процентных пункта.</w:t>
      </w:r>
    </w:p>
    <w:p w14:paraId="427436C4" w14:textId="18194EBA" w:rsidR="001A02C9" w:rsidRPr="00CA5C0A" w:rsidRDefault="001A02C9" w:rsidP="0045048B">
      <w:pPr>
        <w:spacing w:after="0" w:line="23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Молочную продуктивность характеризуют не только количество полученного молока, но и содержание различных компонентов в молоке, так как продуктивность коров и синтез составных частей молока зависит не только от наследственных свойств животного, но и от условий внешней среды (таблица 11).</w:t>
      </w:r>
    </w:p>
    <w:p w14:paraId="02DD5CD1" w14:textId="77777777" w:rsidR="001A02C9" w:rsidRPr="006D1B3D" w:rsidRDefault="001A02C9" w:rsidP="0045048B">
      <w:pPr>
        <w:spacing w:after="0" w:line="230" w:lineRule="auto"/>
        <w:ind w:left="-142"/>
        <w:jc w:val="both"/>
        <w:rPr>
          <w:rFonts w:ascii="Times New Roman" w:eastAsia="Times New Roman" w:hAnsi="Times New Roman" w:cs="Times New Roman"/>
          <w:b/>
          <w:color w:val="000000"/>
          <w:sz w:val="24"/>
          <w:szCs w:val="24"/>
        </w:rPr>
      </w:pPr>
      <w:r w:rsidRPr="006D1B3D">
        <w:rPr>
          <w:rFonts w:ascii="Times New Roman" w:eastAsia="Times New Roman" w:hAnsi="Times New Roman" w:cs="Times New Roman"/>
          <w:b/>
          <w:color w:val="000000"/>
          <w:sz w:val="24"/>
          <w:szCs w:val="24"/>
        </w:rPr>
        <w:t>Таблица 11 – Молочная продуктивность коров в зависимости от способа содержания</w:t>
      </w:r>
    </w:p>
    <w:tbl>
      <w:tblPr>
        <w:tblStyle w:val="1c"/>
        <w:tblW w:w="9781" w:type="dxa"/>
        <w:jc w:val="center"/>
        <w:tblLayout w:type="fixed"/>
        <w:tblLook w:val="04A0" w:firstRow="1" w:lastRow="0" w:firstColumn="1" w:lastColumn="0" w:noHBand="0" w:noVBand="1"/>
      </w:tblPr>
      <w:tblGrid>
        <w:gridCol w:w="3758"/>
        <w:gridCol w:w="2270"/>
        <w:gridCol w:w="2194"/>
        <w:gridCol w:w="1559"/>
      </w:tblGrid>
      <w:tr w:rsidR="001A02C9" w:rsidRPr="006D1B3D" w14:paraId="5F4AD868" w14:textId="77777777" w:rsidTr="0045048B">
        <w:trPr>
          <w:trHeight w:val="20"/>
          <w:jc w:val="center"/>
        </w:trPr>
        <w:tc>
          <w:tcPr>
            <w:tcW w:w="3758" w:type="dxa"/>
            <w:vMerge w:val="restart"/>
            <w:vAlign w:val="center"/>
            <w:hideMark/>
          </w:tcPr>
          <w:p w14:paraId="013E6B1D" w14:textId="77777777" w:rsidR="001A02C9" w:rsidRPr="006D1B3D" w:rsidRDefault="001A02C9" w:rsidP="0045048B">
            <w:pPr>
              <w:spacing w:line="230" w:lineRule="auto"/>
              <w:jc w:val="center"/>
              <w:rPr>
                <w:b/>
                <w:sz w:val="24"/>
                <w:szCs w:val="24"/>
              </w:rPr>
            </w:pPr>
            <w:r w:rsidRPr="006D1B3D">
              <w:rPr>
                <w:b/>
                <w:sz w:val="24"/>
                <w:szCs w:val="24"/>
              </w:rPr>
              <w:t>Показатель (в среднем на 1 голову за период лактации)</w:t>
            </w:r>
          </w:p>
        </w:tc>
        <w:tc>
          <w:tcPr>
            <w:tcW w:w="4464" w:type="dxa"/>
            <w:gridSpan w:val="2"/>
            <w:vAlign w:val="center"/>
          </w:tcPr>
          <w:p w14:paraId="529FD8F4" w14:textId="77777777" w:rsidR="001A02C9" w:rsidRPr="006D1B3D" w:rsidRDefault="001A02C9" w:rsidP="0045048B">
            <w:pPr>
              <w:spacing w:line="230" w:lineRule="auto"/>
              <w:jc w:val="center"/>
              <w:rPr>
                <w:b/>
                <w:color w:val="000000"/>
                <w:sz w:val="24"/>
                <w:szCs w:val="24"/>
              </w:rPr>
            </w:pPr>
            <w:r w:rsidRPr="006D1B3D">
              <w:rPr>
                <w:b/>
                <w:color w:val="000000"/>
                <w:sz w:val="24"/>
                <w:szCs w:val="24"/>
              </w:rPr>
              <w:t xml:space="preserve">Группы </w:t>
            </w:r>
          </w:p>
        </w:tc>
        <w:tc>
          <w:tcPr>
            <w:tcW w:w="1559" w:type="dxa"/>
            <w:vMerge w:val="restart"/>
            <w:vAlign w:val="center"/>
          </w:tcPr>
          <w:p w14:paraId="5952F9ED" w14:textId="77777777" w:rsidR="001A02C9" w:rsidRPr="006D1B3D" w:rsidRDefault="001A02C9" w:rsidP="0045048B">
            <w:pPr>
              <w:spacing w:line="230" w:lineRule="auto"/>
              <w:jc w:val="center"/>
              <w:rPr>
                <w:b/>
                <w:color w:val="000000"/>
                <w:sz w:val="24"/>
                <w:szCs w:val="24"/>
              </w:rPr>
            </w:pPr>
            <w:r w:rsidRPr="006D1B3D">
              <w:rPr>
                <w:b/>
                <w:color w:val="000000"/>
                <w:sz w:val="24"/>
                <w:szCs w:val="24"/>
              </w:rPr>
              <w:t>Контрольная к опытной, %</w:t>
            </w:r>
          </w:p>
        </w:tc>
      </w:tr>
      <w:tr w:rsidR="001A02C9" w:rsidRPr="006D1B3D" w14:paraId="11A3DAA2" w14:textId="77777777" w:rsidTr="0045048B">
        <w:trPr>
          <w:trHeight w:val="20"/>
          <w:jc w:val="center"/>
        </w:trPr>
        <w:tc>
          <w:tcPr>
            <w:tcW w:w="3758" w:type="dxa"/>
            <w:vMerge/>
            <w:vAlign w:val="center"/>
            <w:hideMark/>
          </w:tcPr>
          <w:p w14:paraId="555CE96B" w14:textId="77777777" w:rsidR="001A02C9" w:rsidRPr="006D1B3D" w:rsidRDefault="001A02C9" w:rsidP="0045048B">
            <w:pPr>
              <w:spacing w:line="230" w:lineRule="auto"/>
              <w:jc w:val="center"/>
              <w:rPr>
                <w:b/>
                <w:sz w:val="24"/>
                <w:szCs w:val="24"/>
              </w:rPr>
            </w:pPr>
          </w:p>
        </w:tc>
        <w:tc>
          <w:tcPr>
            <w:tcW w:w="2270" w:type="dxa"/>
          </w:tcPr>
          <w:p w14:paraId="68738D54" w14:textId="77777777" w:rsidR="001A02C9" w:rsidRPr="006D1B3D" w:rsidRDefault="001A02C9" w:rsidP="0045048B">
            <w:pPr>
              <w:spacing w:line="230" w:lineRule="auto"/>
              <w:jc w:val="center"/>
              <w:rPr>
                <w:b/>
                <w:color w:val="000000"/>
                <w:sz w:val="24"/>
                <w:szCs w:val="24"/>
              </w:rPr>
            </w:pPr>
            <w:r w:rsidRPr="006D1B3D">
              <w:rPr>
                <w:b/>
                <w:color w:val="000000"/>
                <w:sz w:val="24"/>
                <w:szCs w:val="24"/>
              </w:rPr>
              <w:t xml:space="preserve">1-я контрольная </w:t>
            </w:r>
          </w:p>
          <w:p w14:paraId="3401B917" w14:textId="77777777" w:rsidR="001A02C9" w:rsidRPr="006D1B3D" w:rsidRDefault="001A02C9" w:rsidP="0045048B">
            <w:pPr>
              <w:spacing w:line="230" w:lineRule="auto"/>
              <w:jc w:val="center"/>
              <w:rPr>
                <w:b/>
                <w:color w:val="000000"/>
                <w:sz w:val="24"/>
                <w:szCs w:val="24"/>
              </w:rPr>
            </w:pPr>
            <w:r w:rsidRPr="006D1B3D">
              <w:rPr>
                <w:b/>
                <w:color w:val="000000"/>
                <w:sz w:val="24"/>
                <w:szCs w:val="24"/>
              </w:rPr>
              <w:t>(МТФ «Крынки»)</w:t>
            </w:r>
          </w:p>
        </w:tc>
        <w:tc>
          <w:tcPr>
            <w:tcW w:w="2194" w:type="dxa"/>
          </w:tcPr>
          <w:p w14:paraId="41267E92" w14:textId="77777777" w:rsidR="001A02C9" w:rsidRPr="006D1B3D" w:rsidRDefault="001A02C9" w:rsidP="0045048B">
            <w:pPr>
              <w:spacing w:line="230" w:lineRule="auto"/>
              <w:jc w:val="center"/>
              <w:rPr>
                <w:b/>
                <w:color w:val="000000"/>
                <w:sz w:val="24"/>
                <w:szCs w:val="24"/>
              </w:rPr>
            </w:pPr>
            <w:r w:rsidRPr="006D1B3D">
              <w:rPr>
                <w:b/>
                <w:color w:val="000000"/>
                <w:sz w:val="24"/>
                <w:szCs w:val="24"/>
              </w:rPr>
              <w:t xml:space="preserve">2-я опытная </w:t>
            </w:r>
          </w:p>
          <w:p w14:paraId="7CD2915C" w14:textId="77777777" w:rsidR="001A02C9" w:rsidRPr="006D1B3D" w:rsidRDefault="001A02C9" w:rsidP="0045048B">
            <w:pPr>
              <w:spacing w:line="230" w:lineRule="auto"/>
              <w:jc w:val="center"/>
              <w:rPr>
                <w:b/>
                <w:color w:val="000000"/>
                <w:sz w:val="24"/>
                <w:szCs w:val="24"/>
              </w:rPr>
            </w:pPr>
            <w:r w:rsidRPr="006D1B3D">
              <w:rPr>
                <w:b/>
                <w:color w:val="000000"/>
                <w:sz w:val="24"/>
                <w:szCs w:val="24"/>
              </w:rPr>
              <w:t>(МТК «Крынки»)</w:t>
            </w:r>
          </w:p>
        </w:tc>
        <w:tc>
          <w:tcPr>
            <w:tcW w:w="1559" w:type="dxa"/>
            <w:vMerge/>
            <w:vAlign w:val="center"/>
          </w:tcPr>
          <w:p w14:paraId="351F6CF6" w14:textId="77777777" w:rsidR="001A02C9" w:rsidRPr="006D1B3D" w:rsidRDefault="001A02C9" w:rsidP="0045048B">
            <w:pPr>
              <w:spacing w:line="230" w:lineRule="auto"/>
              <w:jc w:val="center"/>
              <w:rPr>
                <w:b/>
                <w:color w:val="000000"/>
                <w:sz w:val="24"/>
                <w:szCs w:val="24"/>
              </w:rPr>
            </w:pPr>
          </w:p>
        </w:tc>
      </w:tr>
      <w:tr w:rsidR="001A02C9" w:rsidRPr="006D1B3D" w14:paraId="18BF4FD6" w14:textId="77777777" w:rsidTr="0045048B">
        <w:trPr>
          <w:trHeight w:val="20"/>
          <w:jc w:val="center"/>
        </w:trPr>
        <w:tc>
          <w:tcPr>
            <w:tcW w:w="3758" w:type="dxa"/>
            <w:hideMark/>
          </w:tcPr>
          <w:p w14:paraId="56073458" w14:textId="77777777" w:rsidR="001A02C9" w:rsidRPr="006D1B3D" w:rsidRDefault="001A02C9" w:rsidP="0045048B">
            <w:pPr>
              <w:spacing w:line="230" w:lineRule="auto"/>
              <w:jc w:val="both"/>
              <w:rPr>
                <w:b/>
                <w:sz w:val="24"/>
                <w:szCs w:val="24"/>
              </w:rPr>
            </w:pPr>
            <w:r w:rsidRPr="006D1B3D">
              <w:rPr>
                <w:b/>
                <w:sz w:val="24"/>
                <w:szCs w:val="24"/>
              </w:rPr>
              <w:t>Удой суточный, кг</w:t>
            </w:r>
          </w:p>
        </w:tc>
        <w:tc>
          <w:tcPr>
            <w:tcW w:w="2270" w:type="dxa"/>
            <w:vAlign w:val="center"/>
          </w:tcPr>
          <w:p w14:paraId="6D6FF659" w14:textId="77777777" w:rsidR="001A02C9" w:rsidRPr="006D1B3D" w:rsidRDefault="001A02C9" w:rsidP="0045048B">
            <w:pPr>
              <w:spacing w:line="230" w:lineRule="auto"/>
              <w:jc w:val="center"/>
              <w:rPr>
                <w:b/>
                <w:color w:val="000000"/>
                <w:sz w:val="24"/>
                <w:szCs w:val="24"/>
              </w:rPr>
            </w:pPr>
            <w:r w:rsidRPr="006D1B3D">
              <w:rPr>
                <w:b/>
                <w:color w:val="000000"/>
                <w:sz w:val="24"/>
                <w:szCs w:val="24"/>
              </w:rPr>
              <w:t>15,5</w:t>
            </w:r>
            <w:r w:rsidRPr="006D1B3D">
              <w:rPr>
                <w:b/>
                <w:sz w:val="24"/>
                <w:szCs w:val="24"/>
              </w:rPr>
              <w:t>±1,2</w:t>
            </w:r>
          </w:p>
        </w:tc>
        <w:tc>
          <w:tcPr>
            <w:tcW w:w="2194" w:type="dxa"/>
            <w:vAlign w:val="center"/>
          </w:tcPr>
          <w:p w14:paraId="7B4AA120" w14:textId="77777777" w:rsidR="001A02C9" w:rsidRPr="006D1B3D" w:rsidRDefault="001A02C9" w:rsidP="0045048B">
            <w:pPr>
              <w:spacing w:line="230" w:lineRule="auto"/>
              <w:jc w:val="center"/>
              <w:rPr>
                <w:b/>
                <w:color w:val="000000"/>
                <w:sz w:val="24"/>
                <w:szCs w:val="24"/>
              </w:rPr>
            </w:pPr>
            <w:r w:rsidRPr="006D1B3D">
              <w:rPr>
                <w:b/>
                <w:color w:val="000000"/>
                <w:sz w:val="24"/>
                <w:szCs w:val="24"/>
              </w:rPr>
              <w:t>18,0</w:t>
            </w:r>
          </w:p>
        </w:tc>
        <w:tc>
          <w:tcPr>
            <w:tcW w:w="1559" w:type="dxa"/>
            <w:vAlign w:val="center"/>
          </w:tcPr>
          <w:p w14:paraId="79143EEF" w14:textId="77777777" w:rsidR="001A02C9" w:rsidRPr="006D1B3D" w:rsidRDefault="001A02C9" w:rsidP="0045048B">
            <w:pPr>
              <w:spacing w:line="230" w:lineRule="auto"/>
              <w:jc w:val="center"/>
              <w:rPr>
                <w:b/>
                <w:color w:val="000000"/>
                <w:sz w:val="24"/>
                <w:szCs w:val="24"/>
              </w:rPr>
            </w:pPr>
            <w:r w:rsidRPr="006D1B3D">
              <w:rPr>
                <w:b/>
                <w:color w:val="000000"/>
                <w:sz w:val="24"/>
                <w:szCs w:val="24"/>
              </w:rPr>
              <w:t>86,1</w:t>
            </w:r>
          </w:p>
        </w:tc>
      </w:tr>
      <w:tr w:rsidR="001A02C9" w:rsidRPr="006D1B3D" w14:paraId="74FF3E9D" w14:textId="77777777" w:rsidTr="0045048B">
        <w:trPr>
          <w:trHeight w:val="20"/>
          <w:jc w:val="center"/>
        </w:trPr>
        <w:tc>
          <w:tcPr>
            <w:tcW w:w="3758" w:type="dxa"/>
          </w:tcPr>
          <w:p w14:paraId="7E6685B4" w14:textId="77777777" w:rsidR="001A02C9" w:rsidRPr="006D1B3D" w:rsidRDefault="001A02C9" w:rsidP="0045048B">
            <w:pPr>
              <w:tabs>
                <w:tab w:val="left" w:pos="3645"/>
              </w:tabs>
              <w:spacing w:line="230" w:lineRule="auto"/>
              <w:jc w:val="both"/>
              <w:rPr>
                <w:b/>
                <w:sz w:val="24"/>
                <w:szCs w:val="24"/>
              </w:rPr>
            </w:pPr>
            <w:r w:rsidRPr="006D1B3D">
              <w:rPr>
                <w:b/>
                <w:sz w:val="24"/>
                <w:szCs w:val="24"/>
              </w:rPr>
              <w:t>Удой среднегодовой, кг</w:t>
            </w:r>
          </w:p>
        </w:tc>
        <w:tc>
          <w:tcPr>
            <w:tcW w:w="2270" w:type="dxa"/>
            <w:vAlign w:val="center"/>
          </w:tcPr>
          <w:p w14:paraId="3E2436BD" w14:textId="77777777" w:rsidR="001A02C9" w:rsidRPr="006D1B3D" w:rsidRDefault="001A02C9" w:rsidP="0045048B">
            <w:pPr>
              <w:spacing w:line="230" w:lineRule="auto"/>
              <w:jc w:val="center"/>
              <w:rPr>
                <w:b/>
                <w:color w:val="000000"/>
                <w:sz w:val="24"/>
                <w:szCs w:val="24"/>
              </w:rPr>
            </w:pPr>
            <w:r w:rsidRPr="006D1B3D">
              <w:rPr>
                <w:b/>
                <w:color w:val="000000"/>
                <w:sz w:val="24"/>
                <w:szCs w:val="24"/>
              </w:rPr>
              <w:t>5657±62,6</w:t>
            </w:r>
          </w:p>
        </w:tc>
        <w:tc>
          <w:tcPr>
            <w:tcW w:w="2194" w:type="dxa"/>
            <w:vAlign w:val="center"/>
          </w:tcPr>
          <w:p w14:paraId="0E54BD51" w14:textId="77777777" w:rsidR="001A02C9" w:rsidRPr="006D1B3D" w:rsidRDefault="001A02C9" w:rsidP="0045048B">
            <w:pPr>
              <w:tabs>
                <w:tab w:val="left" w:pos="330"/>
                <w:tab w:val="center" w:pos="1154"/>
              </w:tabs>
              <w:spacing w:line="230" w:lineRule="auto"/>
              <w:jc w:val="center"/>
              <w:rPr>
                <w:b/>
                <w:color w:val="000000"/>
                <w:sz w:val="24"/>
                <w:szCs w:val="24"/>
              </w:rPr>
            </w:pPr>
            <w:r w:rsidRPr="006D1B3D">
              <w:rPr>
                <w:b/>
                <w:color w:val="000000"/>
                <w:sz w:val="24"/>
                <w:szCs w:val="24"/>
              </w:rPr>
              <w:t>6553±43,4</w:t>
            </w:r>
          </w:p>
        </w:tc>
        <w:tc>
          <w:tcPr>
            <w:tcW w:w="1559" w:type="dxa"/>
            <w:vAlign w:val="center"/>
          </w:tcPr>
          <w:p w14:paraId="63EF78EE" w14:textId="77777777" w:rsidR="001A02C9" w:rsidRPr="006D1B3D" w:rsidRDefault="001A02C9" w:rsidP="0045048B">
            <w:pPr>
              <w:tabs>
                <w:tab w:val="left" w:pos="330"/>
                <w:tab w:val="center" w:pos="1154"/>
              </w:tabs>
              <w:spacing w:line="230" w:lineRule="auto"/>
              <w:jc w:val="center"/>
              <w:rPr>
                <w:b/>
                <w:color w:val="000000"/>
                <w:sz w:val="24"/>
                <w:szCs w:val="24"/>
              </w:rPr>
            </w:pPr>
            <w:r w:rsidRPr="006D1B3D">
              <w:rPr>
                <w:b/>
                <w:color w:val="000000"/>
                <w:sz w:val="24"/>
                <w:szCs w:val="24"/>
              </w:rPr>
              <w:t>86,3</w:t>
            </w:r>
          </w:p>
        </w:tc>
      </w:tr>
      <w:tr w:rsidR="001A02C9" w:rsidRPr="006D1B3D" w14:paraId="44E4B133" w14:textId="77777777" w:rsidTr="0045048B">
        <w:trPr>
          <w:trHeight w:val="20"/>
          <w:jc w:val="center"/>
        </w:trPr>
        <w:tc>
          <w:tcPr>
            <w:tcW w:w="3758" w:type="dxa"/>
            <w:hideMark/>
          </w:tcPr>
          <w:p w14:paraId="7F120C69" w14:textId="77777777" w:rsidR="001A02C9" w:rsidRPr="006D1B3D" w:rsidRDefault="001A02C9" w:rsidP="0045048B">
            <w:pPr>
              <w:spacing w:line="230" w:lineRule="auto"/>
              <w:jc w:val="both"/>
              <w:rPr>
                <w:b/>
                <w:sz w:val="24"/>
                <w:szCs w:val="24"/>
              </w:rPr>
            </w:pPr>
            <w:r w:rsidRPr="006D1B3D">
              <w:rPr>
                <w:b/>
                <w:sz w:val="24"/>
                <w:szCs w:val="24"/>
              </w:rPr>
              <w:t>Массовая доля жира, %</w:t>
            </w:r>
          </w:p>
        </w:tc>
        <w:tc>
          <w:tcPr>
            <w:tcW w:w="2270" w:type="dxa"/>
            <w:vAlign w:val="center"/>
          </w:tcPr>
          <w:p w14:paraId="72731040" w14:textId="77777777" w:rsidR="001A02C9" w:rsidRPr="006D1B3D" w:rsidRDefault="001A02C9" w:rsidP="0045048B">
            <w:pPr>
              <w:spacing w:line="230" w:lineRule="auto"/>
              <w:jc w:val="center"/>
              <w:rPr>
                <w:b/>
                <w:sz w:val="24"/>
                <w:szCs w:val="24"/>
              </w:rPr>
            </w:pPr>
            <w:r w:rsidRPr="006D1B3D">
              <w:rPr>
                <w:b/>
                <w:sz w:val="24"/>
                <w:szCs w:val="24"/>
              </w:rPr>
              <w:t>3,83±0,03</w:t>
            </w:r>
          </w:p>
        </w:tc>
        <w:tc>
          <w:tcPr>
            <w:tcW w:w="2194" w:type="dxa"/>
            <w:vAlign w:val="center"/>
          </w:tcPr>
          <w:p w14:paraId="43436E0C" w14:textId="77777777" w:rsidR="001A02C9" w:rsidRPr="006D1B3D" w:rsidRDefault="001A02C9" w:rsidP="0045048B">
            <w:pPr>
              <w:spacing w:line="230" w:lineRule="auto"/>
              <w:jc w:val="center"/>
              <w:rPr>
                <w:b/>
                <w:sz w:val="24"/>
                <w:szCs w:val="24"/>
              </w:rPr>
            </w:pPr>
            <w:r w:rsidRPr="006D1B3D">
              <w:rPr>
                <w:b/>
                <w:sz w:val="24"/>
                <w:szCs w:val="24"/>
              </w:rPr>
              <w:t>3,70±0,03</w:t>
            </w:r>
          </w:p>
        </w:tc>
        <w:tc>
          <w:tcPr>
            <w:tcW w:w="1559" w:type="dxa"/>
            <w:vAlign w:val="center"/>
          </w:tcPr>
          <w:p w14:paraId="0CE19383" w14:textId="77777777" w:rsidR="001A02C9" w:rsidRPr="006D1B3D" w:rsidRDefault="001A02C9" w:rsidP="0045048B">
            <w:pPr>
              <w:spacing w:line="230" w:lineRule="auto"/>
              <w:jc w:val="center"/>
              <w:rPr>
                <w:b/>
                <w:sz w:val="24"/>
                <w:szCs w:val="24"/>
              </w:rPr>
            </w:pPr>
            <w:r w:rsidRPr="006D1B3D">
              <w:rPr>
                <w:b/>
                <w:sz w:val="24"/>
                <w:szCs w:val="24"/>
              </w:rPr>
              <w:t>-0,13 п.п.</w:t>
            </w:r>
          </w:p>
        </w:tc>
      </w:tr>
      <w:tr w:rsidR="001A02C9" w:rsidRPr="006D1B3D" w14:paraId="41DF872E" w14:textId="77777777" w:rsidTr="0045048B">
        <w:trPr>
          <w:trHeight w:val="20"/>
          <w:jc w:val="center"/>
        </w:trPr>
        <w:tc>
          <w:tcPr>
            <w:tcW w:w="3758" w:type="dxa"/>
          </w:tcPr>
          <w:p w14:paraId="146EDC9A" w14:textId="77777777" w:rsidR="001A02C9" w:rsidRPr="006D1B3D" w:rsidRDefault="001A02C9" w:rsidP="0045048B">
            <w:pPr>
              <w:tabs>
                <w:tab w:val="left" w:pos="1350"/>
              </w:tabs>
              <w:spacing w:line="230" w:lineRule="auto"/>
              <w:jc w:val="both"/>
              <w:rPr>
                <w:b/>
                <w:sz w:val="24"/>
                <w:szCs w:val="24"/>
              </w:rPr>
            </w:pPr>
            <w:r w:rsidRPr="006D1B3D">
              <w:rPr>
                <w:b/>
                <w:sz w:val="24"/>
                <w:szCs w:val="24"/>
              </w:rPr>
              <w:t>Количество молочного жира, кг</w:t>
            </w:r>
          </w:p>
        </w:tc>
        <w:tc>
          <w:tcPr>
            <w:tcW w:w="2270" w:type="dxa"/>
            <w:vAlign w:val="center"/>
          </w:tcPr>
          <w:p w14:paraId="7C11C912" w14:textId="77777777" w:rsidR="001A02C9" w:rsidRPr="006D1B3D" w:rsidRDefault="001A02C9" w:rsidP="0045048B">
            <w:pPr>
              <w:spacing w:line="230" w:lineRule="auto"/>
              <w:jc w:val="center"/>
              <w:rPr>
                <w:b/>
                <w:sz w:val="24"/>
                <w:szCs w:val="24"/>
              </w:rPr>
            </w:pPr>
            <w:r w:rsidRPr="006D1B3D">
              <w:rPr>
                <w:b/>
                <w:sz w:val="24"/>
                <w:szCs w:val="24"/>
              </w:rPr>
              <w:t>216,7±2,2</w:t>
            </w:r>
          </w:p>
        </w:tc>
        <w:tc>
          <w:tcPr>
            <w:tcW w:w="2194" w:type="dxa"/>
            <w:vAlign w:val="center"/>
          </w:tcPr>
          <w:p w14:paraId="515BC288" w14:textId="77777777" w:rsidR="001A02C9" w:rsidRPr="006D1B3D" w:rsidRDefault="001A02C9" w:rsidP="0045048B">
            <w:pPr>
              <w:spacing w:line="230" w:lineRule="auto"/>
              <w:jc w:val="center"/>
              <w:rPr>
                <w:b/>
                <w:sz w:val="24"/>
                <w:szCs w:val="24"/>
              </w:rPr>
            </w:pPr>
            <w:r w:rsidRPr="006D1B3D">
              <w:rPr>
                <w:b/>
                <w:sz w:val="24"/>
                <w:szCs w:val="24"/>
              </w:rPr>
              <w:t>242,5±2,6</w:t>
            </w:r>
          </w:p>
        </w:tc>
        <w:tc>
          <w:tcPr>
            <w:tcW w:w="1559" w:type="dxa"/>
            <w:vAlign w:val="center"/>
          </w:tcPr>
          <w:p w14:paraId="4842B326" w14:textId="77777777" w:rsidR="001A02C9" w:rsidRPr="006D1B3D" w:rsidRDefault="001A02C9" w:rsidP="0045048B">
            <w:pPr>
              <w:spacing w:line="230" w:lineRule="auto"/>
              <w:jc w:val="center"/>
              <w:rPr>
                <w:b/>
                <w:sz w:val="24"/>
                <w:szCs w:val="24"/>
              </w:rPr>
            </w:pPr>
            <w:r w:rsidRPr="006D1B3D">
              <w:rPr>
                <w:b/>
                <w:sz w:val="24"/>
                <w:szCs w:val="24"/>
              </w:rPr>
              <w:t>89,4</w:t>
            </w:r>
          </w:p>
        </w:tc>
      </w:tr>
      <w:tr w:rsidR="001A02C9" w:rsidRPr="006D1B3D" w14:paraId="550FE739" w14:textId="77777777" w:rsidTr="0045048B">
        <w:trPr>
          <w:trHeight w:val="20"/>
          <w:jc w:val="center"/>
        </w:trPr>
        <w:tc>
          <w:tcPr>
            <w:tcW w:w="3758" w:type="dxa"/>
          </w:tcPr>
          <w:p w14:paraId="3751C967" w14:textId="77777777" w:rsidR="001A02C9" w:rsidRPr="006D1B3D" w:rsidRDefault="001A02C9" w:rsidP="0045048B">
            <w:pPr>
              <w:spacing w:line="230" w:lineRule="auto"/>
              <w:jc w:val="both"/>
              <w:rPr>
                <w:b/>
                <w:sz w:val="24"/>
                <w:szCs w:val="24"/>
              </w:rPr>
            </w:pPr>
            <w:r w:rsidRPr="006D1B3D">
              <w:rPr>
                <w:b/>
                <w:sz w:val="24"/>
                <w:szCs w:val="24"/>
              </w:rPr>
              <w:t>Массовая доля белка, %</w:t>
            </w:r>
          </w:p>
        </w:tc>
        <w:tc>
          <w:tcPr>
            <w:tcW w:w="2270" w:type="dxa"/>
            <w:vAlign w:val="center"/>
          </w:tcPr>
          <w:p w14:paraId="57A83827" w14:textId="77777777" w:rsidR="001A02C9" w:rsidRPr="006D1B3D" w:rsidRDefault="001A02C9" w:rsidP="0045048B">
            <w:pPr>
              <w:spacing w:line="230" w:lineRule="auto"/>
              <w:jc w:val="center"/>
              <w:rPr>
                <w:b/>
                <w:sz w:val="24"/>
                <w:szCs w:val="24"/>
              </w:rPr>
            </w:pPr>
            <w:r w:rsidRPr="006D1B3D">
              <w:rPr>
                <w:b/>
                <w:sz w:val="24"/>
                <w:szCs w:val="24"/>
              </w:rPr>
              <w:t>3,00±0,01</w:t>
            </w:r>
          </w:p>
        </w:tc>
        <w:tc>
          <w:tcPr>
            <w:tcW w:w="2194" w:type="dxa"/>
            <w:vAlign w:val="center"/>
          </w:tcPr>
          <w:p w14:paraId="6B7F11CC" w14:textId="77777777" w:rsidR="001A02C9" w:rsidRPr="006D1B3D" w:rsidRDefault="001A02C9" w:rsidP="0045048B">
            <w:pPr>
              <w:spacing w:line="230" w:lineRule="auto"/>
              <w:jc w:val="center"/>
              <w:rPr>
                <w:b/>
                <w:sz w:val="24"/>
                <w:szCs w:val="24"/>
              </w:rPr>
            </w:pPr>
            <w:r w:rsidRPr="006D1B3D">
              <w:rPr>
                <w:b/>
                <w:sz w:val="24"/>
                <w:szCs w:val="24"/>
              </w:rPr>
              <w:t>3,00±0,01</w:t>
            </w:r>
          </w:p>
        </w:tc>
        <w:tc>
          <w:tcPr>
            <w:tcW w:w="1559" w:type="dxa"/>
            <w:vAlign w:val="center"/>
          </w:tcPr>
          <w:p w14:paraId="04DAB2F4" w14:textId="77777777" w:rsidR="001A02C9" w:rsidRPr="006D1B3D" w:rsidRDefault="001A02C9" w:rsidP="0045048B">
            <w:pPr>
              <w:spacing w:line="230" w:lineRule="auto"/>
              <w:jc w:val="center"/>
              <w:rPr>
                <w:b/>
                <w:sz w:val="24"/>
                <w:szCs w:val="24"/>
              </w:rPr>
            </w:pPr>
            <w:r w:rsidRPr="006D1B3D">
              <w:rPr>
                <w:b/>
                <w:sz w:val="24"/>
                <w:szCs w:val="24"/>
              </w:rPr>
              <w:t>0</w:t>
            </w:r>
          </w:p>
        </w:tc>
      </w:tr>
      <w:tr w:rsidR="001A02C9" w:rsidRPr="006D1B3D" w14:paraId="419D6376" w14:textId="77777777" w:rsidTr="0045048B">
        <w:trPr>
          <w:trHeight w:val="20"/>
          <w:jc w:val="center"/>
        </w:trPr>
        <w:tc>
          <w:tcPr>
            <w:tcW w:w="3758" w:type="dxa"/>
          </w:tcPr>
          <w:p w14:paraId="5E265277" w14:textId="77777777" w:rsidR="001A02C9" w:rsidRPr="0045048B" w:rsidRDefault="001A02C9" w:rsidP="0045048B">
            <w:pPr>
              <w:spacing w:line="230" w:lineRule="auto"/>
              <w:jc w:val="both"/>
              <w:rPr>
                <w:rFonts w:ascii="Times New Roman Полужирный" w:hAnsi="Times New Roman Полужирный"/>
                <w:b/>
                <w:spacing w:val="-6"/>
                <w:sz w:val="24"/>
                <w:szCs w:val="24"/>
              </w:rPr>
            </w:pPr>
            <w:r w:rsidRPr="0045048B">
              <w:rPr>
                <w:rFonts w:ascii="Times New Roman Полужирный" w:hAnsi="Times New Roman Полужирный"/>
                <w:b/>
                <w:spacing w:val="-6"/>
                <w:sz w:val="24"/>
                <w:szCs w:val="24"/>
              </w:rPr>
              <w:t>Количество молочного белка, кг</w:t>
            </w:r>
          </w:p>
        </w:tc>
        <w:tc>
          <w:tcPr>
            <w:tcW w:w="2270" w:type="dxa"/>
            <w:vAlign w:val="center"/>
          </w:tcPr>
          <w:p w14:paraId="7F369A7C" w14:textId="77777777" w:rsidR="001A02C9" w:rsidRPr="006D1B3D" w:rsidRDefault="001A02C9" w:rsidP="0045048B">
            <w:pPr>
              <w:spacing w:line="230" w:lineRule="auto"/>
              <w:jc w:val="center"/>
              <w:rPr>
                <w:b/>
                <w:sz w:val="24"/>
                <w:szCs w:val="24"/>
              </w:rPr>
            </w:pPr>
            <w:r w:rsidRPr="006D1B3D">
              <w:rPr>
                <w:b/>
                <w:sz w:val="24"/>
                <w:szCs w:val="24"/>
              </w:rPr>
              <w:t>169,7±3,6</w:t>
            </w:r>
          </w:p>
        </w:tc>
        <w:tc>
          <w:tcPr>
            <w:tcW w:w="2194" w:type="dxa"/>
            <w:vAlign w:val="center"/>
          </w:tcPr>
          <w:p w14:paraId="6CD17F87" w14:textId="77777777" w:rsidR="001A02C9" w:rsidRPr="006D1B3D" w:rsidRDefault="001A02C9" w:rsidP="0045048B">
            <w:pPr>
              <w:spacing w:line="230" w:lineRule="auto"/>
              <w:jc w:val="center"/>
              <w:rPr>
                <w:b/>
                <w:sz w:val="24"/>
                <w:szCs w:val="24"/>
              </w:rPr>
            </w:pPr>
            <w:r w:rsidRPr="006D1B3D">
              <w:rPr>
                <w:b/>
                <w:sz w:val="24"/>
                <w:szCs w:val="24"/>
              </w:rPr>
              <w:t>196,6±2,9</w:t>
            </w:r>
          </w:p>
        </w:tc>
        <w:tc>
          <w:tcPr>
            <w:tcW w:w="1559" w:type="dxa"/>
            <w:vAlign w:val="center"/>
          </w:tcPr>
          <w:p w14:paraId="3C16613E" w14:textId="77777777" w:rsidR="001A02C9" w:rsidRPr="006D1B3D" w:rsidRDefault="001A02C9" w:rsidP="0045048B">
            <w:pPr>
              <w:spacing w:line="230" w:lineRule="auto"/>
              <w:jc w:val="center"/>
              <w:rPr>
                <w:b/>
                <w:sz w:val="24"/>
                <w:szCs w:val="24"/>
              </w:rPr>
            </w:pPr>
            <w:r w:rsidRPr="006D1B3D">
              <w:rPr>
                <w:b/>
                <w:sz w:val="24"/>
                <w:szCs w:val="24"/>
              </w:rPr>
              <w:t>86,3</w:t>
            </w:r>
          </w:p>
        </w:tc>
      </w:tr>
      <w:tr w:rsidR="001A02C9" w:rsidRPr="006D1B3D" w14:paraId="64F4B57B" w14:textId="77777777" w:rsidTr="0045048B">
        <w:trPr>
          <w:trHeight w:val="20"/>
          <w:jc w:val="center"/>
        </w:trPr>
        <w:tc>
          <w:tcPr>
            <w:tcW w:w="3758" w:type="dxa"/>
          </w:tcPr>
          <w:p w14:paraId="4DFD7AD6" w14:textId="77777777" w:rsidR="001A02C9" w:rsidRPr="006D1B3D" w:rsidRDefault="001A02C9" w:rsidP="0045048B">
            <w:pPr>
              <w:spacing w:line="230" w:lineRule="auto"/>
              <w:jc w:val="both"/>
              <w:rPr>
                <w:b/>
                <w:sz w:val="24"/>
                <w:szCs w:val="24"/>
              </w:rPr>
            </w:pPr>
            <w:r w:rsidRPr="006D1B3D">
              <w:rPr>
                <w:b/>
                <w:sz w:val="24"/>
                <w:szCs w:val="24"/>
              </w:rPr>
              <w:t>Удой в пересчете на базисную жирность, кг</w:t>
            </w:r>
          </w:p>
        </w:tc>
        <w:tc>
          <w:tcPr>
            <w:tcW w:w="2270" w:type="dxa"/>
            <w:vAlign w:val="center"/>
          </w:tcPr>
          <w:p w14:paraId="105E3CD6" w14:textId="77777777" w:rsidR="001A02C9" w:rsidRPr="006D1B3D" w:rsidRDefault="001A02C9" w:rsidP="0045048B">
            <w:pPr>
              <w:spacing w:line="230" w:lineRule="auto"/>
              <w:jc w:val="center"/>
              <w:rPr>
                <w:b/>
                <w:color w:val="000000"/>
                <w:sz w:val="24"/>
                <w:szCs w:val="24"/>
              </w:rPr>
            </w:pPr>
            <w:r w:rsidRPr="006D1B3D">
              <w:rPr>
                <w:b/>
                <w:color w:val="000000"/>
                <w:sz w:val="24"/>
                <w:szCs w:val="24"/>
              </w:rPr>
              <w:t>6018</w:t>
            </w:r>
            <w:r w:rsidRPr="006D1B3D">
              <w:rPr>
                <w:b/>
                <w:sz w:val="24"/>
                <w:szCs w:val="24"/>
              </w:rPr>
              <w:t>±3,2</w:t>
            </w:r>
          </w:p>
        </w:tc>
        <w:tc>
          <w:tcPr>
            <w:tcW w:w="2194" w:type="dxa"/>
            <w:vAlign w:val="center"/>
          </w:tcPr>
          <w:p w14:paraId="0A509019" w14:textId="77777777" w:rsidR="001A02C9" w:rsidRPr="006D1B3D" w:rsidRDefault="001A02C9" w:rsidP="0045048B">
            <w:pPr>
              <w:spacing w:line="230" w:lineRule="auto"/>
              <w:jc w:val="center"/>
              <w:rPr>
                <w:b/>
                <w:color w:val="000000"/>
                <w:sz w:val="24"/>
                <w:szCs w:val="24"/>
              </w:rPr>
            </w:pPr>
            <w:r w:rsidRPr="006D1B3D">
              <w:rPr>
                <w:b/>
                <w:color w:val="000000"/>
                <w:sz w:val="24"/>
                <w:szCs w:val="24"/>
              </w:rPr>
              <w:t>6735</w:t>
            </w:r>
            <w:r w:rsidRPr="006D1B3D">
              <w:rPr>
                <w:b/>
                <w:sz w:val="24"/>
                <w:szCs w:val="24"/>
              </w:rPr>
              <w:t>±4,0</w:t>
            </w:r>
          </w:p>
        </w:tc>
        <w:tc>
          <w:tcPr>
            <w:tcW w:w="1559" w:type="dxa"/>
            <w:vAlign w:val="center"/>
          </w:tcPr>
          <w:p w14:paraId="4FB4C4F4" w14:textId="77777777" w:rsidR="001A02C9" w:rsidRPr="006D1B3D" w:rsidRDefault="001A02C9" w:rsidP="0045048B">
            <w:pPr>
              <w:spacing w:line="230" w:lineRule="auto"/>
              <w:jc w:val="center"/>
              <w:rPr>
                <w:b/>
                <w:color w:val="000000"/>
                <w:sz w:val="24"/>
                <w:szCs w:val="24"/>
              </w:rPr>
            </w:pPr>
            <w:r w:rsidRPr="006D1B3D">
              <w:rPr>
                <w:b/>
                <w:color w:val="000000"/>
                <w:sz w:val="24"/>
                <w:szCs w:val="24"/>
              </w:rPr>
              <w:t>89,4</w:t>
            </w:r>
          </w:p>
        </w:tc>
      </w:tr>
      <w:tr w:rsidR="001A02C9" w:rsidRPr="006D1B3D" w14:paraId="3D713D27" w14:textId="77777777" w:rsidTr="0045048B">
        <w:trPr>
          <w:trHeight w:val="20"/>
          <w:jc w:val="center"/>
        </w:trPr>
        <w:tc>
          <w:tcPr>
            <w:tcW w:w="3758" w:type="dxa"/>
          </w:tcPr>
          <w:p w14:paraId="1AE31EA8" w14:textId="77777777" w:rsidR="001A02C9" w:rsidRPr="006D1B3D" w:rsidRDefault="001A02C9" w:rsidP="0045048B">
            <w:pPr>
              <w:spacing w:line="230" w:lineRule="auto"/>
              <w:jc w:val="both"/>
              <w:rPr>
                <w:b/>
                <w:sz w:val="24"/>
                <w:szCs w:val="24"/>
              </w:rPr>
            </w:pPr>
            <w:r w:rsidRPr="006D1B3D">
              <w:rPr>
                <w:b/>
                <w:sz w:val="24"/>
                <w:szCs w:val="24"/>
              </w:rPr>
              <w:t>Удой в перерасчете на базисный белок, кг</w:t>
            </w:r>
          </w:p>
        </w:tc>
        <w:tc>
          <w:tcPr>
            <w:tcW w:w="2270" w:type="dxa"/>
            <w:vAlign w:val="center"/>
          </w:tcPr>
          <w:p w14:paraId="161BC6E2" w14:textId="77777777" w:rsidR="001A02C9" w:rsidRPr="006D1B3D" w:rsidRDefault="001A02C9" w:rsidP="0045048B">
            <w:pPr>
              <w:spacing w:line="230" w:lineRule="auto"/>
              <w:jc w:val="center"/>
              <w:rPr>
                <w:b/>
                <w:color w:val="000000"/>
                <w:sz w:val="24"/>
                <w:szCs w:val="24"/>
              </w:rPr>
            </w:pPr>
            <w:r w:rsidRPr="006D1B3D">
              <w:rPr>
                <w:b/>
                <w:color w:val="000000"/>
                <w:sz w:val="24"/>
                <w:szCs w:val="24"/>
              </w:rPr>
              <w:t>5303</w:t>
            </w:r>
            <w:r w:rsidRPr="006D1B3D">
              <w:rPr>
                <w:b/>
                <w:sz w:val="24"/>
                <w:szCs w:val="24"/>
              </w:rPr>
              <w:t>±2,8</w:t>
            </w:r>
          </w:p>
        </w:tc>
        <w:tc>
          <w:tcPr>
            <w:tcW w:w="2194" w:type="dxa"/>
            <w:vAlign w:val="center"/>
          </w:tcPr>
          <w:p w14:paraId="42A99A40" w14:textId="77777777" w:rsidR="001A02C9" w:rsidRPr="006D1B3D" w:rsidRDefault="001A02C9" w:rsidP="0045048B">
            <w:pPr>
              <w:spacing w:line="230" w:lineRule="auto"/>
              <w:jc w:val="center"/>
              <w:rPr>
                <w:b/>
                <w:color w:val="000000"/>
                <w:sz w:val="24"/>
                <w:szCs w:val="24"/>
              </w:rPr>
            </w:pPr>
            <w:r w:rsidRPr="006D1B3D">
              <w:rPr>
                <w:b/>
                <w:color w:val="000000"/>
                <w:sz w:val="24"/>
                <w:szCs w:val="24"/>
              </w:rPr>
              <w:t>6144</w:t>
            </w:r>
            <w:r w:rsidRPr="006D1B3D">
              <w:rPr>
                <w:b/>
                <w:sz w:val="24"/>
                <w:szCs w:val="24"/>
              </w:rPr>
              <w:t>±3,3</w:t>
            </w:r>
          </w:p>
        </w:tc>
        <w:tc>
          <w:tcPr>
            <w:tcW w:w="1559" w:type="dxa"/>
            <w:vAlign w:val="center"/>
          </w:tcPr>
          <w:p w14:paraId="7F8F7465" w14:textId="77777777" w:rsidR="001A02C9" w:rsidRPr="006D1B3D" w:rsidRDefault="001A02C9" w:rsidP="0045048B">
            <w:pPr>
              <w:spacing w:line="230" w:lineRule="auto"/>
              <w:jc w:val="center"/>
              <w:rPr>
                <w:b/>
                <w:color w:val="000000"/>
                <w:sz w:val="24"/>
                <w:szCs w:val="24"/>
              </w:rPr>
            </w:pPr>
            <w:r w:rsidRPr="006D1B3D">
              <w:rPr>
                <w:b/>
                <w:color w:val="000000"/>
                <w:sz w:val="24"/>
                <w:szCs w:val="24"/>
              </w:rPr>
              <w:t>86,3</w:t>
            </w:r>
          </w:p>
        </w:tc>
      </w:tr>
    </w:tbl>
    <w:p w14:paraId="133861C3"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На основании таблицы 11 видно, что наименьший суточный удой установлен у коров контрольной группы – 15,5 кг (2,5 кг), что ниже по сравнению с опытной группой на 13,9%. Соответственно, наибольшими среднегодовыми удоями характеризуются коровы опытной группы – 6553 кг, что выше по сравнению с контролем на 15,8% (896 кг).</w:t>
      </w:r>
    </w:p>
    <w:p w14:paraId="750B359A"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 xml:space="preserve">Наибольшей жирномолочностью характеризуются коровы контрольной группы – 3,83%, что выше по сравнению с опытной группой на 0,13 процентных пункта. Соответственно, пересчитав удои животных различных групп на базисную жирность видно, что различия между контрольной группой и опытной составляют 717 кг в пользу последних. </w:t>
      </w:r>
    </w:p>
    <w:p w14:paraId="4A1444E3"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У животных всех групп белковомолочность в среднем составила 3,0%, что ниже по сравнению с требованиями стандарта породы на 0,2 процентных пункта.</w:t>
      </w:r>
    </w:p>
    <w:p w14:paraId="06A3A0B2" w14:textId="77777777" w:rsidR="001A02C9" w:rsidRPr="00CA5C0A" w:rsidRDefault="001A02C9" w:rsidP="001A02C9">
      <w:pPr>
        <w:spacing w:after="0" w:line="240" w:lineRule="auto"/>
        <w:ind w:right="-1" w:firstLine="709"/>
        <w:jc w:val="both"/>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Более высокий удой в пересчете на базисный белок составил 6144 кг (опытная группа), что выше по сравнению с контрольной на 841 кг.</w:t>
      </w:r>
    </w:p>
    <w:p w14:paraId="79322E0D" w14:textId="77777777" w:rsidR="001A02C9" w:rsidRPr="00FD51A7" w:rsidRDefault="001A02C9" w:rsidP="001A02C9">
      <w:pPr>
        <w:spacing w:after="0" w:line="240" w:lineRule="auto"/>
        <w:jc w:val="both"/>
        <w:rPr>
          <w:rFonts w:ascii="Times New Roman" w:eastAsia="Calibri" w:hAnsi="Times New Roman" w:cs="Times New Roman"/>
          <w:b/>
          <w:sz w:val="24"/>
          <w:szCs w:val="24"/>
        </w:rPr>
      </w:pPr>
      <w:r w:rsidRPr="00FD51A7">
        <w:rPr>
          <w:rFonts w:ascii="Times New Roman" w:eastAsia="Calibri" w:hAnsi="Times New Roman" w:cs="Times New Roman"/>
          <w:b/>
          <w:sz w:val="24"/>
          <w:szCs w:val="24"/>
        </w:rPr>
        <w:t>Таблица 12 – Уровень производства и реализации молока в расчете на 1 корову</w:t>
      </w:r>
    </w:p>
    <w:tbl>
      <w:tblPr>
        <w:tblStyle w:val="1c"/>
        <w:tblW w:w="9536" w:type="dxa"/>
        <w:jc w:val="center"/>
        <w:tblLayout w:type="fixed"/>
        <w:tblLook w:val="04A0" w:firstRow="1" w:lastRow="0" w:firstColumn="1" w:lastColumn="0" w:noHBand="0" w:noVBand="1"/>
      </w:tblPr>
      <w:tblGrid>
        <w:gridCol w:w="3914"/>
        <w:gridCol w:w="2885"/>
        <w:gridCol w:w="2737"/>
      </w:tblGrid>
      <w:tr w:rsidR="001A02C9" w:rsidRPr="00FD51A7" w14:paraId="32C4AF64" w14:textId="77777777" w:rsidTr="0045048B">
        <w:trPr>
          <w:trHeight w:val="287"/>
          <w:jc w:val="center"/>
        </w:trPr>
        <w:tc>
          <w:tcPr>
            <w:tcW w:w="3914" w:type="dxa"/>
            <w:vMerge w:val="restart"/>
            <w:vAlign w:val="center"/>
            <w:hideMark/>
          </w:tcPr>
          <w:p w14:paraId="151DA93A" w14:textId="77777777" w:rsidR="001A02C9" w:rsidRPr="00FD51A7" w:rsidRDefault="001A02C9" w:rsidP="00766DC9">
            <w:pPr>
              <w:jc w:val="center"/>
              <w:rPr>
                <w:b/>
                <w:sz w:val="24"/>
                <w:szCs w:val="24"/>
              </w:rPr>
            </w:pPr>
            <w:r w:rsidRPr="00FD51A7">
              <w:rPr>
                <w:b/>
                <w:sz w:val="24"/>
                <w:szCs w:val="24"/>
              </w:rPr>
              <w:t>Показатель (в среднем на 1 голову за период лактации)</w:t>
            </w:r>
          </w:p>
        </w:tc>
        <w:tc>
          <w:tcPr>
            <w:tcW w:w="5622" w:type="dxa"/>
            <w:gridSpan w:val="2"/>
            <w:vAlign w:val="center"/>
          </w:tcPr>
          <w:p w14:paraId="2DF1DD54" w14:textId="77777777" w:rsidR="001A02C9" w:rsidRPr="00FD51A7" w:rsidRDefault="001A02C9" w:rsidP="00766DC9">
            <w:pPr>
              <w:jc w:val="center"/>
              <w:rPr>
                <w:b/>
                <w:color w:val="000000"/>
                <w:sz w:val="24"/>
                <w:szCs w:val="24"/>
              </w:rPr>
            </w:pPr>
            <w:r w:rsidRPr="00FD51A7">
              <w:rPr>
                <w:b/>
                <w:color w:val="000000"/>
                <w:sz w:val="24"/>
                <w:szCs w:val="24"/>
              </w:rPr>
              <w:t xml:space="preserve">Группы </w:t>
            </w:r>
          </w:p>
        </w:tc>
      </w:tr>
      <w:tr w:rsidR="001A02C9" w:rsidRPr="00FD51A7" w14:paraId="56223D97" w14:textId="77777777" w:rsidTr="0045048B">
        <w:trPr>
          <w:trHeight w:val="649"/>
          <w:jc w:val="center"/>
        </w:trPr>
        <w:tc>
          <w:tcPr>
            <w:tcW w:w="3914" w:type="dxa"/>
            <w:vMerge/>
            <w:vAlign w:val="center"/>
            <w:hideMark/>
          </w:tcPr>
          <w:p w14:paraId="3E895AEE" w14:textId="77777777" w:rsidR="001A02C9" w:rsidRPr="00FD51A7" w:rsidRDefault="001A02C9" w:rsidP="00766DC9">
            <w:pPr>
              <w:jc w:val="center"/>
              <w:rPr>
                <w:b/>
                <w:sz w:val="24"/>
                <w:szCs w:val="24"/>
              </w:rPr>
            </w:pPr>
          </w:p>
        </w:tc>
        <w:tc>
          <w:tcPr>
            <w:tcW w:w="2885" w:type="dxa"/>
          </w:tcPr>
          <w:p w14:paraId="367240DE" w14:textId="77777777" w:rsidR="001A02C9" w:rsidRPr="00FD51A7" w:rsidRDefault="001A02C9" w:rsidP="00766DC9">
            <w:pPr>
              <w:jc w:val="center"/>
              <w:rPr>
                <w:b/>
                <w:color w:val="000000"/>
                <w:sz w:val="24"/>
                <w:szCs w:val="24"/>
              </w:rPr>
            </w:pPr>
            <w:r w:rsidRPr="00FD51A7">
              <w:rPr>
                <w:b/>
                <w:color w:val="000000"/>
                <w:sz w:val="24"/>
                <w:szCs w:val="24"/>
              </w:rPr>
              <w:t xml:space="preserve">1-я контрольная </w:t>
            </w:r>
          </w:p>
          <w:p w14:paraId="582F4769" w14:textId="77777777" w:rsidR="001A02C9" w:rsidRPr="00FD51A7" w:rsidRDefault="001A02C9" w:rsidP="00766DC9">
            <w:pPr>
              <w:jc w:val="center"/>
              <w:rPr>
                <w:b/>
                <w:color w:val="000000"/>
                <w:sz w:val="24"/>
                <w:szCs w:val="24"/>
              </w:rPr>
            </w:pPr>
            <w:r w:rsidRPr="00FD51A7">
              <w:rPr>
                <w:b/>
                <w:color w:val="000000"/>
                <w:sz w:val="24"/>
                <w:szCs w:val="24"/>
              </w:rPr>
              <w:t>(МТФ «Крынки»)</w:t>
            </w:r>
          </w:p>
        </w:tc>
        <w:tc>
          <w:tcPr>
            <w:tcW w:w="2737" w:type="dxa"/>
          </w:tcPr>
          <w:p w14:paraId="28D35AEB" w14:textId="77777777" w:rsidR="001A02C9" w:rsidRPr="00FD51A7" w:rsidRDefault="001A02C9" w:rsidP="00766DC9">
            <w:pPr>
              <w:jc w:val="center"/>
              <w:rPr>
                <w:b/>
                <w:color w:val="000000"/>
                <w:sz w:val="24"/>
                <w:szCs w:val="24"/>
              </w:rPr>
            </w:pPr>
            <w:r w:rsidRPr="00FD51A7">
              <w:rPr>
                <w:b/>
                <w:color w:val="000000"/>
                <w:sz w:val="24"/>
                <w:szCs w:val="24"/>
              </w:rPr>
              <w:t xml:space="preserve">2-я опытная </w:t>
            </w:r>
          </w:p>
          <w:p w14:paraId="4F539FB2" w14:textId="77777777" w:rsidR="001A02C9" w:rsidRPr="00FD51A7" w:rsidRDefault="001A02C9" w:rsidP="00766DC9">
            <w:pPr>
              <w:jc w:val="center"/>
              <w:rPr>
                <w:b/>
                <w:color w:val="000000"/>
                <w:sz w:val="24"/>
                <w:szCs w:val="24"/>
              </w:rPr>
            </w:pPr>
            <w:r w:rsidRPr="00FD51A7">
              <w:rPr>
                <w:b/>
                <w:color w:val="000000"/>
                <w:sz w:val="24"/>
                <w:szCs w:val="24"/>
              </w:rPr>
              <w:t>(МТК «Крынки»)</w:t>
            </w:r>
          </w:p>
        </w:tc>
      </w:tr>
      <w:tr w:rsidR="001A02C9" w:rsidRPr="00FD51A7" w14:paraId="28A53416" w14:textId="77777777" w:rsidTr="0045048B">
        <w:trPr>
          <w:trHeight w:val="578"/>
          <w:jc w:val="center"/>
        </w:trPr>
        <w:tc>
          <w:tcPr>
            <w:tcW w:w="3914" w:type="dxa"/>
          </w:tcPr>
          <w:p w14:paraId="7AA1A018" w14:textId="77777777" w:rsidR="001A02C9" w:rsidRPr="00FD51A7" w:rsidRDefault="001A02C9" w:rsidP="00766DC9">
            <w:pPr>
              <w:tabs>
                <w:tab w:val="left" w:pos="3645"/>
              </w:tabs>
              <w:jc w:val="both"/>
              <w:rPr>
                <w:b/>
                <w:sz w:val="24"/>
                <w:szCs w:val="24"/>
              </w:rPr>
            </w:pPr>
            <w:r w:rsidRPr="00FD51A7">
              <w:rPr>
                <w:b/>
                <w:sz w:val="24"/>
                <w:szCs w:val="24"/>
              </w:rPr>
              <w:t>Валовое производство молока, ц</w:t>
            </w:r>
          </w:p>
        </w:tc>
        <w:tc>
          <w:tcPr>
            <w:tcW w:w="2885" w:type="dxa"/>
            <w:vAlign w:val="center"/>
          </w:tcPr>
          <w:p w14:paraId="2587BB8C" w14:textId="77777777" w:rsidR="001A02C9" w:rsidRPr="00FD51A7" w:rsidRDefault="001A02C9" w:rsidP="00766DC9">
            <w:pPr>
              <w:jc w:val="center"/>
              <w:rPr>
                <w:b/>
                <w:color w:val="000000"/>
                <w:sz w:val="24"/>
                <w:szCs w:val="24"/>
              </w:rPr>
            </w:pPr>
            <w:r w:rsidRPr="00FD51A7">
              <w:rPr>
                <w:b/>
                <w:color w:val="000000"/>
                <w:sz w:val="24"/>
                <w:szCs w:val="24"/>
              </w:rPr>
              <w:t>56,57</w:t>
            </w:r>
          </w:p>
        </w:tc>
        <w:tc>
          <w:tcPr>
            <w:tcW w:w="2737" w:type="dxa"/>
            <w:vAlign w:val="center"/>
          </w:tcPr>
          <w:p w14:paraId="6332A307" w14:textId="77777777" w:rsidR="001A02C9" w:rsidRPr="00FD51A7" w:rsidRDefault="001A02C9" w:rsidP="00766DC9">
            <w:pPr>
              <w:tabs>
                <w:tab w:val="left" w:pos="330"/>
                <w:tab w:val="center" w:pos="1154"/>
              </w:tabs>
              <w:jc w:val="center"/>
              <w:rPr>
                <w:b/>
                <w:color w:val="000000"/>
                <w:sz w:val="24"/>
                <w:szCs w:val="24"/>
              </w:rPr>
            </w:pPr>
            <w:r w:rsidRPr="00FD51A7">
              <w:rPr>
                <w:b/>
                <w:color w:val="000000"/>
                <w:sz w:val="24"/>
                <w:szCs w:val="24"/>
              </w:rPr>
              <w:t>65,53</w:t>
            </w:r>
          </w:p>
        </w:tc>
      </w:tr>
      <w:tr w:rsidR="001A02C9" w:rsidRPr="00FD51A7" w14:paraId="2392A284" w14:textId="77777777" w:rsidTr="0045048B">
        <w:trPr>
          <w:trHeight w:val="422"/>
          <w:jc w:val="center"/>
        </w:trPr>
        <w:tc>
          <w:tcPr>
            <w:tcW w:w="3914" w:type="dxa"/>
          </w:tcPr>
          <w:p w14:paraId="64CC0316" w14:textId="77777777" w:rsidR="001A02C9" w:rsidRPr="00FD51A7" w:rsidRDefault="001A02C9" w:rsidP="00766DC9">
            <w:pPr>
              <w:tabs>
                <w:tab w:val="left" w:pos="1350"/>
              </w:tabs>
              <w:jc w:val="both"/>
              <w:rPr>
                <w:b/>
                <w:sz w:val="24"/>
                <w:szCs w:val="24"/>
              </w:rPr>
            </w:pPr>
            <w:r w:rsidRPr="00FD51A7">
              <w:rPr>
                <w:b/>
                <w:sz w:val="24"/>
                <w:szCs w:val="24"/>
              </w:rPr>
              <w:t>Реализация молока в физическом весе, ц</w:t>
            </w:r>
          </w:p>
        </w:tc>
        <w:tc>
          <w:tcPr>
            <w:tcW w:w="2885" w:type="dxa"/>
            <w:vAlign w:val="center"/>
          </w:tcPr>
          <w:p w14:paraId="019F4DB2" w14:textId="77777777" w:rsidR="001A02C9" w:rsidRPr="00FD51A7" w:rsidRDefault="001A02C9" w:rsidP="00766DC9">
            <w:pPr>
              <w:jc w:val="center"/>
              <w:rPr>
                <w:b/>
                <w:sz w:val="24"/>
                <w:szCs w:val="24"/>
              </w:rPr>
            </w:pPr>
            <w:r w:rsidRPr="00FD51A7">
              <w:rPr>
                <w:b/>
                <w:sz w:val="24"/>
                <w:szCs w:val="24"/>
              </w:rPr>
              <w:t>55,44</w:t>
            </w:r>
          </w:p>
        </w:tc>
        <w:tc>
          <w:tcPr>
            <w:tcW w:w="2737" w:type="dxa"/>
            <w:vAlign w:val="center"/>
          </w:tcPr>
          <w:p w14:paraId="57744BF4" w14:textId="77777777" w:rsidR="001A02C9" w:rsidRPr="00FD51A7" w:rsidRDefault="001A02C9" w:rsidP="00766DC9">
            <w:pPr>
              <w:jc w:val="center"/>
              <w:rPr>
                <w:b/>
                <w:sz w:val="24"/>
                <w:szCs w:val="24"/>
              </w:rPr>
            </w:pPr>
            <w:r w:rsidRPr="00FD51A7">
              <w:rPr>
                <w:b/>
                <w:sz w:val="24"/>
                <w:szCs w:val="24"/>
              </w:rPr>
              <w:t>62,25</w:t>
            </w:r>
          </w:p>
        </w:tc>
      </w:tr>
      <w:tr w:rsidR="001A02C9" w:rsidRPr="00FD51A7" w14:paraId="324EDAD3" w14:textId="77777777" w:rsidTr="0045048B">
        <w:trPr>
          <w:trHeight w:val="475"/>
          <w:jc w:val="center"/>
        </w:trPr>
        <w:tc>
          <w:tcPr>
            <w:tcW w:w="3914" w:type="dxa"/>
          </w:tcPr>
          <w:p w14:paraId="4B715CD9" w14:textId="77777777" w:rsidR="001A02C9" w:rsidRPr="00FD51A7" w:rsidRDefault="001A02C9" w:rsidP="00766DC9">
            <w:pPr>
              <w:jc w:val="both"/>
              <w:rPr>
                <w:b/>
                <w:sz w:val="24"/>
                <w:szCs w:val="24"/>
              </w:rPr>
            </w:pPr>
            <w:r w:rsidRPr="00FD51A7">
              <w:rPr>
                <w:b/>
                <w:sz w:val="24"/>
                <w:szCs w:val="24"/>
              </w:rPr>
              <w:t>Реализация молока в зачетном весе, ц</w:t>
            </w:r>
          </w:p>
        </w:tc>
        <w:tc>
          <w:tcPr>
            <w:tcW w:w="2885" w:type="dxa"/>
            <w:vAlign w:val="center"/>
          </w:tcPr>
          <w:p w14:paraId="5703C1D4" w14:textId="77777777" w:rsidR="001A02C9" w:rsidRPr="00FD51A7" w:rsidRDefault="001A02C9" w:rsidP="00766DC9">
            <w:pPr>
              <w:jc w:val="center"/>
              <w:rPr>
                <w:b/>
                <w:sz w:val="24"/>
                <w:szCs w:val="24"/>
              </w:rPr>
            </w:pPr>
            <w:r w:rsidRPr="00FD51A7">
              <w:rPr>
                <w:b/>
                <w:sz w:val="24"/>
                <w:szCs w:val="24"/>
              </w:rPr>
              <w:t>58,98</w:t>
            </w:r>
          </w:p>
        </w:tc>
        <w:tc>
          <w:tcPr>
            <w:tcW w:w="2737" w:type="dxa"/>
            <w:vAlign w:val="center"/>
          </w:tcPr>
          <w:p w14:paraId="462FC96B" w14:textId="77777777" w:rsidR="001A02C9" w:rsidRPr="00FD51A7" w:rsidRDefault="001A02C9" w:rsidP="00766DC9">
            <w:pPr>
              <w:jc w:val="center"/>
              <w:rPr>
                <w:b/>
                <w:sz w:val="24"/>
                <w:szCs w:val="24"/>
              </w:rPr>
            </w:pPr>
            <w:r w:rsidRPr="00FD51A7">
              <w:rPr>
                <w:b/>
                <w:sz w:val="24"/>
                <w:szCs w:val="24"/>
              </w:rPr>
              <w:t>63,98</w:t>
            </w:r>
          </w:p>
        </w:tc>
      </w:tr>
      <w:tr w:rsidR="001A02C9" w:rsidRPr="00FD51A7" w14:paraId="5FA900D1" w14:textId="77777777" w:rsidTr="0045048B">
        <w:trPr>
          <w:trHeight w:val="286"/>
          <w:jc w:val="center"/>
        </w:trPr>
        <w:tc>
          <w:tcPr>
            <w:tcW w:w="3914" w:type="dxa"/>
          </w:tcPr>
          <w:p w14:paraId="162D9909" w14:textId="77777777" w:rsidR="001A02C9" w:rsidRPr="00FD51A7" w:rsidRDefault="001A02C9" w:rsidP="00766DC9">
            <w:pPr>
              <w:jc w:val="both"/>
              <w:rPr>
                <w:b/>
                <w:sz w:val="24"/>
                <w:szCs w:val="24"/>
              </w:rPr>
            </w:pPr>
            <w:r w:rsidRPr="00FD51A7">
              <w:rPr>
                <w:b/>
                <w:sz w:val="24"/>
                <w:szCs w:val="24"/>
              </w:rPr>
              <w:t>Уровень товарности, %</w:t>
            </w:r>
          </w:p>
        </w:tc>
        <w:tc>
          <w:tcPr>
            <w:tcW w:w="2885" w:type="dxa"/>
            <w:vAlign w:val="center"/>
          </w:tcPr>
          <w:p w14:paraId="6E54B393" w14:textId="77777777" w:rsidR="001A02C9" w:rsidRPr="00FD51A7" w:rsidRDefault="001A02C9" w:rsidP="00766DC9">
            <w:pPr>
              <w:jc w:val="center"/>
              <w:rPr>
                <w:b/>
                <w:sz w:val="24"/>
                <w:szCs w:val="24"/>
              </w:rPr>
            </w:pPr>
            <w:r w:rsidRPr="00FD51A7">
              <w:rPr>
                <w:b/>
                <w:sz w:val="24"/>
                <w:szCs w:val="24"/>
              </w:rPr>
              <w:t>98,0</w:t>
            </w:r>
          </w:p>
        </w:tc>
        <w:tc>
          <w:tcPr>
            <w:tcW w:w="2737" w:type="dxa"/>
            <w:vAlign w:val="center"/>
          </w:tcPr>
          <w:p w14:paraId="427A0F47" w14:textId="77777777" w:rsidR="001A02C9" w:rsidRPr="00FD51A7" w:rsidRDefault="001A02C9" w:rsidP="00766DC9">
            <w:pPr>
              <w:jc w:val="center"/>
              <w:rPr>
                <w:b/>
                <w:sz w:val="24"/>
                <w:szCs w:val="24"/>
              </w:rPr>
            </w:pPr>
            <w:r w:rsidRPr="00FD51A7">
              <w:rPr>
                <w:b/>
                <w:sz w:val="24"/>
                <w:szCs w:val="24"/>
              </w:rPr>
              <w:t>95,0</w:t>
            </w:r>
          </w:p>
        </w:tc>
      </w:tr>
    </w:tbl>
    <w:p w14:paraId="4AA13762" w14:textId="77777777" w:rsidR="00D95550" w:rsidRPr="00CA5C0A" w:rsidRDefault="00D95550" w:rsidP="00D95550">
      <w:pPr>
        <w:spacing w:after="0" w:line="240" w:lineRule="auto"/>
        <w:ind w:right="-1" w:firstLine="709"/>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Известно, что условия содержания и доения коров оказывают существенное влияние на уровень производства и реализации молока.</w:t>
      </w:r>
      <w:r>
        <w:rPr>
          <w:rFonts w:ascii="Times New Roman" w:eastAsia="Calibri" w:hAnsi="Times New Roman" w:cs="Times New Roman"/>
          <w:sz w:val="28"/>
          <w:szCs w:val="28"/>
        </w:rPr>
        <w:t xml:space="preserve"> </w:t>
      </w:r>
      <w:r w:rsidRPr="00CA5C0A">
        <w:rPr>
          <w:rFonts w:ascii="Times New Roman" w:eastAsia="Calibri" w:hAnsi="Times New Roman" w:cs="Times New Roman"/>
          <w:sz w:val="28"/>
          <w:szCs w:val="28"/>
        </w:rPr>
        <w:t>Данные, отражающие производство молока и объемы его реализации</w:t>
      </w:r>
      <w:r>
        <w:rPr>
          <w:rFonts w:ascii="Times New Roman" w:eastAsia="Calibri" w:hAnsi="Times New Roman" w:cs="Times New Roman"/>
          <w:sz w:val="28"/>
          <w:szCs w:val="28"/>
        </w:rPr>
        <w:t xml:space="preserve"> </w:t>
      </w:r>
      <w:r w:rsidRPr="00CA5C0A">
        <w:rPr>
          <w:rFonts w:ascii="Times New Roman" w:eastAsia="Calibri" w:hAnsi="Times New Roman" w:cs="Times New Roman"/>
          <w:sz w:val="28"/>
          <w:szCs w:val="28"/>
        </w:rPr>
        <w:t>за исследуемый период, представлены в таблице 12.</w:t>
      </w:r>
    </w:p>
    <w:p w14:paraId="69686E73"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Данные таблицы 12 показывают, что за анализируемый период валовое производство молока в расчете на 1 корову в опытной группевыше на 15,8%, чем в контрольной группе. По реализации молока в физическом весе в расчете на 1 корову разница между двумя производственными подразделениями составила 6,81 ц, или 12,3%, в пользу комплекса с доением коров в доильном зале.</w:t>
      </w:r>
    </w:p>
    <w:p w14:paraId="66622AA2"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Разница в реализации молока в зачетном весе между производственными подразделениями составила 5,0 или 8,5% в пользу опытной группы.</w:t>
      </w:r>
    </w:p>
    <w:p w14:paraId="5F0A8887"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По эффективности использования произведенной продукции, которая характеризуется уровнем товарности молока, наблюдалась обратная ситуация: уровень товарности молока при привязном содержании был на 3,0 процентных пункта больше по сравнению с опытной группой.</w:t>
      </w:r>
    </w:p>
    <w:p w14:paraId="322490AA" w14:textId="77777777"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 xml:space="preserve">Высокая доля реализации высококачественного молока для его переработки в молочные продукты характеризует степень эффективности ведения молочного скотоводства. </w:t>
      </w:r>
    </w:p>
    <w:p w14:paraId="61E400E1" w14:textId="162FDA13" w:rsidR="00914513" w:rsidRPr="00CA5C0A" w:rsidRDefault="001A02C9" w:rsidP="00914513">
      <w:pPr>
        <w:tabs>
          <w:tab w:val="left" w:pos="5355"/>
        </w:tabs>
        <w:spacing w:line="240" w:lineRule="auto"/>
        <w:ind w:right="-1" w:firstLine="709"/>
        <w:contextualSpacing/>
        <w:jc w:val="both"/>
        <w:rPr>
          <w:rFonts w:ascii="Times New Roman" w:hAnsi="Times New Roman" w:cs="Times New Roman"/>
          <w:sz w:val="28"/>
          <w:szCs w:val="28"/>
        </w:rPr>
      </w:pPr>
      <w:r w:rsidRPr="00CA5C0A">
        <w:rPr>
          <w:rFonts w:ascii="Times New Roman" w:eastAsia="Calibri" w:hAnsi="Times New Roman" w:cs="Times New Roman"/>
          <w:sz w:val="28"/>
          <w:szCs w:val="28"/>
        </w:rPr>
        <w:t>Одним из наиболее важных показателей, характеризующих качество молока, производимого на молочных фермах, является доля его реализации по сортам. В таблице 13 представлены показатели реализации молока по сортам с изучаемых производственных подразделений.</w:t>
      </w:r>
      <w:r w:rsidR="00914513" w:rsidRPr="00914513">
        <w:rPr>
          <w:rFonts w:ascii="Times New Roman" w:hAnsi="Times New Roman" w:cs="Times New Roman"/>
          <w:sz w:val="28"/>
          <w:szCs w:val="28"/>
        </w:rPr>
        <w:t xml:space="preserve"> </w:t>
      </w:r>
      <w:r w:rsidR="00914513" w:rsidRPr="00CA5C0A">
        <w:rPr>
          <w:rFonts w:ascii="Times New Roman" w:hAnsi="Times New Roman" w:cs="Times New Roman"/>
          <w:sz w:val="28"/>
          <w:szCs w:val="28"/>
        </w:rPr>
        <w:t xml:space="preserve">Анализ показателей таблицы 13 свидетельствует о том, что качество реализуемой производственными подразделениями продукции существенно отличается. Так, уровень реализации молока сортом «экстра» на МТФ «Крынки» составил 78,9%, в опытной группе – всего 55,0%. </w:t>
      </w:r>
    </w:p>
    <w:p w14:paraId="3F6CF18B" w14:textId="77777777" w:rsidR="001A02C9" w:rsidRPr="00FD51A7" w:rsidRDefault="001A02C9" w:rsidP="001A02C9">
      <w:pPr>
        <w:tabs>
          <w:tab w:val="left" w:pos="5355"/>
        </w:tabs>
        <w:spacing w:line="240" w:lineRule="auto"/>
        <w:contextualSpacing/>
        <w:jc w:val="both"/>
        <w:rPr>
          <w:rFonts w:ascii="Times New Roman" w:hAnsi="Times New Roman" w:cs="Times New Roman"/>
          <w:b/>
          <w:sz w:val="24"/>
          <w:szCs w:val="24"/>
        </w:rPr>
      </w:pPr>
      <w:r w:rsidRPr="00FD51A7">
        <w:rPr>
          <w:rFonts w:ascii="Times New Roman" w:hAnsi="Times New Roman" w:cs="Times New Roman"/>
          <w:b/>
          <w:sz w:val="24"/>
          <w:szCs w:val="24"/>
        </w:rPr>
        <w:t>Таблица 13 – Уровень реализации молока по сортам</w:t>
      </w:r>
    </w:p>
    <w:tbl>
      <w:tblPr>
        <w:tblStyle w:val="191"/>
        <w:tblW w:w="9404" w:type="dxa"/>
        <w:jc w:val="center"/>
        <w:tblLayout w:type="fixed"/>
        <w:tblLook w:val="04A0" w:firstRow="1" w:lastRow="0" w:firstColumn="1" w:lastColumn="0" w:noHBand="0" w:noVBand="1"/>
      </w:tblPr>
      <w:tblGrid>
        <w:gridCol w:w="3681"/>
        <w:gridCol w:w="2908"/>
        <w:gridCol w:w="2815"/>
      </w:tblGrid>
      <w:tr w:rsidR="001A02C9" w:rsidRPr="00FD51A7" w14:paraId="1DAB0318" w14:textId="77777777" w:rsidTr="0045048B">
        <w:trPr>
          <w:trHeight w:val="20"/>
          <w:jc w:val="center"/>
        </w:trPr>
        <w:tc>
          <w:tcPr>
            <w:tcW w:w="3681" w:type="dxa"/>
            <w:vMerge w:val="restart"/>
            <w:hideMark/>
          </w:tcPr>
          <w:p w14:paraId="517B4A9F" w14:textId="77777777" w:rsidR="001A02C9" w:rsidRPr="00FD51A7" w:rsidRDefault="001A02C9" w:rsidP="00766DC9">
            <w:pPr>
              <w:jc w:val="center"/>
              <w:rPr>
                <w:b/>
                <w:sz w:val="24"/>
                <w:szCs w:val="24"/>
              </w:rPr>
            </w:pPr>
            <w:r w:rsidRPr="00FD51A7">
              <w:rPr>
                <w:b/>
                <w:sz w:val="24"/>
                <w:szCs w:val="24"/>
              </w:rPr>
              <w:t xml:space="preserve">Сорт </w:t>
            </w:r>
          </w:p>
        </w:tc>
        <w:tc>
          <w:tcPr>
            <w:tcW w:w="5723" w:type="dxa"/>
            <w:gridSpan w:val="2"/>
          </w:tcPr>
          <w:p w14:paraId="01EA8989" w14:textId="77777777" w:rsidR="001A02C9" w:rsidRPr="00FD51A7" w:rsidRDefault="001A02C9" w:rsidP="00766DC9">
            <w:pPr>
              <w:jc w:val="center"/>
              <w:rPr>
                <w:b/>
                <w:color w:val="000000"/>
                <w:sz w:val="24"/>
                <w:szCs w:val="24"/>
              </w:rPr>
            </w:pPr>
            <w:r w:rsidRPr="00FD51A7">
              <w:rPr>
                <w:b/>
                <w:color w:val="000000"/>
                <w:sz w:val="24"/>
                <w:szCs w:val="24"/>
              </w:rPr>
              <w:t xml:space="preserve">Группы </w:t>
            </w:r>
          </w:p>
        </w:tc>
      </w:tr>
      <w:tr w:rsidR="001A02C9" w:rsidRPr="00FD51A7" w14:paraId="0E6B0AA1" w14:textId="77777777" w:rsidTr="0045048B">
        <w:trPr>
          <w:trHeight w:val="20"/>
          <w:jc w:val="center"/>
        </w:trPr>
        <w:tc>
          <w:tcPr>
            <w:tcW w:w="3681" w:type="dxa"/>
            <w:vMerge/>
            <w:hideMark/>
          </w:tcPr>
          <w:p w14:paraId="44A27DA6" w14:textId="77777777" w:rsidR="001A02C9" w:rsidRPr="00FD51A7" w:rsidRDefault="001A02C9" w:rsidP="00766DC9">
            <w:pPr>
              <w:jc w:val="center"/>
              <w:rPr>
                <w:b/>
                <w:sz w:val="24"/>
                <w:szCs w:val="24"/>
              </w:rPr>
            </w:pPr>
          </w:p>
        </w:tc>
        <w:tc>
          <w:tcPr>
            <w:tcW w:w="2908" w:type="dxa"/>
          </w:tcPr>
          <w:p w14:paraId="28BB1030" w14:textId="77777777" w:rsidR="001A02C9" w:rsidRPr="00FD51A7" w:rsidRDefault="001A02C9" w:rsidP="00766DC9">
            <w:pPr>
              <w:jc w:val="center"/>
              <w:rPr>
                <w:b/>
                <w:color w:val="000000"/>
                <w:sz w:val="24"/>
                <w:szCs w:val="24"/>
              </w:rPr>
            </w:pPr>
            <w:r w:rsidRPr="00FD51A7">
              <w:rPr>
                <w:b/>
                <w:color w:val="000000"/>
                <w:sz w:val="24"/>
                <w:szCs w:val="24"/>
              </w:rPr>
              <w:t xml:space="preserve">1-я контрольная </w:t>
            </w:r>
          </w:p>
          <w:p w14:paraId="2B68D4D6" w14:textId="77777777" w:rsidR="001A02C9" w:rsidRPr="00FD51A7" w:rsidRDefault="001A02C9" w:rsidP="00766DC9">
            <w:pPr>
              <w:jc w:val="center"/>
              <w:rPr>
                <w:b/>
                <w:color w:val="000000"/>
                <w:sz w:val="24"/>
                <w:szCs w:val="24"/>
              </w:rPr>
            </w:pPr>
            <w:r w:rsidRPr="00FD51A7">
              <w:rPr>
                <w:b/>
                <w:color w:val="000000"/>
                <w:sz w:val="24"/>
                <w:szCs w:val="24"/>
              </w:rPr>
              <w:t>(МТФ «Крынки»)</w:t>
            </w:r>
          </w:p>
        </w:tc>
        <w:tc>
          <w:tcPr>
            <w:tcW w:w="2815" w:type="dxa"/>
          </w:tcPr>
          <w:p w14:paraId="6FB9CF96" w14:textId="77777777" w:rsidR="001A02C9" w:rsidRPr="00FD51A7" w:rsidRDefault="001A02C9" w:rsidP="00766DC9">
            <w:pPr>
              <w:jc w:val="center"/>
              <w:rPr>
                <w:b/>
                <w:color w:val="000000"/>
                <w:sz w:val="24"/>
                <w:szCs w:val="24"/>
              </w:rPr>
            </w:pPr>
            <w:r w:rsidRPr="00FD51A7">
              <w:rPr>
                <w:b/>
                <w:color w:val="000000"/>
                <w:sz w:val="24"/>
                <w:szCs w:val="24"/>
              </w:rPr>
              <w:t xml:space="preserve">2-я опытная </w:t>
            </w:r>
          </w:p>
          <w:p w14:paraId="465D9006" w14:textId="77777777" w:rsidR="001A02C9" w:rsidRPr="00FD51A7" w:rsidRDefault="001A02C9" w:rsidP="00766DC9">
            <w:pPr>
              <w:jc w:val="center"/>
              <w:rPr>
                <w:b/>
                <w:color w:val="000000"/>
                <w:sz w:val="24"/>
                <w:szCs w:val="24"/>
              </w:rPr>
            </w:pPr>
            <w:r w:rsidRPr="00FD51A7">
              <w:rPr>
                <w:b/>
                <w:color w:val="000000"/>
                <w:sz w:val="24"/>
                <w:szCs w:val="24"/>
              </w:rPr>
              <w:t>(МТК «Крынки»)</w:t>
            </w:r>
          </w:p>
        </w:tc>
      </w:tr>
      <w:tr w:rsidR="001A02C9" w:rsidRPr="00FD51A7" w14:paraId="1711D337" w14:textId="77777777" w:rsidTr="0045048B">
        <w:trPr>
          <w:trHeight w:val="20"/>
          <w:jc w:val="center"/>
        </w:trPr>
        <w:tc>
          <w:tcPr>
            <w:tcW w:w="3681" w:type="dxa"/>
          </w:tcPr>
          <w:p w14:paraId="3B836ACD" w14:textId="77777777" w:rsidR="001A02C9" w:rsidRPr="00FD51A7" w:rsidRDefault="001A02C9" w:rsidP="00766DC9">
            <w:pPr>
              <w:rPr>
                <w:b/>
                <w:sz w:val="24"/>
                <w:szCs w:val="24"/>
              </w:rPr>
            </w:pPr>
            <w:r w:rsidRPr="00FD51A7">
              <w:rPr>
                <w:b/>
                <w:sz w:val="24"/>
                <w:szCs w:val="24"/>
              </w:rPr>
              <w:t>сорт «экстра», ц</w:t>
            </w:r>
          </w:p>
        </w:tc>
        <w:tc>
          <w:tcPr>
            <w:tcW w:w="2908" w:type="dxa"/>
          </w:tcPr>
          <w:p w14:paraId="3BA509AC" w14:textId="77777777" w:rsidR="001A02C9" w:rsidRPr="00FD51A7" w:rsidRDefault="001A02C9" w:rsidP="00766DC9">
            <w:pPr>
              <w:jc w:val="center"/>
              <w:rPr>
                <w:b/>
                <w:sz w:val="24"/>
                <w:szCs w:val="24"/>
              </w:rPr>
            </w:pPr>
            <w:r w:rsidRPr="00FD51A7">
              <w:rPr>
                <w:b/>
                <w:sz w:val="24"/>
                <w:szCs w:val="24"/>
              </w:rPr>
              <w:t>21869,7</w:t>
            </w:r>
          </w:p>
        </w:tc>
        <w:tc>
          <w:tcPr>
            <w:tcW w:w="2815" w:type="dxa"/>
          </w:tcPr>
          <w:p w14:paraId="4570E519" w14:textId="77777777" w:rsidR="001A02C9" w:rsidRPr="00FD51A7" w:rsidRDefault="001A02C9" w:rsidP="00766DC9">
            <w:pPr>
              <w:jc w:val="center"/>
              <w:rPr>
                <w:b/>
                <w:sz w:val="24"/>
                <w:szCs w:val="24"/>
              </w:rPr>
            </w:pPr>
            <w:r w:rsidRPr="00FD51A7">
              <w:rPr>
                <w:b/>
                <w:sz w:val="24"/>
                <w:szCs w:val="24"/>
              </w:rPr>
              <w:t>24664,8</w:t>
            </w:r>
          </w:p>
        </w:tc>
      </w:tr>
      <w:tr w:rsidR="001A02C9" w:rsidRPr="00FD51A7" w14:paraId="27806E21" w14:textId="77777777" w:rsidTr="0045048B">
        <w:trPr>
          <w:trHeight w:val="20"/>
          <w:jc w:val="center"/>
        </w:trPr>
        <w:tc>
          <w:tcPr>
            <w:tcW w:w="3681" w:type="dxa"/>
          </w:tcPr>
          <w:p w14:paraId="21E0A45F" w14:textId="77777777" w:rsidR="001A02C9" w:rsidRPr="00FD51A7" w:rsidRDefault="001A02C9" w:rsidP="00766DC9">
            <w:pPr>
              <w:rPr>
                <w:b/>
                <w:sz w:val="24"/>
                <w:szCs w:val="24"/>
              </w:rPr>
            </w:pPr>
            <w:r w:rsidRPr="00FD51A7">
              <w:rPr>
                <w:b/>
                <w:sz w:val="24"/>
                <w:szCs w:val="24"/>
              </w:rPr>
              <w:t>% к реализованному</w:t>
            </w:r>
          </w:p>
        </w:tc>
        <w:tc>
          <w:tcPr>
            <w:tcW w:w="2908" w:type="dxa"/>
          </w:tcPr>
          <w:p w14:paraId="420E9D9D" w14:textId="77777777" w:rsidR="001A02C9" w:rsidRPr="00FD51A7" w:rsidRDefault="001A02C9" w:rsidP="00766DC9">
            <w:pPr>
              <w:jc w:val="center"/>
              <w:rPr>
                <w:b/>
                <w:sz w:val="24"/>
                <w:szCs w:val="24"/>
              </w:rPr>
            </w:pPr>
            <w:r w:rsidRPr="00FD51A7">
              <w:rPr>
                <w:b/>
                <w:sz w:val="24"/>
                <w:szCs w:val="24"/>
              </w:rPr>
              <w:t>78,9</w:t>
            </w:r>
          </w:p>
        </w:tc>
        <w:tc>
          <w:tcPr>
            <w:tcW w:w="2815" w:type="dxa"/>
          </w:tcPr>
          <w:p w14:paraId="45C1665A" w14:textId="77777777" w:rsidR="001A02C9" w:rsidRPr="00FD51A7" w:rsidRDefault="001A02C9" w:rsidP="00766DC9">
            <w:pPr>
              <w:jc w:val="center"/>
              <w:rPr>
                <w:b/>
                <w:sz w:val="24"/>
                <w:szCs w:val="24"/>
              </w:rPr>
            </w:pPr>
            <w:r w:rsidRPr="00FD51A7">
              <w:rPr>
                <w:b/>
                <w:sz w:val="24"/>
                <w:szCs w:val="24"/>
              </w:rPr>
              <w:t>55,0</w:t>
            </w:r>
          </w:p>
        </w:tc>
      </w:tr>
      <w:tr w:rsidR="001A02C9" w:rsidRPr="00FD51A7" w14:paraId="06A530C8" w14:textId="77777777" w:rsidTr="0045048B">
        <w:trPr>
          <w:trHeight w:val="20"/>
          <w:jc w:val="center"/>
        </w:trPr>
        <w:tc>
          <w:tcPr>
            <w:tcW w:w="3681" w:type="dxa"/>
          </w:tcPr>
          <w:p w14:paraId="050D9CE4" w14:textId="77777777" w:rsidR="001A02C9" w:rsidRPr="00FD51A7" w:rsidRDefault="001A02C9" w:rsidP="00766DC9">
            <w:pPr>
              <w:rPr>
                <w:b/>
                <w:sz w:val="24"/>
                <w:szCs w:val="24"/>
              </w:rPr>
            </w:pPr>
            <w:r w:rsidRPr="00FD51A7">
              <w:rPr>
                <w:b/>
                <w:sz w:val="24"/>
                <w:szCs w:val="24"/>
              </w:rPr>
              <w:t xml:space="preserve"> высший сорт, ц</w:t>
            </w:r>
          </w:p>
        </w:tc>
        <w:tc>
          <w:tcPr>
            <w:tcW w:w="2908" w:type="dxa"/>
          </w:tcPr>
          <w:p w14:paraId="76489371" w14:textId="77777777" w:rsidR="001A02C9" w:rsidRPr="00FD51A7" w:rsidRDefault="001A02C9" w:rsidP="00766DC9">
            <w:pPr>
              <w:jc w:val="center"/>
              <w:rPr>
                <w:b/>
                <w:sz w:val="24"/>
                <w:szCs w:val="24"/>
              </w:rPr>
            </w:pPr>
            <w:r w:rsidRPr="00FD51A7">
              <w:rPr>
                <w:b/>
                <w:sz w:val="24"/>
                <w:szCs w:val="24"/>
              </w:rPr>
              <w:t>5848,6</w:t>
            </w:r>
          </w:p>
        </w:tc>
        <w:tc>
          <w:tcPr>
            <w:tcW w:w="2815" w:type="dxa"/>
          </w:tcPr>
          <w:p w14:paraId="594D543B" w14:textId="77777777" w:rsidR="001A02C9" w:rsidRPr="00FD51A7" w:rsidRDefault="001A02C9" w:rsidP="00766DC9">
            <w:pPr>
              <w:jc w:val="center"/>
              <w:rPr>
                <w:b/>
                <w:sz w:val="24"/>
                <w:szCs w:val="24"/>
              </w:rPr>
            </w:pPr>
            <w:r w:rsidRPr="00FD51A7">
              <w:rPr>
                <w:b/>
                <w:sz w:val="24"/>
                <w:szCs w:val="24"/>
              </w:rPr>
              <w:t>20180,3</w:t>
            </w:r>
          </w:p>
        </w:tc>
      </w:tr>
      <w:tr w:rsidR="001A02C9" w:rsidRPr="00FD51A7" w14:paraId="53B17CB5" w14:textId="77777777" w:rsidTr="0045048B">
        <w:trPr>
          <w:trHeight w:val="20"/>
          <w:jc w:val="center"/>
        </w:trPr>
        <w:tc>
          <w:tcPr>
            <w:tcW w:w="3681" w:type="dxa"/>
          </w:tcPr>
          <w:p w14:paraId="0A4D17DD" w14:textId="77777777" w:rsidR="001A02C9" w:rsidRPr="00FD51A7" w:rsidRDefault="001A02C9" w:rsidP="00766DC9">
            <w:pPr>
              <w:rPr>
                <w:b/>
                <w:sz w:val="24"/>
                <w:szCs w:val="24"/>
              </w:rPr>
            </w:pPr>
            <w:r w:rsidRPr="00FD51A7">
              <w:rPr>
                <w:b/>
                <w:sz w:val="24"/>
                <w:szCs w:val="24"/>
              </w:rPr>
              <w:t>% к реализованному</w:t>
            </w:r>
          </w:p>
        </w:tc>
        <w:tc>
          <w:tcPr>
            <w:tcW w:w="2908" w:type="dxa"/>
          </w:tcPr>
          <w:p w14:paraId="4A993D65" w14:textId="77777777" w:rsidR="001A02C9" w:rsidRPr="00FD51A7" w:rsidRDefault="001A02C9" w:rsidP="00766DC9">
            <w:pPr>
              <w:jc w:val="center"/>
              <w:rPr>
                <w:b/>
                <w:sz w:val="24"/>
                <w:szCs w:val="24"/>
              </w:rPr>
            </w:pPr>
            <w:r w:rsidRPr="00FD51A7">
              <w:rPr>
                <w:b/>
                <w:sz w:val="24"/>
                <w:szCs w:val="24"/>
              </w:rPr>
              <w:t>21,1</w:t>
            </w:r>
          </w:p>
        </w:tc>
        <w:tc>
          <w:tcPr>
            <w:tcW w:w="2815" w:type="dxa"/>
          </w:tcPr>
          <w:p w14:paraId="73D529CC" w14:textId="77777777" w:rsidR="001A02C9" w:rsidRPr="00FD51A7" w:rsidRDefault="001A02C9" w:rsidP="00766DC9">
            <w:pPr>
              <w:jc w:val="center"/>
              <w:rPr>
                <w:b/>
                <w:sz w:val="24"/>
                <w:szCs w:val="24"/>
              </w:rPr>
            </w:pPr>
            <w:r w:rsidRPr="00FD51A7">
              <w:rPr>
                <w:b/>
                <w:sz w:val="24"/>
                <w:szCs w:val="24"/>
              </w:rPr>
              <w:t>45,0</w:t>
            </w:r>
          </w:p>
        </w:tc>
      </w:tr>
    </w:tbl>
    <w:p w14:paraId="108808A8" w14:textId="77777777" w:rsidR="001A02C9" w:rsidRPr="00CA5C0A" w:rsidRDefault="001A02C9" w:rsidP="001A02C9">
      <w:pPr>
        <w:tabs>
          <w:tab w:val="left" w:pos="5355"/>
        </w:tabs>
        <w:spacing w:line="240" w:lineRule="auto"/>
        <w:ind w:right="-1" w:firstLine="709"/>
        <w:contextualSpacing/>
        <w:jc w:val="both"/>
        <w:rPr>
          <w:rFonts w:ascii="Times New Roman" w:hAnsi="Times New Roman" w:cs="Times New Roman"/>
          <w:sz w:val="28"/>
          <w:szCs w:val="28"/>
        </w:rPr>
      </w:pPr>
      <w:r w:rsidRPr="00CA5C0A">
        <w:rPr>
          <w:rFonts w:ascii="Times New Roman" w:hAnsi="Times New Roman" w:cs="Times New Roman"/>
          <w:sz w:val="28"/>
          <w:szCs w:val="28"/>
        </w:rPr>
        <w:t>Существенная разница между двумя производственными подразделениями в качестве реализованной продукции объясняется, в первую очередь тем, что на МТФ «Крынки» был установлен новый молокопровод, что способствовало повышению сортности молока. Кроме того, на данном участке установлены камеры видеонаблюдения. В результатесрабатывает человеческий фактор: при доении коров осуществляются более тщательная преддоильная подготовка вымени коров, сдаивание и удаление первых струек молока, диагностика качества молока каждого животного, что позволяет своевременно отсекать продукцию с повышенным содержанием соматических клеток и не допускать ее смешивания с товарной.</w:t>
      </w:r>
    </w:p>
    <w:p w14:paraId="4DC0C9C8" w14:textId="77777777" w:rsidR="001A02C9" w:rsidRPr="00CA5C0A" w:rsidRDefault="001A02C9" w:rsidP="001A02C9">
      <w:pPr>
        <w:tabs>
          <w:tab w:val="left" w:pos="5355"/>
        </w:tabs>
        <w:spacing w:line="240" w:lineRule="auto"/>
        <w:ind w:right="-1" w:firstLine="709"/>
        <w:contextualSpacing/>
        <w:jc w:val="both"/>
        <w:rPr>
          <w:rFonts w:ascii="Times New Roman" w:hAnsi="Times New Roman" w:cs="Times New Roman"/>
          <w:sz w:val="28"/>
          <w:szCs w:val="28"/>
        </w:rPr>
      </w:pPr>
      <w:r w:rsidRPr="00CA5C0A">
        <w:rPr>
          <w:rFonts w:ascii="Times New Roman" w:hAnsi="Times New Roman" w:cs="Times New Roman"/>
          <w:sz w:val="28"/>
          <w:szCs w:val="28"/>
        </w:rPr>
        <w:t>В дальнейшем планируется оснастить системой видеонаблюдения и МТК «Крынки».</w:t>
      </w:r>
    </w:p>
    <w:p w14:paraId="7809D2B2" w14:textId="77777777" w:rsidR="001A02C9" w:rsidRPr="00CA5C0A" w:rsidRDefault="001A02C9" w:rsidP="001A02C9">
      <w:pPr>
        <w:tabs>
          <w:tab w:val="left" w:pos="5355"/>
        </w:tabs>
        <w:spacing w:line="240" w:lineRule="auto"/>
        <w:ind w:right="-1" w:firstLine="709"/>
        <w:contextualSpacing/>
        <w:jc w:val="both"/>
        <w:rPr>
          <w:rFonts w:ascii="Times New Roman" w:hAnsi="Times New Roman" w:cs="Times New Roman"/>
          <w:sz w:val="28"/>
          <w:szCs w:val="28"/>
        </w:rPr>
      </w:pPr>
      <w:r w:rsidRPr="00CA5C0A">
        <w:rPr>
          <w:rFonts w:ascii="Times New Roman" w:eastAsia="Times New Roman" w:hAnsi="Times New Roman" w:cs="Times New Roman"/>
          <w:b/>
          <w:color w:val="000000"/>
          <w:sz w:val="28"/>
          <w:szCs w:val="28"/>
        </w:rPr>
        <w:t>Продуктивное долголетие и основные причины выбытия коров</w:t>
      </w:r>
    </w:p>
    <w:p w14:paraId="2BE4FD16" w14:textId="77777777" w:rsidR="001A02C9" w:rsidRPr="00CA5C0A" w:rsidRDefault="001A02C9" w:rsidP="001A02C9">
      <w:pPr>
        <w:shd w:val="clear" w:color="auto" w:fill="FFFFFF"/>
        <w:spacing w:after="0" w:line="240" w:lineRule="auto"/>
        <w:ind w:right="-1" w:firstLine="709"/>
        <w:jc w:val="both"/>
        <w:textAlignment w:val="baseline"/>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Продуктивное долголетие коров – важный аспект успешного молочного животноводства. Долголетие подразумевает не просто продление жизни коровы на неопределенный срок. Это увеличение периода, в течение которого корова дает молоко и приносит доход.</w:t>
      </w:r>
    </w:p>
    <w:p w14:paraId="0ACE09BD" w14:textId="77777777" w:rsidR="001A02C9" w:rsidRPr="00CA5C0A" w:rsidRDefault="001A02C9" w:rsidP="001A02C9">
      <w:pPr>
        <w:shd w:val="clear" w:color="auto" w:fill="FFFFFF"/>
        <w:spacing w:after="0" w:line="240" w:lineRule="auto"/>
        <w:ind w:right="-1" w:firstLine="709"/>
        <w:jc w:val="both"/>
        <w:textAlignment w:val="baseline"/>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Таким образом, продуктивное долголетие коров – это важный хозяйственно-полезный признак, от которого зависит пожизненное количество молочной продукции и телят, скорость смены поколений и, в конечном счете, рентабельность молочного скотоводства.</w:t>
      </w:r>
    </w:p>
    <w:p w14:paraId="61C8528C" w14:textId="77777777" w:rsidR="001A02C9" w:rsidRPr="00CC018D" w:rsidRDefault="001A02C9" w:rsidP="001A02C9">
      <w:pPr>
        <w:widowControl w:val="0"/>
        <w:autoSpaceDE w:val="0"/>
        <w:autoSpaceDN w:val="0"/>
        <w:adjustRightInd w:val="0"/>
        <w:spacing w:after="0" w:line="240" w:lineRule="auto"/>
        <w:ind w:right="-284"/>
        <w:jc w:val="both"/>
        <w:rPr>
          <w:rFonts w:ascii="Times New Roman" w:eastAsia="Times New Roman" w:hAnsi="Times New Roman" w:cs="Times New Roman"/>
          <w:b/>
          <w:sz w:val="24"/>
          <w:szCs w:val="24"/>
        </w:rPr>
      </w:pPr>
      <w:r w:rsidRPr="00CC018D">
        <w:rPr>
          <w:rFonts w:ascii="Times New Roman" w:eastAsia="Times New Roman" w:hAnsi="Times New Roman" w:cs="Times New Roman"/>
          <w:b/>
          <w:sz w:val="24"/>
          <w:szCs w:val="24"/>
        </w:rPr>
        <w:t xml:space="preserve">Таблица 14 – Продуктивное долголетие коров </w:t>
      </w:r>
    </w:p>
    <w:tbl>
      <w:tblPr>
        <w:tblStyle w:val="191"/>
        <w:tblW w:w="9538" w:type="dxa"/>
        <w:jc w:val="center"/>
        <w:tblLayout w:type="fixed"/>
        <w:tblLook w:val="04A0" w:firstRow="1" w:lastRow="0" w:firstColumn="1" w:lastColumn="0" w:noHBand="0" w:noVBand="1"/>
      </w:tblPr>
      <w:tblGrid>
        <w:gridCol w:w="4345"/>
        <w:gridCol w:w="2338"/>
        <w:gridCol w:w="2855"/>
      </w:tblGrid>
      <w:tr w:rsidR="001A02C9" w:rsidRPr="00CC018D" w14:paraId="6525808B" w14:textId="77777777" w:rsidTr="0045048B">
        <w:trPr>
          <w:trHeight w:val="295"/>
          <w:jc w:val="center"/>
        </w:trPr>
        <w:tc>
          <w:tcPr>
            <w:tcW w:w="4345" w:type="dxa"/>
            <w:vMerge w:val="restart"/>
            <w:hideMark/>
          </w:tcPr>
          <w:p w14:paraId="5D139FF9" w14:textId="77777777" w:rsidR="001A02C9" w:rsidRPr="00CC018D" w:rsidRDefault="001A02C9" w:rsidP="00766DC9">
            <w:pPr>
              <w:jc w:val="center"/>
              <w:rPr>
                <w:b/>
                <w:sz w:val="24"/>
                <w:szCs w:val="24"/>
              </w:rPr>
            </w:pPr>
            <w:r w:rsidRPr="00CC018D">
              <w:rPr>
                <w:b/>
                <w:sz w:val="24"/>
                <w:szCs w:val="24"/>
              </w:rPr>
              <w:t xml:space="preserve">Показатель </w:t>
            </w:r>
          </w:p>
          <w:p w14:paraId="54ECE880" w14:textId="77777777" w:rsidR="001A02C9" w:rsidRPr="00CC018D" w:rsidRDefault="001A02C9" w:rsidP="00766DC9">
            <w:pPr>
              <w:jc w:val="center"/>
              <w:rPr>
                <w:b/>
                <w:sz w:val="24"/>
                <w:szCs w:val="24"/>
              </w:rPr>
            </w:pPr>
            <w:r w:rsidRPr="00CC018D">
              <w:rPr>
                <w:b/>
                <w:sz w:val="24"/>
                <w:szCs w:val="24"/>
              </w:rPr>
              <w:t>(в среднем на 1 голову)</w:t>
            </w:r>
          </w:p>
        </w:tc>
        <w:tc>
          <w:tcPr>
            <w:tcW w:w="5193" w:type="dxa"/>
            <w:gridSpan w:val="2"/>
          </w:tcPr>
          <w:p w14:paraId="1FA0568F" w14:textId="77777777" w:rsidR="001A02C9" w:rsidRPr="00CC018D" w:rsidRDefault="001A02C9" w:rsidP="00766DC9">
            <w:pPr>
              <w:jc w:val="center"/>
              <w:rPr>
                <w:b/>
                <w:color w:val="000000"/>
                <w:sz w:val="24"/>
                <w:szCs w:val="24"/>
              </w:rPr>
            </w:pPr>
            <w:r w:rsidRPr="00CC018D">
              <w:rPr>
                <w:b/>
                <w:color w:val="000000"/>
                <w:sz w:val="24"/>
                <w:szCs w:val="24"/>
              </w:rPr>
              <w:t xml:space="preserve">Группы </w:t>
            </w:r>
          </w:p>
        </w:tc>
      </w:tr>
      <w:tr w:rsidR="001A02C9" w:rsidRPr="00CC018D" w14:paraId="5B798E08" w14:textId="77777777" w:rsidTr="0045048B">
        <w:trPr>
          <w:trHeight w:val="99"/>
          <w:jc w:val="center"/>
        </w:trPr>
        <w:tc>
          <w:tcPr>
            <w:tcW w:w="4345" w:type="dxa"/>
            <w:vMerge/>
            <w:hideMark/>
          </w:tcPr>
          <w:p w14:paraId="6AC1311B" w14:textId="77777777" w:rsidR="001A02C9" w:rsidRPr="00CC018D" w:rsidRDefault="001A02C9" w:rsidP="00766DC9">
            <w:pPr>
              <w:jc w:val="center"/>
              <w:rPr>
                <w:b/>
                <w:sz w:val="24"/>
                <w:szCs w:val="24"/>
              </w:rPr>
            </w:pPr>
          </w:p>
        </w:tc>
        <w:tc>
          <w:tcPr>
            <w:tcW w:w="2338" w:type="dxa"/>
          </w:tcPr>
          <w:p w14:paraId="1085C622" w14:textId="77777777" w:rsidR="001A02C9" w:rsidRPr="00CC018D" w:rsidRDefault="001A02C9" w:rsidP="00766DC9">
            <w:pPr>
              <w:jc w:val="center"/>
              <w:rPr>
                <w:b/>
                <w:color w:val="000000"/>
                <w:sz w:val="24"/>
                <w:szCs w:val="24"/>
              </w:rPr>
            </w:pPr>
            <w:r w:rsidRPr="00CC018D">
              <w:rPr>
                <w:b/>
                <w:color w:val="000000"/>
                <w:sz w:val="24"/>
                <w:szCs w:val="24"/>
              </w:rPr>
              <w:t xml:space="preserve">1-я контрольная </w:t>
            </w:r>
          </w:p>
          <w:p w14:paraId="770EBA59" w14:textId="77777777" w:rsidR="001A02C9" w:rsidRPr="00CC018D" w:rsidRDefault="001A02C9" w:rsidP="00766DC9">
            <w:pPr>
              <w:jc w:val="center"/>
              <w:rPr>
                <w:b/>
                <w:color w:val="000000"/>
                <w:sz w:val="24"/>
                <w:szCs w:val="24"/>
              </w:rPr>
            </w:pPr>
            <w:r w:rsidRPr="00CC018D">
              <w:rPr>
                <w:b/>
                <w:color w:val="000000"/>
                <w:sz w:val="24"/>
                <w:szCs w:val="24"/>
              </w:rPr>
              <w:t>(МТФ «Крынки»)</w:t>
            </w:r>
          </w:p>
        </w:tc>
        <w:tc>
          <w:tcPr>
            <w:tcW w:w="2855" w:type="dxa"/>
          </w:tcPr>
          <w:p w14:paraId="0B0FEAC9" w14:textId="77777777" w:rsidR="001A02C9" w:rsidRPr="00CC018D" w:rsidRDefault="001A02C9" w:rsidP="00766DC9">
            <w:pPr>
              <w:jc w:val="center"/>
              <w:rPr>
                <w:b/>
                <w:color w:val="000000"/>
                <w:sz w:val="24"/>
                <w:szCs w:val="24"/>
              </w:rPr>
            </w:pPr>
            <w:r w:rsidRPr="00CC018D">
              <w:rPr>
                <w:b/>
                <w:color w:val="000000"/>
                <w:sz w:val="24"/>
                <w:szCs w:val="24"/>
              </w:rPr>
              <w:t xml:space="preserve">2-я опытная </w:t>
            </w:r>
          </w:p>
          <w:p w14:paraId="7CAEDDA2" w14:textId="77777777" w:rsidR="001A02C9" w:rsidRPr="00CC018D" w:rsidRDefault="001A02C9" w:rsidP="00766DC9">
            <w:pPr>
              <w:jc w:val="center"/>
              <w:rPr>
                <w:b/>
                <w:color w:val="000000"/>
                <w:sz w:val="24"/>
                <w:szCs w:val="24"/>
              </w:rPr>
            </w:pPr>
            <w:r w:rsidRPr="00CC018D">
              <w:rPr>
                <w:b/>
                <w:color w:val="000000"/>
                <w:sz w:val="24"/>
                <w:szCs w:val="24"/>
              </w:rPr>
              <w:t>(МТК «Крынки»)</w:t>
            </w:r>
          </w:p>
        </w:tc>
      </w:tr>
      <w:tr w:rsidR="001A02C9" w:rsidRPr="00CC018D" w14:paraId="5D51D52A" w14:textId="77777777" w:rsidTr="0045048B">
        <w:trPr>
          <w:trHeight w:val="318"/>
          <w:jc w:val="center"/>
        </w:trPr>
        <w:tc>
          <w:tcPr>
            <w:tcW w:w="4345" w:type="dxa"/>
          </w:tcPr>
          <w:p w14:paraId="614A9E3F" w14:textId="77777777" w:rsidR="001A02C9" w:rsidRPr="00CC018D" w:rsidRDefault="001A02C9" w:rsidP="00766DC9">
            <w:pPr>
              <w:jc w:val="both"/>
              <w:rPr>
                <w:b/>
                <w:sz w:val="24"/>
                <w:szCs w:val="24"/>
              </w:rPr>
            </w:pPr>
            <w:r w:rsidRPr="00CC018D">
              <w:rPr>
                <w:b/>
                <w:sz w:val="24"/>
                <w:szCs w:val="24"/>
              </w:rPr>
              <w:t>Продолжительность жизни, дней</w:t>
            </w:r>
          </w:p>
        </w:tc>
        <w:tc>
          <w:tcPr>
            <w:tcW w:w="2338" w:type="dxa"/>
          </w:tcPr>
          <w:p w14:paraId="06A5D2D2"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1969</w:t>
            </w:r>
          </w:p>
        </w:tc>
        <w:tc>
          <w:tcPr>
            <w:tcW w:w="2855" w:type="dxa"/>
          </w:tcPr>
          <w:p w14:paraId="22958667"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1817</w:t>
            </w:r>
          </w:p>
        </w:tc>
      </w:tr>
      <w:tr w:rsidR="001A02C9" w:rsidRPr="00CC018D" w14:paraId="3C1BF0B0" w14:textId="77777777" w:rsidTr="0045048B">
        <w:trPr>
          <w:trHeight w:val="307"/>
          <w:jc w:val="center"/>
        </w:trPr>
        <w:tc>
          <w:tcPr>
            <w:tcW w:w="4345" w:type="dxa"/>
          </w:tcPr>
          <w:p w14:paraId="276B8B7E" w14:textId="77777777" w:rsidR="001A02C9" w:rsidRPr="00CC018D" w:rsidRDefault="001A02C9" w:rsidP="00766DC9">
            <w:pPr>
              <w:jc w:val="both"/>
              <w:rPr>
                <w:b/>
                <w:sz w:val="24"/>
                <w:szCs w:val="24"/>
              </w:rPr>
            </w:pPr>
            <w:r w:rsidRPr="00CC018D">
              <w:rPr>
                <w:b/>
                <w:sz w:val="24"/>
                <w:szCs w:val="24"/>
              </w:rPr>
              <w:t>Продуктивный период, лактаций</w:t>
            </w:r>
          </w:p>
        </w:tc>
        <w:tc>
          <w:tcPr>
            <w:tcW w:w="2338" w:type="dxa"/>
          </w:tcPr>
          <w:p w14:paraId="63D33571"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2,7</w:t>
            </w:r>
          </w:p>
        </w:tc>
        <w:tc>
          <w:tcPr>
            <w:tcW w:w="2855" w:type="dxa"/>
          </w:tcPr>
          <w:p w14:paraId="38B613A2"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2,2</w:t>
            </w:r>
          </w:p>
        </w:tc>
      </w:tr>
      <w:tr w:rsidR="001A02C9" w:rsidRPr="00CC018D" w14:paraId="3EE0E01F" w14:textId="77777777" w:rsidTr="0045048B">
        <w:trPr>
          <w:trHeight w:val="331"/>
          <w:jc w:val="center"/>
        </w:trPr>
        <w:tc>
          <w:tcPr>
            <w:tcW w:w="4345" w:type="dxa"/>
          </w:tcPr>
          <w:p w14:paraId="16ED6AAE" w14:textId="77777777" w:rsidR="001A02C9" w:rsidRPr="00CC018D" w:rsidRDefault="001A02C9" w:rsidP="00766DC9">
            <w:pPr>
              <w:jc w:val="both"/>
              <w:rPr>
                <w:b/>
                <w:sz w:val="24"/>
                <w:szCs w:val="24"/>
              </w:rPr>
            </w:pPr>
            <w:r w:rsidRPr="00CC018D">
              <w:rPr>
                <w:b/>
                <w:sz w:val="24"/>
                <w:szCs w:val="24"/>
              </w:rPr>
              <w:t>Продуктивность, кг</w:t>
            </w:r>
          </w:p>
          <w:p w14:paraId="2D22476A" w14:textId="77777777" w:rsidR="001A02C9" w:rsidRPr="00CC018D" w:rsidRDefault="001A02C9" w:rsidP="00766DC9">
            <w:pPr>
              <w:jc w:val="both"/>
              <w:rPr>
                <w:b/>
                <w:sz w:val="24"/>
                <w:szCs w:val="24"/>
              </w:rPr>
            </w:pPr>
            <w:r w:rsidRPr="00CC018D">
              <w:rPr>
                <w:b/>
                <w:sz w:val="24"/>
                <w:szCs w:val="24"/>
              </w:rPr>
              <w:t>- средняя в расчете на 1 лактацию, кг</w:t>
            </w:r>
          </w:p>
          <w:p w14:paraId="171A7BD0" w14:textId="77777777" w:rsidR="001A02C9" w:rsidRPr="00CC018D" w:rsidRDefault="001A02C9" w:rsidP="00766DC9">
            <w:pPr>
              <w:jc w:val="both"/>
              <w:rPr>
                <w:b/>
                <w:sz w:val="24"/>
                <w:szCs w:val="24"/>
              </w:rPr>
            </w:pPr>
            <w:r w:rsidRPr="00CC018D">
              <w:rPr>
                <w:b/>
                <w:sz w:val="24"/>
                <w:szCs w:val="24"/>
              </w:rPr>
              <w:t>- пожизненная</w:t>
            </w:r>
          </w:p>
        </w:tc>
        <w:tc>
          <w:tcPr>
            <w:tcW w:w="2338" w:type="dxa"/>
          </w:tcPr>
          <w:p w14:paraId="6E0C86EB" w14:textId="77777777" w:rsidR="001A02C9" w:rsidRPr="00CC018D" w:rsidRDefault="001A02C9" w:rsidP="00766DC9">
            <w:pPr>
              <w:jc w:val="center"/>
              <w:rPr>
                <w:b/>
                <w:color w:val="000000"/>
                <w:sz w:val="24"/>
                <w:szCs w:val="24"/>
              </w:rPr>
            </w:pPr>
          </w:p>
          <w:p w14:paraId="71A0D397" w14:textId="77777777" w:rsidR="001A02C9" w:rsidRPr="00CC018D" w:rsidRDefault="001A02C9" w:rsidP="00766DC9">
            <w:pPr>
              <w:jc w:val="center"/>
              <w:rPr>
                <w:b/>
                <w:color w:val="000000"/>
                <w:sz w:val="24"/>
                <w:szCs w:val="24"/>
              </w:rPr>
            </w:pPr>
            <w:r w:rsidRPr="00CC018D">
              <w:rPr>
                <w:b/>
                <w:color w:val="000000"/>
                <w:sz w:val="24"/>
                <w:szCs w:val="24"/>
              </w:rPr>
              <w:t>5657±62,6</w:t>
            </w:r>
          </w:p>
          <w:p w14:paraId="41E22930" w14:textId="77777777" w:rsidR="001A02C9" w:rsidRPr="00CC018D" w:rsidRDefault="001A02C9" w:rsidP="00766DC9">
            <w:pPr>
              <w:jc w:val="center"/>
              <w:rPr>
                <w:b/>
                <w:color w:val="000000"/>
                <w:sz w:val="24"/>
                <w:szCs w:val="24"/>
              </w:rPr>
            </w:pPr>
            <w:r w:rsidRPr="00CC018D">
              <w:rPr>
                <w:b/>
                <w:color w:val="000000"/>
                <w:sz w:val="24"/>
                <w:szCs w:val="24"/>
              </w:rPr>
              <w:t>15274</w:t>
            </w:r>
          </w:p>
        </w:tc>
        <w:tc>
          <w:tcPr>
            <w:tcW w:w="2855" w:type="dxa"/>
          </w:tcPr>
          <w:p w14:paraId="1C52EE7B" w14:textId="77777777" w:rsidR="001A02C9" w:rsidRPr="00CC018D" w:rsidRDefault="001A02C9" w:rsidP="00766DC9">
            <w:pPr>
              <w:jc w:val="center"/>
              <w:rPr>
                <w:b/>
                <w:color w:val="000000"/>
                <w:sz w:val="24"/>
                <w:szCs w:val="24"/>
              </w:rPr>
            </w:pPr>
          </w:p>
          <w:p w14:paraId="3493A892" w14:textId="77777777" w:rsidR="001A02C9" w:rsidRPr="00CC018D" w:rsidRDefault="001A02C9" w:rsidP="00766DC9">
            <w:pPr>
              <w:jc w:val="center"/>
              <w:rPr>
                <w:b/>
                <w:color w:val="000000"/>
                <w:sz w:val="24"/>
                <w:szCs w:val="24"/>
              </w:rPr>
            </w:pPr>
            <w:r w:rsidRPr="00CC018D">
              <w:rPr>
                <w:b/>
                <w:color w:val="000000"/>
                <w:sz w:val="24"/>
                <w:szCs w:val="24"/>
              </w:rPr>
              <w:t>6553±43,4</w:t>
            </w:r>
          </w:p>
          <w:p w14:paraId="1FB6B23F" w14:textId="77777777" w:rsidR="001A02C9" w:rsidRPr="00CC018D" w:rsidRDefault="001A02C9" w:rsidP="00766DC9">
            <w:pPr>
              <w:jc w:val="center"/>
              <w:rPr>
                <w:b/>
                <w:color w:val="000000"/>
                <w:sz w:val="24"/>
                <w:szCs w:val="24"/>
              </w:rPr>
            </w:pPr>
            <w:r w:rsidRPr="00CC018D">
              <w:rPr>
                <w:b/>
                <w:color w:val="000000"/>
                <w:sz w:val="24"/>
                <w:szCs w:val="24"/>
              </w:rPr>
              <w:t>14417</w:t>
            </w:r>
          </w:p>
        </w:tc>
      </w:tr>
    </w:tbl>
    <w:p w14:paraId="2846474A" w14:textId="77777777" w:rsidR="00914513" w:rsidRPr="00CA5C0A" w:rsidRDefault="00914513" w:rsidP="00914513">
      <w:pPr>
        <w:shd w:val="clear" w:color="auto" w:fill="FFFFFF"/>
        <w:spacing w:after="0" w:line="240" w:lineRule="auto"/>
        <w:ind w:right="-1" w:firstLine="709"/>
        <w:jc w:val="both"/>
        <w:textAlignment w:val="baseline"/>
        <w:rPr>
          <w:rFonts w:ascii="Times New Roman" w:eastAsia="Times New Roman" w:hAnsi="Times New Roman" w:cs="Times New Roman"/>
          <w:color w:val="000000"/>
          <w:sz w:val="28"/>
          <w:szCs w:val="28"/>
        </w:rPr>
      </w:pPr>
      <w:r w:rsidRPr="00CA5C0A">
        <w:rPr>
          <w:rFonts w:ascii="Times New Roman" w:eastAsia="Times New Roman" w:hAnsi="Times New Roman" w:cs="Times New Roman"/>
          <w:color w:val="000000"/>
          <w:sz w:val="28"/>
          <w:szCs w:val="28"/>
        </w:rPr>
        <w:t>В наших исследованиях установлено (таблица 14), что наибольшей продолжительностью жизни и продуктивным долголетием характеризовались животные 1-й контрольной группы, превосходившие коров 2-й опытной группы на 152 дня, а по продуктивному периоду – на 0,5 лактаций.</w:t>
      </w:r>
    </w:p>
    <w:p w14:paraId="0C4444FC" w14:textId="77777777" w:rsidR="001A02C9" w:rsidRPr="00CA5C0A" w:rsidRDefault="001A02C9" w:rsidP="001A02C9">
      <w:pPr>
        <w:widowControl w:val="0"/>
        <w:autoSpaceDE w:val="0"/>
        <w:autoSpaceDN w:val="0"/>
        <w:adjustRightInd w:val="0"/>
        <w:spacing w:after="0" w:line="240" w:lineRule="auto"/>
        <w:ind w:right="-1" w:firstLine="709"/>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По уровню средней продуктивности за лактацию наиболее высокие показатели установлены в опытной группе. Так, средний удой за лактацию у них был выше по сравнению с контрольной группой на 896 кг или 15,8% (о чем речь шла и ранее). При этом пожизненный удой у коров контрольной группы составил 15274 кг, что выше по сравнению с опытной группой на 857 кг или на 5,9%.</w:t>
      </w:r>
    </w:p>
    <w:p w14:paraId="32172B79" w14:textId="540C7C6D" w:rsidR="001A02C9" w:rsidRPr="00CA5C0A" w:rsidRDefault="001A02C9" w:rsidP="001A02C9">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Times New Roman" w:hAnsi="Times New Roman" w:cs="Times New Roman"/>
          <w:sz w:val="28"/>
          <w:szCs w:val="28"/>
        </w:rPr>
        <w:t>Стадо крупного рогатого скота КСУП «Крынки Агро» представлено высокопродуктивными и высококлассными животными черно-пестрой голштинизированной породы, что является результатом целенаправленной племенной работы и жесткой выбраковки. По количеству выбракованных животных и вводимых в стадо поддерживается равновесие, и это обеспечивало постоянство поголовья в течение последних лет.</w:t>
      </w:r>
    </w:p>
    <w:p w14:paraId="63D00596" w14:textId="77777777" w:rsidR="00D95550" w:rsidRPr="00CA5C0A" w:rsidRDefault="001A02C9" w:rsidP="00D95550">
      <w:pPr>
        <w:tabs>
          <w:tab w:val="left" w:pos="5355"/>
        </w:tabs>
        <w:spacing w:line="240" w:lineRule="auto"/>
        <w:ind w:right="-1" w:firstLine="709"/>
        <w:contextualSpacing/>
        <w:jc w:val="both"/>
        <w:rPr>
          <w:rFonts w:ascii="Times New Roman" w:eastAsia="Calibri" w:hAnsi="Times New Roman" w:cs="Times New Roman"/>
          <w:sz w:val="28"/>
          <w:szCs w:val="28"/>
        </w:rPr>
      </w:pPr>
      <w:r w:rsidRPr="00CA5C0A">
        <w:rPr>
          <w:rFonts w:ascii="Times New Roman" w:eastAsia="Times New Roman" w:hAnsi="Times New Roman" w:cs="Times New Roman"/>
          <w:sz w:val="28"/>
          <w:szCs w:val="28"/>
        </w:rPr>
        <w:t xml:space="preserve">Основные причины выбытия коров: низкая продуктивность, гинекологические заболевания, заболевания вымени, возраст, заболевания конечностей. Заболеваемость коров в контрольной и опытной группах </w:t>
      </w:r>
      <w:r w:rsidRPr="00CC018D">
        <w:rPr>
          <w:rFonts w:ascii="Times New Roman" w:eastAsia="Times New Roman" w:hAnsi="Times New Roman" w:cs="Times New Roman"/>
          <w:sz w:val="28"/>
          <w:szCs w:val="28"/>
        </w:rPr>
        <w:t xml:space="preserve">представлено в таблице 15. </w:t>
      </w:r>
      <w:r w:rsidRPr="00CC018D">
        <w:rPr>
          <w:rFonts w:ascii="Times New Roman" w:eastAsia="Times New Roman" w:hAnsi="Times New Roman" w:cs="Times New Roman"/>
          <w:color w:val="000000"/>
          <w:sz w:val="28"/>
          <w:szCs w:val="28"/>
        </w:rPr>
        <w:t>На</w:t>
      </w:r>
      <w:r w:rsidRPr="00CA5C0A">
        <w:rPr>
          <w:rFonts w:ascii="Times New Roman" w:eastAsia="Times New Roman" w:hAnsi="Times New Roman" w:cs="Times New Roman"/>
          <w:color w:val="000000"/>
          <w:sz w:val="28"/>
          <w:szCs w:val="28"/>
        </w:rPr>
        <w:t xml:space="preserve"> основании представленных в таблице данных видно, что в опытной группе 36,3% от выбывших животных имели проблемы с конечностями, тогда как в контрольной группе – 26,7% коров имели заболевания копыт.</w:t>
      </w:r>
      <w:r w:rsidRPr="00CA5C0A">
        <w:rPr>
          <w:rFonts w:ascii="Times New Roman" w:eastAsia="Calibri" w:hAnsi="Times New Roman" w:cs="Times New Roman"/>
          <w:sz w:val="28"/>
          <w:szCs w:val="28"/>
        </w:rPr>
        <w:t xml:space="preserve"> Вероятно, при беспривязном содержании коровы больше времени находятся на ногах, в связи с чем у данных животных более часто наблюдаются о</w:t>
      </w:r>
      <w:r w:rsidRPr="00CA5C0A">
        <w:rPr>
          <w:rFonts w:ascii="Times New Roman" w:eastAsia="Times New Roman" w:hAnsi="Times New Roman" w:cs="Times New Roman"/>
          <w:color w:val="000000"/>
          <w:sz w:val="28"/>
          <w:szCs w:val="28"/>
        </w:rPr>
        <w:t>ткрытые и закрытые повреждения, которые являются основоположниками различных заболеваний копыт.</w:t>
      </w:r>
      <w:r w:rsidR="00D95550">
        <w:rPr>
          <w:rFonts w:ascii="Times New Roman" w:eastAsia="Times New Roman" w:hAnsi="Times New Roman" w:cs="Times New Roman"/>
          <w:color w:val="000000"/>
          <w:sz w:val="28"/>
          <w:szCs w:val="28"/>
        </w:rPr>
        <w:t xml:space="preserve"> </w:t>
      </w:r>
      <w:r w:rsidR="00D95550" w:rsidRPr="00CA5C0A">
        <w:rPr>
          <w:rFonts w:ascii="Times New Roman" w:eastAsia="Times New Roman" w:hAnsi="Times New Roman" w:cs="Times New Roman"/>
          <w:color w:val="000000"/>
          <w:sz w:val="28"/>
          <w:szCs w:val="28"/>
        </w:rPr>
        <w:t xml:space="preserve">В опытной группе 40,2% коров переболело маститами, тогда как  контрольной группе количество маститов сведено к минимуму. </w:t>
      </w:r>
    </w:p>
    <w:p w14:paraId="11E93DEF" w14:textId="77777777" w:rsidR="001A02C9" w:rsidRPr="00CC018D" w:rsidRDefault="001A02C9" w:rsidP="001A02C9">
      <w:pPr>
        <w:spacing w:after="0" w:line="240" w:lineRule="auto"/>
        <w:ind w:right="-284"/>
        <w:jc w:val="both"/>
        <w:rPr>
          <w:rFonts w:ascii="Times New Roman" w:eastAsia="Times New Roman" w:hAnsi="Times New Roman" w:cs="Times New Roman"/>
          <w:b/>
          <w:color w:val="000000"/>
          <w:sz w:val="24"/>
          <w:szCs w:val="24"/>
        </w:rPr>
      </w:pPr>
      <w:r w:rsidRPr="00CC018D">
        <w:rPr>
          <w:rFonts w:ascii="Times New Roman" w:eastAsia="Times New Roman" w:hAnsi="Times New Roman" w:cs="Times New Roman"/>
          <w:b/>
          <w:color w:val="000000"/>
          <w:sz w:val="24"/>
          <w:szCs w:val="24"/>
        </w:rPr>
        <w:t xml:space="preserve">Таблица 15 – Заболеваемость коров в зависимости от способа содержания </w:t>
      </w:r>
    </w:p>
    <w:tbl>
      <w:tblPr>
        <w:tblStyle w:val="1c"/>
        <w:tblW w:w="9639" w:type="dxa"/>
        <w:tblInd w:w="108" w:type="dxa"/>
        <w:tblLayout w:type="fixed"/>
        <w:tblLook w:val="04A0" w:firstRow="1" w:lastRow="0" w:firstColumn="1" w:lastColumn="0" w:noHBand="0" w:noVBand="1"/>
      </w:tblPr>
      <w:tblGrid>
        <w:gridCol w:w="3122"/>
        <w:gridCol w:w="1546"/>
        <w:gridCol w:w="1598"/>
        <w:gridCol w:w="1636"/>
        <w:gridCol w:w="1737"/>
      </w:tblGrid>
      <w:tr w:rsidR="001A02C9" w:rsidRPr="00CC018D" w14:paraId="577B9C6F" w14:textId="77777777" w:rsidTr="00766DC9">
        <w:trPr>
          <w:trHeight w:val="315"/>
        </w:trPr>
        <w:tc>
          <w:tcPr>
            <w:tcW w:w="3122" w:type="dxa"/>
            <w:vMerge w:val="restart"/>
            <w:hideMark/>
          </w:tcPr>
          <w:p w14:paraId="3BF9A3EF" w14:textId="77777777" w:rsidR="001A02C9" w:rsidRPr="00CC018D" w:rsidRDefault="001A02C9" w:rsidP="00766DC9">
            <w:pPr>
              <w:ind w:firstLine="284"/>
              <w:jc w:val="center"/>
              <w:rPr>
                <w:b/>
                <w:sz w:val="24"/>
                <w:szCs w:val="24"/>
              </w:rPr>
            </w:pPr>
          </w:p>
          <w:p w14:paraId="7312E4CF" w14:textId="77777777" w:rsidR="001A02C9" w:rsidRPr="00CC018D" w:rsidRDefault="001A02C9" w:rsidP="00766DC9">
            <w:pPr>
              <w:ind w:firstLine="284"/>
              <w:jc w:val="center"/>
              <w:rPr>
                <w:b/>
                <w:sz w:val="24"/>
                <w:szCs w:val="24"/>
              </w:rPr>
            </w:pPr>
          </w:p>
          <w:p w14:paraId="36E0C300" w14:textId="77777777" w:rsidR="001A02C9" w:rsidRPr="00CC018D" w:rsidRDefault="001A02C9" w:rsidP="00766DC9">
            <w:pPr>
              <w:ind w:firstLine="284"/>
              <w:jc w:val="center"/>
              <w:rPr>
                <w:b/>
                <w:sz w:val="24"/>
                <w:szCs w:val="24"/>
              </w:rPr>
            </w:pPr>
            <w:r w:rsidRPr="00CC018D">
              <w:rPr>
                <w:b/>
                <w:sz w:val="24"/>
                <w:szCs w:val="24"/>
              </w:rPr>
              <w:t xml:space="preserve">Показатели </w:t>
            </w:r>
          </w:p>
        </w:tc>
        <w:tc>
          <w:tcPr>
            <w:tcW w:w="6517" w:type="dxa"/>
            <w:gridSpan w:val="4"/>
          </w:tcPr>
          <w:p w14:paraId="67A59CC2" w14:textId="77777777" w:rsidR="001A02C9" w:rsidRPr="00CC018D" w:rsidRDefault="001A02C9" w:rsidP="00766DC9">
            <w:pPr>
              <w:jc w:val="center"/>
              <w:rPr>
                <w:b/>
                <w:color w:val="000000"/>
                <w:sz w:val="24"/>
                <w:szCs w:val="24"/>
              </w:rPr>
            </w:pPr>
            <w:r w:rsidRPr="00CC018D">
              <w:rPr>
                <w:b/>
                <w:color w:val="000000"/>
                <w:sz w:val="24"/>
                <w:szCs w:val="24"/>
              </w:rPr>
              <w:t xml:space="preserve">Группы </w:t>
            </w:r>
          </w:p>
        </w:tc>
      </w:tr>
      <w:tr w:rsidR="001A02C9" w:rsidRPr="00CC018D" w14:paraId="423100BA" w14:textId="77777777" w:rsidTr="00766DC9">
        <w:trPr>
          <w:trHeight w:val="464"/>
        </w:trPr>
        <w:tc>
          <w:tcPr>
            <w:tcW w:w="3122" w:type="dxa"/>
            <w:vMerge/>
            <w:hideMark/>
          </w:tcPr>
          <w:p w14:paraId="3C2D45FC" w14:textId="77777777" w:rsidR="001A02C9" w:rsidRPr="00CC018D" w:rsidRDefault="001A02C9" w:rsidP="00766DC9">
            <w:pPr>
              <w:ind w:firstLine="284"/>
              <w:jc w:val="center"/>
              <w:rPr>
                <w:b/>
                <w:sz w:val="24"/>
                <w:szCs w:val="24"/>
              </w:rPr>
            </w:pPr>
          </w:p>
        </w:tc>
        <w:tc>
          <w:tcPr>
            <w:tcW w:w="3144" w:type="dxa"/>
            <w:gridSpan w:val="2"/>
          </w:tcPr>
          <w:p w14:paraId="2FE2B176" w14:textId="77777777" w:rsidR="001A02C9" w:rsidRPr="00CC018D" w:rsidRDefault="001A02C9" w:rsidP="00766DC9">
            <w:pPr>
              <w:jc w:val="center"/>
              <w:rPr>
                <w:b/>
                <w:color w:val="000000"/>
                <w:sz w:val="24"/>
                <w:szCs w:val="24"/>
              </w:rPr>
            </w:pPr>
            <w:r w:rsidRPr="00CC018D">
              <w:rPr>
                <w:b/>
                <w:color w:val="000000"/>
                <w:sz w:val="24"/>
                <w:szCs w:val="24"/>
              </w:rPr>
              <w:t xml:space="preserve">1-я контрольная </w:t>
            </w:r>
          </w:p>
          <w:p w14:paraId="26BEB856" w14:textId="77777777" w:rsidR="001A02C9" w:rsidRPr="00CC018D" w:rsidRDefault="001A02C9" w:rsidP="00766DC9">
            <w:pPr>
              <w:jc w:val="center"/>
              <w:rPr>
                <w:b/>
                <w:color w:val="000000"/>
                <w:sz w:val="24"/>
                <w:szCs w:val="24"/>
              </w:rPr>
            </w:pPr>
            <w:r w:rsidRPr="00CC018D">
              <w:rPr>
                <w:b/>
                <w:color w:val="000000"/>
                <w:sz w:val="24"/>
                <w:szCs w:val="24"/>
              </w:rPr>
              <w:t>(МТФ «Крынки»)</w:t>
            </w:r>
          </w:p>
        </w:tc>
        <w:tc>
          <w:tcPr>
            <w:tcW w:w="3373" w:type="dxa"/>
            <w:gridSpan w:val="2"/>
          </w:tcPr>
          <w:p w14:paraId="7DB2851E" w14:textId="77777777" w:rsidR="001A02C9" w:rsidRPr="00CC018D" w:rsidRDefault="001A02C9" w:rsidP="00766DC9">
            <w:pPr>
              <w:jc w:val="center"/>
              <w:rPr>
                <w:b/>
                <w:color w:val="000000"/>
                <w:sz w:val="24"/>
                <w:szCs w:val="24"/>
              </w:rPr>
            </w:pPr>
            <w:r w:rsidRPr="00CC018D">
              <w:rPr>
                <w:b/>
                <w:color w:val="000000"/>
                <w:sz w:val="24"/>
                <w:szCs w:val="24"/>
              </w:rPr>
              <w:t xml:space="preserve">2-я опытная </w:t>
            </w:r>
          </w:p>
          <w:p w14:paraId="44A9D3D9" w14:textId="77777777" w:rsidR="001A02C9" w:rsidRPr="00CC018D" w:rsidRDefault="001A02C9" w:rsidP="00766DC9">
            <w:pPr>
              <w:jc w:val="center"/>
              <w:rPr>
                <w:b/>
                <w:color w:val="000000"/>
                <w:sz w:val="24"/>
                <w:szCs w:val="24"/>
              </w:rPr>
            </w:pPr>
            <w:r w:rsidRPr="00CC018D">
              <w:rPr>
                <w:b/>
                <w:color w:val="000000"/>
                <w:sz w:val="24"/>
                <w:szCs w:val="24"/>
              </w:rPr>
              <w:t>(МТК «Крынки»)</w:t>
            </w:r>
          </w:p>
        </w:tc>
      </w:tr>
      <w:tr w:rsidR="001A02C9" w:rsidRPr="00CC018D" w14:paraId="41871C0D" w14:textId="77777777" w:rsidTr="00766DC9">
        <w:trPr>
          <w:trHeight w:val="405"/>
        </w:trPr>
        <w:tc>
          <w:tcPr>
            <w:tcW w:w="3122" w:type="dxa"/>
            <w:vMerge/>
          </w:tcPr>
          <w:p w14:paraId="6CF5B1B0" w14:textId="77777777" w:rsidR="001A02C9" w:rsidRPr="00CC018D" w:rsidRDefault="001A02C9" w:rsidP="00766DC9">
            <w:pPr>
              <w:ind w:firstLine="284"/>
              <w:jc w:val="center"/>
              <w:rPr>
                <w:b/>
                <w:sz w:val="24"/>
                <w:szCs w:val="24"/>
              </w:rPr>
            </w:pPr>
          </w:p>
        </w:tc>
        <w:tc>
          <w:tcPr>
            <w:tcW w:w="1546" w:type="dxa"/>
          </w:tcPr>
          <w:p w14:paraId="28AEB024" w14:textId="77777777" w:rsidR="001A02C9" w:rsidRPr="00CC018D" w:rsidRDefault="001A02C9" w:rsidP="00766DC9">
            <w:pPr>
              <w:jc w:val="center"/>
              <w:rPr>
                <w:b/>
                <w:color w:val="000000"/>
                <w:sz w:val="24"/>
                <w:szCs w:val="24"/>
              </w:rPr>
            </w:pPr>
            <w:r w:rsidRPr="00CC018D">
              <w:rPr>
                <w:b/>
                <w:color w:val="000000"/>
                <w:sz w:val="24"/>
                <w:szCs w:val="24"/>
              </w:rPr>
              <w:t>гол.</w:t>
            </w:r>
          </w:p>
        </w:tc>
        <w:tc>
          <w:tcPr>
            <w:tcW w:w="1598" w:type="dxa"/>
          </w:tcPr>
          <w:p w14:paraId="50A80AA7" w14:textId="77777777" w:rsidR="001A02C9" w:rsidRPr="00CC018D" w:rsidRDefault="001A02C9" w:rsidP="00766DC9">
            <w:pPr>
              <w:jc w:val="center"/>
              <w:rPr>
                <w:b/>
                <w:color w:val="000000"/>
                <w:sz w:val="24"/>
                <w:szCs w:val="24"/>
              </w:rPr>
            </w:pPr>
            <w:r w:rsidRPr="00CC018D">
              <w:rPr>
                <w:b/>
                <w:color w:val="000000"/>
                <w:sz w:val="24"/>
                <w:szCs w:val="24"/>
              </w:rPr>
              <w:t>%</w:t>
            </w:r>
          </w:p>
        </w:tc>
        <w:tc>
          <w:tcPr>
            <w:tcW w:w="1636" w:type="dxa"/>
          </w:tcPr>
          <w:p w14:paraId="59AD7DA3" w14:textId="77777777" w:rsidR="001A02C9" w:rsidRPr="00CC018D" w:rsidRDefault="001A02C9" w:rsidP="00766DC9">
            <w:pPr>
              <w:jc w:val="center"/>
              <w:rPr>
                <w:b/>
                <w:color w:val="000000"/>
                <w:sz w:val="24"/>
                <w:szCs w:val="24"/>
              </w:rPr>
            </w:pPr>
            <w:r w:rsidRPr="00CC018D">
              <w:rPr>
                <w:b/>
                <w:color w:val="000000"/>
                <w:sz w:val="24"/>
                <w:szCs w:val="24"/>
              </w:rPr>
              <w:t>гол.</w:t>
            </w:r>
          </w:p>
        </w:tc>
        <w:tc>
          <w:tcPr>
            <w:tcW w:w="1737" w:type="dxa"/>
          </w:tcPr>
          <w:p w14:paraId="6FB9AF4D" w14:textId="77777777" w:rsidR="001A02C9" w:rsidRPr="00CC018D" w:rsidRDefault="001A02C9" w:rsidP="00766DC9">
            <w:pPr>
              <w:jc w:val="center"/>
              <w:rPr>
                <w:b/>
                <w:color w:val="000000"/>
                <w:sz w:val="24"/>
                <w:szCs w:val="24"/>
              </w:rPr>
            </w:pPr>
            <w:r w:rsidRPr="00CC018D">
              <w:rPr>
                <w:b/>
                <w:color w:val="000000"/>
                <w:sz w:val="24"/>
                <w:szCs w:val="24"/>
              </w:rPr>
              <w:t>%</w:t>
            </w:r>
          </w:p>
        </w:tc>
      </w:tr>
      <w:tr w:rsidR="001A02C9" w:rsidRPr="00CC018D" w14:paraId="2E7BCFBB" w14:textId="77777777" w:rsidTr="00766DC9">
        <w:trPr>
          <w:trHeight w:val="645"/>
        </w:trPr>
        <w:tc>
          <w:tcPr>
            <w:tcW w:w="3122" w:type="dxa"/>
          </w:tcPr>
          <w:p w14:paraId="774BFAF5" w14:textId="77777777" w:rsidR="001A02C9" w:rsidRPr="00CC018D" w:rsidRDefault="001A02C9" w:rsidP="00766DC9">
            <w:pPr>
              <w:jc w:val="both"/>
              <w:rPr>
                <w:b/>
                <w:sz w:val="24"/>
                <w:szCs w:val="24"/>
              </w:rPr>
            </w:pPr>
            <w:r w:rsidRPr="00CC018D">
              <w:rPr>
                <w:b/>
                <w:sz w:val="24"/>
                <w:szCs w:val="24"/>
              </w:rPr>
              <w:t>Заболевания конечностей</w:t>
            </w:r>
          </w:p>
        </w:tc>
        <w:tc>
          <w:tcPr>
            <w:tcW w:w="1546" w:type="dxa"/>
            <w:shd w:val="clear" w:color="auto" w:fill="auto"/>
            <w:vAlign w:val="center"/>
          </w:tcPr>
          <w:p w14:paraId="38E779D9" w14:textId="77777777" w:rsidR="001A02C9" w:rsidRPr="00CC018D" w:rsidRDefault="001A02C9" w:rsidP="00766DC9">
            <w:pPr>
              <w:jc w:val="center"/>
              <w:rPr>
                <w:b/>
                <w:sz w:val="24"/>
                <w:szCs w:val="24"/>
              </w:rPr>
            </w:pPr>
            <w:r w:rsidRPr="00CC018D">
              <w:rPr>
                <w:b/>
                <w:sz w:val="24"/>
                <w:szCs w:val="24"/>
              </w:rPr>
              <w:t>42</w:t>
            </w:r>
          </w:p>
        </w:tc>
        <w:tc>
          <w:tcPr>
            <w:tcW w:w="1598" w:type="dxa"/>
            <w:vAlign w:val="center"/>
          </w:tcPr>
          <w:p w14:paraId="233A4297"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26,7</w:t>
            </w:r>
          </w:p>
        </w:tc>
        <w:tc>
          <w:tcPr>
            <w:tcW w:w="1636" w:type="dxa"/>
            <w:shd w:val="clear" w:color="auto" w:fill="auto"/>
            <w:vAlign w:val="center"/>
          </w:tcPr>
          <w:p w14:paraId="0D195CA5" w14:textId="77777777" w:rsidR="001A02C9" w:rsidRPr="00CC018D" w:rsidRDefault="001A02C9" w:rsidP="00766DC9">
            <w:pPr>
              <w:jc w:val="center"/>
              <w:rPr>
                <w:b/>
                <w:sz w:val="24"/>
                <w:szCs w:val="24"/>
              </w:rPr>
            </w:pPr>
            <w:r w:rsidRPr="00CC018D">
              <w:rPr>
                <w:b/>
                <w:sz w:val="24"/>
                <w:szCs w:val="24"/>
              </w:rPr>
              <w:t>97</w:t>
            </w:r>
          </w:p>
        </w:tc>
        <w:tc>
          <w:tcPr>
            <w:tcW w:w="1737" w:type="dxa"/>
            <w:vAlign w:val="center"/>
          </w:tcPr>
          <w:p w14:paraId="2103EBDA"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36,3</w:t>
            </w:r>
          </w:p>
        </w:tc>
      </w:tr>
      <w:tr w:rsidR="001A02C9" w:rsidRPr="00CC018D" w14:paraId="38E93344" w14:textId="77777777" w:rsidTr="00766DC9">
        <w:trPr>
          <w:trHeight w:val="315"/>
        </w:trPr>
        <w:tc>
          <w:tcPr>
            <w:tcW w:w="3122" w:type="dxa"/>
          </w:tcPr>
          <w:p w14:paraId="5EDD01FD" w14:textId="77777777" w:rsidR="001A02C9" w:rsidRPr="00CC018D" w:rsidRDefault="001A02C9" w:rsidP="00766DC9">
            <w:pPr>
              <w:jc w:val="both"/>
              <w:rPr>
                <w:b/>
                <w:sz w:val="24"/>
                <w:szCs w:val="24"/>
              </w:rPr>
            </w:pPr>
            <w:r w:rsidRPr="00CC018D">
              <w:rPr>
                <w:b/>
                <w:sz w:val="24"/>
                <w:szCs w:val="24"/>
              </w:rPr>
              <w:t>Маститы</w:t>
            </w:r>
          </w:p>
        </w:tc>
        <w:tc>
          <w:tcPr>
            <w:tcW w:w="1546" w:type="dxa"/>
            <w:shd w:val="clear" w:color="auto" w:fill="auto"/>
            <w:vAlign w:val="center"/>
          </w:tcPr>
          <w:p w14:paraId="5FA22492" w14:textId="77777777" w:rsidR="001A02C9" w:rsidRPr="00CC018D" w:rsidRDefault="001A02C9" w:rsidP="00766DC9">
            <w:pPr>
              <w:jc w:val="center"/>
              <w:rPr>
                <w:b/>
                <w:sz w:val="24"/>
                <w:szCs w:val="24"/>
              </w:rPr>
            </w:pPr>
            <w:r w:rsidRPr="00CC018D">
              <w:rPr>
                <w:b/>
                <w:sz w:val="24"/>
                <w:szCs w:val="24"/>
              </w:rPr>
              <w:t>28</w:t>
            </w:r>
          </w:p>
        </w:tc>
        <w:tc>
          <w:tcPr>
            <w:tcW w:w="1598" w:type="dxa"/>
            <w:vAlign w:val="center"/>
          </w:tcPr>
          <w:p w14:paraId="6A61D0D3"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17,8</w:t>
            </w:r>
          </w:p>
        </w:tc>
        <w:tc>
          <w:tcPr>
            <w:tcW w:w="1636" w:type="dxa"/>
            <w:shd w:val="clear" w:color="auto" w:fill="auto"/>
            <w:vAlign w:val="center"/>
          </w:tcPr>
          <w:p w14:paraId="45951C0C" w14:textId="77777777" w:rsidR="001A02C9" w:rsidRPr="00CC018D" w:rsidRDefault="001A02C9" w:rsidP="00766DC9">
            <w:pPr>
              <w:jc w:val="center"/>
              <w:rPr>
                <w:b/>
                <w:sz w:val="24"/>
                <w:szCs w:val="24"/>
              </w:rPr>
            </w:pPr>
            <w:r w:rsidRPr="00CC018D">
              <w:rPr>
                <w:b/>
                <w:sz w:val="24"/>
                <w:szCs w:val="24"/>
              </w:rPr>
              <w:t>108</w:t>
            </w:r>
          </w:p>
        </w:tc>
        <w:tc>
          <w:tcPr>
            <w:tcW w:w="1737" w:type="dxa"/>
            <w:vAlign w:val="center"/>
          </w:tcPr>
          <w:p w14:paraId="0461D9B2"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40,2</w:t>
            </w:r>
          </w:p>
        </w:tc>
      </w:tr>
      <w:tr w:rsidR="001A02C9" w:rsidRPr="00CC018D" w14:paraId="7C73B4E5" w14:textId="77777777" w:rsidTr="00766DC9">
        <w:trPr>
          <w:trHeight w:val="315"/>
        </w:trPr>
        <w:tc>
          <w:tcPr>
            <w:tcW w:w="3122" w:type="dxa"/>
          </w:tcPr>
          <w:p w14:paraId="65609AFB" w14:textId="77777777" w:rsidR="001A02C9" w:rsidRPr="00CC018D" w:rsidRDefault="001A02C9" w:rsidP="00766DC9">
            <w:pPr>
              <w:jc w:val="both"/>
              <w:rPr>
                <w:b/>
                <w:sz w:val="24"/>
                <w:szCs w:val="24"/>
              </w:rPr>
            </w:pPr>
            <w:r w:rsidRPr="00CC018D">
              <w:rPr>
                <w:b/>
                <w:sz w:val="24"/>
                <w:szCs w:val="24"/>
              </w:rPr>
              <w:t xml:space="preserve">Эндометриты </w:t>
            </w:r>
          </w:p>
        </w:tc>
        <w:tc>
          <w:tcPr>
            <w:tcW w:w="1546" w:type="dxa"/>
            <w:shd w:val="clear" w:color="auto" w:fill="auto"/>
            <w:vAlign w:val="center"/>
          </w:tcPr>
          <w:p w14:paraId="462682DF" w14:textId="77777777" w:rsidR="001A02C9" w:rsidRPr="00CC018D" w:rsidRDefault="001A02C9" w:rsidP="00766DC9">
            <w:pPr>
              <w:jc w:val="center"/>
              <w:rPr>
                <w:b/>
                <w:sz w:val="24"/>
                <w:szCs w:val="24"/>
              </w:rPr>
            </w:pPr>
            <w:r w:rsidRPr="00CC018D">
              <w:rPr>
                <w:b/>
                <w:sz w:val="24"/>
                <w:szCs w:val="24"/>
              </w:rPr>
              <w:t>21</w:t>
            </w:r>
          </w:p>
        </w:tc>
        <w:tc>
          <w:tcPr>
            <w:tcW w:w="1598" w:type="dxa"/>
            <w:vAlign w:val="center"/>
          </w:tcPr>
          <w:p w14:paraId="4E77903C"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13,3</w:t>
            </w:r>
          </w:p>
        </w:tc>
        <w:tc>
          <w:tcPr>
            <w:tcW w:w="1636" w:type="dxa"/>
            <w:shd w:val="clear" w:color="auto" w:fill="auto"/>
            <w:vAlign w:val="center"/>
          </w:tcPr>
          <w:p w14:paraId="5BE524DD" w14:textId="77777777" w:rsidR="001A02C9" w:rsidRPr="00CC018D" w:rsidRDefault="001A02C9" w:rsidP="00766DC9">
            <w:pPr>
              <w:jc w:val="center"/>
              <w:rPr>
                <w:b/>
                <w:sz w:val="24"/>
                <w:szCs w:val="24"/>
              </w:rPr>
            </w:pPr>
            <w:r w:rsidRPr="00CC018D">
              <w:rPr>
                <w:b/>
                <w:sz w:val="24"/>
                <w:szCs w:val="24"/>
              </w:rPr>
              <w:t>45</w:t>
            </w:r>
          </w:p>
        </w:tc>
        <w:tc>
          <w:tcPr>
            <w:tcW w:w="1737" w:type="dxa"/>
            <w:vAlign w:val="center"/>
          </w:tcPr>
          <w:p w14:paraId="00C40EAD"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16,7</w:t>
            </w:r>
          </w:p>
        </w:tc>
      </w:tr>
      <w:tr w:rsidR="001A02C9" w:rsidRPr="00CC018D" w14:paraId="06CD23B5" w14:textId="77777777" w:rsidTr="00766DC9">
        <w:trPr>
          <w:trHeight w:val="315"/>
        </w:trPr>
        <w:tc>
          <w:tcPr>
            <w:tcW w:w="3122" w:type="dxa"/>
          </w:tcPr>
          <w:p w14:paraId="7DEFC247" w14:textId="77777777" w:rsidR="001A02C9" w:rsidRPr="00CC018D" w:rsidRDefault="001A02C9" w:rsidP="00766DC9">
            <w:pPr>
              <w:jc w:val="both"/>
              <w:rPr>
                <w:b/>
                <w:sz w:val="24"/>
                <w:szCs w:val="24"/>
              </w:rPr>
            </w:pPr>
            <w:r w:rsidRPr="00CC018D">
              <w:rPr>
                <w:b/>
                <w:sz w:val="24"/>
                <w:szCs w:val="24"/>
              </w:rPr>
              <w:t>Другие заболевания</w:t>
            </w:r>
          </w:p>
        </w:tc>
        <w:tc>
          <w:tcPr>
            <w:tcW w:w="1546" w:type="dxa"/>
            <w:shd w:val="clear" w:color="auto" w:fill="auto"/>
            <w:vAlign w:val="center"/>
          </w:tcPr>
          <w:p w14:paraId="71FD2ABB" w14:textId="77777777" w:rsidR="001A02C9" w:rsidRPr="00CC018D" w:rsidRDefault="001A02C9" w:rsidP="00766DC9">
            <w:pPr>
              <w:jc w:val="center"/>
              <w:rPr>
                <w:b/>
                <w:sz w:val="24"/>
                <w:szCs w:val="24"/>
              </w:rPr>
            </w:pPr>
            <w:r w:rsidRPr="00CC018D">
              <w:rPr>
                <w:b/>
                <w:sz w:val="24"/>
                <w:szCs w:val="24"/>
              </w:rPr>
              <w:t>66</w:t>
            </w:r>
          </w:p>
        </w:tc>
        <w:tc>
          <w:tcPr>
            <w:tcW w:w="1598" w:type="dxa"/>
            <w:vAlign w:val="center"/>
          </w:tcPr>
          <w:p w14:paraId="185D3B67"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42,2</w:t>
            </w:r>
          </w:p>
        </w:tc>
        <w:tc>
          <w:tcPr>
            <w:tcW w:w="1636" w:type="dxa"/>
            <w:shd w:val="clear" w:color="auto" w:fill="auto"/>
            <w:vAlign w:val="center"/>
          </w:tcPr>
          <w:p w14:paraId="4BBC8E72" w14:textId="77777777" w:rsidR="001A02C9" w:rsidRPr="00CC018D" w:rsidRDefault="001A02C9" w:rsidP="00766DC9">
            <w:pPr>
              <w:jc w:val="center"/>
              <w:rPr>
                <w:b/>
                <w:sz w:val="24"/>
                <w:szCs w:val="24"/>
              </w:rPr>
            </w:pPr>
            <w:r w:rsidRPr="00CC018D">
              <w:rPr>
                <w:b/>
                <w:sz w:val="24"/>
                <w:szCs w:val="24"/>
              </w:rPr>
              <w:t>18</w:t>
            </w:r>
          </w:p>
        </w:tc>
        <w:tc>
          <w:tcPr>
            <w:tcW w:w="1737" w:type="dxa"/>
            <w:vAlign w:val="center"/>
          </w:tcPr>
          <w:p w14:paraId="1BB195D1" w14:textId="77777777" w:rsidR="001A02C9" w:rsidRPr="00CC018D" w:rsidRDefault="001A02C9" w:rsidP="00766DC9">
            <w:pPr>
              <w:shd w:val="clear" w:color="auto" w:fill="FFFFFF"/>
              <w:autoSpaceDE w:val="0"/>
              <w:autoSpaceDN w:val="0"/>
              <w:adjustRightInd w:val="0"/>
              <w:jc w:val="center"/>
              <w:rPr>
                <w:b/>
                <w:sz w:val="24"/>
                <w:szCs w:val="24"/>
              </w:rPr>
            </w:pPr>
            <w:r w:rsidRPr="00CC018D">
              <w:rPr>
                <w:b/>
                <w:sz w:val="24"/>
                <w:szCs w:val="24"/>
              </w:rPr>
              <w:t>6,8</w:t>
            </w:r>
          </w:p>
        </w:tc>
      </w:tr>
      <w:tr w:rsidR="001A02C9" w:rsidRPr="00CC018D" w14:paraId="7205D080" w14:textId="77777777" w:rsidTr="00766DC9">
        <w:trPr>
          <w:trHeight w:val="315"/>
        </w:trPr>
        <w:tc>
          <w:tcPr>
            <w:tcW w:w="3122" w:type="dxa"/>
          </w:tcPr>
          <w:p w14:paraId="06DF93C0" w14:textId="77777777" w:rsidR="001A02C9" w:rsidRPr="00CC018D" w:rsidRDefault="001A02C9" w:rsidP="00766DC9">
            <w:pPr>
              <w:jc w:val="both"/>
              <w:rPr>
                <w:b/>
                <w:sz w:val="24"/>
                <w:szCs w:val="24"/>
              </w:rPr>
            </w:pPr>
            <w:r w:rsidRPr="00CC018D">
              <w:rPr>
                <w:b/>
                <w:sz w:val="24"/>
                <w:szCs w:val="24"/>
              </w:rPr>
              <w:t xml:space="preserve">Итого </w:t>
            </w:r>
          </w:p>
        </w:tc>
        <w:tc>
          <w:tcPr>
            <w:tcW w:w="3144" w:type="dxa"/>
            <w:gridSpan w:val="2"/>
            <w:vAlign w:val="center"/>
          </w:tcPr>
          <w:p w14:paraId="4A33DAAE" w14:textId="77777777" w:rsidR="001A02C9" w:rsidRPr="00CC018D" w:rsidRDefault="001A02C9" w:rsidP="00766DC9">
            <w:pPr>
              <w:jc w:val="center"/>
              <w:rPr>
                <w:b/>
                <w:color w:val="000000"/>
                <w:sz w:val="24"/>
                <w:szCs w:val="24"/>
              </w:rPr>
            </w:pPr>
            <w:r w:rsidRPr="00CC018D">
              <w:rPr>
                <w:b/>
                <w:sz w:val="24"/>
                <w:szCs w:val="24"/>
              </w:rPr>
              <w:t>157</w:t>
            </w:r>
          </w:p>
        </w:tc>
        <w:tc>
          <w:tcPr>
            <w:tcW w:w="3373" w:type="dxa"/>
            <w:gridSpan w:val="2"/>
            <w:vAlign w:val="center"/>
          </w:tcPr>
          <w:p w14:paraId="42592C50" w14:textId="77777777" w:rsidR="001A02C9" w:rsidRPr="00CC018D" w:rsidRDefault="001A02C9" w:rsidP="00766DC9">
            <w:pPr>
              <w:shd w:val="clear" w:color="auto" w:fill="FFFFFF"/>
              <w:autoSpaceDE w:val="0"/>
              <w:autoSpaceDN w:val="0"/>
              <w:adjustRightInd w:val="0"/>
              <w:jc w:val="center"/>
              <w:rPr>
                <w:b/>
                <w:sz w:val="24"/>
                <w:szCs w:val="24"/>
              </w:rPr>
            </w:pPr>
            <w:r w:rsidRPr="00CC018D">
              <w:rPr>
                <w:b/>
                <w:color w:val="000000"/>
                <w:sz w:val="24"/>
                <w:szCs w:val="24"/>
              </w:rPr>
              <w:t>268</w:t>
            </w:r>
          </w:p>
        </w:tc>
      </w:tr>
      <w:tr w:rsidR="001A02C9" w:rsidRPr="00CC018D" w14:paraId="0FC25644" w14:textId="77777777" w:rsidTr="00766DC9">
        <w:trPr>
          <w:trHeight w:val="315"/>
        </w:trPr>
        <w:tc>
          <w:tcPr>
            <w:tcW w:w="3122" w:type="dxa"/>
          </w:tcPr>
          <w:p w14:paraId="641CBDBA" w14:textId="77777777" w:rsidR="001A02C9" w:rsidRPr="00CC018D" w:rsidRDefault="001A02C9" w:rsidP="00766DC9">
            <w:pPr>
              <w:jc w:val="both"/>
              <w:rPr>
                <w:b/>
                <w:sz w:val="24"/>
                <w:szCs w:val="24"/>
              </w:rPr>
            </w:pPr>
            <w:r w:rsidRPr="00CC018D">
              <w:rPr>
                <w:b/>
                <w:sz w:val="24"/>
                <w:szCs w:val="24"/>
              </w:rPr>
              <w:t>В % от общей численности дойного стада</w:t>
            </w:r>
          </w:p>
        </w:tc>
        <w:tc>
          <w:tcPr>
            <w:tcW w:w="3144" w:type="dxa"/>
            <w:gridSpan w:val="2"/>
            <w:vAlign w:val="center"/>
          </w:tcPr>
          <w:p w14:paraId="3DA772E5" w14:textId="77777777" w:rsidR="001A02C9" w:rsidRPr="00CC018D" w:rsidRDefault="001A02C9" w:rsidP="00766DC9">
            <w:pPr>
              <w:jc w:val="center"/>
              <w:rPr>
                <w:b/>
                <w:color w:val="000000"/>
                <w:sz w:val="24"/>
                <w:szCs w:val="24"/>
              </w:rPr>
            </w:pPr>
            <w:r w:rsidRPr="00CC018D">
              <w:rPr>
                <w:b/>
                <w:sz w:val="24"/>
                <w:szCs w:val="24"/>
              </w:rPr>
              <w:t>31,4</w:t>
            </w:r>
          </w:p>
        </w:tc>
        <w:tc>
          <w:tcPr>
            <w:tcW w:w="3373" w:type="dxa"/>
            <w:gridSpan w:val="2"/>
            <w:vAlign w:val="center"/>
          </w:tcPr>
          <w:p w14:paraId="5BEF8B5D" w14:textId="77777777" w:rsidR="001A02C9" w:rsidRPr="00CC018D" w:rsidRDefault="001A02C9" w:rsidP="00766DC9">
            <w:pPr>
              <w:shd w:val="clear" w:color="auto" w:fill="FFFFFF"/>
              <w:autoSpaceDE w:val="0"/>
              <w:autoSpaceDN w:val="0"/>
              <w:adjustRightInd w:val="0"/>
              <w:jc w:val="center"/>
              <w:rPr>
                <w:b/>
                <w:sz w:val="24"/>
                <w:szCs w:val="24"/>
              </w:rPr>
            </w:pPr>
            <w:r w:rsidRPr="00CC018D">
              <w:rPr>
                <w:b/>
                <w:color w:val="000000"/>
                <w:sz w:val="24"/>
                <w:szCs w:val="24"/>
              </w:rPr>
              <w:t>37,2</w:t>
            </w:r>
          </w:p>
        </w:tc>
      </w:tr>
    </w:tbl>
    <w:p w14:paraId="21D6ABA1" w14:textId="332D8302" w:rsidR="001A02C9" w:rsidRPr="00CA5C0A"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Одной из причин бесплодия коров являются острые, хронические и скрытые </w:t>
      </w:r>
      <w:r w:rsidRPr="00CA5C0A">
        <w:rPr>
          <w:rFonts w:ascii="Times New Roman" w:eastAsia="Times New Roman" w:hAnsi="Times New Roman" w:cs="Times New Roman"/>
          <w:bCs/>
          <w:sz w:val="28"/>
          <w:szCs w:val="28"/>
        </w:rPr>
        <w:t>эндометриты</w:t>
      </w:r>
      <w:r w:rsidRPr="00CA5C0A">
        <w:rPr>
          <w:rFonts w:ascii="Times New Roman" w:eastAsia="Times New Roman" w:hAnsi="Times New Roman" w:cs="Times New Roman"/>
          <w:sz w:val="28"/>
          <w:szCs w:val="28"/>
        </w:rPr>
        <w:t>, которые широко распространены у животных </w:t>
      </w:r>
      <w:r w:rsidRPr="00CA5C0A">
        <w:rPr>
          <w:rFonts w:ascii="Times New Roman" w:eastAsia="Times New Roman" w:hAnsi="Times New Roman" w:cs="Times New Roman"/>
          <w:bCs/>
          <w:sz w:val="28"/>
          <w:szCs w:val="28"/>
        </w:rPr>
        <w:t>на</w:t>
      </w:r>
      <w:r w:rsidRPr="00CA5C0A">
        <w:rPr>
          <w:rFonts w:ascii="Times New Roman" w:eastAsia="Times New Roman" w:hAnsi="Times New Roman" w:cs="Times New Roman"/>
          <w:sz w:val="28"/>
          <w:szCs w:val="28"/>
        </w:rPr>
        <w:t> </w:t>
      </w:r>
      <w:r w:rsidRPr="00CA5C0A">
        <w:rPr>
          <w:rFonts w:ascii="Times New Roman" w:eastAsia="Times New Roman" w:hAnsi="Times New Roman" w:cs="Times New Roman"/>
          <w:bCs/>
          <w:sz w:val="28"/>
          <w:szCs w:val="28"/>
        </w:rPr>
        <w:t xml:space="preserve">фермах РБ </w:t>
      </w:r>
      <w:r w:rsidRPr="00CA5C0A">
        <w:rPr>
          <w:rFonts w:ascii="Times New Roman" w:eastAsia="Times New Roman" w:hAnsi="Times New Roman" w:cs="Times New Roman"/>
          <w:sz w:val="28"/>
          <w:szCs w:val="28"/>
        </w:rPr>
        <w:t xml:space="preserve">промышленного типа. В ОАО «Крынки» эндометритами переболели 13,3–16,7% коров. Эти данные подтверждают постулат, что чем более высоко продуктивнее животное, тем более оно подвержено гинекологическим заболеваниям (в основном это послеродовые осложнения). </w:t>
      </w:r>
    </w:p>
    <w:p w14:paraId="4383167B" w14:textId="77777777" w:rsidR="001A02C9" w:rsidRPr="00CA5C0A"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 контрольной группе за 2023 год было выбраковано 157 голов (31,4% от общей численности стада), в опытной группе выбраковка составила 268 голов (37,2%).</w:t>
      </w:r>
    </w:p>
    <w:p w14:paraId="1702421B" w14:textId="77777777" w:rsidR="001A02C9" w:rsidRPr="00CA5C0A"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Таким образом, на основании полученных данных можно утверждать, что в целом по хозяйству наблюдается большая браковка коров.</w:t>
      </w:r>
    </w:p>
    <w:p w14:paraId="4CAEBBFB" w14:textId="77777777" w:rsidR="001A02C9" w:rsidRPr="00CA5C0A"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 xml:space="preserve">Если в хозяйстве регистрируется высокий уровень выбраковки коров (более 25-30%), необходимо принимать меры по ее коррекции. Перед тем как принять какие-либо меры, важно всесторонне оценить ситуацию и определить ключевую проблему. Обычно именно это труднее всего сделать. Дело в том, что животные могут быть больны целым рядом заболеваний, из которых нередко сложно выделить первичное. </w:t>
      </w:r>
    </w:p>
    <w:p w14:paraId="666E7289" w14:textId="1AE65681" w:rsidR="001A02C9" w:rsidRPr="00CA5C0A"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Вынужденное выбывание коров является непредусмотренным и происходит чаще всего по таким причинам: неправильной техники доения, кормления и несоблюдения условия содержания.</w:t>
      </w:r>
    </w:p>
    <w:p w14:paraId="362CD041" w14:textId="62C23BAB" w:rsidR="001A02C9" w:rsidRDefault="001A02C9" w:rsidP="001A02C9">
      <w:pPr>
        <w:tabs>
          <w:tab w:val="left" w:pos="5355"/>
        </w:tabs>
        <w:spacing w:line="240" w:lineRule="auto"/>
        <w:ind w:right="-1" w:firstLine="709"/>
        <w:contextualSpacing/>
        <w:jc w:val="both"/>
        <w:rPr>
          <w:rFonts w:ascii="Times New Roman" w:eastAsia="Times New Roman" w:hAnsi="Times New Roman" w:cs="Times New Roman"/>
          <w:sz w:val="28"/>
          <w:szCs w:val="28"/>
        </w:rPr>
      </w:pPr>
      <w:r w:rsidRPr="00CA5C0A">
        <w:rPr>
          <w:rFonts w:ascii="Times New Roman" w:eastAsia="Times New Roman" w:hAnsi="Times New Roman" w:cs="Times New Roman"/>
          <w:sz w:val="28"/>
          <w:szCs w:val="28"/>
        </w:rPr>
        <w:t>Но основные причины маститов, нарушения репродуктивной функции, болезни конечностей, алиментарные заболевания (в основном кетозы) возникают на фоне нарушения рациона и кормления животных. Следует учесть, что высокий уровень выбраковки коров снижает рентабельность молочного производства. Поэтому для уменьшения вынужденной выбраковки коров необходимо прежде всего организовать их полноценное и сбалансированное кормление.</w:t>
      </w:r>
    </w:p>
    <w:p w14:paraId="703E2953" w14:textId="77777777" w:rsidR="001A02C9" w:rsidRPr="00CA5C0A" w:rsidRDefault="001A02C9" w:rsidP="001A02C9">
      <w:pPr>
        <w:spacing w:after="0" w:line="240" w:lineRule="auto"/>
        <w:ind w:right="-1" w:firstLine="708"/>
        <w:jc w:val="both"/>
        <w:rPr>
          <w:rFonts w:ascii="Times New Roman" w:hAnsi="Times New Roman" w:cs="Times New Roman"/>
          <w:color w:val="000000"/>
          <w:sz w:val="28"/>
          <w:szCs w:val="28"/>
          <w:shd w:val="clear" w:color="auto" w:fill="FFFFFF"/>
        </w:rPr>
      </w:pPr>
      <w:r w:rsidRPr="00CA5C0A">
        <w:rPr>
          <w:rFonts w:ascii="Times New Roman" w:eastAsia="Times New Roman" w:hAnsi="Times New Roman" w:cs="Times New Roman"/>
          <w:b/>
          <w:sz w:val="28"/>
          <w:szCs w:val="28"/>
        </w:rPr>
        <w:t>Экономическое обоснование результатов исследований</w:t>
      </w:r>
    </w:p>
    <w:p w14:paraId="1BC43B95" w14:textId="77777777" w:rsidR="001A02C9" w:rsidRPr="00CA5C0A" w:rsidRDefault="001A02C9" w:rsidP="001A02C9">
      <w:pPr>
        <w:spacing w:after="0" w:line="240" w:lineRule="auto"/>
        <w:ind w:left="20" w:right="-284" w:firstLine="720"/>
        <w:jc w:val="both"/>
        <w:rPr>
          <w:rFonts w:ascii="Times New Roman" w:eastAsia="Calibri" w:hAnsi="Times New Roman" w:cs="Times New Roman"/>
          <w:sz w:val="28"/>
          <w:szCs w:val="28"/>
        </w:rPr>
      </w:pPr>
      <w:r w:rsidRPr="00CA5C0A">
        <w:rPr>
          <w:rFonts w:ascii="Times New Roman" w:eastAsia="Calibri" w:hAnsi="Times New Roman" w:cs="Times New Roman"/>
          <w:sz w:val="28"/>
          <w:szCs w:val="28"/>
        </w:rPr>
        <w:t>Оценку экономической эффективности различных зоогигиенических условий содержания коров проводили по следующим показателям: валовое производство молока, выручка от реализации и себестоимость молока, прибыль, уровень рентабельности.</w:t>
      </w:r>
    </w:p>
    <w:p w14:paraId="522E824B" w14:textId="77777777" w:rsidR="001A02C9" w:rsidRPr="00CA5C0A" w:rsidRDefault="001A02C9" w:rsidP="001A02C9">
      <w:pPr>
        <w:widowControl w:val="0"/>
        <w:tabs>
          <w:tab w:val="left" w:pos="1134"/>
        </w:tabs>
        <w:spacing w:after="0" w:line="240" w:lineRule="auto"/>
        <w:ind w:right="-284"/>
        <w:rPr>
          <w:rFonts w:ascii="Times New Roman" w:eastAsia="Calibri" w:hAnsi="Times New Roman" w:cs="Times New Roman"/>
          <w:sz w:val="28"/>
          <w:szCs w:val="28"/>
        </w:rPr>
      </w:pPr>
      <w:r w:rsidRPr="00CA5C0A">
        <w:rPr>
          <w:rFonts w:ascii="Times New Roman" w:eastAsia="Calibri" w:hAnsi="Times New Roman" w:cs="Times New Roman"/>
          <w:sz w:val="28"/>
          <w:szCs w:val="28"/>
        </w:rPr>
        <w:tab/>
        <w:t>Результаты исследований представлены в таблице 16.</w:t>
      </w:r>
    </w:p>
    <w:p w14:paraId="5D4955CE" w14:textId="77777777" w:rsidR="001A02C9" w:rsidRPr="00CC018D" w:rsidRDefault="001A02C9" w:rsidP="001A02C9">
      <w:pPr>
        <w:widowControl w:val="0"/>
        <w:tabs>
          <w:tab w:val="left" w:pos="1134"/>
        </w:tabs>
        <w:spacing w:after="0" w:line="240" w:lineRule="auto"/>
        <w:ind w:right="-143"/>
        <w:jc w:val="both"/>
        <w:rPr>
          <w:rFonts w:ascii="Times New Roman" w:eastAsia="Calibri" w:hAnsi="Times New Roman" w:cs="Times New Roman"/>
          <w:b/>
          <w:sz w:val="24"/>
          <w:szCs w:val="24"/>
        </w:rPr>
      </w:pPr>
      <w:r w:rsidRPr="00CC018D">
        <w:rPr>
          <w:rFonts w:ascii="Times New Roman" w:eastAsia="Calibri" w:hAnsi="Times New Roman" w:cs="Times New Roman"/>
          <w:b/>
          <w:sz w:val="24"/>
          <w:szCs w:val="24"/>
        </w:rPr>
        <w:t>Таблица 16 – Экономическая эффективность проведенных результатов исследований</w:t>
      </w:r>
    </w:p>
    <w:tbl>
      <w:tblPr>
        <w:tblStyle w:val="1c"/>
        <w:tblW w:w="9606" w:type="dxa"/>
        <w:jc w:val="center"/>
        <w:tblLayout w:type="fixed"/>
        <w:tblLook w:val="04A0" w:firstRow="1" w:lastRow="0" w:firstColumn="1" w:lastColumn="0" w:noHBand="0" w:noVBand="1"/>
      </w:tblPr>
      <w:tblGrid>
        <w:gridCol w:w="3652"/>
        <w:gridCol w:w="1303"/>
        <w:gridCol w:w="2241"/>
        <w:gridCol w:w="2410"/>
      </w:tblGrid>
      <w:tr w:rsidR="001A02C9" w:rsidRPr="00CC018D" w14:paraId="2AD52C5E" w14:textId="77777777" w:rsidTr="0045048B">
        <w:trPr>
          <w:trHeight w:val="20"/>
          <w:jc w:val="center"/>
        </w:trPr>
        <w:tc>
          <w:tcPr>
            <w:tcW w:w="3652" w:type="dxa"/>
            <w:vMerge w:val="restart"/>
          </w:tcPr>
          <w:p w14:paraId="616DA284" w14:textId="77777777" w:rsidR="001A02C9" w:rsidRPr="00CC018D" w:rsidRDefault="001A02C9" w:rsidP="00766DC9">
            <w:pPr>
              <w:jc w:val="center"/>
              <w:rPr>
                <w:rFonts w:eastAsia="Garamond"/>
                <w:b/>
                <w:color w:val="000000"/>
                <w:sz w:val="24"/>
                <w:szCs w:val="24"/>
                <w:shd w:val="clear" w:color="auto" w:fill="FFFFFF"/>
              </w:rPr>
            </w:pPr>
          </w:p>
          <w:p w14:paraId="46008442" w14:textId="77777777" w:rsidR="001A02C9" w:rsidRPr="00CC018D" w:rsidRDefault="001A02C9" w:rsidP="00766DC9">
            <w:pPr>
              <w:jc w:val="center"/>
              <w:rPr>
                <w:rFonts w:eastAsia="Garamond"/>
                <w:b/>
                <w:color w:val="000000"/>
                <w:sz w:val="24"/>
                <w:szCs w:val="24"/>
                <w:shd w:val="clear" w:color="auto" w:fill="FFFFFF"/>
              </w:rPr>
            </w:pPr>
          </w:p>
          <w:p w14:paraId="1CDEBDCE" w14:textId="77777777" w:rsidR="001A02C9" w:rsidRPr="00CC018D" w:rsidRDefault="001A02C9" w:rsidP="00766DC9">
            <w:pPr>
              <w:jc w:val="center"/>
              <w:rPr>
                <w:b/>
                <w:sz w:val="24"/>
                <w:szCs w:val="24"/>
              </w:rPr>
            </w:pPr>
            <w:r w:rsidRPr="00CC018D">
              <w:rPr>
                <w:rFonts w:eastAsia="Garamond"/>
                <w:b/>
                <w:color w:val="000000"/>
                <w:sz w:val="24"/>
                <w:szCs w:val="24"/>
                <w:shd w:val="clear" w:color="auto" w:fill="FFFFFF"/>
              </w:rPr>
              <w:t>Показатели</w:t>
            </w:r>
          </w:p>
        </w:tc>
        <w:tc>
          <w:tcPr>
            <w:tcW w:w="1303" w:type="dxa"/>
            <w:vMerge w:val="restart"/>
          </w:tcPr>
          <w:p w14:paraId="28245BE8" w14:textId="77777777" w:rsidR="001A02C9" w:rsidRPr="00CC018D" w:rsidRDefault="001A02C9" w:rsidP="00766DC9">
            <w:pPr>
              <w:tabs>
                <w:tab w:val="left" w:pos="2093"/>
              </w:tabs>
              <w:jc w:val="center"/>
              <w:rPr>
                <w:b/>
                <w:sz w:val="24"/>
                <w:szCs w:val="24"/>
              </w:rPr>
            </w:pPr>
            <w:r w:rsidRPr="00CC018D">
              <w:rPr>
                <w:rFonts w:eastAsia="Garamond"/>
                <w:b/>
                <w:color w:val="000000"/>
                <w:sz w:val="24"/>
                <w:szCs w:val="24"/>
                <w:shd w:val="clear" w:color="auto" w:fill="FFFFFF"/>
              </w:rPr>
              <w:t>Единица</w:t>
            </w:r>
          </w:p>
          <w:p w14:paraId="15E6A57B" w14:textId="77777777" w:rsidR="001A02C9" w:rsidRPr="00CC018D" w:rsidRDefault="001A02C9" w:rsidP="00766DC9">
            <w:pPr>
              <w:ind w:left="100"/>
              <w:jc w:val="center"/>
              <w:rPr>
                <w:b/>
                <w:sz w:val="24"/>
                <w:szCs w:val="24"/>
              </w:rPr>
            </w:pPr>
            <w:r w:rsidRPr="00CC018D">
              <w:rPr>
                <w:rFonts w:eastAsia="Garamond"/>
                <w:b/>
                <w:color w:val="000000"/>
                <w:sz w:val="24"/>
                <w:szCs w:val="24"/>
                <w:shd w:val="clear" w:color="auto" w:fill="FFFFFF"/>
              </w:rPr>
              <w:t>измерения</w:t>
            </w:r>
          </w:p>
        </w:tc>
        <w:tc>
          <w:tcPr>
            <w:tcW w:w="4651" w:type="dxa"/>
            <w:gridSpan w:val="2"/>
          </w:tcPr>
          <w:p w14:paraId="4C671D20" w14:textId="77777777" w:rsidR="001A02C9" w:rsidRPr="00CC018D" w:rsidRDefault="001A02C9" w:rsidP="00766DC9">
            <w:pPr>
              <w:jc w:val="center"/>
              <w:rPr>
                <w:b/>
                <w:color w:val="000000"/>
                <w:sz w:val="24"/>
                <w:szCs w:val="24"/>
              </w:rPr>
            </w:pPr>
            <w:r w:rsidRPr="00CC018D">
              <w:rPr>
                <w:b/>
                <w:color w:val="000000"/>
                <w:sz w:val="24"/>
                <w:szCs w:val="24"/>
              </w:rPr>
              <w:t xml:space="preserve">Группы </w:t>
            </w:r>
          </w:p>
        </w:tc>
      </w:tr>
      <w:tr w:rsidR="001A02C9" w:rsidRPr="00CC018D" w14:paraId="3B8CCC65" w14:textId="77777777" w:rsidTr="0045048B">
        <w:trPr>
          <w:trHeight w:val="20"/>
          <w:jc w:val="center"/>
        </w:trPr>
        <w:tc>
          <w:tcPr>
            <w:tcW w:w="3652" w:type="dxa"/>
            <w:vMerge/>
          </w:tcPr>
          <w:p w14:paraId="4F13E086" w14:textId="77777777" w:rsidR="001A02C9" w:rsidRPr="00CC018D" w:rsidRDefault="001A02C9" w:rsidP="00766DC9">
            <w:pPr>
              <w:jc w:val="center"/>
              <w:rPr>
                <w:b/>
                <w:sz w:val="24"/>
                <w:szCs w:val="24"/>
              </w:rPr>
            </w:pPr>
          </w:p>
        </w:tc>
        <w:tc>
          <w:tcPr>
            <w:tcW w:w="1303" w:type="dxa"/>
            <w:vMerge/>
          </w:tcPr>
          <w:p w14:paraId="48994E5E" w14:textId="77777777" w:rsidR="001A02C9" w:rsidRPr="00CC018D" w:rsidRDefault="001A02C9" w:rsidP="00766DC9">
            <w:pPr>
              <w:jc w:val="center"/>
              <w:rPr>
                <w:b/>
                <w:sz w:val="24"/>
                <w:szCs w:val="24"/>
              </w:rPr>
            </w:pPr>
          </w:p>
        </w:tc>
        <w:tc>
          <w:tcPr>
            <w:tcW w:w="2241" w:type="dxa"/>
          </w:tcPr>
          <w:p w14:paraId="3C60563F" w14:textId="77777777" w:rsidR="001A02C9" w:rsidRPr="00CC018D" w:rsidRDefault="001A02C9" w:rsidP="00766DC9">
            <w:pPr>
              <w:jc w:val="center"/>
              <w:rPr>
                <w:b/>
                <w:color w:val="000000"/>
                <w:sz w:val="24"/>
                <w:szCs w:val="24"/>
              </w:rPr>
            </w:pPr>
            <w:r w:rsidRPr="00CC018D">
              <w:rPr>
                <w:b/>
                <w:color w:val="000000"/>
                <w:sz w:val="24"/>
                <w:szCs w:val="24"/>
              </w:rPr>
              <w:t xml:space="preserve">1-я контрольная </w:t>
            </w:r>
          </w:p>
          <w:p w14:paraId="56D99084" w14:textId="77777777" w:rsidR="001A02C9" w:rsidRPr="00CC018D" w:rsidRDefault="001A02C9" w:rsidP="00766DC9">
            <w:pPr>
              <w:jc w:val="center"/>
              <w:rPr>
                <w:b/>
                <w:color w:val="000000"/>
                <w:sz w:val="24"/>
                <w:szCs w:val="24"/>
              </w:rPr>
            </w:pPr>
            <w:r w:rsidRPr="00CC018D">
              <w:rPr>
                <w:b/>
                <w:color w:val="000000"/>
                <w:sz w:val="24"/>
                <w:szCs w:val="24"/>
              </w:rPr>
              <w:t>(МТФ «Крынки»)</w:t>
            </w:r>
          </w:p>
        </w:tc>
        <w:tc>
          <w:tcPr>
            <w:tcW w:w="2410" w:type="dxa"/>
          </w:tcPr>
          <w:p w14:paraId="738A0BCA" w14:textId="77777777" w:rsidR="001A02C9" w:rsidRPr="00CC018D" w:rsidRDefault="001A02C9" w:rsidP="00766DC9">
            <w:pPr>
              <w:jc w:val="center"/>
              <w:rPr>
                <w:b/>
                <w:color w:val="000000"/>
                <w:sz w:val="24"/>
                <w:szCs w:val="24"/>
              </w:rPr>
            </w:pPr>
            <w:r w:rsidRPr="00CC018D">
              <w:rPr>
                <w:b/>
                <w:color w:val="000000"/>
                <w:sz w:val="24"/>
                <w:szCs w:val="24"/>
              </w:rPr>
              <w:t xml:space="preserve">2-я опытная </w:t>
            </w:r>
          </w:p>
          <w:p w14:paraId="11F33D8C" w14:textId="77777777" w:rsidR="001A02C9" w:rsidRPr="00CC018D" w:rsidRDefault="001A02C9" w:rsidP="00766DC9">
            <w:pPr>
              <w:jc w:val="center"/>
              <w:rPr>
                <w:b/>
                <w:color w:val="000000"/>
                <w:sz w:val="24"/>
                <w:szCs w:val="24"/>
              </w:rPr>
            </w:pPr>
            <w:r w:rsidRPr="00CC018D">
              <w:rPr>
                <w:b/>
                <w:color w:val="000000"/>
                <w:sz w:val="24"/>
                <w:szCs w:val="24"/>
              </w:rPr>
              <w:t>(МТК «Крынки»)</w:t>
            </w:r>
          </w:p>
        </w:tc>
      </w:tr>
      <w:tr w:rsidR="001A02C9" w:rsidRPr="00CC018D" w14:paraId="21625918" w14:textId="77777777" w:rsidTr="0045048B">
        <w:trPr>
          <w:trHeight w:val="20"/>
          <w:jc w:val="center"/>
        </w:trPr>
        <w:tc>
          <w:tcPr>
            <w:tcW w:w="3652" w:type="dxa"/>
          </w:tcPr>
          <w:p w14:paraId="238A22CC" w14:textId="77777777" w:rsidR="001A02C9" w:rsidRPr="00CC018D" w:rsidRDefault="001A02C9" w:rsidP="00766DC9">
            <w:pPr>
              <w:jc w:val="both"/>
              <w:rPr>
                <w:rFonts w:eastAsia="Garamond"/>
                <w:b/>
                <w:color w:val="000000"/>
                <w:sz w:val="24"/>
                <w:szCs w:val="24"/>
                <w:shd w:val="clear" w:color="auto" w:fill="FFFFFF"/>
              </w:rPr>
            </w:pPr>
            <w:r w:rsidRPr="00CC018D">
              <w:rPr>
                <w:rFonts w:eastAsia="Garamond"/>
                <w:b/>
                <w:color w:val="000000"/>
                <w:sz w:val="24"/>
                <w:szCs w:val="24"/>
                <w:shd w:val="clear" w:color="auto" w:fill="FFFFFF"/>
              </w:rPr>
              <w:t>Среднегодовой</w:t>
            </w:r>
          </w:p>
          <w:p w14:paraId="0565B95D"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удой на 1 корову, кг</w:t>
            </w:r>
          </w:p>
        </w:tc>
        <w:tc>
          <w:tcPr>
            <w:tcW w:w="1303" w:type="dxa"/>
            <w:vAlign w:val="center"/>
          </w:tcPr>
          <w:p w14:paraId="2A84E2AD" w14:textId="77777777" w:rsidR="001A02C9" w:rsidRPr="00CC018D" w:rsidRDefault="001A02C9" w:rsidP="00766DC9">
            <w:pPr>
              <w:jc w:val="center"/>
              <w:rPr>
                <w:b/>
                <w:sz w:val="24"/>
                <w:szCs w:val="24"/>
              </w:rPr>
            </w:pPr>
            <w:r w:rsidRPr="00CC018D">
              <w:rPr>
                <w:rFonts w:eastAsia="Garamond"/>
                <w:b/>
                <w:color w:val="000000"/>
                <w:sz w:val="24"/>
                <w:szCs w:val="24"/>
                <w:shd w:val="clear" w:color="auto" w:fill="FFFFFF"/>
              </w:rPr>
              <w:t>кг</w:t>
            </w:r>
          </w:p>
        </w:tc>
        <w:tc>
          <w:tcPr>
            <w:tcW w:w="2241" w:type="dxa"/>
            <w:vAlign w:val="center"/>
          </w:tcPr>
          <w:p w14:paraId="46F8E209" w14:textId="77777777" w:rsidR="001A02C9" w:rsidRPr="00CC018D" w:rsidRDefault="001A02C9" w:rsidP="00766DC9">
            <w:pPr>
              <w:jc w:val="center"/>
              <w:rPr>
                <w:b/>
                <w:color w:val="000000"/>
                <w:sz w:val="24"/>
                <w:szCs w:val="24"/>
              </w:rPr>
            </w:pPr>
            <w:r w:rsidRPr="00CC018D">
              <w:rPr>
                <w:b/>
                <w:color w:val="000000"/>
                <w:sz w:val="24"/>
                <w:szCs w:val="24"/>
              </w:rPr>
              <w:t>5657</w:t>
            </w:r>
          </w:p>
        </w:tc>
        <w:tc>
          <w:tcPr>
            <w:tcW w:w="2410" w:type="dxa"/>
            <w:vAlign w:val="center"/>
          </w:tcPr>
          <w:p w14:paraId="55044F48" w14:textId="77777777" w:rsidR="001A02C9" w:rsidRPr="00CC018D" w:rsidRDefault="001A02C9" w:rsidP="00766DC9">
            <w:pPr>
              <w:tabs>
                <w:tab w:val="left" w:pos="330"/>
                <w:tab w:val="center" w:pos="1154"/>
              </w:tabs>
              <w:jc w:val="center"/>
              <w:rPr>
                <w:b/>
                <w:color w:val="000000"/>
                <w:sz w:val="24"/>
                <w:szCs w:val="24"/>
              </w:rPr>
            </w:pPr>
            <w:r w:rsidRPr="00CC018D">
              <w:rPr>
                <w:b/>
                <w:color w:val="000000"/>
                <w:sz w:val="24"/>
                <w:szCs w:val="24"/>
              </w:rPr>
              <w:t>6553</w:t>
            </w:r>
          </w:p>
        </w:tc>
      </w:tr>
      <w:tr w:rsidR="001A02C9" w:rsidRPr="00CC018D" w14:paraId="48CB1476" w14:textId="77777777" w:rsidTr="0045048B">
        <w:trPr>
          <w:trHeight w:val="20"/>
          <w:jc w:val="center"/>
        </w:trPr>
        <w:tc>
          <w:tcPr>
            <w:tcW w:w="3652" w:type="dxa"/>
          </w:tcPr>
          <w:p w14:paraId="5500C2B0"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Жирность молока, %</w:t>
            </w:r>
          </w:p>
        </w:tc>
        <w:tc>
          <w:tcPr>
            <w:tcW w:w="1303" w:type="dxa"/>
            <w:vAlign w:val="center"/>
          </w:tcPr>
          <w:p w14:paraId="1939B308" w14:textId="77777777" w:rsidR="001A02C9" w:rsidRPr="00CC018D" w:rsidRDefault="001A02C9" w:rsidP="00766DC9">
            <w:pPr>
              <w:jc w:val="center"/>
              <w:rPr>
                <w:b/>
                <w:sz w:val="24"/>
                <w:szCs w:val="24"/>
              </w:rPr>
            </w:pPr>
            <w:r w:rsidRPr="00CC018D">
              <w:rPr>
                <w:rFonts w:eastAsia="Garamond"/>
                <w:b/>
                <w:color w:val="000000"/>
                <w:sz w:val="24"/>
                <w:szCs w:val="24"/>
                <w:shd w:val="clear" w:color="auto" w:fill="FFFFFF"/>
              </w:rPr>
              <w:t>%</w:t>
            </w:r>
          </w:p>
        </w:tc>
        <w:tc>
          <w:tcPr>
            <w:tcW w:w="2241" w:type="dxa"/>
            <w:vAlign w:val="center"/>
          </w:tcPr>
          <w:p w14:paraId="5595EC42" w14:textId="77777777" w:rsidR="001A02C9" w:rsidRPr="00CC018D" w:rsidRDefault="001A02C9" w:rsidP="00766DC9">
            <w:pPr>
              <w:jc w:val="center"/>
              <w:rPr>
                <w:b/>
                <w:sz w:val="24"/>
                <w:szCs w:val="24"/>
              </w:rPr>
            </w:pPr>
            <w:r w:rsidRPr="00CC018D">
              <w:rPr>
                <w:b/>
                <w:sz w:val="24"/>
                <w:szCs w:val="24"/>
              </w:rPr>
              <w:t>3,83</w:t>
            </w:r>
          </w:p>
        </w:tc>
        <w:tc>
          <w:tcPr>
            <w:tcW w:w="2410" w:type="dxa"/>
            <w:vAlign w:val="center"/>
          </w:tcPr>
          <w:p w14:paraId="73957C36" w14:textId="77777777" w:rsidR="001A02C9" w:rsidRPr="00CC018D" w:rsidRDefault="001A02C9" w:rsidP="00766DC9">
            <w:pPr>
              <w:jc w:val="center"/>
              <w:rPr>
                <w:b/>
                <w:sz w:val="24"/>
                <w:szCs w:val="24"/>
              </w:rPr>
            </w:pPr>
            <w:r w:rsidRPr="00CC018D">
              <w:rPr>
                <w:b/>
                <w:sz w:val="24"/>
                <w:szCs w:val="24"/>
              </w:rPr>
              <w:t>3,70</w:t>
            </w:r>
          </w:p>
        </w:tc>
      </w:tr>
      <w:tr w:rsidR="001A02C9" w:rsidRPr="00CC018D" w14:paraId="2DD75135" w14:textId="77777777" w:rsidTr="0045048B">
        <w:trPr>
          <w:trHeight w:val="20"/>
          <w:jc w:val="center"/>
        </w:trPr>
        <w:tc>
          <w:tcPr>
            <w:tcW w:w="3652" w:type="dxa"/>
          </w:tcPr>
          <w:p w14:paraId="31DCBBA0" w14:textId="77777777" w:rsidR="001A02C9" w:rsidRPr="00CC018D" w:rsidRDefault="001A02C9" w:rsidP="00766DC9">
            <w:pPr>
              <w:jc w:val="both"/>
              <w:rPr>
                <w:rFonts w:eastAsia="Garamond"/>
                <w:b/>
                <w:color w:val="000000"/>
                <w:sz w:val="24"/>
                <w:szCs w:val="24"/>
                <w:shd w:val="clear" w:color="auto" w:fill="FFFFFF"/>
              </w:rPr>
            </w:pPr>
            <w:r w:rsidRPr="00CC018D">
              <w:rPr>
                <w:rFonts w:eastAsia="Garamond"/>
                <w:b/>
                <w:color w:val="000000"/>
                <w:sz w:val="24"/>
                <w:szCs w:val="24"/>
                <w:shd w:val="clear" w:color="auto" w:fill="FFFFFF"/>
              </w:rPr>
              <w:t>Среднегодовой удой в пересчёте на базисную жирность, кг</w:t>
            </w:r>
          </w:p>
        </w:tc>
        <w:tc>
          <w:tcPr>
            <w:tcW w:w="1303" w:type="dxa"/>
            <w:vAlign w:val="center"/>
          </w:tcPr>
          <w:p w14:paraId="7C16AAE9" w14:textId="77777777" w:rsidR="001A02C9" w:rsidRPr="00CC018D" w:rsidRDefault="001A02C9" w:rsidP="00766DC9">
            <w:pPr>
              <w:jc w:val="center"/>
              <w:rPr>
                <w:rFonts w:eastAsia="Garamond"/>
                <w:b/>
                <w:color w:val="000000"/>
                <w:sz w:val="24"/>
                <w:szCs w:val="24"/>
                <w:shd w:val="clear" w:color="auto" w:fill="FFFFFF"/>
              </w:rPr>
            </w:pPr>
            <w:r w:rsidRPr="00CC018D">
              <w:rPr>
                <w:rFonts w:eastAsia="Garamond"/>
                <w:b/>
                <w:color w:val="000000"/>
                <w:sz w:val="24"/>
                <w:szCs w:val="24"/>
                <w:shd w:val="clear" w:color="auto" w:fill="FFFFFF"/>
              </w:rPr>
              <w:t>кг</w:t>
            </w:r>
          </w:p>
        </w:tc>
        <w:tc>
          <w:tcPr>
            <w:tcW w:w="2241" w:type="dxa"/>
            <w:vAlign w:val="center"/>
          </w:tcPr>
          <w:p w14:paraId="0CA798EB" w14:textId="77777777" w:rsidR="001A02C9" w:rsidRPr="00CC018D" w:rsidRDefault="001A02C9" w:rsidP="00766DC9">
            <w:pPr>
              <w:jc w:val="center"/>
              <w:rPr>
                <w:b/>
                <w:color w:val="000000"/>
                <w:sz w:val="24"/>
                <w:szCs w:val="24"/>
              </w:rPr>
            </w:pPr>
            <w:r w:rsidRPr="00CC018D">
              <w:rPr>
                <w:b/>
                <w:color w:val="000000"/>
                <w:sz w:val="24"/>
                <w:szCs w:val="24"/>
              </w:rPr>
              <w:t>6018</w:t>
            </w:r>
          </w:p>
        </w:tc>
        <w:tc>
          <w:tcPr>
            <w:tcW w:w="2410" w:type="dxa"/>
            <w:vAlign w:val="center"/>
          </w:tcPr>
          <w:p w14:paraId="14A234FC" w14:textId="77777777" w:rsidR="001A02C9" w:rsidRPr="00CC018D" w:rsidRDefault="001A02C9" w:rsidP="00766DC9">
            <w:pPr>
              <w:jc w:val="center"/>
              <w:rPr>
                <w:b/>
                <w:color w:val="000000"/>
                <w:sz w:val="24"/>
                <w:szCs w:val="24"/>
              </w:rPr>
            </w:pPr>
            <w:r w:rsidRPr="00CC018D">
              <w:rPr>
                <w:b/>
                <w:color w:val="000000"/>
                <w:sz w:val="24"/>
                <w:szCs w:val="24"/>
              </w:rPr>
              <w:t>6735</w:t>
            </w:r>
          </w:p>
        </w:tc>
      </w:tr>
      <w:tr w:rsidR="001A02C9" w:rsidRPr="00CC018D" w14:paraId="4C5644B0" w14:textId="77777777" w:rsidTr="0045048B">
        <w:trPr>
          <w:trHeight w:val="20"/>
          <w:jc w:val="center"/>
        </w:trPr>
        <w:tc>
          <w:tcPr>
            <w:tcW w:w="3652" w:type="dxa"/>
          </w:tcPr>
          <w:p w14:paraId="385337CB"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Себестоимость 1 ц молока, руб.</w:t>
            </w:r>
          </w:p>
        </w:tc>
        <w:tc>
          <w:tcPr>
            <w:tcW w:w="1303" w:type="dxa"/>
            <w:vAlign w:val="center"/>
          </w:tcPr>
          <w:p w14:paraId="6B9042E8" w14:textId="77777777" w:rsidR="001A02C9" w:rsidRPr="00CC018D" w:rsidRDefault="001A02C9" w:rsidP="00766DC9">
            <w:pPr>
              <w:jc w:val="center"/>
              <w:rPr>
                <w:rFonts w:eastAsia="Garamond"/>
                <w:b/>
                <w:color w:val="000000"/>
                <w:sz w:val="24"/>
                <w:szCs w:val="24"/>
                <w:shd w:val="clear" w:color="auto" w:fill="FFFFFF"/>
              </w:rPr>
            </w:pPr>
            <w:r w:rsidRPr="00CC018D">
              <w:rPr>
                <w:rFonts w:eastAsia="Garamond"/>
                <w:b/>
                <w:color w:val="000000"/>
                <w:sz w:val="24"/>
                <w:szCs w:val="24"/>
                <w:shd w:val="clear" w:color="auto" w:fill="FFFFFF"/>
              </w:rPr>
              <w:t>руб.</w:t>
            </w:r>
          </w:p>
        </w:tc>
        <w:tc>
          <w:tcPr>
            <w:tcW w:w="2241" w:type="dxa"/>
            <w:shd w:val="clear" w:color="auto" w:fill="auto"/>
            <w:vAlign w:val="center"/>
          </w:tcPr>
          <w:p w14:paraId="1863A828" w14:textId="77777777" w:rsidR="001A02C9" w:rsidRPr="00CC018D" w:rsidRDefault="001A02C9" w:rsidP="00766DC9">
            <w:pPr>
              <w:jc w:val="center"/>
              <w:rPr>
                <w:b/>
                <w:sz w:val="24"/>
                <w:szCs w:val="24"/>
              </w:rPr>
            </w:pPr>
            <w:r w:rsidRPr="00CC018D">
              <w:rPr>
                <w:b/>
                <w:sz w:val="24"/>
                <w:szCs w:val="24"/>
              </w:rPr>
              <w:t>63,3</w:t>
            </w:r>
          </w:p>
        </w:tc>
        <w:tc>
          <w:tcPr>
            <w:tcW w:w="2410" w:type="dxa"/>
            <w:shd w:val="clear" w:color="auto" w:fill="auto"/>
            <w:vAlign w:val="center"/>
          </w:tcPr>
          <w:p w14:paraId="4236D355" w14:textId="77777777" w:rsidR="001A02C9" w:rsidRPr="00CC018D" w:rsidRDefault="001A02C9" w:rsidP="00766DC9">
            <w:pPr>
              <w:jc w:val="center"/>
              <w:rPr>
                <w:b/>
                <w:sz w:val="24"/>
                <w:szCs w:val="24"/>
              </w:rPr>
            </w:pPr>
            <w:r w:rsidRPr="00CC018D">
              <w:rPr>
                <w:b/>
                <w:sz w:val="24"/>
                <w:szCs w:val="24"/>
              </w:rPr>
              <w:t>60,2</w:t>
            </w:r>
          </w:p>
        </w:tc>
      </w:tr>
      <w:tr w:rsidR="001A02C9" w:rsidRPr="00CC018D" w14:paraId="56BC86A5" w14:textId="77777777" w:rsidTr="0045048B">
        <w:trPr>
          <w:trHeight w:val="20"/>
          <w:jc w:val="center"/>
        </w:trPr>
        <w:tc>
          <w:tcPr>
            <w:tcW w:w="3652" w:type="dxa"/>
          </w:tcPr>
          <w:p w14:paraId="2495E17E"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Средняя цена реализации 1 ц молока, руб.</w:t>
            </w:r>
          </w:p>
        </w:tc>
        <w:tc>
          <w:tcPr>
            <w:tcW w:w="1303" w:type="dxa"/>
            <w:vAlign w:val="center"/>
          </w:tcPr>
          <w:p w14:paraId="24F8522D" w14:textId="77777777" w:rsidR="001A02C9" w:rsidRPr="00CC018D" w:rsidRDefault="001A02C9" w:rsidP="00766DC9">
            <w:pPr>
              <w:jc w:val="center"/>
              <w:rPr>
                <w:rFonts w:eastAsia="Garamond"/>
                <w:b/>
                <w:color w:val="000000"/>
                <w:sz w:val="24"/>
                <w:szCs w:val="24"/>
                <w:shd w:val="clear" w:color="auto" w:fill="FFFFFF"/>
              </w:rPr>
            </w:pPr>
            <w:r w:rsidRPr="00CC018D">
              <w:rPr>
                <w:rFonts w:eastAsia="Garamond"/>
                <w:b/>
                <w:color w:val="000000"/>
                <w:sz w:val="24"/>
                <w:szCs w:val="24"/>
                <w:shd w:val="clear" w:color="auto" w:fill="FFFFFF"/>
              </w:rPr>
              <w:t>руб.</w:t>
            </w:r>
          </w:p>
        </w:tc>
        <w:tc>
          <w:tcPr>
            <w:tcW w:w="2241" w:type="dxa"/>
            <w:shd w:val="clear" w:color="auto" w:fill="auto"/>
            <w:vAlign w:val="center"/>
          </w:tcPr>
          <w:p w14:paraId="6575530D" w14:textId="77777777" w:rsidR="001A02C9" w:rsidRPr="00CC018D" w:rsidRDefault="001A02C9" w:rsidP="00766DC9">
            <w:pPr>
              <w:jc w:val="center"/>
              <w:rPr>
                <w:b/>
                <w:sz w:val="24"/>
                <w:szCs w:val="24"/>
              </w:rPr>
            </w:pPr>
            <w:r w:rsidRPr="00CC018D">
              <w:rPr>
                <w:b/>
                <w:sz w:val="24"/>
                <w:szCs w:val="24"/>
              </w:rPr>
              <w:t>102,4</w:t>
            </w:r>
          </w:p>
        </w:tc>
        <w:tc>
          <w:tcPr>
            <w:tcW w:w="2410" w:type="dxa"/>
            <w:shd w:val="clear" w:color="auto" w:fill="auto"/>
            <w:vAlign w:val="center"/>
          </w:tcPr>
          <w:p w14:paraId="60FFF73B" w14:textId="77777777" w:rsidR="001A02C9" w:rsidRPr="00CC018D" w:rsidRDefault="001A02C9" w:rsidP="00766DC9">
            <w:pPr>
              <w:jc w:val="center"/>
              <w:rPr>
                <w:b/>
                <w:sz w:val="24"/>
                <w:szCs w:val="24"/>
              </w:rPr>
            </w:pPr>
            <w:r w:rsidRPr="00CC018D">
              <w:rPr>
                <w:b/>
                <w:sz w:val="24"/>
                <w:szCs w:val="24"/>
              </w:rPr>
              <w:t>102,4</w:t>
            </w:r>
          </w:p>
        </w:tc>
      </w:tr>
      <w:tr w:rsidR="001A02C9" w:rsidRPr="00CC018D" w14:paraId="737F98E0" w14:textId="77777777" w:rsidTr="0045048B">
        <w:trPr>
          <w:trHeight w:val="20"/>
          <w:jc w:val="center"/>
        </w:trPr>
        <w:tc>
          <w:tcPr>
            <w:tcW w:w="3652" w:type="dxa"/>
          </w:tcPr>
          <w:p w14:paraId="19865D95"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Прибыль на 1 ц молока, руб.</w:t>
            </w:r>
          </w:p>
        </w:tc>
        <w:tc>
          <w:tcPr>
            <w:tcW w:w="1303" w:type="dxa"/>
            <w:vAlign w:val="center"/>
          </w:tcPr>
          <w:p w14:paraId="52C0D759" w14:textId="77777777" w:rsidR="001A02C9" w:rsidRPr="00CC018D" w:rsidRDefault="001A02C9" w:rsidP="00766DC9">
            <w:pPr>
              <w:jc w:val="center"/>
              <w:rPr>
                <w:rFonts w:eastAsia="Garamond"/>
                <w:b/>
                <w:color w:val="000000"/>
                <w:sz w:val="24"/>
                <w:szCs w:val="24"/>
                <w:shd w:val="clear" w:color="auto" w:fill="FFFFFF"/>
              </w:rPr>
            </w:pPr>
            <w:r w:rsidRPr="00CC018D">
              <w:rPr>
                <w:rFonts w:eastAsia="Garamond"/>
                <w:b/>
                <w:color w:val="000000"/>
                <w:sz w:val="24"/>
                <w:szCs w:val="24"/>
                <w:shd w:val="clear" w:color="auto" w:fill="FFFFFF"/>
              </w:rPr>
              <w:t>руб.</w:t>
            </w:r>
          </w:p>
        </w:tc>
        <w:tc>
          <w:tcPr>
            <w:tcW w:w="2241" w:type="dxa"/>
            <w:shd w:val="clear" w:color="auto" w:fill="auto"/>
            <w:vAlign w:val="center"/>
          </w:tcPr>
          <w:p w14:paraId="4B125057" w14:textId="77777777" w:rsidR="001A02C9" w:rsidRPr="00CC018D" w:rsidRDefault="001A02C9" w:rsidP="00766DC9">
            <w:pPr>
              <w:jc w:val="center"/>
              <w:rPr>
                <w:b/>
                <w:sz w:val="24"/>
                <w:szCs w:val="24"/>
              </w:rPr>
            </w:pPr>
            <w:r w:rsidRPr="00CC018D">
              <w:rPr>
                <w:b/>
                <w:sz w:val="24"/>
                <w:szCs w:val="24"/>
              </w:rPr>
              <w:t>39,1</w:t>
            </w:r>
          </w:p>
        </w:tc>
        <w:tc>
          <w:tcPr>
            <w:tcW w:w="2410" w:type="dxa"/>
            <w:shd w:val="clear" w:color="auto" w:fill="auto"/>
            <w:vAlign w:val="center"/>
          </w:tcPr>
          <w:p w14:paraId="18A0FFBC" w14:textId="77777777" w:rsidR="001A02C9" w:rsidRPr="00CC018D" w:rsidRDefault="001A02C9" w:rsidP="00766DC9">
            <w:pPr>
              <w:jc w:val="center"/>
              <w:rPr>
                <w:b/>
                <w:sz w:val="24"/>
                <w:szCs w:val="24"/>
              </w:rPr>
            </w:pPr>
            <w:r w:rsidRPr="00CC018D">
              <w:rPr>
                <w:b/>
                <w:sz w:val="24"/>
                <w:szCs w:val="24"/>
              </w:rPr>
              <w:t>42,2</w:t>
            </w:r>
          </w:p>
        </w:tc>
      </w:tr>
      <w:tr w:rsidR="001A02C9" w:rsidRPr="00CC018D" w14:paraId="09E21410" w14:textId="77777777" w:rsidTr="0045048B">
        <w:trPr>
          <w:trHeight w:val="20"/>
          <w:jc w:val="center"/>
        </w:trPr>
        <w:tc>
          <w:tcPr>
            <w:tcW w:w="3652" w:type="dxa"/>
          </w:tcPr>
          <w:p w14:paraId="0118B174" w14:textId="77777777" w:rsidR="001A02C9" w:rsidRPr="00CC018D" w:rsidRDefault="001A02C9" w:rsidP="00766DC9">
            <w:pPr>
              <w:jc w:val="both"/>
              <w:rPr>
                <w:b/>
                <w:sz w:val="24"/>
                <w:szCs w:val="24"/>
              </w:rPr>
            </w:pPr>
            <w:r w:rsidRPr="00CC018D">
              <w:rPr>
                <w:rFonts w:eastAsia="Garamond"/>
                <w:b/>
                <w:color w:val="000000"/>
                <w:sz w:val="24"/>
                <w:szCs w:val="24"/>
                <w:shd w:val="clear" w:color="auto" w:fill="FFFFFF"/>
              </w:rPr>
              <w:t>Уровеньрентабельности, %</w:t>
            </w:r>
          </w:p>
        </w:tc>
        <w:tc>
          <w:tcPr>
            <w:tcW w:w="1303" w:type="dxa"/>
            <w:vAlign w:val="center"/>
          </w:tcPr>
          <w:p w14:paraId="2B5C6E28" w14:textId="77777777" w:rsidR="001A02C9" w:rsidRPr="00CC018D" w:rsidRDefault="001A02C9" w:rsidP="00766DC9">
            <w:pPr>
              <w:jc w:val="center"/>
              <w:rPr>
                <w:b/>
                <w:sz w:val="24"/>
                <w:szCs w:val="24"/>
              </w:rPr>
            </w:pPr>
            <w:r w:rsidRPr="00CC018D">
              <w:rPr>
                <w:rFonts w:eastAsia="Garamond"/>
                <w:b/>
                <w:color w:val="000000"/>
                <w:sz w:val="24"/>
                <w:szCs w:val="24"/>
                <w:shd w:val="clear" w:color="auto" w:fill="FFFFFF"/>
              </w:rPr>
              <w:t>%</w:t>
            </w:r>
          </w:p>
        </w:tc>
        <w:tc>
          <w:tcPr>
            <w:tcW w:w="2241" w:type="dxa"/>
            <w:shd w:val="clear" w:color="auto" w:fill="auto"/>
            <w:vAlign w:val="center"/>
          </w:tcPr>
          <w:p w14:paraId="13FAC529" w14:textId="77777777" w:rsidR="001A02C9" w:rsidRPr="00CC018D" w:rsidRDefault="001A02C9" w:rsidP="00766DC9">
            <w:pPr>
              <w:jc w:val="center"/>
              <w:rPr>
                <w:b/>
                <w:sz w:val="24"/>
                <w:szCs w:val="24"/>
              </w:rPr>
            </w:pPr>
            <w:r w:rsidRPr="00CC018D">
              <w:rPr>
                <w:b/>
                <w:sz w:val="24"/>
                <w:szCs w:val="24"/>
              </w:rPr>
              <w:t>61,8</w:t>
            </w:r>
          </w:p>
        </w:tc>
        <w:tc>
          <w:tcPr>
            <w:tcW w:w="2410" w:type="dxa"/>
            <w:shd w:val="clear" w:color="auto" w:fill="auto"/>
            <w:vAlign w:val="center"/>
          </w:tcPr>
          <w:p w14:paraId="166A5F98" w14:textId="77777777" w:rsidR="001A02C9" w:rsidRPr="00CC018D" w:rsidRDefault="001A02C9" w:rsidP="00766DC9">
            <w:pPr>
              <w:jc w:val="center"/>
              <w:rPr>
                <w:b/>
                <w:sz w:val="24"/>
                <w:szCs w:val="24"/>
              </w:rPr>
            </w:pPr>
            <w:r w:rsidRPr="00CC018D">
              <w:rPr>
                <w:b/>
                <w:sz w:val="24"/>
                <w:szCs w:val="24"/>
              </w:rPr>
              <w:t>70,1</w:t>
            </w:r>
          </w:p>
        </w:tc>
      </w:tr>
    </w:tbl>
    <w:p w14:paraId="412870BB" w14:textId="77777777" w:rsidR="001A02C9" w:rsidRPr="001A02C9" w:rsidRDefault="001A02C9" w:rsidP="001A02C9">
      <w:pPr>
        <w:spacing w:after="0" w:line="240" w:lineRule="auto"/>
        <w:ind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Анализ таблицы 16 показывает, что от коров опытной группы (доение в доильном зале) получено на 896 кг молока больше по сравнению с контрольной группой (привязное содержание). В результате у коров опытной группы установлена самая низкая себестоимость производства молока – 60,2 руб. и наиболее высокий уровень рентабельности – 70,1%.</w:t>
      </w:r>
    </w:p>
    <w:p w14:paraId="47799FFF" w14:textId="77777777" w:rsidR="001A02C9" w:rsidRPr="001A02C9" w:rsidRDefault="001A02C9" w:rsidP="001A02C9">
      <w:pPr>
        <w:spacing w:after="0" w:line="240" w:lineRule="auto"/>
        <w:ind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 xml:space="preserve">Таким образом, в ОАО «Крынки» целесообразно беспривязное содержание коров с доением в доильных залах. Соблюдение основных требований и правил выполнения технологических операций обеспечат предприятию увеличение продуктивности животных и повышение качества молока. </w:t>
      </w:r>
    </w:p>
    <w:p w14:paraId="1FFBC491" w14:textId="77777777" w:rsidR="001A02C9" w:rsidRPr="001A02C9" w:rsidRDefault="001A02C9" w:rsidP="001A02C9">
      <w:pPr>
        <w:spacing w:after="0" w:line="240" w:lineRule="auto"/>
        <w:ind w:right="-284" w:firstLine="709"/>
        <w:jc w:val="both"/>
        <w:rPr>
          <w:rFonts w:ascii="Times New Roman" w:eastAsia="Calibri" w:hAnsi="Times New Roman" w:cs="Times New Roman"/>
          <w:sz w:val="28"/>
          <w:szCs w:val="28"/>
        </w:rPr>
      </w:pPr>
    </w:p>
    <w:p w14:paraId="18B0BABB" w14:textId="77777777" w:rsidR="001A02C9" w:rsidRPr="001A02C9" w:rsidRDefault="001A02C9" w:rsidP="001A02C9">
      <w:pPr>
        <w:tabs>
          <w:tab w:val="left" w:pos="4176"/>
        </w:tabs>
        <w:spacing w:after="0" w:line="240" w:lineRule="auto"/>
        <w:jc w:val="center"/>
        <w:rPr>
          <w:rFonts w:ascii="Times New Roman" w:hAnsi="Times New Roman" w:cs="Times New Roman"/>
          <w:b/>
          <w:sz w:val="28"/>
          <w:szCs w:val="28"/>
        </w:rPr>
      </w:pPr>
      <w:r w:rsidRPr="001A02C9">
        <w:rPr>
          <w:rFonts w:ascii="Times New Roman" w:hAnsi="Times New Roman" w:cs="Times New Roman"/>
          <w:b/>
          <w:sz w:val="28"/>
          <w:szCs w:val="28"/>
        </w:rPr>
        <w:t>Выводы</w:t>
      </w:r>
    </w:p>
    <w:p w14:paraId="4EF8596C" w14:textId="77777777" w:rsidR="001A02C9" w:rsidRPr="001A02C9" w:rsidRDefault="001A02C9" w:rsidP="001A02C9">
      <w:pPr>
        <w:spacing w:after="0" w:line="240" w:lineRule="auto"/>
        <w:ind w:firstLine="709"/>
        <w:jc w:val="both"/>
        <w:rPr>
          <w:rFonts w:ascii="Times New Roman" w:hAnsi="Times New Roman" w:cs="Times New Roman"/>
          <w:sz w:val="28"/>
          <w:szCs w:val="28"/>
        </w:rPr>
      </w:pPr>
      <w:r w:rsidRPr="001A02C9">
        <w:rPr>
          <w:rFonts w:ascii="Times New Roman" w:hAnsi="Times New Roman" w:cs="Times New Roman"/>
          <w:sz w:val="28"/>
          <w:szCs w:val="28"/>
        </w:rPr>
        <w:t xml:space="preserve">1. По состоянию на 01.01.2024 года на животноводческих фермах имеется 4832 головы крупного рогатого скота (+2,4% к уровню базисного года), в том числе 2077 коров (+5,0% к уровню 2021 года). </w:t>
      </w:r>
      <w:r w:rsidRPr="001A02C9">
        <w:rPr>
          <w:rFonts w:ascii="Times New Roman" w:hAnsi="Times New Roman" w:cs="Times New Roman"/>
          <w:color w:val="000000"/>
          <w:sz w:val="28"/>
          <w:szCs w:val="28"/>
        </w:rPr>
        <w:t>В настоящее время удой на корову в хозяйстве составляет 5633 кг, что выше уровня 2021 года на 11,3%. На 100 коров и нетелей в 2023 году получено 74 головы телят, что на 2 головы меньше уровня 2021 года. Среднесуточные приросты живой массы крупного рогатого скота за три года сократились на 6,5% до 561 г.</w:t>
      </w:r>
    </w:p>
    <w:p w14:paraId="288B54A2" w14:textId="77777777" w:rsidR="001A02C9" w:rsidRPr="001A02C9" w:rsidRDefault="001A02C9" w:rsidP="00D1415B">
      <w:pPr>
        <w:pStyle w:val="af2"/>
        <w:numPr>
          <w:ilvl w:val="1"/>
          <w:numId w:val="43"/>
        </w:numPr>
        <w:tabs>
          <w:tab w:val="clear" w:pos="1440"/>
          <w:tab w:val="left" w:pos="993"/>
        </w:tabs>
        <w:spacing w:after="0" w:line="240" w:lineRule="auto"/>
        <w:ind w:left="0" w:firstLine="709"/>
        <w:jc w:val="both"/>
        <w:rPr>
          <w:rFonts w:ascii="Times New Roman" w:hAnsi="Times New Roman" w:cs="Times New Roman"/>
          <w:sz w:val="28"/>
          <w:szCs w:val="28"/>
        </w:rPr>
      </w:pPr>
      <w:r w:rsidRPr="001A02C9">
        <w:rPr>
          <w:rFonts w:ascii="Times New Roman" w:hAnsi="Times New Roman" w:cs="Times New Roman"/>
          <w:sz w:val="28"/>
          <w:szCs w:val="28"/>
        </w:rPr>
        <w:t xml:space="preserve">На МТК «Крынки» (опытная группа) удой молока на одну корову за анализируемый период был несколько выше, чем на МТФ «Крынки» (контрольная группа) – на 15,8% (896 кг). Жирномолочность дойного стада на комплексе «Крынки» составила в среднем 3,70%, на ферме «Крынки» – 3,83% (разница составила 0,13 процентных пункта в пользу контрольной группы).  По белковомолочности разницы между производственными подразделениями не установлено.Валовое производство молока по сезонам года сложилось так: в зимние месяцы в контрольной и опытной группах – 24,8 и 24,3%, в весенние – 28,2 и 25,7%, в летние – 26,5 и 26,8% и в осенние – 20,4 и 23,2% соответственно. </w:t>
      </w:r>
      <w:r w:rsidRPr="001A02C9">
        <w:rPr>
          <w:rFonts w:ascii="Times New Roman" w:hAnsi="Times New Roman" w:cs="Times New Roman"/>
          <w:color w:val="000000"/>
          <w:sz w:val="28"/>
          <w:szCs w:val="28"/>
        </w:rPr>
        <w:t>Валовое производство молока по сезонам года сложилось так: в зимние месяцы в контрольной и опытной группах – 24,8 и 24,3%, в весенние – 28,2 и 25,7%, в летние – 26,5 и 26,8% и в осенние – 20,4 и 23,2% соответственно.</w:t>
      </w:r>
    </w:p>
    <w:p w14:paraId="043AA0E0" w14:textId="77777777" w:rsidR="001A02C9" w:rsidRPr="001A02C9" w:rsidRDefault="001A02C9" w:rsidP="00D1415B">
      <w:pPr>
        <w:numPr>
          <w:ilvl w:val="1"/>
          <w:numId w:val="43"/>
        </w:numPr>
        <w:tabs>
          <w:tab w:val="clear" w:pos="1440"/>
          <w:tab w:val="left" w:pos="993"/>
        </w:tabs>
        <w:spacing w:after="0" w:line="240" w:lineRule="auto"/>
        <w:ind w:left="0" w:firstLine="709"/>
        <w:contextualSpacing/>
        <w:jc w:val="both"/>
        <w:rPr>
          <w:rFonts w:ascii="Times New Roman" w:eastAsia="Times New Roman" w:hAnsi="Times New Roman" w:cs="Times New Roman"/>
          <w:sz w:val="28"/>
          <w:szCs w:val="28"/>
        </w:rPr>
      </w:pPr>
      <w:r w:rsidRPr="001A02C9">
        <w:rPr>
          <w:rFonts w:ascii="Times New Roman" w:eastAsia="Times New Roman" w:hAnsi="Times New Roman" w:cs="Times New Roman"/>
          <w:sz w:val="28"/>
          <w:szCs w:val="28"/>
        </w:rPr>
        <w:t>По содержанию соматических клеток и бакобсемененности показатели всех групп животных находятся в пределах нормы, однако при доении в доильном зале эти показатели сведены к минимуму – 49 КОЕ/см3 и 70 тыс. КОЕ/см</w:t>
      </w:r>
      <w:r w:rsidRPr="001A02C9">
        <w:rPr>
          <w:rFonts w:ascii="Times New Roman" w:eastAsia="Times New Roman" w:hAnsi="Times New Roman" w:cs="Times New Roman"/>
          <w:sz w:val="28"/>
          <w:szCs w:val="28"/>
          <w:vertAlign w:val="superscript"/>
        </w:rPr>
        <w:t>3</w:t>
      </w:r>
      <w:r w:rsidRPr="001A02C9">
        <w:rPr>
          <w:rFonts w:ascii="Times New Roman" w:eastAsia="Times New Roman" w:hAnsi="Times New Roman" w:cs="Times New Roman"/>
          <w:sz w:val="28"/>
          <w:szCs w:val="28"/>
        </w:rPr>
        <w:t>. Содержание сухого вещества у коров контрольной группы составило 12,7%, тогда как в молоке коров опытной группы – 12,6%, то есть на 0,01% ниже. Сухой обезжиренный молочный остаток соответствует требованиям стандарта, однако наивысший показатель натуральности молока установлен у коров контрольной группы – 8,91%. Наибольшее содержание лактозы наблюдается у коров контрольной группы, составившее 4,87%, что превышает показатели животных опытной группы на 0,08 процентных пункта.</w:t>
      </w:r>
    </w:p>
    <w:p w14:paraId="583A5291" w14:textId="77777777" w:rsidR="001A02C9" w:rsidRPr="001A02C9" w:rsidRDefault="001A02C9" w:rsidP="00D1415B">
      <w:pPr>
        <w:numPr>
          <w:ilvl w:val="1"/>
          <w:numId w:val="43"/>
        </w:numPr>
        <w:tabs>
          <w:tab w:val="clear" w:pos="1440"/>
          <w:tab w:val="left" w:pos="993"/>
        </w:tabs>
        <w:spacing w:after="0" w:line="240" w:lineRule="auto"/>
        <w:ind w:left="0" w:firstLine="709"/>
        <w:contextualSpacing/>
        <w:jc w:val="both"/>
        <w:rPr>
          <w:rFonts w:ascii="Times New Roman" w:eastAsia="Times New Roman" w:hAnsi="Times New Roman" w:cs="Times New Roman"/>
          <w:sz w:val="28"/>
          <w:szCs w:val="28"/>
        </w:rPr>
      </w:pPr>
      <w:r w:rsidRPr="001A02C9">
        <w:rPr>
          <w:rFonts w:ascii="Times New Roman" w:eastAsia="Times New Roman" w:hAnsi="Times New Roman" w:cs="Times New Roman"/>
          <w:sz w:val="28"/>
          <w:szCs w:val="28"/>
        </w:rPr>
        <w:t>В контрольной группе за 2017 год было выбраковано 157 голов (31,4% от общей численности стада), в опытной группе выбраковка составила 268 голов (37,2%).Основные причины выбытия - маститы, нарушения репродуктивной функции, болезни конечностей, возникшие на фоне несбалансированности рационов и ошибок в кормлении животных.</w:t>
      </w:r>
    </w:p>
    <w:p w14:paraId="507E706C" w14:textId="77777777" w:rsidR="001A02C9" w:rsidRPr="001A02C9" w:rsidRDefault="001A02C9" w:rsidP="001A02C9">
      <w:pPr>
        <w:spacing w:after="0" w:line="240" w:lineRule="auto"/>
        <w:ind w:firstLine="709"/>
        <w:jc w:val="both"/>
        <w:rPr>
          <w:rFonts w:ascii="Times New Roman" w:eastAsia="Calibri" w:hAnsi="Times New Roman" w:cs="Times New Roman"/>
          <w:sz w:val="28"/>
          <w:szCs w:val="28"/>
        </w:rPr>
      </w:pPr>
      <w:r w:rsidRPr="001A02C9">
        <w:rPr>
          <w:rFonts w:ascii="Times New Roman" w:eastAsia="Times New Roman" w:hAnsi="Times New Roman" w:cs="Times New Roman"/>
          <w:sz w:val="28"/>
          <w:szCs w:val="28"/>
        </w:rPr>
        <w:t xml:space="preserve">От коров опытной группы (доение в доильном зале) получено на 896 кг молока больше по сравнению с контрольной группой (привязное содержание). В результате у коров опытной группы установлена самая низкая себестоимость </w:t>
      </w:r>
      <w:r w:rsidRPr="001A02C9">
        <w:rPr>
          <w:rFonts w:ascii="Times New Roman" w:eastAsia="Calibri" w:hAnsi="Times New Roman" w:cs="Times New Roman"/>
          <w:sz w:val="28"/>
          <w:szCs w:val="28"/>
        </w:rPr>
        <w:t>производства молока – 60,2 руб. и наиболее высокий уровень рентабельности – 70,1%.</w:t>
      </w:r>
    </w:p>
    <w:p w14:paraId="1DABC0B8" w14:textId="77777777" w:rsidR="001A02C9" w:rsidRPr="001A02C9" w:rsidRDefault="001A02C9" w:rsidP="001A02C9">
      <w:pPr>
        <w:spacing w:after="0" w:line="240" w:lineRule="auto"/>
        <w:ind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4. Расчет прямой корреляционной зависимости показал, что удой на корову в зависимости от способов содержания составляет среднезначимое число</w:t>
      </w:r>
      <w:r w:rsidRPr="001A02C9">
        <w:rPr>
          <w:rFonts w:ascii="Times New Roman" w:eastAsia="Calibri" w:hAnsi="Times New Roman" w:cs="Times New Roman"/>
          <w:sz w:val="28"/>
          <w:szCs w:val="28"/>
          <w:lang w:val="en-US"/>
        </w:rPr>
        <w:t>r</w:t>
      </w:r>
      <w:r w:rsidRPr="001A02C9">
        <w:rPr>
          <w:rFonts w:ascii="Times New Roman" w:eastAsia="Calibri" w:hAnsi="Times New Roman" w:cs="Times New Roman"/>
          <w:sz w:val="28"/>
          <w:szCs w:val="28"/>
        </w:rPr>
        <w:t xml:space="preserve">=0,658, массовой доли жира </w:t>
      </w:r>
      <w:r w:rsidRPr="001A02C9">
        <w:rPr>
          <w:rFonts w:ascii="Times New Roman" w:eastAsia="Calibri" w:hAnsi="Times New Roman" w:cs="Times New Roman"/>
          <w:sz w:val="28"/>
          <w:szCs w:val="28"/>
          <w:lang w:val="en-US"/>
        </w:rPr>
        <w:t>r</w:t>
      </w:r>
      <w:r w:rsidRPr="001A02C9">
        <w:rPr>
          <w:rFonts w:ascii="Times New Roman" w:eastAsia="Calibri" w:hAnsi="Times New Roman" w:cs="Times New Roman"/>
          <w:sz w:val="28"/>
          <w:szCs w:val="28"/>
        </w:rPr>
        <w:t xml:space="preserve">=0,162 и массовой доли белка </w:t>
      </w:r>
      <w:r w:rsidRPr="001A02C9">
        <w:rPr>
          <w:rFonts w:ascii="Times New Roman" w:eastAsia="Calibri" w:hAnsi="Times New Roman" w:cs="Times New Roman"/>
          <w:sz w:val="28"/>
          <w:szCs w:val="28"/>
          <w:lang w:val="en-US"/>
        </w:rPr>
        <w:t>r</w:t>
      </w:r>
      <w:r w:rsidRPr="001A02C9">
        <w:rPr>
          <w:rFonts w:ascii="Times New Roman" w:eastAsia="Calibri" w:hAnsi="Times New Roman" w:cs="Times New Roman"/>
          <w:sz w:val="28"/>
          <w:szCs w:val="28"/>
        </w:rPr>
        <w:t xml:space="preserve">=-0,426. Это свидетельствует о сложности взаимодействия количественных и качественных показателей производства молочно-товарной продукции, а также – о наличии значительного скрытого резерва производства молока в зависимости от технико-технологической природы получения продукции с одной стороны и, возможности биологической подстройки животных – с другой, в виде генетической памяти, формировании адаптационного механизма подстройки и саморегуляции – производственного ответа животного на применяемые технологические условия производственной среды. </w:t>
      </w:r>
    </w:p>
    <w:p w14:paraId="610D1262" w14:textId="77777777" w:rsidR="001A02C9" w:rsidRPr="001A02C9" w:rsidRDefault="001A02C9" w:rsidP="001A02C9">
      <w:pPr>
        <w:spacing w:after="0" w:line="240" w:lineRule="auto"/>
        <w:jc w:val="center"/>
        <w:rPr>
          <w:rFonts w:ascii="Times New Roman" w:hAnsi="Times New Roman" w:cs="Times New Roman"/>
          <w:b/>
          <w:sz w:val="28"/>
          <w:szCs w:val="28"/>
        </w:rPr>
      </w:pPr>
      <w:r w:rsidRPr="001A02C9">
        <w:rPr>
          <w:rFonts w:ascii="Times New Roman" w:hAnsi="Times New Roman" w:cs="Times New Roman"/>
          <w:b/>
          <w:sz w:val="28"/>
          <w:szCs w:val="28"/>
        </w:rPr>
        <w:t>Предложения производству</w:t>
      </w:r>
    </w:p>
    <w:p w14:paraId="4D8714A4" w14:textId="77777777" w:rsidR="001A02C9" w:rsidRPr="001A02C9" w:rsidRDefault="001A02C9" w:rsidP="001A02C9">
      <w:pPr>
        <w:spacing w:after="0" w:line="240" w:lineRule="auto"/>
        <w:ind w:right="-1"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В целях повышения эффективности производства молока в ОАО «Крынки» рекомендуем:</w:t>
      </w:r>
    </w:p>
    <w:p w14:paraId="522FA5A7" w14:textId="77777777" w:rsidR="001A02C9" w:rsidRPr="001A02C9" w:rsidRDefault="001A02C9" w:rsidP="001A02C9">
      <w:pPr>
        <w:spacing w:after="0" w:line="240" w:lineRule="auto"/>
        <w:ind w:right="-1"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  применять беспривязный способ содержания коров с доением в доильном зале «Елочка», что позволяет увеличить молочную продуктивность на 896 кг, уровень рентабельности производства поднять на – 7,7 процентных пункта;</w:t>
      </w:r>
    </w:p>
    <w:p w14:paraId="08F2DBDA" w14:textId="77777777" w:rsidR="001A02C9" w:rsidRPr="001A02C9" w:rsidRDefault="001A02C9" w:rsidP="001A02C9">
      <w:pPr>
        <w:spacing w:after="0" w:line="240" w:lineRule="auto"/>
        <w:ind w:right="-1" w:firstLine="709"/>
        <w:jc w:val="both"/>
        <w:rPr>
          <w:rFonts w:ascii="Times New Roman" w:eastAsia="Calibri" w:hAnsi="Times New Roman" w:cs="Times New Roman"/>
          <w:sz w:val="28"/>
          <w:szCs w:val="28"/>
        </w:rPr>
      </w:pPr>
      <w:r w:rsidRPr="001A02C9">
        <w:rPr>
          <w:rFonts w:ascii="Times New Roman" w:eastAsia="Calibri" w:hAnsi="Times New Roman" w:cs="Times New Roman"/>
          <w:sz w:val="28"/>
          <w:szCs w:val="28"/>
        </w:rPr>
        <w:t>- для уменьшения вынужденной выбраковки коров необходимо организовать их полноценное и сбалансированное кормление.</w:t>
      </w:r>
    </w:p>
    <w:p w14:paraId="67E8E80D" w14:textId="77777777" w:rsidR="001A02C9" w:rsidRPr="001A02C9" w:rsidRDefault="001A02C9" w:rsidP="001A02C9">
      <w:pPr>
        <w:spacing w:after="0" w:line="240" w:lineRule="auto"/>
        <w:ind w:right="-1" w:firstLine="709"/>
        <w:jc w:val="both"/>
        <w:rPr>
          <w:rFonts w:ascii="Times New Roman" w:eastAsia="Calibri" w:hAnsi="Times New Roman" w:cs="Times New Roman"/>
          <w:sz w:val="28"/>
          <w:szCs w:val="28"/>
        </w:rPr>
      </w:pPr>
    </w:p>
    <w:p w14:paraId="6D1B1ADA" w14:textId="77777777" w:rsidR="001A02C9" w:rsidRPr="001A02C9" w:rsidRDefault="001A02C9" w:rsidP="001A02C9">
      <w:pPr>
        <w:spacing w:after="0"/>
        <w:jc w:val="center"/>
        <w:rPr>
          <w:rFonts w:ascii="Times New Roman" w:hAnsi="Times New Roman" w:cs="Times New Roman"/>
          <w:b/>
          <w:sz w:val="28"/>
          <w:szCs w:val="28"/>
        </w:rPr>
      </w:pPr>
      <w:r w:rsidRPr="001A02C9">
        <w:rPr>
          <w:rFonts w:ascii="Times New Roman" w:hAnsi="Times New Roman" w:cs="Times New Roman"/>
          <w:b/>
          <w:sz w:val="28"/>
          <w:szCs w:val="28"/>
        </w:rPr>
        <w:t>Список использованных источников</w:t>
      </w:r>
    </w:p>
    <w:p w14:paraId="43E21F1F"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Акушевич, С. М. Продолжительность использования коров при разных способах их содержания / С. М. Акушевич, В. Н. Минаков // Молодежь – науке и практике АПК: материалы 102-й Международной научно-практической конференции студентов и аспирантов УО ВГАВМ. – Витебск: ВГАВМ, 2017. – С. 3–5.</w:t>
      </w:r>
    </w:p>
    <w:p w14:paraId="54D0C0E7"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Анисимова, Е. И. Эффективность использования быков голштинской породы на коровах с различным уровнем молочной продуктивности / Е. И. Анисимова // Научное обеспечение животноводства Сибири : материалы VIII Международной научно-практической конференции (г. Красноярск, 16–17 мая 2024 г.). / Составители Л. В. Ефимова, В. А. Терещенко; Красноярск :КрасНИИСХ ФИЦ, 2024. – С. 91–93.</w:t>
      </w:r>
    </w:p>
    <w:p w14:paraId="6785332F" w14:textId="77777777" w:rsidR="001A02C9" w:rsidRPr="001A02C9" w:rsidRDefault="001A02C9" w:rsidP="00D1415B">
      <w:pPr>
        <w:pStyle w:val="af2"/>
        <w:numPr>
          <w:ilvl w:val="0"/>
          <w:numId w:val="44"/>
        </w:numPr>
        <w:spacing w:after="0" w:line="240" w:lineRule="auto"/>
        <w:ind w:left="0" w:firstLine="0"/>
        <w:jc w:val="both"/>
        <w:rPr>
          <w:rFonts w:ascii="Times New Roman" w:eastAsiaTheme="minorEastAsia" w:hAnsi="Times New Roman" w:cs="Times New Roman"/>
        </w:rPr>
      </w:pPr>
      <w:r w:rsidRPr="001A02C9">
        <w:rPr>
          <w:rFonts w:ascii="Times New Roman" w:eastAsiaTheme="minorEastAsia" w:hAnsi="Times New Roman" w:cs="Times New Roman"/>
        </w:rPr>
        <w:t>Анищенко, А. Н. Модернизация производства – основа повышения эффективности молочного скотоводства : монография / А. Н. Анищенко. – Вологда : ИСЭРТ РАН, 2016. – 162 с.</w:t>
      </w:r>
    </w:p>
    <w:p w14:paraId="7C098709"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Багаев, В. В. Характеристика показателей лактации коров красно-пестрой породы / В. В. Багаев, Т. Ф. Лефлер // Вестник КрасГАУ. – 2015. – № 9. – С. 208–212.</w:t>
      </w:r>
    </w:p>
    <w:p w14:paraId="148E52DE" w14:textId="77777777" w:rsidR="001A02C9" w:rsidRPr="001A02C9" w:rsidRDefault="001A02C9" w:rsidP="00D1415B">
      <w:pPr>
        <w:pStyle w:val="af2"/>
        <w:numPr>
          <w:ilvl w:val="0"/>
          <w:numId w:val="44"/>
        </w:numPr>
        <w:spacing w:after="0" w:line="240" w:lineRule="auto"/>
        <w:ind w:left="0" w:firstLine="0"/>
        <w:jc w:val="both"/>
        <w:rPr>
          <w:rFonts w:ascii="Times New Roman" w:eastAsiaTheme="minorEastAsia" w:hAnsi="Times New Roman" w:cs="Times New Roman"/>
        </w:rPr>
      </w:pPr>
      <w:r w:rsidRPr="001A02C9">
        <w:rPr>
          <w:rFonts w:ascii="Times New Roman" w:eastAsiaTheme="minorEastAsia" w:hAnsi="Times New Roman" w:cs="Times New Roman"/>
        </w:rPr>
        <w:t>Базылев, М. В. Формирование высокоэффективной многокомпонентной агросреды: сельскохозяйственный менеджмент при производстве молочно-товарной скотоводческой продукции / М. В. Базылев, В. В. Линьков, Е. А. Левкин // Безопасность и качество товаров : материалы ХIV Международной научно-практической конференции / Под ред. С. А. Богатырева. – Саратов : Саратовский ГАУ, 2020. – С. 18–23.</w:t>
      </w:r>
    </w:p>
    <w:p w14:paraId="330DC606" w14:textId="77777777" w:rsidR="001A02C9" w:rsidRPr="001A02C9" w:rsidRDefault="001A02C9" w:rsidP="00D1415B">
      <w:pPr>
        <w:pStyle w:val="af2"/>
        <w:numPr>
          <w:ilvl w:val="0"/>
          <w:numId w:val="44"/>
        </w:numPr>
        <w:spacing w:after="0" w:line="240" w:lineRule="auto"/>
        <w:ind w:left="0" w:firstLine="0"/>
        <w:jc w:val="both"/>
        <w:rPr>
          <w:rFonts w:ascii="Times New Roman" w:eastAsiaTheme="minorEastAsia" w:hAnsi="Times New Roman" w:cs="Times New Roman"/>
        </w:rPr>
      </w:pPr>
      <w:r w:rsidRPr="001A02C9">
        <w:rPr>
          <w:rFonts w:ascii="Times New Roman" w:eastAsiaTheme="minorEastAsia" w:hAnsi="Times New Roman" w:cs="Times New Roman"/>
        </w:rPr>
        <w:t>Базылев, М. В. Функциональная синхронизация процессов сельскохозяйственного производства в условиях СПК «50 лет Октября» Речицкого района / М. В. Базылев, В. В. Линьков, Е. А. Лёвкин // Аграрная наука – сельскому хозяйству : Сборник материалов ХIII Международной научно-практической конференции (15–16 февраля 2018 г.). Книга 1. – Барнаул : РИО Алтайского ГАУ, 2018. – 584 с. – С. 66–67.</w:t>
      </w:r>
    </w:p>
    <w:p w14:paraId="32729093" w14:textId="77777777" w:rsidR="001A02C9" w:rsidRPr="001A02C9" w:rsidRDefault="001A02C9" w:rsidP="00D1415B">
      <w:pPr>
        <w:pStyle w:val="af2"/>
        <w:numPr>
          <w:ilvl w:val="0"/>
          <w:numId w:val="44"/>
        </w:numPr>
        <w:spacing w:after="0" w:line="240" w:lineRule="auto"/>
        <w:ind w:left="0" w:firstLine="0"/>
        <w:jc w:val="both"/>
        <w:rPr>
          <w:rFonts w:ascii="Times New Roman" w:eastAsiaTheme="minorEastAsia" w:hAnsi="Times New Roman" w:cs="Times New Roman"/>
        </w:rPr>
      </w:pPr>
      <w:r w:rsidRPr="001A02C9">
        <w:rPr>
          <w:rFonts w:ascii="Times New Roman" w:eastAsiaTheme="minorEastAsia" w:hAnsi="Times New Roman" w:cs="Times New Roman"/>
        </w:rPr>
        <w:t>Бойко, М. С. Микроклимат, корма, качество молока / М. С. Бойко // Ветеринария. – 2020. – № 1. – С. 28–30.</w:t>
      </w:r>
    </w:p>
    <w:p w14:paraId="70211A50"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Воробьев, В. В. Преимущества и недостатки открытых инноваций / В. В. Воробьев // Инновационное развитие науки и образования : сборник научных трудов XIII Международной научно-практической конференции (г. Пенза, 12 января 2021 г.). – Пенза : МЦНС Наука и просвещение, 2021. – С. 80–82.</w:t>
      </w:r>
    </w:p>
    <w:p w14:paraId="40FB50C5"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Выращивание ремонтного молодняка крупного рогатого скота: типовые технологические процессы / А. Ф. Трофимов, И. И. Горячев, А. А. Музыка [и др.] // Организационно-технологические нормативы производства продукции животноводства и заготовки кормов : сборник отраслевых регламентов; Национальная академия наук Беларуси, Государственное НУ «Институт экономики НАН Беларуси», Центр аграрной экономики. – Минск, 2007. – С. 40–65.</w:t>
      </w:r>
    </w:p>
    <w:p w14:paraId="04566A04"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Григорьев, Д. А. Технология машинного доения коров на основе конвергентных принципов управления автоматизированными процессами : монография / Д. А. Григорьев, К. В. Король. – Гродно : ГГАУ, 2017. – 216 с.</w:t>
      </w:r>
    </w:p>
    <w:p w14:paraId="022DC3C5"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Гурина, А. А. Анализ генетических и производственных параметров дойного стада крупного рогатого скота черно-пестрой породы в условиях АО племзавод «Заря» / А. А. Гурина, Н. Ю. Литвинова // Молодые исследователи агропромышленного и лесного комплекса – регионам : сборник научных трудов по результатам работы IV Международной молодежной научно-практической конференции. – Том 3. – Ч. 2. – Вологда-Молочное : ФГБОУ ВО Вологодская ГМХА, 2018. – С. 169–173.</w:t>
      </w:r>
    </w:p>
    <w:p w14:paraId="30BC0567"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Гусаков, В. «Академическая наука – важнейший ресурс построения Беларуси будущего» : [беседа с Председателем Президиума Национальной академии наук Беларуси] / В. Гусаков ; записала Ж. Комарова // Наука и инновации. – 2024. – № 1. – С. 4–12.</w:t>
      </w:r>
    </w:p>
    <w:p w14:paraId="38281A09"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Дашков, В. Н. Перспективы совершенствования доильной техники в Республике Беларусь / В. Н. Дашков, В. О. Китиков // Известия Академии аграрных наук Республики Беларусь. – 2001. – № 4. – С. 93–97.</w:t>
      </w:r>
    </w:p>
    <w:p w14:paraId="757B9F09"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Дифференциальная диагностика болезней сельскохозяйственных животных : монография / А. И. Ятусевич, П. А. Красочко, В. В. Максимович [и др.] ; Кубанский государственный аграрный университет имени И. Т. Трубилина, Витебская ордена «Знак Почета» государственная академия ветеринарной медицины. – Краснодар :КубГАУ, 2021. – 808 с.</w:t>
      </w:r>
    </w:p>
    <w:p w14:paraId="22911F52"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Догель, А. С. Теплотехнические характеристики помещений облегченного типа / А. С. Догель // Ученые записки учреждения образования «Витебская государственная академия ветеринарной медицины» : научно-практический журнал. – 2012. – Т. 48, вып. 1. – С. 231–234.</w:t>
      </w:r>
    </w:p>
    <w:p w14:paraId="346B5ACA"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Дуборезов, В. Грамотное кормление высокопродуктивной коровы / В. Дуборезов, А. Рыхлик // // Животноводство России. – 2019. – № 9. – С. 41–42.</w:t>
      </w:r>
    </w:p>
    <w:p w14:paraId="1586D499"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Зависимость молочной продуктивности коров в разрезе лактаций / М. В. Базылев, Н. А. Шарейко, В. В. Карелин [и др.] // Роль ветеринарной науки и образования в современном обществе : сборник материалов Международной научно-практической конференции к 100-летию Витебской ордена «Знак Почета» государственной академии ветеринарной медицины. – Витебск : ВГАВМ, 2024. – С. 158–161.</w:t>
      </w:r>
    </w:p>
    <w:p w14:paraId="7096A38E"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Зыков, М. Искусственный интеллект в молочном животноводстве [Электронный ресурс] / М. Зыков. –</w:t>
      </w:r>
      <w:r w:rsidRPr="001A02C9">
        <w:rPr>
          <w:rFonts w:ascii="Times New Roman" w:eastAsiaTheme="minorEastAsia" w:hAnsi="Times New Roman" w:cs="Times New Roman"/>
          <w:lang w:val="en-US"/>
        </w:rPr>
        <w:t>AGROITELLEKT</w:t>
      </w:r>
      <w:r w:rsidRPr="001A02C9">
        <w:rPr>
          <w:rFonts w:ascii="Times New Roman" w:eastAsiaTheme="minorEastAsia" w:hAnsi="Times New Roman" w:cs="Times New Roman"/>
        </w:rPr>
        <w:t>, 2025. – 1 с. – Режим доступа : https://dairynews.ru/upload/olympiad/.pdf . – Дата доступа : 01.04.2025.</w:t>
      </w:r>
    </w:p>
    <w:p w14:paraId="5E0D84B5"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Иванова, Т. Н. Активизация биоресурсного потенциала воспроизводительных качеству и молочной продуктивности коров биопрепаратами / Т. Н. Иванова // Современное развитие животноводства в условиях становления цифрового сельского хозяйства : материалы Международной научно-практической конференции «От инерции к развитию: научно-инновационное обеспечение сельского хозяйства» (п. Персиановский, 21–22 сентября 2020 г.). – Персиановский : Донской ГАУ, 2020. – С. 57–64.</w:t>
      </w:r>
    </w:p>
    <w:p w14:paraId="47A8F2FD"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hAnsi="Times New Roman" w:cs="Times New Roman"/>
        </w:rPr>
        <w:t>Каплунов, В. Р. Причины низкой репродуктивной способности и выбытия молочных коров / В. Р. Каплунов, Г. Ф. Медведев, О. Н. Кухтина</w:t>
      </w:r>
      <w:r w:rsidRPr="001A02C9">
        <w:rPr>
          <w:rFonts w:ascii="Times New Roman" w:eastAsiaTheme="minorEastAsia" w:hAnsi="Times New Roman" w:cs="Times New Roman"/>
        </w:rPr>
        <w:t>// Животноводство и ветеринарная медицина. – 2023. – № 2. – С. 3–9.</w:t>
      </w:r>
    </w:p>
    <w:p w14:paraId="377EA894" w14:textId="77777777" w:rsidR="001A02C9" w:rsidRPr="001A02C9" w:rsidRDefault="001A02C9" w:rsidP="00D1415B">
      <w:pPr>
        <w:pStyle w:val="af2"/>
        <w:numPr>
          <w:ilvl w:val="0"/>
          <w:numId w:val="44"/>
        </w:numPr>
        <w:spacing w:after="0" w:line="240" w:lineRule="auto"/>
        <w:ind w:left="142" w:firstLine="567"/>
        <w:jc w:val="both"/>
        <w:rPr>
          <w:rFonts w:ascii="Times New Roman" w:eastAsiaTheme="minorEastAsia" w:hAnsi="Times New Roman" w:cs="Times New Roman"/>
        </w:rPr>
      </w:pPr>
      <w:r w:rsidRPr="001A02C9">
        <w:rPr>
          <w:rFonts w:ascii="Times New Roman" w:eastAsiaTheme="minorEastAsia" w:hAnsi="Times New Roman" w:cs="Times New Roman"/>
        </w:rPr>
        <w:t>Коршун С. И. Линейная принадлежность как фактор, влияющий на долголетие молочного скота / С. И. Коршун, Н. Н. Климов // Сельское хозяйство – проблемы и перспективы. – Гродно : ГГАУ, 2019, Т. 44 : Зоотехния. – С. 114–121.</w:t>
      </w:r>
    </w:p>
    <w:p w14:paraId="11161959" w14:textId="77777777" w:rsidR="001A02C9" w:rsidRPr="001A02C9" w:rsidRDefault="001A02C9" w:rsidP="00D1415B">
      <w:pPr>
        <w:pStyle w:val="af2"/>
        <w:numPr>
          <w:ilvl w:val="0"/>
          <w:numId w:val="44"/>
        </w:numPr>
        <w:spacing w:after="0" w:line="240" w:lineRule="auto"/>
        <w:ind w:left="142" w:firstLine="567"/>
        <w:jc w:val="both"/>
        <w:rPr>
          <w:rFonts w:ascii="Times New Roman" w:eastAsiaTheme="minorEastAsia" w:hAnsi="Times New Roman" w:cs="Times New Roman"/>
        </w:rPr>
      </w:pPr>
      <w:r w:rsidRPr="001A02C9">
        <w:rPr>
          <w:rFonts w:ascii="Times New Roman" w:eastAsiaTheme="minorEastAsia" w:hAnsi="Times New Roman" w:cs="Times New Roman"/>
        </w:rPr>
        <w:t>Кудрин, М. Р. Эффективность применения моциона для крупного рогатого скота / М. Р. Кудрин, А. В. Иванова // Инновации в научно-техническом обеспечении агропромышленного комплекса России : материалы Всероссийской (национальной) научно-практической конференции (г. Курск, 5–6 февраля 2020 г.). – Ч. 2. – Курск : ФГБОУ ВО Курская ГСХА, 2020. – С. 100–105.</w:t>
      </w:r>
    </w:p>
    <w:p w14:paraId="17D72E2C"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Курак, А. С. Технологические основы машинного доения и контроль качества молока / А. С. Курак, Н. С. Яковчик, И. В. Брыло. – Минск : БГАТУ, 2016. – 136 с.</w:t>
      </w:r>
    </w:p>
    <w:p w14:paraId="3513025C"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Маргоева, М. В. Технологии искусственного интеллекта на молочных фермах / М. В. Маргоева, О. В. Чепуштанова // Аграрное образование и наука. – 2023. – № 1. – С. 9.</w:t>
      </w:r>
    </w:p>
    <w:p w14:paraId="354E5BFD" w14:textId="77777777" w:rsidR="001A02C9" w:rsidRPr="001A02C9" w:rsidRDefault="001A02C9" w:rsidP="00D1415B">
      <w:pPr>
        <w:numPr>
          <w:ilvl w:val="0"/>
          <w:numId w:val="44"/>
        </w:numPr>
        <w:tabs>
          <w:tab w:val="left" w:pos="851"/>
          <w:tab w:val="left" w:pos="993"/>
          <w:tab w:val="left" w:pos="1134"/>
        </w:tabs>
        <w:spacing w:after="0" w:line="240"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Машинное доение коров и первичная обработка молока (технология производства, контроль качества молока) : монография / С. Н. Алейник, И. В. Брыло, А. В. Турьянский [и др.]. – Белгород : ФГБОУ ВО Белгородский ГАУ, 2023. – 292 с.</w:t>
      </w:r>
    </w:p>
    <w:p w14:paraId="1A2BC736"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Милосердов, В. В. Аграрная политика России – ХХ век : монография / В. В. Милосердов, К. В. Милосердов. – Москва : ФГУП ВО Минсельхоз России, 2002. – 544 с.</w:t>
      </w:r>
    </w:p>
    <w:p w14:paraId="1C863557"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Минаков, В. Н. Технология выращивания телят и пути ее совершенствования / В. Н. Минаков, А. Ю. Яцура // Научно-образовательные и прикладные аспекты производства и переработки сельскохозяйственной продукции : сборник материалов Международной научно-практической конференции, посвященной 90-летию со дня рождения заслуженного деятеля науки Российской Федерации, Чувашской АССР, Почетного работника высшего профессионального образования Российской Федерации, доктора сельскохозяйственных наук, профессора Александра Ивановича Кузнецова (1930-2015 гг.), (г. Чебоксары, 16 ноября 2020 г.) : в 2 ч. / Чувашский государственный аграрный университет. – Чебоксары, 2020. – Ч. 2. – С. 97–102.</w:t>
      </w:r>
    </w:p>
    <w:p w14:paraId="63B91276"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Минаков, В. Н. Эффективность производства молока в различных технологических условиях / В. Н. Минаков, В. Д. Мазейко // Горинские чтения. Наука молодых – инновационному развитию АПК : материалы Международной студенческой научной конференции (28–29 марта 2019 г.) : в 4 т. / Белгородский государственный аграрный университет имени В.Я. Горина. – п. Майский, 2019. – Т. 2. – С. 118–119.</w:t>
      </w:r>
    </w:p>
    <w:p w14:paraId="4E061A20"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Михайлова, Ю. А. Использование метода генетического маркирования для повышения белковомолочности и улучшения технологических свойств молока коров / Ю. А. Михайлова, Р. В. Тамарова // Вестник АПК Верхневолжья. – 2019. – № 1. – С. 42–45.</w:t>
      </w:r>
    </w:p>
    <w:p w14:paraId="5B250E9F"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 xml:space="preserve">Мишуров, Н. П. Тенденции развития техники для молочного скотоводства / Н. П. Мишуров, Т. Н. Кузьмина // </w:t>
      </w:r>
      <w:r w:rsidRPr="001A02C9">
        <w:rPr>
          <w:rFonts w:ascii="Times New Roman" w:eastAsiaTheme="minorEastAsia" w:hAnsi="Times New Roman" w:cs="Times New Roman"/>
          <w:lang w:val="en-US"/>
        </w:rPr>
        <w:t>VNIIMZH</w:t>
      </w:r>
      <w:r w:rsidRPr="001A02C9">
        <w:rPr>
          <w:rFonts w:ascii="Times New Roman" w:eastAsiaTheme="minorEastAsia" w:hAnsi="Times New Roman" w:cs="Times New Roman"/>
        </w:rPr>
        <w:t>. – 2015. – № 3. – С. 13–20.</w:t>
      </w:r>
    </w:p>
    <w:p w14:paraId="37AED12A"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 xml:space="preserve">Молоко коровье сырое – Технические условия / Государственный стандарт Республики Беларусь СТБ 1598-2006. – Отв. за выпуск Н. А. Баранов. – Минск : НП РУП БелГИСС, 2015. – 17 с. </w:t>
      </w:r>
    </w:p>
    <w:p w14:paraId="489B0535"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Молочная продуктивность и качество получаемого молока в зависимости от технологии машинного доения коров / Ю. В. Истранин, Ж. А. Истранина, В. Н. Минаков, С. Г. Лебедев // Гигиенические и технологические аспекты повышения продуктивности животных : материалы Международной научно-практической конференции, посвященной 65-летию со дня рождения Заслуженного деятеля науки Республики Беларусь, доктора сельскохозяйственных наук, профессора В. А. Медведского, (г. Витебск, 02–04 ноября 2022 г.) / Витебская государственная академия ветеринарной медицины. – Витебск : ВГАВМ, 2022. – С. 31–34.</w:t>
      </w:r>
    </w:p>
    <w:p w14:paraId="7E23B0FF"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Морфобиологические признаки вымени коров-первотелок как фактор селекции повышения молочной продуктивности / М. В. Базылев, С. Г. Лебедев, Е. А. Левкин [и др.] // Животноводство и ветеринарная медицина. – 2023. – № 1. – С. 32–37.</w:t>
      </w:r>
    </w:p>
    <w:p w14:paraId="3A4A124F" w14:textId="77777777" w:rsidR="001A02C9" w:rsidRPr="001A02C9" w:rsidRDefault="001A02C9" w:rsidP="00D1415B">
      <w:pPr>
        <w:pStyle w:val="af2"/>
        <w:numPr>
          <w:ilvl w:val="0"/>
          <w:numId w:val="44"/>
        </w:numPr>
        <w:spacing w:after="0" w:line="240"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 xml:space="preserve">Никифоров, В. Е. Внедрение технологии роботизированного доения на современных комплексах Вологодской области / В. Е. Никифоров // Агрозоотехника. – 2020. – Том 3. – № 1. – С. 5. </w:t>
      </w:r>
    </w:p>
    <w:p w14:paraId="46AD3B4A" w14:textId="77777777" w:rsidR="001A02C9" w:rsidRPr="001A02C9" w:rsidRDefault="001A02C9" w:rsidP="0045048B">
      <w:pPr>
        <w:pStyle w:val="af2"/>
        <w:numPr>
          <w:ilvl w:val="0"/>
          <w:numId w:val="44"/>
        </w:numPr>
        <w:spacing w:after="0" w:line="235"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Организационно-технологические аспекты повышения рентабельности производства молока / М. В. Базылев, Ю. В. Истранин, В. Н. Минаков [и др.] // Молочнохозяйственный вестник. – 2024. – № 1. – С. 9–31.</w:t>
      </w:r>
    </w:p>
    <w:p w14:paraId="7EC85082" w14:textId="77777777" w:rsidR="001A02C9" w:rsidRPr="001A02C9" w:rsidRDefault="001A02C9" w:rsidP="0045048B">
      <w:pPr>
        <w:pStyle w:val="af2"/>
        <w:numPr>
          <w:ilvl w:val="0"/>
          <w:numId w:val="44"/>
        </w:numPr>
        <w:spacing w:after="0" w:line="235"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Основные направления экономического совершенствования молочно-товарного скотоводства на примере ОАО «Оснежицкое» / М. В. Базылев, Е. А. Левкин, А. Р. Ханчина [и др.] // Роль ветеринарной науки и образования в современном обществе : сборник материалов Международной научно-практической конференции к 100-летию Витебской ордена «Знак Почета» государственной академии ветеринарной медицины. – Витебск : ВГАВМ, 2024. – С. 163–166.</w:t>
      </w:r>
    </w:p>
    <w:p w14:paraId="65C58821" w14:textId="77777777" w:rsidR="001A02C9" w:rsidRPr="001A02C9" w:rsidRDefault="001A02C9" w:rsidP="0045048B">
      <w:pPr>
        <w:pStyle w:val="af2"/>
        <w:numPr>
          <w:ilvl w:val="0"/>
          <w:numId w:val="44"/>
        </w:numPr>
        <w:spacing w:after="0" w:line="235"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Петушок, А. Н. Ветеринарное обслуживание промышленного животноводства : монография / А. Н. Петушок, В. В. Малашко. – Гродно : ГГАУ, 2018. – 318 с.</w:t>
      </w:r>
    </w:p>
    <w:p w14:paraId="66045265" w14:textId="77777777" w:rsidR="001A02C9" w:rsidRPr="001A02C9" w:rsidRDefault="001A02C9" w:rsidP="0045048B">
      <w:pPr>
        <w:pStyle w:val="af2"/>
        <w:numPr>
          <w:ilvl w:val="0"/>
          <w:numId w:val="44"/>
        </w:numPr>
        <w:spacing w:after="0" w:line="235"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Пилецкий, И. В. Совершенствование производственно-экономической деятельности агрокомплекса им. М. Ф. Шмырева ОАО «Витебская бройлерная птицефабрика» / И. В. Пилецкий, В. Н. Минаков, С. Г. Лебедев // Современные достижения и актуальные проблемы животноводства : материалы Международной научно-практической конференции, посвященной 90-летию биотехнологического факультета и кафедр генетики и разведения сельскохозяйственных животных, технологии производства продукции и механизации животноводства, кормления сельскохозяйственных животных (г. Витебск, 12–13 октября 2023 г.) / Витебская государственная академия ветеринарной медицины. – Витебск : ВГАВМ, 2023. – С. 150–155.</w:t>
      </w:r>
    </w:p>
    <w:p w14:paraId="4ED9E8EC" w14:textId="77777777" w:rsidR="001A02C9" w:rsidRPr="001A02C9" w:rsidRDefault="001A02C9" w:rsidP="0045048B">
      <w:pPr>
        <w:pStyle w:val="af2"/>
        <w:numPr>
          <w:ilvl w:val="0"/>
          <w:numId w:val="44"/>
        </w:numPr>
        <w:spacing w:after="0" w:line="235" w:lineRule="auto"/>
        <w:ind w:left="0" w:firstLine="709"/>
        <w:jc w:val="both"/>
        <w:rPr>
          <w:rFonts w:ascii="Times New Roman" w:eastAsiaTheme="minorEastAsia" w:hAnsi="Times New Roman" w:cs="Times New Roman"/>
        </w:rPr>
      </w:pPr>
      <w:r w:rsidRPr="001A02C9">
        <w:rPr>
          <w:rFonts w:ascii="Times New Roman" w:eastAsiaTheme="minorEastAsia" w:hAnsi="Times New Roman" w:cs="Times New Roman"/>
        </w:rPr>
        <w:t>Пилипук, А. В. Стратегия обеспечения продовольственной безопасности Республики Беларусь в контексте глобальных тенденций / А. В. Пилипук, С. Кондратенко // Продовольственная безопасность Республики Беларусь: новые вызовы и возможности :материалы круглого стола (Минск, 18 октября 2023 г.) / Институт системных исследований в АПК Национальной академии наук Беларуси. – Минск, 2024. – С. 93–101.</w:t>
      </w:r>
    </w:p>
    <w:p w14:paraId="18C985B8"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Портной, А. И. Прогрессивные технологии в молочном скотоводстве – путь к производству конкурентной по качеству продукции / А. И. Портной / Актуальные проблемы интенсивного развития животноводства: сб. науч. трудов. – Вып. 10. – Ч. 2. – Горки: БГСХА, 2018. – С. 120-126.</w:t>
      </w:r>
    </w:p>
    <w:p w14:paraId="061BB179"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 xml:space="preserve">  Пучка, М. А. Динамика некоторых физиологических показателей коров в зависимости от сезона года и условий содержания / М. А. Пучка // Зоотехническая наука Беларуси : сборник научных трудов / Республиканское унитарное предприятие «Институт животноводства Национальной академии наук Беларуси». – Жодино, 2005. – Т. 40. – С. 362–366.</w:t>
      </w:r>
    </w:p>
    <w:p w14:paraId="6F742953"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Разумовский, Н. Качественные травяные корма – основа профилактики алиментарных болезней коров / Н. Разумовский // Ветеринарное дело. – 2022. – № 7. – С. 34–39.</w:t>
      </w:r>
    </w:p>
    <w:p w14:paraId="56624219"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Рекомендации по выявлению, оценке и реализации резервов повышения эффективности и конкурентоспособности производства / А. В. Пилипук, С. А. Кондратенко, А. В. Горбатовский [и др.] // Научные принципы регулирования развития АПК: предложения и механизмы реализации, 2024 / Институт системных исследований в АПК Национальной академии наук Беларуси ;редкол.: В. Г. Гусаков (гл. ред.) [и др.]. – Минск, 2024. – Гл. 1, § 1.4. – С. 29–42.</w:t>
      </w:r>
    </w:p>
    <w:p w14:paraId="128E971F"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Рузиев, Т. Б. Молочная продуктивность и морфофункциональные свойства вымени дочерей быков разного экологического происхождения / Т. Б. Рузиев, С. В. Карамаев, Х. Т. Рузиев // Известия Самарской государственной сельскохозяйственной академии. – 2017. – Вып. 1. – С. 82–85.</w:t>
      </w:r>
    </w:p>
    <w:p w14:paraId="0348322B"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Сельское хозяйство Республики Беларусь : статистический буклет 2024 / Председатель редакционной коллегии И. В. Медведева. – Минск : Национальный статистический комитет Республики Беларусь; Государственный комитет по имуществу Республики Беларусь, 2024. – 36 с.</w:t>
      </w:r>
    </w:p>
    <w:p w14:paraId="03B94E0D" w14:textId="77777777" w:rsidR="001A02C9" w:rsidRPr="001A02C9" w:rsidRDefault="001A02C9" w:rsidP="0045048B">
      <w:pPr>
        <w:pStyle w:val="af2"/>
        <w:numPr>
          <w:ilvl w:val="0"/>
          <w:numId w:val="44"/>
        </w:numPr>
        <w:spacing w:after="0" w:line="235" w:lineRule="auto"/>
        <w:ind w:left="0" w:firstLine="142"/>
        <w:rPr>
          <w:rFonts w:ascii="Times New Roman" w:eastAsiaTheme="minorEastAsia" w:hAnsi="Times New Roman" w:cs="Times New Roman"/>
        </w:rPr>
      </w:pPr>
      <w:r w:rsidRPr="001A02C9">
        <w:rPr>
          <w:rFonts w:ascii="Times New Roman" w:eastAsiaTheme="minorEastAsia" w:hAnsi="Times New Roman" w:cs="Times New Roman"/>
        </w:rPr>
        <w:t>Скорняков, С. М. От шумеров до наших дней / С. М. Скорняков. – Москва :Россельхозиздат. – 1977. – 271 с.</w:t>
      </w:r>
    </w:p>
    <w:p w14:paraId="76F40590" w14:textId="77777777" w:rsidR="001A02C9" w:rsidRPr="001A02C9" w:rsidRDefault="001A02C9" w:rsidP="0045048B">
      <w:pPr>
        <w:pStyle w:val="af2"/>
        <w:numPr>
          <w:ilvl w:val="0"/>
          <w:numId w:val="44"/>
        </w:numPr>
        <w:spacing w:after="0" w:line="235" w:lineRule="auto"/>
        <w:ind w:left="0" w:firstLine="142"/>
        <w:jc w:val="both"/>
        <w:rPr>
          <w:rFonts w:ascii="Times New Roman" w:eastAsiaTheme="minorEastAsia" w:hAnsi="Times New Roman" w:cs="Times New Roman"/>
        </w:rPr>
      </w:pPr>
      <w:r w:rsidRPr="001A02C9">
        <w:rPr>
          <w:rFonts w:ascii="Times New Roman" w:eastAsiaTheme="minorEastAsia" w:hAnsi="Times New Roman" w:cs="Times New Roman"/>
        </w:rPr>
        <w:t>Советов, А. В. О системе земледелия. Рассуждения, представленные физико-математическому факультету Санкт-Петербургского университета, для получения степени доктора сельского хозяйства магистром А. Советовым / А. В. Советов. – Санкт-Петербург, 1867. – YI, 2886 с.</w:t>
      </w:r>
    </w:p>
    <w:p w14:paraId="0A866908" w14:textId="77777777" w:rsidR="001A02C9" w:rsidRPr="001A02C9" w:rsidRDefault="001A02C9" w:rsidP="0045048B">
      <w:pPr>
        <w:pStyle w:val="af2"/>
        <w:numPr>
          <w:ilvl w:val="0"/>
          <w:numId w:val="44"/>
        </w:numPr>
        <w:spacing w:after="0" w:line="235" w:lineRule="auto"/>
        <w:ind w:left="0" w:firstLine="142"/>
        <w:jc w:val="both"/>
        <w:rPr>
          <w:rFonts w:ascii="Times New Roman" w:eastAsiaTheme="minorEastAsia" w:hAnsi="Times New Roman" w:cs="Times New Roman"/>
        </w:rPr>
      </w:pPr>
      <w:r w:rsidRPr="001A02C9">
        <w:rPr>
          <w:rFonts w:ascii="Times New Roman" w:eastAsiaTheme="minorEastAsia" w:hAnsi="Times New Roman" w:cs="Times New Roman"/>
        </w:rPr>
        <w:t>Современные технологии и средства механизации производства молока : аналитический обзор / В. Н. Дашков, В. О. Китиков, В. И. Передня [и др.]. – Минск : БГАТУ, 2002. – 42 с.</w:t>
      </w:r>
    </w:p>
    <w:p w14:paraId="617808AF" w14:textId="77777777" w:rsidR="001A02C9" w:rsidRPr="001A02C9" w:rsidRDefault="001A02C9" w:rsidP="0045048B">
      <w:pPr>
        <w:pStyle w:val="af2"/>
        <w:numPr>
          <w:ilvl w:val="0"/>
          <w:numId w:val="44"/>
        </w:numPr>
        <w:spacing w:after="0" w:line="235" w:lineRule="auto"/>
        <w:ind w:left="0" w:firstLine="142"/>
        <w:jc w:val="both"/>
        <w:rPr>
          <w:rFonts w:ascii="Times New Roman" w:eastAsiaTheme="minorEastAsia" w:hAnsi="Times New Roman" w:cs="Times New Roman"/>
        </w:rPr>
      </w:pPr>
      <w:r w:rsidRPr="001A02C9">
        <w:rPr>
          <w:rFonts w:ascii="Times New Roman" w:eastAsiaTheme="minorEastAsia" w:hAnsi="Times New Roman" w:cs="Times New Roman"/>
        </w:rPr>
        <w:t>Создание комфортных условий содержания коров в различных технологических условиях ферм и комплексов / В. Н. Тимошенко, А. А. Музыка, В. Н. Минаков [и др.] // Ветеринарный журнал Беларуси. – 2019. – № 2. – С. 108–112.</w:t>
      </w:r>
    </w:p>
    <w:p w14:paraId="54F204EE"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Соколова, Е. Г. Особенности молочной продуктивности и экстерьера коров голштинской и сычевской пород / Е. Г. Соколова, Н. С. Ульянова, М. В. Москалева // Современное развитие животноводства в условиях становления цифрового сельского хозяйства : материалы Международной научно-практической конференции «От инерции к развитию: научно-инновационное обеспечение сельского хозяйства» (п. Персиановский, 21–22 сентября 2020 г.). – Персиановский : Донской ГАУ, 2020. – С. 128–136.</w:t>
      </w:r>
    </w:p>
    <w:p w14:paraId="63B3F2C1"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709"/>
        <w:contextualSpacing/>
        <w:jc w:val="both"/>
        <w:rPr>
          <w:rFonts w:ascii="Times New Roman" w:hAnsi="Times New Roman" w:cs="Times New Roman"/>
          <w:sz w:val="24"/>
          <w:szCs w:val="24"/>
        </w:rPr>
      </w:pPr>
      <w:r w:rsidRPr="001A02C9">
        <w:rPr>
          <w:rFonts w:ascii="Times New Roman" w:hAnsi="Times New Roman" w:cs="Times New Roman"/>
          <w:sz w:val="24"/>
          <w:szCs w:val="24"/>
        </w:rPr>
        <w:t>Соколова, Е. Г. Сравнительная характеристика молочной продуктивности коров различных пород в условиях промышленного комплекса / Е. Г. Соколова, Н. С. Ульянова, Е. С. Гаевская // Современное развитие животноводства в условиях становления цифрового сельского хозяйства : материалы Международной научно-практической конференции «От инерции к развитию: научно-инновационное обеспечение сельского хозяйства» (п. Персиановский, 21–22 сентября 2020 г.). – Персиановский : Донской ГАУ, 2020. – С. 185–192.</w:t>
      </w:r>
    </w:p>
    <w:p w14:paraId="0974BD38" w14:textId="77777777" w:rsidR="001A02C9" w:rsidRPr="001A02C9" w:rsidRDefault="001A02C9" w:rsidP="0045048B">
      <w:pPr>
        <w:numPr>
          <w:ilvl w:val="0"/>
          <w:numId w:val="44"/>
        </w:numPr>
        <w:tabs>
          <w:tab w:val="left" w:pos="851"/>
          <w:tab w:val="left" w:pos="993"/>
          <w:tab w:val="left" w:pos="1134"/>
        </w:tabs>
        <w:spacing w:after="0" w:line="235" w:lineRule="auto"/>
        <w:ind w:left="0" w:right="140" w:firstLine="851"/>
        <w:contextualSpacing/>
        <w:jc w:val="both"/>
        <w:rPr>
          <w:rFonts w:ascii="Times New Roman" w:hAnsi="Times New Roman" w:cs="Times New Roman"/>
          <w:sz w:val="24"/>
          <w:szCs w:val="24"/>
        </w:rPr>
      </w:pPr>
      <w:r w:rsidRPr="001A02C9">
        <w:rPr>
          <w:rFonts w:ascii="Times New Roman" w:hAnsi="Times New Roman" w:cs="Times New Roman"/>
          <w:sz w:val="24"/>
          <w:szCs w:val="24"/>
        </w:rPr>
        <w:t>Сравнительная эффективность использования технологии машинного доения коров чёрно-пёстрой породы разными доильными аппаратами / И. В. Пилецкий, В. Н. Минаков, Ю. В. Истранин, С. Г. Лебедев // Зоотехническая наука Беларуси. – 2022. – Т. 57, № 2. – С. 208–215.</w:t>
      </w:r>
    </w:p>
    <w:p w14:paraId="5E8BBE6C"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Статистический ежегодник Республики Беларусь, 2024 / Председатель редакционной коллегии И. В. Медведева. – Минск : Национальный статистический комитет Республики Беларусь, 2024. – 317 с.</w:t>
      </w:r>
    </w:p>
    <w:p w14:paraId="32150E1A"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Технологические рекомендации по организации производства молока на новых и реконструируемых молочнотоварных фермах : монография / Н. А. Попков, В. Н. Тимошенко, А. Ф. Трофимов, [и др.] ; Республиканской унитарное предприятие «Научно-практический центр Национальной академии наук Беларуси по животноводству». – Жодино, 2018. – 138 с.</w:t>
      </w:r>
    </w:p>
    <w:p w14:paraId="6CCABF41"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Тимошенко, В. Менеджмент доения и качество молока / В. Тимошенко, А. Курак, А. Музыка // Животноводство России. – 2020. – № 1. – С. 39–43.</w:t>
      </w:r>
    </w:p>
    <w:p w14:paraId="39180937"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Фитотерапия в клинической ветеринарной паразитологии : монография / А. И. Ятусевич, И. А. Ятусевич, М. В. Скуловец [и др.] ; ред. А. И. Ятусевич ; Витебская государственная академия ветеринарной медицины, Кафедра паразитологии и инвазионных болезней животных. – Витебск : ВГАВМ, 2023. – 407 с.</w:t>
      </w:r>
    </w:p>
    <w:p w14:paraId="6A264C55"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Характеристика коров первотелок по морфофункциональным свойствам вымени и их пригодность к доильному оборудованию / М. В. Базылев, В. Н. Минаков, Е. А. Левкин [и др.] // Экология и животный мир. – 2024. – № 1. – С. 40–49.</w:t>
      </w:r>
    </w:p>
    <w:p w14:paraId="5A4B5269"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Шпаков, А. С. Агроэнергетический анализ в специализированных животноводческих хозяйствах / А. С. Шпаков, Т. В. Прологова, В. Т. Воловик. – Москва : ФГБНУ ФНЦ ВИК им. В. Р. Вильямса. – 2021. – 96 с.</w:t>
      </w:r>
    </w:p>
    <w:p w14:paraId="16A577D0"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rPr>
      </w:pPr>
      <w:r w:rsidRPr="001A02C9">
        <w:rPr>
          <w:rFonts w:ascii="Times New Roman" w:eastAsiaTheme="minorEastAsia" w:hAnsi="Times New Roman" w:cs="Times New Roman"/>
        </w:rPr>
        <w:t>Яковчик, Н. С. Эффективность балансирования рационов высокопродуктивных коров по принципу адресного кормления / Н. С. Яковчик, Н. П. Разумовский, О. Ф. Ганущенко // Актуальные проблемы и перспективы развития сельских территорий и кадрового обеспечения АПК : сборник научных статей II Международной научно-практической конференции (г. Минск, 9–10 июня 2022 г.) / Белорусский государственный аграрный технический университет. – Минск : БГАТУ, 2022. – С. 36–40.</w:t>
      </w:r>
    </w:p>
    <w:p w14:paraId="64F22F17"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lang w:val="en-US"/>
        </w:rPr>
      </w:pPr>
      <w:r w:rsidRPr="001A02C9">
        <w:rPr>
          <w:rFonts w:ascii="Times New Roman" w:eastAsiaTheme="minorEastAsia" w:hAnsi="Times New Roman" w:cs="Times New Roman"/>
          <w:lang w:val="en-US"/>
        </w:rPr>
        <w:t>Invited review: Learning from the future – A vision for dairy farms and cows in 2067 / J. H. Britt [ets.] // Journal of Dairy Science. – 2018. – № 101. – Pp. 3722–3741.</w:t>
      </w:r>
    </w:p>
    <w:p w14:paraId="3A057EF7"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lang w:val="en-US"/>
        </w:rPr>
      </w:pPr>
      <w:r w:rsidRPr="001A02C9">
        <w:rPr>
          <w:rFonts w:ascii="Times New Roman" w:eastAsiaTheme="minorEastAsia" w:hAnsi="Times New Roman" w:cs="Times New Roman"/>
          <w:lang w:val="en-US"/>
        </w:rPr>
        <w:t>Kravchenko, E. Improvement of innovative technologies in milk production / E. Kravchenko, I. Serdyuchenko // The Scientific Heritage. – 2022. – № 82. – Pp. 22–24.</w:t>
      </w:r>
    </w:p>
    <w:p w14:paraId="7FE49C00"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lang w:val="en-US"/>
        </w:rPr>
      </w:pPr>
      <w:r w:rsidRPr="001A02C9">
        <w:rPr>
          <w:rFonts w:ascii="Times New Roman" w:eastAsiaTheme="minorEastAsia" w:hAnsi="Times New Roman" w:cs="Times New Roman"/>
          <w:lang w:val="en-US"/>
        </w:rPr>
        <w:t>Ragkos, A. Impact of Feeding Pattern on the Structure and the Economic Performance of Dairy Cow Sector / A. Ragkos, G. Koutouzidou, A. Theodoridis // Dairy. – 2021. – № 2. – Pp. 122–134.</w:t>
      </w:r>
    </w:p>
    <w:p w14:paraId="004196C7"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lang w:val="en-US"/>
        </w:rPr>
      </w:pPr>
      <w:r w:rsidRPr="001A02C9">
        <w:rPr>
          <w:rFonts w:ascii="Times New Roman" w:eastAsiaTheme="minorEastAsia" w:hAnsi="Times New Roman" w:cs="Times New Roman"/>
          <w:lang w:val="en-US"/>
        </w:rPr>
        <w:t>Schilling, Melissa A. Strategic Management of Technological Innovation / Melissa A. Schilling. – New York : McGraw-Hill, 2013. – 314 p.</w:t>
      </w:r>
    </w:p>
    <w:p w14:paraId="6F41FD9F" w14:textId="77777777" w:rsidR="001A02C9" w:rsidRPr="001A02C9" w:rsidRDefault="001A02C9" w:rsidP="0045048B">
      <w:pPr>
        <w:pStyle w:val="af2"/>
        <w:numPr>
          <w:ilvl w:val="0"/>
          <w:numId w:val="44"/>
        </w:numPr>
        <w:spacing w:after="0" w:line="235" w:lineRule="auto"/>
        <w:ind w:left="0" w:firstLine="851"/>
        <w:jc w:val="both"/>
        <w:rPr>
          <w:rFonts w:ascii="Times New Roman" w:eastAsiaTheme="minorEastAsia" w:hAnsi="Times New Roman" w:cs="Times New Roman"/>
          <w:lang w:val="en-US"/>
        </w:rPr>
      </w:pPr>
      <w:r w:rsidRPr="001A02C9">
        <w:rPr>
          <w:rFonts w:ascii="Times New Roman" w:eastAsiaTheme="minorEastAsia" w:hAnsi="Times New Roman" w:cs="Times New Roman"/>
          <w:lang w:val="en-US"/>
        </w:rPr>
        <w:t>Schingoethe, D. J. A 100-Year Review: Total mixed ration feeding of dairy cows / D. J. Schingoethe // Journal of Dairy Science. – 2017. – Vol. 100. – № 12. – Pp. 10143–10150.</w:t>
      </w:r>
    </w:p>
    <w:p w14:paraId="51ABB8D8" w14:textId="77777777" w:rsidR="001A02C9" w:rsidRPr="00AE783A" w:rsidRDefault="001A02C9" w:rsidP="001A02C9">
      <w:pPr>
        <w:pStyle w:val="af2"/>
        <w:ind w:left="0"/>
        <w:jc w:val="both"/>
        <w:rPr>
          <w:rFonts w:eastAsiaTheme="minorEastAsia"/>
          <w:sz w:val="28"/>
          <w:szCs w:val="28"/>
          <w:lang w:val="en-US"/>
        </w:rPr>
      </w:pPr>
    </w:p>
    <w:p w14:paraId="3FB1B598" w14:textId="77777777" w:rsidR="0045048B" w:rsidRDefault="0045048B">
      <w:pPr>
        <w:rPr>
          <w:rFonts w:ascii="Times New Roman" w:eastAsia="Calibri" w:hAnsi="Times New Roman" w:cs="Times New Roman"/>
          <w:b/>
          <w:sz w:val="32"/>
          <w:szCs w:val="32"/>
        </w:rPr>
      </w:pPr>
      <w:r>
        <w:rPr>
          <w:rFonts w:ascii="Times New Roman" w:eastAsia="Calibri" w:hAnsi="Times New Roman" w:cs="Times New Roman"/>
          <w:b/>
          <w:sz w:val="32"/>
          <w:szCs w:val="32"/>
        </w:rPr>
        <w:br w:type="page"/>
      </w:r>
    </w:p>
    <w:p w14:paraId="2CDBFFB4" w14:textId="763A8FF6" w:rsidR="0078520A" w:rsidRPr="0035275E" w:rsidRDefault="0078520A" w:rsidP="0078520A">
      <w:pPr>
        <w:spacing w:after="0" w:line="240" w:lineRule="auto"/>
        <w:jc w:val="center"/>
        <w:rPr>
          <w:rFonts w:ascii="Times New Roman" w:eastAsia="Calibri" w:hAnsi="Times New Roman" w:cs="Times New Roman"/>
          <w:b/>
          <w:sz w:val="32"/>
          <w:szCs w:val="32"/>
        </w:rPr>
      </w:pPr>
      <w:r>
        <w:rPr>
          <w:rFonts w:ascii="Times New Roman" w:eastAsia="Calibri" w:hAnsi="Times New Roman" w:cs="Times New Roman"/>
          <w:b/>
          <w:sz w:val="32"/>
          <w:szCs w:val="32"/>
        </w:rPr>
        <w:t xml:space="preserve">Глава 19. </w:t>
      </w:r>
      <w:r w:rsidRPr="0035275E">
        <w:rPr>
          <w:rFonts w:ascii="Times New Roman" w:eastAsia="Calibri" w:hAnsi="Times New Roman" w:cs="Times New Roman"/>
          <w:b/>
          <w:sz w:val="32"/>
          <w:szCs w:val="32"/>
        </w:rPr>
        <w:t>Моделирование программно-целевого управления деятельностью сельских домохозяйств</w:t>
      </w:r>
    </w:p>
    <w:p w14:paraId="0EED6E5E"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45AFB4A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00B381A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При формировании программ социально-экономического развития регионального хозяйственного комплекса необходимо описывать объекты управления (общественные движения, организации и предприятия региона, основные группы населения, политические партии и т.п.), определять основные (существенные) факторы, характеризующие социально-экономическую обстановку в регионе, создавать механизмы разработки и реализации региональных программ развития, оценивать данные факторы, Реализация этих задач встречает трудности, предопределенные особенностью объекта управления. </w:t>
      </w:r>
    </w:p>
    <w:p w14:paraId="0182BD7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Одной из главных задач в процессе формирования систем регионального управления является оценка социально-экономического состояния регионального хозяйственного комплекса. Оценка осуществляется как существующего, так и желаемого состояния регионального хозяйственного комплекса. Естественно, для того чтобы управлять, необходимо сперва оценить, где в настоящий момент мы находимся и куда мы хотим попасть. В последнее время получил распространение с целью построения обобщённых оценок объектов различного типа подход, базирующий на применении дерева целей. При этом все элементы (вершины) дерева, в том числе итоговый, дезагрегируются на два подэлемента, то есть применяется метод дихотомии [1]. Одновременно с этим агрегирование всех пар элементов в элемент последующего (верхнего) уровня также происходит с помощью логических матриц свёртки.</w:t>
      </w:r>
    </w:p>
    <w:p w14:paraId="0FAB3C2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Создание согласованной программы развития региона включает реализацию целей противоречивого характера в рамках ресурсных ограничений существенного характера. В этом случае с целью принятия решения необходимо применять механизм оценки достижимости целей</w:t>
      </w:r>
      <w:r>
        <w:rPr>
          <w:rFonts w:ascii="Times New Roman" w:eastAsia="Calibri" w:hAnsi="Times New Roman" w:cs="Times New Roman"/>
          <w:sz w:val="28"/>
          <w:szCs w:val="28"/>
        </w:rPr>
        <w:t xml:space="preserve"> </w:t>
      </w:r>
      <w:r w:rsidRPr="00564236">
        <w:rPr>
          <w:rFonts w:ascii="Times New Roman" w:eastAsia="Calibri" w:hAnsi="Times New Roman" w:cs="Times New Roman"/>
          <w:sz w:val="28"/>
          <w:szCs w:val="28"/>
        </w:rPr>
        <w:t>[1-17]</w:t>
      </w:r>
      <w:r w:rsidRPr="0035275E">
        <w:rPr>
          <w:rFonts w:ascii="Times New Roman" w:eastAsia="Calibri" w:hAnsi="Times New Roman" w:cs="Times New Roman"/>
          <w:sz w:val="28"/>
          <w:szCs w:val="28"/>
        </w:rPr>
        <w:t>.</w:t>
      </w:r>
    </w:p>
    <w:p w14:paraId="372E57F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Целесообразно рассматривать региональный хозяйственный комплекс как сложную организационную систему, состояние которой оценивают по ряду факторов или критериев. Пусть организационная система, которая описывается, оценивается на основе заданного набора частных критериев вектором </w:t>
      </w:r>
      <w:r w:rsidRPr="0035275E">
        <w:rPr>
          <w:rFonts w:ascii="Times New Roman" w:eastAsia="Calibri" w:hAnsi="Times New Roman" w:cs="Times New Roman"/>
          <w:sz w:val="28"/>
          <w:szCs w:val="28"/>
        </w:rPr>
        <w:object w:dxaOrig="2448" w:dyaOrig="384" w14:anchorId="0A69A9B5">
          <v:shape id="_x0000_i1056" type="#_x0000_t75" style="width:122.25pt;height:21.75pt" o:ole="">
            <v:imagedata r:id="rId181" o:title=""/>
          </v:shape>
          <o:OLEObject Type="Embed" ProgID="Equation.3" ShapeID="_x0000_i1056" DrawAspect="Content" ObjectID="_1842653916" r:id="rId182"/>
        </w:object>
      </w:r>
      <w:r w:rsidRPr="0035275E">
        <w:rPr>
          <w:rFonts w:ascii="Times New Roman" w:eastAsia="Calibri" w:hAnsi="Times New Roman" w:cs="Times New Roman"/>
          <w:sz w:val="28"/>
          <w:szCs w:val="28"/>
        </w:rPr>
        <w:t xml:space="preserve">, где  </w:t>
      </w:r>
      <w:r w:rsidRPr="0035275E">
        <w:rPr>
          <w:rFonts w:ascii="Times New Roman" w:eastAsia="Calibri" w:hAnsi="Times New Roman" w:cs="Times New Roman"/>
          <w:sz w:val="28"/>
          <w:szCs w:val="28"/>
        </w:rPr>
        <w:object w:dxaOrig="180" w:dyaOrig="300" w14:anchorId="12A03E60">
          <v:shape id="_x0000_i1057" type="#_x0000_t75" style="width:14.25pt;height:14.25pt" o:ole="">
            <v:imagedata r:id="rId183" o:title=""/>
          </v:shape>
          <o:OLEObject Type="Embed" ProgID="Equation.3" ShapeID="_x0000_i1057" DrawAspect="Content" ObjectID="_1842653917" r:id="rId184"/>
        </w:object>
      </w:r>
      <w:r w:rsidRPr="0035275E">
        <w:rPr>
          <w:rFonts w:ascii="Times New Roman" w:eastAsia="Calibri" w:hAnsi="Times New Roman" w:cs="Times New Roman"/>
          <w:sz w:val="28"/>
          <w:szCs w:val="28"/>
        </w:rPr>
        <w:t xml:space="preserve"> – частный критерий, </w:t>
      </w:r>
      <w:r w:rsidRPr="0035275E">
        <w:rPr>
          <w:rFonts w:ascii="Times New Roman" w:eastAsia="Calibri" w:hAnsi="Times New Roman" w:cs="Times New Roman"/>
          <w:sz w:val="28"/>
          <w:szCs w:val="28"/>
        </w:rPr>
        <w:object w:dxaOrig="288" w:dyaOrig="384" w14:anchorId="2885B681">
          <v:shape id="_x0000_i1058" type="#_x0000_t75" style="width:14.25pt;height:21.75pt" o:ole="">
            <v:imagedata r:id="rId185" o:title=""/>
          </v:shape>
          <o:OLEObject Type="Embed" ProgID="Equation.3" ShapeID="_x0000_i1058" DrawAspect="Content" ObjectID="_1842653918" r:id="rId186"/>
        </w:object>
      </w:r>
      <w:r w:rsidRPr="0035275E">
        <w:rPr>
          <w:rFonts w:ascii="Times New Roman" w:eastAsia="Calibri" w:hAnsi="Times New Roman" w:cs="Times New Roman"/>
          <w:sz w:val="28"/>
          <w:szCs w:val="28"/>
        </w:rPr>
        <w:t xml:space="preserve">– значение. Задача заключается в построении комплексного критерия функционирования </w:t>
      </w:r>
      <w:r w:rsidRPr="0035275E">
        <w:rPr>
          <w:rFonts w:ascii="Times New Roman" w:eastAsia="Calibri" w:hAnsi="Times New Roman" w:cs="Times New Roman"/>
          <w:sz w:val="28"/>
          <w:szCs w:val="28"/>
        </w:rPr>
        <w:object w:dxaOrig="780" w:dyaOrig="372" w14:anchorId="2CB72D3C">
          <v:shape id="_x0000_i1059" type="#_x0000_t75" style="width:36pt;height:21.75pt" o:ole="">
            <v:imagedata r:id="rId187" o:title=""/>
          </v:shape>
          <o:OLEObject Type="Embed" ProgID="Equation.3" ShapeID="_x0000_i1059" DrawAspect="Content" ObjectID="_1842653919" r:id="rId188"/>
        </w:object>
      </w:r>
      <w:r w:rsidRPr="0035275E">
        <w:rPr>
          <w:rFonts w:ascii="Times New Roman" w:eastAsia="Calibri" w:hAnsi="Times New Roman" w:cs="Times New Roman"/>
          <w:sz w:val="28"/>
          <w:szCs w:val="28"/>
        </w:rPr>
        <w:t>, который, в свою очередь, наиболее адекватно отражает степень достижения целей, поставленных перед организационной системой. В этом случае комплексным критерием является уровень социально-экономического развития регионального хозяйственного комплекса, а в качестве частных критериев берутся социальные (уровень занятости, средняя заработная плата, уровень жизни и т.п.) и экономические показатели (финансовые показатели деятельности промышленных предприятий, наполняемость регионального бюджета и т.п.).</w:t>
      </w:r>
    </w:p>
    <w:p w14:paraId="07F0D8F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Достаточно сложная иерархическая процедура - это оценка достижимости целей в общем случае, включающая операцию агрегирование, которое нормирует преобразование шкалы [2].</w:t>
      </w:r>
    </w:p>
    <w:p w14:paraId="3DBF2E4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Мы изучили варианты комплексных критериев функционирования организационной системы, отражающие определённые качественные свойства поставленных целей перед ней. В этом случае будем считать, что качественными целями организационной системы является увеличение частных критериев (чем больше критериев, тем лучше).</w:t>
      </w:r>
    </w:p>
    <w:p w14:paraId="6A5F3162"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Если качественное свойство целей организации является равномерным (в определённом соотношении) улучшением всех локальных показателей деятельности, то комплексная оценка будет иметь следующий вид:</w:t>
      </w:r>
    </w:p>
    <w:p w14:paraId="67504859" w14:textId="6A03C693" w:rsidR="0078520A" w:rsidRDefault="0045048B" w:rsidP="0045048B">
      <w:pPr>
        <w:tabs>
          <w:tab w:val="center" w:pos="4820"/>
          <w:tab w:val="right" w:pos="9639"/>
        </w:tabs>
        <w:spacing w:after="0" w:line="240" w:lineRule="auto"/>
        <w:ind w:left="1" w:hanging="1"/>
        <w:rPr>
          <w:rFonts w:ascii="Times New Roman" w:eastAsia="Calibri" w:hAnsi="Times New Roman" w:cs="Times New Roman"/>
          <w:sz w:val="28"/>
          <w:szCs w:val="28"/>
        </w:rPr>
      </w:pPr>
      <w:r>
        <w:tab/>
      </w:r>
      <w:r>
        <w:tab/>
      </w:r>
      <w:r w:rsidRPr="00E367C6">
        <w:rPr>
          <w:position w:val="-22"/>
        </w:rPr>
        <w:object w:dxaOrig="1939" w:dyaOrig="499" w14:anchorId="368D46CE">
          <v:shape id="_x0000_i1060" type="#_x0000_t75" style="width:139.5pt;height:33pt;mso-position-horizontal:absolute" o:ole="" o:allowoverlap="f">
            <v:imagedata r:id="rId189" o:title=""/>
          </v:shape>
          <o:OLEObject Type="Embed" ProgID="Equation.DSMT4" ShapeID="_x0000_i1060" DrawAspect="Content" ObjectID="_1842653920" r:id="rId190"/>
        </w:object>
      </w:r>
      <w:r>
        <w:tab/>
      </w:r>
      <w:r w:rsidR="0078520A" w:rsidRPr="0035275E">
        <w:rPr>
          <w:rFonts w:ascii="Times New Roman" w:eastAsia="Calibri" w:hAnsi="Times New Roman" w:cs="Times New Roman"/>
          <w:sz w:val="28"/>
          <w:szCs w:val="28"/>
        </w:rPr>
        <w:t>(1)</w:t>
      </w:r>
    </w:p>
    <w:p w14:paraId="0DF467AF" w14:textId="77777777" w:rsidR="0078520A" w:rsidRDefault="0078520A" w:rsidP="0078520A">
      <w:pPr>
        <w:spacing w:after="0" w:line="240" w:lineRule="auto"/>
        <w:ind w:left="1" w:firstLine="708"/>
        <w:jc w:val="both"/>
        <w:rPr>
          <w:rFonts w:ascii="Times New Roman" w:eastAsia="Calibri" w:hAnsi="Times New Roman" w:cs="Times New Roman"/>
          <w:sz w:val="28"/>
          <w:szCs w:val="28"/>
        </w:rPr>
      </w:pPr>
    </w:p>
    <w:p w14:paraId="743A66E2" w14:textId="77777777" w:rsidR="0078520A" w:rsidRPr="0035275E" w:rsidRDefault="0078520A" w:rsidP="0078520A">
      <w:pPr>
        <w:spacing w:after="0" w:line="240" w:lineRule="auto"/>
        <w:ind w:firstLine="708"/>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312" w:dyaOrig="384" w14:anchorId="0A4F1D62">
          <v:shape id="_x0000_i1061" type="#_x0000_t75" style="width:14.25pt;height:21.75pt" o:ole="">
            <v:imagedata r:id="rId191" o:title=""/>
          </v:shape>
          <o:OLEObject Type="Embed" ProgID="Equation.3" ShapeID="_x0000_i1061" DrawAspect="Content" ObjectID="_1842653921" r:id="rId192"/>
        </w:object>
      </w:r>
      <w:r w:rsidRPr="0035275E">
        <w:rPr>
          <w:rFonts w:ascii="Times New Roman" w:eastAsia="Calibri" w:hAnsi="Times New Roman" w:cs="Times New Roman"/>
          <w:sz w:val="28"/>
          <w:szCs w:val="28"/>
        </w:rPr>
        <w:t xml:space="preserve">– положительные параметры, отражающие информацию об относительной важности различных критериев; </w:t>
      </w:r>
      <w:r w:rsidRPr="0035275E">
        <w:rPr>
          <w:rFonts w:ascii="Times New Roman" w:eastAsia="Calibri" w:hAnsi="Times New Roman" w:cs="Times New Roman"/>
          <w:sz w:val="28"/>
          <w:szCs w:val="28"/>
        </w:rPr>
        <w:object w:dxaOrig="372" w:dyaOrig="240" w14:anchorId="1826F020">
          <v:shape id="_x0000_i1062" type="#_x0000_t75" style="width:21.75pt;height:14.25pt" o:ole="">
            <v:imagedata r:id="rId193" o:title=""/>
          </v:shape>
          <o:OLEObject Type="Embed" ProgID="Equation.3" ShapeID="_x0000_i1062" DrawAspect="Content" ObjectID="_1842653922" r:id="rId194"/>
        </w:object>
      </w:r>
      <w:r w:rsidRPr="0035275E">
        <w:rPr>
          <w:rFonts w:ascii="Times New Roman" w:eastAsia="Calibri" w:hAnsi="Times New Roman" w:cs="Times New Roman"/>
          <w:sz w:val="28"/>
          <w:szCs w:val="28"/>
        </w:rPr>
        <w:object w:dxaOrig="660" w:dyaOrig="372" w14:anchorId="28D6C5F5">
          <v:shape id="_x0000_i1063" type="#_x0000_t75" style="width:36pt;height:21.75pt" o:ole="">
            <v:imagedata r:id="rId195" o:title=""/>
          </v:shape>
          <o:OLEObject Type="Embed" ProgID="Equation.3" ShapeID="_x0000_i1063" DrawAspect="Content" ObjectID="_1842653923" r:id="rId196"/>
        </w:object>
      </w:r>
      <w:r w:rsidRPr="0035275E">
        <w:rPr>
          <w:rFonts w:ascii="Times New Roman" w:eastAsia="Calibri" w:hAnsi="Times New Roman" w:cs="Times New Roman"/>
          <w:sz w:val="28"/>
          <w:szCs w:val="28"/>
        </w:rPr>
        <w:t>– это луч, который определяет траекторию предпочтительного (гармоничного) развития регионального хозяйственного комплекса. Простота выделения «узких мест» – это  положительное свойство оценки (1). По</w:t>
      </w:r>
      <w:r>
        <w:rPr>
          <w:rFonts w:ascii="Times New Roman" w:eastAsia="Calibri" w:hAnsi="Times New Roman" w:cs="Times New Roman"/>
          <w:sz w:val="28"/>
          <w:szCs w:val="28"/>
        </w:rPr>
        <w:t>-</w:t>
      </w:r>
      <w:r w:rsidRPr="0035275E">
        <w:rPr>
          <w:rFonts w:ascii="Times New Roman" w:eastAsia="Calibri" w:hAnsi="Times New Roman" w:cs="Times New Roman"/>
          <w:sz w:val="28"/>
          <w:szCs w:val="28"/>
        </w:rPr>
        <w:t xml:space="preserve">другому, можно сказать, что на выделение показателей, которые являются «критическими», и их улучшение следует обратить внимание в первую очередь. </w:t>
      </w:r>
    </w:p>
    <w:p w14:paraId="7F89E2C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Другую не менее важную интерпретацию имеет оценка (1). Когда вектор </w:t>
      </w:r>
      <w:r w:rsidRPr="0035275E">
        <w:rPr>
          <w:rFonts w:ascii="Times New Roman" w:eastAsia="Calibri" w:hAnsi="Times New Roman" w:cs="Times New Roman"/>
          <w:sz w:val="28"/>
          <w:szCs w:val="28"/>
        </w:rPr>
        <w:object w:dxaOrig="384" w:dyaOrig="372" w14:anchorId="527502AC">
          <v:shape id="_x0000_i1064" type="#_x0000_t75" style="width:21.75pt;height:21.75pt" o:ole="">
            <v:imagedata r:id="rId197" o:title=""/>
          </v:shape>
          <o:OLEObject Type="Embed" ProgID="Equation.3" ShapeID="_x0000_i1064" DrawAspect="Content" ObjectID="_1842653924" r:id="rId198"/>
        </w:object>
      </w:r>
      <w:r w:rsidRPr="0035275E">
        <w:rPr>
          <w:rFonts w:ascii="Times New Roman" w:eastAsia="Calibri" w:hAnsi="Times New Roman" w:cs="Times New Roman"/>
          <w:sz w:val="28"/>
          <w:szCs w:val="28"/>
        </w:rPr>
        <w:t xml:space="preserve"> принимается за «точку идеала», другими словами, за точечную цель, к которой обязана стремиться организационная система, то (1) – это гарантированная оценка степени достижения данной цели (к примеру, </w:t>
      </w:r>
      <w:r w:rsidRPr="0035275E">
        <w:rPr>
          <w:rFonts w:ascii="Times New Roman" w:eastAsia="Calibri" w:hAnsi="Times New Roman" w:cs="Times New Roman"/>
          <w:sz w:val="28"/>
          <w:szCs w:val="28"/>
        </w:rPr>
        <w:object w:dxaOrig="1440" w:dyaOrig="372" w14:anchorId="6DF462F0">
          <v:shape id="_x0000_i1065" type="#_x0000_t75" style="width:1in;height:21.75pt" o:ole="">
            <v:imagedata r:id="rId199" o:title=""/>
          </v:shape>
          <o:OLEObject Type="Embed" ProgID="Equation.3" ShapeID="_x0000_i1065" DrawAspect="Content" ObjectID="_1842653925" r:id="rId200"/>
        </w:object>
      </w:r>
      <w:r w:rsidRPr="0035275E">
        <w:rPr>
          <w:rFonts w:ascii="Times New Roman" w:eastAsia="Calibri" w:hAnsi="Times New Roman" w:cs="Times New Roman"/>
          <w:sz w:val="28"/>
          <w:szCs w:val="28"/>
        </w:rPr>
        <w:t>значит, что близость к цели равна не менее чем шестьдесят процентов по каждому локальному критерию. В случае, когда качестве</w:t>
      </w:r>
      <w:r>
        <w:rPr>
          <w:rFonts w:ascii="Times New Roman" w:eastAsia="Calibri" w:hAnsi="Times New Roman" w:cs="Times New Roman"/>
          <w:sz w:val="28"/>
          <w:szCs w:val="28"/>
        </w:rPr>
        <w:t>н</w:t>
      </w:r>
      <w:r w:rsidRPr="0035275E">
        <w:rPr>
          <w:rFonts w:ascii="Times New Roman" w:eastAsia="Calibri" w:hAnsi="Times New Roman" w:cs="Times New Roman"/>
          <w:sz w:val="28"/>
          <w:szCs w:val="28"/>
        </w:rPr>
        <w:t>ным свойством целей является улучшение хотя бы одного локального критерия, то комплексный критерий достижения целей организации прин</w:t>
      </w:r>
      <w:r>
        <w:rPr>
          <w:rFonts w:ascii="Times New Roman" w:eastAsia="Calibri" w:hAnsi="Times New Roman" w:cs="Times New Roman"/>
          <w:sz w:val="28"/>
          <w:szCs w:val="28"/>
        </w:rPr>
        <w:t>и</w:t>
      </w:r>
      <w:r w:rsidRPr="0035275E">
        <w:rPr>
          <w:rFonts w:ascii="Times New Roman" w:eastAsia="Calibri" w:hAnsi="Times New Roman" w:cs="Times New Roman"/>
          <w:sz w:val="28"/>
          <w:szCs w:val="28"/>
        </w:rPr>
        <w:t>мает вид:</w:t>
      </w:r>
    </w:p>
    <w:p w14:paraId="67CE2E6E"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448" w:dyaOrig="672" w14:anchorId="538484F3">
          <v:shape id="_x0000_i1066" type="#_x0000_t75" style="width:122.25pt;height:36pt" o:ole="">
            <v:imagedata r:id="rId201" o:title=""/>
          </v:shape>
          <o:OLEObject Type="Embed" ProgID="Equation.3" ShapeID="_x0000_i1066" DrawAspect="Content" ObjectID="_1842653926" r:id="rId202"/>
        </w:object>
      </w:r>
      <w:r w:rsidRPr="0035275E">
        <w:rPr>
          <w:rFonts w:ascii="Times New Roman" w:eastAsia="Calibri" w:hAnsi="Times New Roman" w:cs="Times New Roman"/>
          <w:sz w:val="28"/>
          <w:szCs w:val="28"/>
        </w:rPr>
        <w:tab/>
        <w:t xml:space="preserve">                              (2)</w:t>
      </w:r>
    </w:p>
    <w:p w14:paraId="6BD8241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312" w:dyaOrig="384" w14:anchorId="1DED508C">
          <v:shape id="_x0000_i1067" type="#_x0000_t75" style="width:14.25pt;height:21.75pt" o:ole="">
            <v:imagedata r:id="rId191" o:title=""/>
          </v:shape>
          <o:OLEObject Type="Embed" ProgID="Equation.3" ShapeID="_x0000_i1067" DrawAspect="Content" ObjectID="_1842653927" r:id="rId203"/>
        </w:object>
      </w:r>
      <w:r w:rsidRPr="0035275E">
        <w:rPr>
          <w:rFonts w:ascii="Times New Roman" w:eastAsia="Calibri" w:hAnsi="Times New Roman" w:cs="Times New Roman"/>
          <w:sz w:val="28"/>
          <w:szCs w:val="28"/>
        </w:rPr>
        <w:t xml:space="preserve"> отражает важность частного критерия </w:t>
      </w:r>
      <w:r w:rsidRPr="0035275E">
        <w:rPr>
          <w:rFonts w:ascii="Times New Roman" w:eastAsia="Calibri" w:hAnsi="Times New Roman" w:cs="Times New Roman"/>
          <w:sz w:val="28"/>
          <w:szCs w:val="28"/>
        </w:rPr>
        <w:object w:dxaOrig="288" w:dyaOrig="384" w14:anchorId="3437BE69">
          <v:shape id="_x0000_i1068" type="#_x0000_t75" style="width:14.25pt;height:21.75pt" o:ole="">
            <v:imagedata r:id="rId185" o:title=""/>
          </v:shape>
          <o:OLEObject Type="Embed" ProgID="Equation.3" ShapeID="_x0000_i1068" DrawAspect="Content" ObjectID="_1842653928" r:id="rId204"/>
        </w:object>
      </w:r>
      <w:r w:rsidRPr="0035275E">
        <w:rPr>
          <w:rFonts w:ascii="Times New Roman" w:eastAsia="Calibri" w:hAnsi="Times New Roman" w:cs="Times New Roman"/>
          <w:sz w:val="28"/>
          <w:szCs w:val="28"/>
        </w:rPr>
        <w:t>.</w:t>
      </w:r>
    </w:p>
    <w:p w14:paraId="5DECDF3E" w14:textId="77777777" w:rsidR="0078520A" w:rsidRPr="0035275E" w:rsidRDefault="0078520A" w:rsidP="0078520A">
      <w:pPr>
        <w:spacing w:after="0" w:line="240" w:lineRule="auto"/>
        <w:ind w:firstLine="709"/>
        <w:jc w:val="both"/>
        <w:rPr>
          <w:rFonts w:ascii="Times New Roman" w:eastAsia="Calibri" w:hAnsi="Times New Roman" w:cs="Times New Roman"/>
          <w:b/>
          <w:sz w:val="28"/>
          <w:szCs w:val="28"/>
        </w:rPr>
      </w:pPr>
      <w:r w:rsidRPr="0035275E">
        <w:rPr>
          <w:rFonts w:ascii="Times New Roman" w:eastAsia="Calibri" w:hAnsi="Times New Roman" w:cs="Times New Roman"/>
          <w:sz w:val="28"/>
          <w:szCs w:val="28"/>
        </w:rPr>
        <w:t>Эта оценка даёт ориентир на концентрацию усилий в определённой области. Когда цели, поставленные перед организационной системой, имеют и достижение высоких результатов в каком-либо направлении (смешанный характер), и улучшение всех показателей, применяют средневзвешенную степенную оценку деятельности регионального хозяйственный комплекса:</w:t>
      </w:r>
    </w:p>
    <w:p w14:paraId="633D2E8E"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540" w:dyaOrig="732" w14:anchorId="59909AC9">
          <v:shape id="_x0000_i1069" type="#_x0000_t75" style="width:180pt;height:36pt" o:ole="">
            <v:imagedata r:id="rId205" o:title=""/>
          </v:shape>
          <o:OLEObject Type="Embed" ProgID="Equation.3" ShapeID="_x0000_i1069" DrawAspect="Content" ObjectID="_1842653929" r:id="rId206"/>
        </w:object>
      </w:r>
      <w:r w:rsidRPr="0035275E">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object w:dxaOrig="1212" w:dyaOrig="336" w14:anchorId="1B8EE64A">
          <v:shape id="_x0000_i1070" type="#_x0000_t75" style="width:57.75pt;height:14.25pt" o:ole="">
            <v:imagedata r:id="rId207" o:title=""/>
          </v:shape>
          <o:OLEObject Type="Embed" ProgID="Equation.3" ShapeID="_x0000_i1070" DrawAspect="Content" ObjectID="_1842653930" r:id="rId208"/>
        </w:object>
      </w:r>
      <w:r w:rsidRPr="0035275E">
        <w:rPr>
          <w:rFonts w:ascii="Times New Roman" w:eastAsia="Calibri" w:hAnsi="Times New Roman" w:cs="Times New Roman"/>
          <w:sz w:val="28"/>
          <w:szCs w:val="28"/>
        </w:rPr>
        <w:t xml:space="preserve">        (3)</w:t>
      </w:r>
    </w:p>
    <w:p w14:paraId="3D2FE00B"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При</w:t>
      </w:r>
      <w:r w:rsidRPr="0035275E">
        <w:rPr>
          <w:rFonts w:ascii="Times New Roman" w:eastAsia="Calibri" w:hAnsi="Times New Roman" w:cs="Times New Roman"/>
          <w:sz w:val="28"/>
          <w:szCs w:val="28"/>
        </w:rPr>
        <w:object w:dxaOrig="612" w:dyaOrig="300" w14:anchorId="5425737B">
          <v:shape id="_x0000_i1071" type="#_x0000_t75" style="width:28.5pt;height:14.25pt" o:ole="">
            <v:imagedata r:id="rId209" o:title=""/>
          </v:shape>
          <o:OLEObject Type="Embed" ProgID="Equation.3" ShapeID="_x0000_i1071" DrawAspect="Content" ObjectID="_1842653931" r:id="rId210"/>
        </w:object>
      </w:r>
      <w:r w:rsidRPr="0035275E">
        <w:rPr>
          <w:rFonts w:ascii="Times New Roman" w:eastAsia="Calibri" w:hAnsi="Times New Roman" w:cs="Times New Roman"/>
          <w:sz w:val="28"/>
          <w:szCs w:val="28"/>
        </w:rPr>
        <w:t xml:space="preserve"> имеем простейший вид оценки (линейная свёртка).</w:t>
      </w:r>
    </w:p>
    <w:p w14:paraId="70B2D365"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252" w:dyaOrig="840" w14:anchorId="3BCC2447">
          <v:shape id="_x0000_i1072" type="#_x0000_t75" style="width:158.25pt;height:43.5pt" o:ole="">
            <v:imagedata r:id="rId211" o:title=""/>
          </v:shape>
          <o:OLEObject Type="Embed" ProgID="Equation.3" ShapeID="_x0000_i1072" DrawAspect="Content" ObjectID="_1842653932" r:id="rId212"/>
        </w:object>
      </w:r>
      <w:r w:rsidRPr="0035275E">
        <w:rPr>
          <w:rFonts w:ascii="Times New Roman" w:eastAsia="Calibri" w:hAnsi="Times New Roman" w:cs="Times New Roman"/>
          <w:sz w:val="28"/>
          <w:szCs w:val="28"/>
        </w:rPr>
        <w:t xml:space="preserve">                          (4)</w:t>
      </w:r>
    </w:p>
    <w:p w14:paraId="1764BBE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Эта оценка показывает свойство взаимного замещения целей, по другому, недостатки в одной области компенсируются достижениями в другой. Возможно получить большой набор вероятных процедур оценки деятельности социально-экономической системы любого уровня организации, используя в описанных вариантах операции преобразования шкалы и агрегирования.</w:t>
      </w:r>
    </w:p>
    <w:p w14:paraId="0E88A00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Используем возможность представления базовых оценок в дихотомическом виде. Для использования свёртки (1) у нас есть:</w:t>
      </w:r>
    </w:p>
    <w:p w14:paraId="2A70C91F"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7392" w:dyaOrig="540" w14:anchorId="21989588">
          <v:shape id="_x0000_i1073" type="#_x0000_t75" style="width:367.5pt;height:28.5pt" o:ole="">
            <v:imagedata r:id="rId213" o:title=""/>
          </v:shape>
          <o:OLEObject Type="Embed" ProgID="Equation.3" ShapeID="_x0000_i1073" DrawAspect="Content" ObjectID="_1842653933" r:id="rId214"/>
        </w:object>
      </w:r>
      <w:r w:rsidRPr="0035275E">
        <w:rPr>
          <w:rFonts w:ascii="Times New Roman" w:eastAsia="Calibri" w:hAnsi="Times New Roman" w:cs="Times New Roman"/>
          <w:sz w:val="28"/>
          <w:szCs w:val="28"/>
        </w:rPr>
        <w:t xml:space="preserve"> (5)</w:t>
      </w:r>
    </w:p>
    <w:p w14:paraId="43E07F2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В общем случае дихотомическое представление можно описать структурной схемой. Подобные структурные схемы являются деревом с корневой вершиной, соответствующей комплексной оценке, и висячими вершинами, соответствующих локальным критериям. Всем промежуточным вершинам </w:t>
      </w:r>
      <w:r w:rsidRPr="0035275E">
        <w:rPr>
          <w:rFonts w:ascii="Times New Roman" w:eastAsia="Calibri" w:hAnsi="Times New Roman" w:cs="Times New Roman"/>
          <w:sz w:val="28"/>
          <w:szCs w:val="28"/>
        </w:rPr>
        <w:object w:dxaOrig="552" w:dyaOrig="240" w14:anchorId="75AD3ECC">
          <v:shape id="_x0000_i1074" type="#_x0000_t75" style="width:28.5pt;height:14.25pt" o:ole="">
            <v:imagedata r:id="rId215" o:title=""/>
          </v:shape>
          <o:OLEObject Type="Embed" ProgID="Equation.3" ShapeID="_x0000_i1074" DrawAspect="Content" ObjectID="_1842653934" r:id="rId216"/>
        </w:object>
      </w:r>
      <w:r w:rsidRPr="0035275E">
        <w:rPr>
          <w:rFonts w:ascii="Times New Roman" w:eastAsia="Calibri" w:hAnsi="Times New Roman" w:cs="Times New Roman"/>
          <w:sz w:val="28"/>
          <w:szCs w:val="28"/>
        </w:rPr>
        <w:t>соответствует агрегированная оценка</w:t>
      </w:r>
      <w:r w:rsidRPr="0035275E">
        <w:rPr>
          <w:rFonts w:ascii="Times New Roman" w:eastAsia="Calibri" w:hAnsi="Times New Roman" w:cs="Times New Roman"/>
          <w:sz w:val="28"/>
          <w:szCs w:val="28"/>
        </w:rPr>
        <w:object w:dxaOrig="420" w:dyaOrig="372" w14:anchorId="124F0163">
          <v:shape id="_x0000_i1075" type="#_x0000_t75" style="width:21.75pt;height:21.75pt" o:ole="">
            <v:imagedata r:id="rId217" o:title=""/>
          </v:shape>
          <o:OLEObject Type="Embed" ProgID="Equation.3" ShapeID="_x0000_i1075" DrawAspect="Content" ObjectID="_1842653935" r:id="rId218"/>
        </w:object>
      </w:r>
      <w:r w:rsidRPr="0035275E">
        <w:rPr>
          <w:rFonts w:ascii="Times New Roman" w:eastAsia="Calibri" w:hAnsi="Times New Roman" w:cs="Times New Roman"/>
          <w:sz w:val="28"/>
          <w:szCs w:val="28"/>
        </w:rPr>
        <w:t>, получаемая в результате свёртки двух оценок соответствующих вершин нижнего уровня.</w:t>
      </w:r>
    </w:p>
    <w:p w14:paraId="167AF3A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Показанной на рис. 1 структурной схеме соответствует дихотомическое представление комплексной оценки:</w:t>
      </w:r>
    </w:p>
    <w:p w14:paraId="05E22A82"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p>
    <w:p w14:paraId="508572BA"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5328" w:dyaOrig="612" w14:anchorId="7BF4EE61">
          <v:shape id="_x0000_i1076" type="#_x0000_t75" style="width:266.25pt;height:28.5pt" o:ole="">
            <v:imagedata r:id="rId219" o:title=""/>
          </v:shape>
          <o:OLEObject Type="Embed" ProgID="Equation.3" ShapeID="_x0000_i1076" DrawAspect="Content" ObjectID="_1842653936" r:id="rId220"/>
        </w:object>
      </w:r>
      <w:r w:rsidRPr="0035275E">
        <w:rPr>
          <w:rFonts w:ascii="Times New Roman" w:eastAsia="Calibri" w:hAnsi="Times New Roman" w:cs="Times New Roman"/>
          <w:sz w:val="28"/>
          <w:szCs w:val="28"/>
        </w:rPr>
        <w:object w:dxaOrig="396" w:dyaOrig="564" w14:anchorId="7E6A0103">
          <v:shape id="_x0000_i1077" type="#_x0000_t75" style="width:21.75pt;height:28.5pt" o:ole="">
            <v:imagedata r:id="rId221" o:title=""/>
          </v:shape>
          <o:OLEObject Type="Embed" ProgID="Equation.3" ShapeID="_x0000_i1077" DrawAspect="Content" ObjectID="_1842653937" r:id="rId222"/>
        </w:object>
      </w:r>
      <w:r w:rsidRPr="0035275E">
        <w:rPr>
          <w:rFonts w:ascii="Times New Roman" w:eastAsia="Calibri" w:hAnsi="Times New Roman" w:cs="Times New Roman"/>
          <w:sz w:val="28"/>
          <w:szCs w:val="28"/>
        </w:rPr>
        <w:t xml:space="preserve">     (6)</w:t>
      </w:r>
    </w:p>
    <w:p w14:paraId="2A8F179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4E881940"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Многошаговая процедура агрегирования –  это особенность дихотомического представления, одновременно на каждом шаге проводится агрегирование только двух оценок.</w:t>
      </w:r>
    </w:p>
    <w:p w14:paraId="563D8497"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1114749E"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Pr>
          <w:noProof/>
          <w:lang w:val="en-US"/>
        </w:rPr>
        <w:drawing>
          <wp:inline distT="0" distB="0" distL="0" distR="0" wp14:anchorId="5A3C76CF" wp14:editId="5CA6D709">
            <wp:extent cx="4629150" cy="2099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638032" cy="2103679"/>
                    </a:xfrm>
                    <a:prstGeom prst="rect">
                      <a:avLst/>
                    </a:prstGeom>
                    <a:noFill/>
                    <a:ln>
                      <a:noFill/>
                    </a:ln>
                  </pic:spPr>
                </pic:pic>
              </a:graphicData>
            </a:graphic>
          </wp:inline>
        </w:drawing>
      </w:r>
    </w:p>
    <w:p w14:paraId="58CA8A1E"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6D218DFE"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1 – Дихотомическое представление базовых оценок</w:t>
      </w:r>
    </w:p>
    <w:p w14:paraId="3B51351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356EC23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Эта особенность дихотомического представления позволяет решать задачу комплексной оценки деятельности по </w:t>
      </w:r>
      <w:r w:rsidRPr="0035275E">
        <w:rPr>
          <w:rFonts w:ascii="Times New Roman" w:eastAsia="Calibri" w:hAnsi="Times New Roman" w:cs="Times New Roman"/>
          <w:sz w:val="28"/>
          <w:szCs w:val="28"/>
        </w:rPr>
        <w:object w:dxaOrig="396" w:dyaOrig="252" w14:anchorId="43B5C102">
          <v:shape id="_x0000_i1078" type="#_x0000_t75" style="width:21.75pt;height:14.25pt" o:ole="">
            <v:imagedata r:id="rId224" o:title=""/>
          </v:shape>
          <o:OLEObject Type="Embed" ProgID="Equation.3" ShapeID="_x0000_i1078" DrawAspect="Content" ObjectID="_1842653938" r:id="rId225"/>
        </w:object>
      </w:r>
      <w:r w:rsidRPr="0035275E">
        <w:rPr>
          <w:rFonts w:ascii="Times New Roman" w:eastAsia="Calibri" w:hAnsi="Times New Roman" w:cs="Times New Roman"/>
          <w:sz w:val="28"/>
          <w:szCs w:val="28"/>
        </w:rPr>
        <w:t>критериям с помощью последовательного решения ряда задач с двумя критериями. Дихотомическое представление допускает широкий класс комплексных критериев по достижению цели [3].</w:t>
      </w:r>
    </w:p>
    <w:p w14:paraId="751EAD4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Иерархическая структура для 3-х критериев оценки социально-экономического развития регионального хозяйственного комплекса представлена на рис. 2. Эта структура включает экологическую безопасность, уровня жизни и экономической эффективности (обозначим их соответствующими буквами Б, Ж и Э). Это безусловно, когда в первую очередь объединяются критерии экологической безопасности и уровня жизни в один агрегированный критерий социального уровня (С). Потом, соединяя социальным уровень с экономической эффективностью, получим комплексную оценку социально-экономического уровня, который обеспечит анализируемый вариант программы развития. Агрегирование в каждом узле дерева только двух оценок – это особенность иерархической структуры (рис. 2).</w:t>
      </w:r>
    </w:p>
    <w:p w14:paraId="34EA2DB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16E8DD3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7E7B33A2"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Calibri" w:eastAsia="Calibri" w:hAnsi="Calibri" w:cs="Times New Roman"/>
          <w:noProof/>
          <w:sz w:val="28"/>
          <w:szCs w:val="28"/>
          <w:lang w:val="en-US"/>
        </w:rPr>
        <mc:AlternateContent>
          <mc:Choice Requires="wpg">
            <w:drawing>
              <wp:anchor distT="0" distB="0" distL="114300" distR="114300" simplePos="0" relativeHeight="251665408" behindDoc="0" locked="0" layoutInCell="1" allowOverlap="1" wp14:anchorId="07946D6F" wp14:editId="6436E3C9">
                <wp:simplePos x="0" y="0"/>
                <wp:positionH relativeFrom="column">
                  <wp:posOffset>899160</wp:posOffset>
                </wp:positionH>
                <wp:positionV relativeFrom="paragraph">
                  <wp:posOffset>33020</wp:posOffset>
                </wp:positionV>
                <wp:extent cx="3763010" cy="2064385"/>
                <wp:effectExtent l="76200" t="76200" r="27940" b="12065"/>
                <wp:wrapNone/>
                <wp:docPr id="2665" name="Group 2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010" cy="2064385"/>
                          <a:chOff x="3104" y="3221"/>
                          <a:chExt cx="5926" cy="3251"/>
                        </a:xfrm>
                      </wpg:grpSpPr>
                      <wps:wsp>
                        <wps:cNvPr id="2666" name="Блок-схема: узел 213"/>
                        <wps:cNvSpPr>
                          <a:spLocks noChangeArrowheads="1"/>
                        </wps:cNvSpPr>
                        <wps:spPr bwMode="auto">
                          <a:xfrm>
                            <a:off x="3104" y="5544"/>
                            <a:ext cx="1149" cy="928"/>
                          </a:xfrm>
                          <a:prstGeom prst="flowChartConnector">
                            <a:avLst/>
                          </a:prstGeom>
                          <a:solidFill>
                            <a:srgbClr val="FFFFFF"/>
                          </a:solidFill>
                          <a:ln w="19050">
                            <a:solidFill>
                              <a:srgbClr val="000000"/>
                            </a:solidFill>
                            <a:round/>
                            <a:headEnd/>
                            <a:tailEnd/>
                          </a:ln>
                          <a:effectLst>
                            <a:prstShdw prst="shdw13" dist="53882" dir="13500000">
                              <a:srgbClr val="808080">
                                <a:alpha val="50000"/>
                              </a:srgbClr>
                            </a:prstShdw>
                          </a:effectLst>
                        </wps:spPr>
                        <wps:txbx>
                          <w:txbxContent>
                            <w:p w14:paraId="51094865" w14:textId="77777777" w:rsidR="0045048B" w:rsidRDefault="0045048B" w:rsidP="0078520A">
                              <w:pPr>
                                <w:jc w:val="center"/>
                                <w:rPr>
                                  <w:b/>
                                  <w:i/>
                                  <w:sz w:val="32"/>
                                  <w:szCs w:val="32"/>
                                </w:rPr>
                              </w:pPr>
                              <w:r>
                                <w:rPr>
                                  <w:b/>
                                  <w:i/>
                                  <w:sz w:val="32"/>
                                  <w:szCs w:val="32"/>
                                </w:rPr>
                                <w:t>Э</w:t>
                              </w:r>
                            </w:p>
                          </w:txbxContent>
                        </wps:txbx>
                        <wps:bodyPr rot="0" vert="horz" wrap="square" lIns="91440" tIns="45720" rIns="91440" bIns="45720" anchor="t" anchorCtr="0" upright="1">
                          <a:noAutofit/>
                        </wps:bodyPr>
                      </wps:wsp>
                      <wps:wsp>
                        <wps:cNvPr id="2682" name="Блок-схема: узел 214"/>
                        <wps:cNvSpPr>
                          <a:spLocks noChangeArrowheads="1"/>
                        </wps:cNvSpPr>
                        <wps:spPr bwMode="auto">
                          <a:xfrm>
                            <a:off x="5720" y="5268"/>
                            <a:ext cx="1149" cy="928"/>
                          </a:xfrm>
                          <a:prstGeom prst="flowChartConnector">
                            <a:avLst/>
                          </a:prstGeom>
                          <a:solidFill>
                            <a:srgbClr val="FFFFFF"/>
                          </a:solidFill>
                          <a:ln w="19050">
                            <a:solidFill>
                              <a:srgbClr val="000000"/>
                            </a:solidFill>
                            <a:round/>
                            <a:headEnd/>
                            <a:tailEnd/>
                          </a:ln>
                          <a:effectLst>
                            <a:prstShdw prst="shdw13" dist="53882" dir="13500000">
                              <a:srgbClr val="808080">
                                <a:alpha val="50000"/>
                              </a:srgbClr>
                            </a:prstShdw>
                          </a:effectLst>
                        </wps:spPr>
                        <wps:txbx>
                          <w:txbxContent>
                            <w:p w14:paraId="4F5BB91C" w14:textId="77777777" w:rsidR="0045048B" w:rsidRDefault="0045048B" w:rsidP="0078520A">
                              <w:pPr>
                                <w:jc w:val="center"/>
                                <w:rPr>
                                  <w:b/>
                                  <w:i/>
                                  <w:sz w:val="32"/>
                                  <w:szCs w:val="32"/>
                                </w:rPr>
                              </w:pPr>
                              <w:r>
                                <w:rPr>
                                  <w:b/>
                                  <w:i/>
                                  <w:sz w:val="32"/>
                                  <w:szCs w:val="32"/>
                                </w:rPr>
                                <w:t>Ж</w:t>
                              </w:r>
                            </w:p>
                          </w:txbxContent>
                        </wps:txbx>
                        <wps:bodyPr rot="0" vert="horz" wrap="square" lIns="91440" tIns="45720" rIns="91440" bIns="45720" anchor="t" anchorCtr="0" upright="1">
                          <a:noAutofit/>
                        </wps:bodyPr>
                      </wps:wsp>
                      <wps:wsp>
                        <wps:cNvPr id="2683" name="Блок-схема: узел 215"/>
                        <wps:cNvSpPr>
                          <a:spLocks noChangeArrowheads="1"/>
                        </wps:cNvSpPr>
                        <wps:spPr bwMode="auto">
                          <a:xfrm>
                            <a:off x="7881" y="5328"/>
                            <a:ext cx="1149" cy="928"/>
                          </a:xfrm>
                          <a:prstGeom prst="flowChartConnector">
                            <a:avLst/>
                          </a:prstGeom>
                          <a:solidFill>
                            <a:srgbClr val="FFFFFF"/>
                          </a:solidFill>
                          <a:ln w="19050">
                            <a:solidFill>
                              <a:srgbClr val="000000"/>
                            </a:solidFill>
                            <a:round/>
                            <a:headEnd/>
                            <a:tailEnd/>
                          </a:ln>
                          <a:effectLst>
                            <a:prstShdw prst="shdw13" dist="53882" dir="13500000">
                              <a:srgbClr val="808080">
                                <a:alpha val="50000"/>
                              </a:srgbClr>
                            </a:prstShdw>
                          </a:effectLst>
                        </wps:spPr>
                        <wps:txbx>
                          <w:txbxContent>
                            <w:p w14:paraId="07DEC7E6" w14:textId="77777777" w:rsidR="0045048B" w:rsidRDefault="0045048B" w:rsidP="0078520A">
                              <w:pPr>
                                <w:jc w:val="center"/>
                                <w:rPr>
                                  <w:b/>
                                  <w:i/>
                                  <w:sz w:val="32"/>
                                  <w:szCs w:val="32"/>
                                </w:rPr>
                              </w:pPr>
                              <w:r>
                                <w:rPr>
                                  <w:b/>
                                  <w:i/>
                                  <w:sz w:val="32"/>
                                  <w:szCs w:val="32"/>
                                </w:rPr>
                                <w:t>Б</w:t>
                              </w:r>
                            </w:p>
                          </w:txbxContent>
                        </wps:txbx>
                        <wps:bodyPr rot="0" vert="horz" wrap="square" lIns="91440" tIns="45720" rIns="91440" bIns="45720" anchor="t" anchorCtr="0" upright="1">
                          <a:noAutofit/>
                        </wps:bodyPr>
                      </wps:wsp>
                      <wps:wsp>
                        <wps:cNvPr id="2684" name="Блок-схема: узел 218"/>
                        <wps:cNvSpPr>
                          <a:spLocks noChangeArrowheads="1"/>
                        </wps:cNvSpPr>
                        <wps:spPr bwMode="auto">
                          <a:xfrm>
                            <a:off x="6732" y="4180"/>
                            <a:ext cx="1149" cy="929"/>
                          </a:xfrm>
                          <a:prstGeom prst="flowChartConnector">
                            <a:avLst/>
                          </a:prstGeom>
                          <a:solidFill>
                            <a:srgbClr val="FFFFFF"/>
                          </a:solidFill>
                          <a:ln w="19050">
                            <a:solidFill>
                              <a:srgbClr val="000000"/>
                            </a:solidFill>
                            <a:round/>
                            <a:headEnd/>
                            <a:tailEnd/>
                          </a:ln>
                          <a:effectLst>
                            <a:prstShdw prst="shdw13" dist="53882" dir="13500000">
                              <a:srgbClr val="808080">
                                <a:alpha val="50000"/>
                              </a:srgbClr>
                            </a:prstShdw>
                          </a:effectLst>
                        </wps:spPr>
                        <wps:txbx>
                          <w:txbxContent>
                            <w:p w14:paraId="1E4D8137" w14:textId="77777777" w:rsidR="0045048B" w:rsidRDefault="0045048B" w:rsidP="0078520A">
                              <w:pPr>
                                <w:jc w:val="center"/>
                                <w:rPr>
                                  <w:b/>
                                  <w:i/>
                                  <w:sz w:val="32"/>
                                  <w:szCs w:val="32"/>
                                </w:rPr>
                              </w:pPr>
                              <w:r>
                                <w:rPr>
                                  <w:b/>
                                  <w:i/>
                                  <w:sz w:val="32"/>
                                  <w:szCs w:val="32"/>
                                </w:rPr>
                                <w:t>С</w:t>
                              </w:r>
                            </w:p>
                          </w:txbxContent>
                        </wps:txbx>
                        <wps:bodyPr rot="0" vert="horz" wrap="square" lIns="91440" tIns="45720" rIns="91440" bIns="45720" anchor="t" anchorCtr="0" upright="1">
                          <a:noAutofit/>
                        </wps:bodyPr>
                      </wps:wsp>
                      <wps:wsp>
                        <wps:cNvPr id="2685" name="Блок-схема: узел 220"/>
                        <wps:cNvSpPr>
                          <a:spLocks noChangeArrowheads="1"/>
                        </wps:cNvSpPr>
                        <wps:spPr bwMode="auto">
                          <a:xfrm>
                            <a:off x="4721" y="3221"/>
                            <a:ext cx="1149" cy="928"/>
                          </a:xfrm>
                          <a:prstGeom prst="flowChartConnector">
                            <a:avLst/>
                          </a:prstGeom>
                          <a:solidFill>
                            <a:srgbClr val="FFFFFF"/>
                          </a:solidFill>
                          <a:ln w="19050">
                            <a:solidFill>
                              <a:srgbClr val="000000"/>
                            </a:solidFill>
                            <a:round/>
                            <a:headEnd/>
                            <a:tailEnd/>
                          </a:ln>
                          <a:effectLst>
                            <a:prstShdw prst="shdw13" dist="53882" dir="13500000">
                              <a:srgbClr val="808080">
                                <a:alpha val="50000"/>
                              </a:srgbClr>
                            </a:prstShdw>
                          </a:effectLst>
                        </wps:spPr>
                        <wps:txbx>
                          <w:txbxContent>
                            <w:p w14:paraId="51299E12" w14:textId="77777777" w:rsidR="0045048B" w:rsidRDefault="0045048B" w:rsidP="0078520A">
                              <w:pPr>
                                <w:jc w:val="center"/>
                                <w:rPr>
                                  <w:b/>
                                  <w:i/>
                                  <w:sz w:val="32"/>
                                  <w:szCs w:val="32"/>
                                </w:rPr>
                              </w:pPr>
                              <w:r>
                                <w:rPr>
                                  <w:b/>
                                  <w:i/>
                                  <w:sz w:val="32"/>
                                  <w:szCs w:val="32"/>
                                </w:rPr>
                                <w:t>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18" o:spid="_x0000_s1026" style="position:absolute;left:0;text-align:left;margin-left:70.8pt;margin-top:2.6pt;width:296.3pt;height:162.55pt;z-index:251665408" coordorigin="3104,3221" coordsize="5926,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13" o:spid="_x0000_s1027" type="#_x0000_t120" style="position:absolute;left:3104;top:5544;width:114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OksMYA&#10;AADdAAAADwAAAGRycy9kb3ducmV2LnhtbESPQWsCMRSE70L/Q3iFXkSz9bDoahSRlhY8iGsPPT42&#10;z2Rx87LdpOv6741Q6HGYmW+Y1WZwjeipC7VnBa/TDARx5XXNRsHX6X0yBxEissbGMym4UYDN+mm0&#10;wkL7Kx+pL6MRCcKhQAU2xraQMlSWHIapb4mTd/adw5hkZ6Tu8JrgrpGzLMulw5rTgsWWdpaqS/nr&#10;FPi93sU3a76PH+feLMY/5eIwvyn18jxslyAiDfE//Nf+1ApmeZ7D4016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OksMYAAADdAAAADwAAAAAAAAAAAAAAAACYAgAAZHJz&#10;L2Rvd25yZXYueG1sUEsFBgAAAAAEAAQA9QAAAIsDAAAAAA==&#10;" strokeweight="1.5pt">
                  <v:shadow on="t" type="double" opacity=".5" color2="shadow add(102)" offset="-3pt,-3pt" offset2="-6pt,-6pt"/>
                  <v:textbox>
                    <w:txbxContent>
                      <w:p w14:paraId="51094865" w14:textId="77777777" w:rsidR="0045048B" w:rsidRDefault="0045048B" w:rsidP="0078520A">
                        <w:pPr>
                          <w:jc w:val="center"/>
                          <w:rPr>
                            <w:b/>
                            <w:i/>
                            <w:sz w:val="32"/>
                            <w:szCs w:val="32"/>
                          </w:rPr>
                        </w:pPr>
                        <w:r>
                          <w:rPr>
                            <w:b/>
                            <w:i/>
                            <w:sz w:val="32"/>
                            <w:szCs w:val="32"/>
                          </w:rPr>
                          <w:t>Э</w:t>
                        </w:r>
                      </w:p>
                    </w:txbxContent>
                  </v:textbox>
                </v:shape>
                <v:shape id="Блок-схема: узел 214" o:spid="_x0000_s1028" type="#_x0000_t120" style="position:absolute;left:5720;top:5268;width:114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ESccA&#10;AADdAAAADwAAAGRycy9kb3ducmV2LnhtbESPQWvCQBSE70L/w/IKXqRumoPE1FWKtFTwIMYeenxk&#10;n7uh2bdpdhvjv3eFQo/DzHzDrDaja8VAfWg8K3ieZyCIa68bNgo+T+9PBYgQkTW2nknBlQJs1g+T&#10;FZbaX/hIQxWNSBAOJSqwMXallKG25DDMfUecvLPvHcYkeyN1j5cEd63Ms2whHTacFix2tLVUf1e/&#10;ToHf6218s+br+HEezHL2Uy0PxVWp6eP4+gIi0hj/w3/tnVaQL4oc7m/S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REnHAAAA3QAAAA8AAAAAAAAAAAAAAAAAmAIAAGRy&#10;cy9kb3ducmV2LnhtbFBLBQYAAAAABAAEAPUAAACMAwAAAAA=&#10;" strokeweight="1.5pt">
                  <v:shadow on="t" type="double" opacity=".5" color2="shadow add(102)" offset="-3pt,-3pt" offset2="-6pt,-6pt"/>
                  <v:textbox>
                    <w:txbxContent>
                      <w:p w14:paraId="4F5BB91C" w14:textId="77777777" w:rsidR="0045048B" w:rsidRDefault="0045048B" w:rsidP="0078520A">
                        <w:pPr>
                          <w:jc w:val="center"/>
                          <w:rPr>
                            <w:b/>
                            <w:i/>
                            <w:sz w:val="32"/>
                            <w:szCs w:val="32"/>
                          </w:rPr>
                        </w:pPr>
                        <w:r>
                          <w:rPr>
                            <w:b/>
                            <w:i/>
                            <w:sz w:val="32"/>
                            <w:szCs w:val="32"/>
                          </w:rPr>
                          <w:t>Ж</w:t>
                        </w:r>
                      </w:p>
                    </w:txbxContent>
                  </v:textbox>
                </v:shape>
                <v:shape id="Блок-схема: узел 215" o:spid="_x0000_s1029" type="#_x0000_t120" style="position:absolute;left:7881;top:5328;width:114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h0scA&#10;AADdAAAADwAAAGRycy9kb3ducmV2LnhtbESPQWsCMRSE74X+h/AKXkrNqiDrapQilRZ6KK49eHxs&#10;nsnSzcu6Sdf135tCweMwM98wq83gGtFTF2rPCibjDARx5XXNRsH3YfeSgwgRWWPjmRRcKcBm/fiw&#10;wkL7C++pL6MRCcKhQAU2xraQMlSWHIaxb4mTd/Kdw5hkZ6Tu8JLgrpHTLJtLhzWnBYstbS1VP+Wv&#10;U+A/9Ta+WXPcv596s3g+l4uv/KrU6Gl4XYKINMR7+L/9oRVM5/kM/t6kJ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I4dLHAAAA3QAAAA8AAAAAAAAAAAAAAAAAmAIAAGRy&#10;cy9kb3ducmV2LnhtbFBLBQYAAAAABAAEAPUAAACMAwAAAAA=&#10;" strokeweight="1.5pt">
                  <v:shadow on="t" type="double" opacity=".5" color2="shadow add(102)" offset="-3pt,-3pt" offset2="-6pt,-6pt"/>
                  <v:textbox>
                    <w:txbxContent>
                      <w:p w14:paraId="07DEC7E6" w14:textId="77777777" w:rsidR="0045048B" w:rsidRDefault="0045048B" w:rsidP="0078520A">
                        <w:pPr>
                          <w:jc w:val="center"/>
                          <w:rPr>
                            <w:b/>
                            <w:i/>
                            <w:sz w:val="32"/>
                            <w:szCs w:val="32"/>
                          </w:rPr>
                        </w:pPr>
                        <w:r>
                          <w:rPr>
                            <w:b/>
                            <w:i/>
                            <w:sz w:val="32"/>
                            <w:szCs w:val="32"/>
                          </w:rPr>
                          <w:t>Б</w:t>
                        </w:r>
                      </w:p>
                    </w:txbxContent>
                  </v:textbox>
                </v:shape>
                <v:shape id="Блок-схема: узел 218" o:spid="_x0000_s1030" type="#_x0000_t120" style="position:absolute;left:6732;top:4180;width:1149;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5pscA&#10;AADdAAAADwAAAGRycy9kb3ducmV2LnhtbESPQWsCMRSE74X+h/AKXkrNKiLrapQilRZ6KK49eHxs&#10;nsnSzcu6Sdf135tCweMwM98wq83gGtFTF2rPCibjDARx5XXNRsH3YfeSgwgRWWPjmRRcKcBm/fiw&#10;wkL7C++pL6MRCcKhQAU2xraQMlSWHIaxb4mTd/Kdw5hkZ6Tu8JLgrpHTLJtLhzWnBYstbS1VP+Wv&#10;U+A/9Ta+WXPcv596s3g+l4uv/KrU6Gl4XYKINMR7+L/9oRVM5/kM/t6kJ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eabHAAAA3QAAAA8AAAAAAAAAAAAAAAAAmAIAAGRy&#10;cy9kb3ducmV2LnhtbFBLBQYAAAAABAAEAPUAAACMAwAAAAA=&#10;" strokeweight="1.5pt">
                  <v:shadow on="t" type="double" opacity=".5" color2="shadow add(102)" offset="-3pt,-3pt" offset2="-6pt,-6pt"/>
                  <v:textbox>
                    <w:txbxContent>
                      <w:p w14:paraId="1E4D8137" w14:textId="77777777" w:rsidR="0045048B" w:rsidRDefault="0045048B" w:rsidP="0078520A">
                        <w:pPr>
                          <w:jc w:val="center"/>
                          <w:rPr>
                            <w:b/>
                            <w:i/>
                            <w:sz w:val="32"/>
                            <w:szCs w:val="32"/>
                          </w:rPr>
                        </w:pPr>
                        <w:r>
                          <w:rPr>
                            <w:b/>
                            <w:i/>
                            <w:sz w:val="32"/>
                            <w:szCs w:val="32"/>
                          </w:rPr>
                          <w:t>С</w:t>
                        </w:r>
                      </w:p>
                    </w:txbxContent>
                  </v:textbox>
                </v:shape>
                <v:shape id="Блок-схема: узел 220" o:spid="_x0000_s1031" type="#_x0000_t120" style="position:absolute;left:4721;top:3221;width:114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cPccA&#10;AADdAAAADwAAAGRycy9kb3ducmV2LnhtbESPQWsCMRSE74X+h/AKXkrNKijrapQilRZ6KK49eHxs&#10;nsnSzcu6Sdf135tCweMwM98wq83gGtFTF2rPCibjDARx5XXNRsH3YfeSgwgRWWPjmRRcKcBm/fiw&#10;wkL7C++pL6MRCcKhQAU2xraQMlSWHIaxb4mTd/Kdw5hkZ6Tu8JLgrpHTLJtLhzWnBYstbS1VP+Wv&#10;U+A/9Ta+WXPcv596s3g+l4uv/KrU6Gl4XYKINMR7+L/9oRVM5/kM/t6kJ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t3D3HAAAA3QAAAA8AAAAAAAAAAAAAAAAAmAIAAGRy&#10;cy9kb3ducmV2LnhtbFBLBQYAAAAABAAEAPUAAACMAwAAAAA=&#10;" strokeweight="1.5pt">
                  <v:shadow on="t" type="double" opacity=".5" color2="shadow add(102)" offset="-3pt,-3pt" offset2="-6pt,-6pt"/>
                  <v:textbox>
                    <w:txbxContent>
                      <w:p w14:paraId="51299E12" w14:textId="77777777" w:rsidR="0045048B" w:rsidRDefault="0045048B" w:rsidP="0078520A">
                        <w:pPr>
                          <w:jc w:val="center"/>
                          <w:rPr>
                            <w:b/>
                            <w:i/>
                            <w:sz w:val="32"/>
                            <w:szCs w:val="32"/>
                          </w:rPr>
                        </w:pPr>
                        <w:r>
                          <w:rPr>
                            <w:b/>
                            <w:i/>
                            <w:sz w:val="32"/>
                            <w:szCs w:val="32"/>
                          </w:rPr>
                          <w:t>К</w:t>
                        </w:r>
                      </w:p>
                    </w:txbxContent>
                  </v:textbox>
                </v:shape>
              </v:group>
            </w:pict>
          </mc:Fallback>
        </mc:AlternateContent>
      </w:r>
    </w:p>
    <w:p w14:paraId="5778D7F1" w14:textId="77777777" w:rsidR="0078520A" w:rsidRPr="0035275E" w:rsidRDefault="0078520A" w:rsidP="0078520A">
      <w:pPr>
        <w:spacing w:after="18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noProof/>
          <w:sz w:val="28"/>
          <w:szCs w:val="28"/>
          <w:lang w:val="en-US"/>
        </w:rPr>
        <mc:AlternateContent>
          <mc:Choice Requires="wps">
            <w:drawing>
              <wp:anchor distT="0" distB="0" distL="114300" distR="114300" simplePos="0" relativeHeight="251661312" behindDoc="0" locked="0" layoutInCell="1" allowOverlap="1" wp14:anchorId="28CD7328" wp14:editId="6CC796E7">
                <wp:simplePos x="0" y="0"/>
                <wp:positionH relativeFrom="column">
                  <wp:posOffset>1207135</wp:posOffset>
                </wp:positionH>
                <wp:positionV relativeFrom="paragraph">
                  <wp:posOffset>220980</wp:posOffset>
                </wp:positionV>
                <wp:extent cx="779145" cy="1066800"/>
                <wp:effectExtent l="16510" t="59055" r="71120" b="17145"/>
                <wp:wrapNone/>
                <wp:docPr id="2664" name="Прямая со стрелкой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9145" cy="106680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CDB2FA4" id="_x0000_t32" coordsize="21600,21600" o:spt="32" o:oned="t" path="m,l21600,21600e" filled="f">
                <v:path arrowok="t" fillok="f" o:connecttype="none"/>
                <o:lock v:ext="edit" shapetype="t"/>
              </v:shapetype>
              <v:shape id="Прямая со стрелкой 219" o:spid="_x0000_s1026" type="#_x0000_t32" style="position:absolute;margin-left:95.05pt;margin-top:17.4pt;width:61.35pt;height:84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" strokeweight="2.25pt">
                <v:stroke endarrow="block"/>
              </v:shape>
            </w:pict>
          </mc:Fallback>
        </mc:AlternateContent>
      </w:r>
      <w:r w:rsidRPr="0035275E">
        <w:rPr>
          <w:rFonts w:ascii="Times New Roman" w:eastAsia="Calibri" w:hAnsi="Times New Roman" w:cs="Times New Roman"/>
          <w:noProof/>
          <w:sz w:val="28"/>
          <w:szCs w:val="28"/>
          <w:lang w:val="en-US"/>
        </w:rPr>
        <mc:AlternateContent>
          <mc:Choice Requires="wps">
            <w:drawing>
              <wp:anchor distT="0" distB="0" distL="114300" distR="114300" simplePos="0" relativeHeight="251664384" behindDoc="0" locked="0" layoutInCell="1" allowOverlap="1" wp14:anchorId="3FF4FFCC" wp14:editId="350613E5">
                <wp:simplePos x="0" y="0"/>
                <wp:positionH relativeFrom="column">
                  <wp:posOffset>2647315</wp:posOffset>
                </wp:positionH>
                <wp:positionV relativeFrom="paragraph">
                  <wp:posOffset>64135</wp:posOffset>
                </wp:positionV>
                <wp:extent cx="643890" cy="354965"/>
                <wp:effectExtent l="56515" t="73660" r="23495" b="19050"/>
                <wp:wrapNone/>
                <wp:docPr id="2663" name="Прямая со стрелкой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3890" cy="35496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DF234BD" id="Прямая со стрелкой 221" o:spid="_x0000_s1026" type="#_x0000_t32" style="position:absolute;margin-left:208.45pt;margin-top:5.05pt;width:50.7pt;height:27.9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" strokeweight="2.25pt">
                <v:stroke endarrow="block"/>
              </v:shape>
            </w:pict>
          </mc:Fallback>
        </mc:AlternateContent>
      </w:r>
    </w:p>
    <w:p w14:paraId="52012FC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1292254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noProof/>
          <w:sz w:val="28"/>
          <w:szCs w:val="28"/>
          <w:lang w:val="en-US"/>
        </w:rPr>
        <mc:AlternateContent>
          <mc:Choice Requires="wps">
            <w:drawing>
              <wp:anchor distT="0" distB="0" distL="114300" distR="114300" simplePos="0" relativeHeight="251663360" behindDoc="0" locked="0" layoutInCell="1" allowOverlap="1" wp14:anchorId="4536096A" wp14:editId="4513FD73">
                <wp:simplePos x="0" y="0"/>
                <wp:positionH relativeFrom="column">
                  <wp:posOffset>3763645</wp:posOffset>
                </wp:positionH>
                <wp:positionV relativeFrom="paragraph">
                  <wp:posOffset>205740</wp:posOffset>
                </wp:positionV>
                <wp:extent cx="342900" cy="422910"/>
                <wp:effectExtent l="67945" t="62865" r="17780" b="19050"/>
                <wp:wrapNone/>
                <wp:docPr id="2662" name="Прямая со стрелкой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42291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83392B6" id="Прямая со стрелкой 217" o:spid="_x0000_s1026" type="#_x0000_t32" style="position:absolute;margin-left:296.35pt;margin-top:16.2pt;width:27pt;height:33.3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" strokeweight="2.25pt">
                <v:stroke endarrow="block"/>
              </v:shape>
            </w:pict>
          </mc:Fallback>
        </mc:AlternateContent>
      </w:r>
      <w:r w:rsidRPr="0035275E">
        <w:rPr>
          <w:rFonts w:ascii="Times New Roman" w:eastAsia="Calibri" w:hAnsi="Times New Roman" w:cs="Times New Roman"/>
          <w:noProof/>
          <w:sz w:val="28"/>
          <w:szCs w:val="28"/>
          <w:lang w:val="en-US"/>
        </w:rPr>
        <mc:AlternateContent>
          <mc:Choice Requires="wps">
            <w:drawing>
              <wp:anchor distT="0" distB="0" distL="114300" distR="114300" simplePos="0" relativeHeight="251662336" behindDoc="0" locked="0" layoutInCell="1" allowOverlap="1" wp14:anchorId="2AEF0BBB" wp14:editId="2FA1CE71">
                <wp:simplePos x="0" y="0"/>
                <wp:positionH relativeFrom="column">
                  <wp:posOffset>3034665</wp:posOffset>
                </wp:positionH>
                <wp:positionV relativeFrom="paragraph">
                  <wp:posOffset>213360</wp:posOffset>
                </wp:positionV>
                <wp:extent cx="256540" cy="390525"/>
                <wp:effectExtent l="15240" t="51435" r="71120" b="15240"/>
                <wp:wrapNone/>
                <wp:docPr id="2661"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6540" cy="3905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6A6DB7" id="Прямая со стрелкой 216" o:spid="_x0000_s1026" type="#_x0000_t32" style="position:absolute;margin-left:238.95pt;margin-top:16.8pt;width:20.2pt;height:30.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" strokeweight="2.25pt">
                <v:stroke endarrow="block"/>
              </v:shape>
            </w:pict>
          </mc:Fallback>
        </mc:AlternateContent>
      </w:r>
    </w:p>
    <w:p w14:paraId="0BADF68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2BD7870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066456F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5269DEE8" w14:textId="77777777" w:rsidR="0078520A" w:rsidRPr="0035275E" w:rsidRDefault="0078520A" w:rsidP="0078520A">
      <w:pPr>
        <w:spacing w:after="0" w:line="240" w:lineRule="auto"/>
        <w:ind w:firstLine="709"/>
        <w:jc w:val="both"/>
        <w:rPr>
          <w:rFonts w:ascii="Times New Roman" w:eastAsia="Calibri" w:hAnsi="Times New Roman" w:cs="Times New Roman"/>
          <w:b/>
          <w:i/>
          <w:sz w:val="28"/>
          <w:szCs w:val="28"/>
        </w:rPr>
      </w:pPr>
    </w:p>
    <w:p w14:paraId="4299508F" w14:textId="77777777" w:rsidR="0078520A" w:rsidRPr="0035275E" w:rsidRDefault="0078520A" w:rsidP="0078520A">
      <w:pPr>
        <w:spacing w:after="0" w:line="240" w:lineRule="auto"/>
        <w:ind w:firstLine="709"/>
        <w:jc w:val="both"/>
        <w:rPr>
          <w:rFonts w:ascii="Times New Roman" w:eastAsia="Calibri" w:hAnsi="Times New Roman" w:cs="Times New Roman"/>
          <w:b/>
          <w:i/>
          <w:sz w:val="28"/>
          <w:szCs w:val="28"/>
        </w:rPr>
      </w:pPr>
    </w:p>
    <w:p w14:paraId="0EB45578" w14:textId="77777777" w:rsidR="0078520A" w:rsidRPr="0035275E" w:rsidRDefault="0078520A" w:rsidP="0078520A">
      <w:pPr>
        <w:spacing w:after="0" w:line="240" w:lineRule="auto"/>
        <w:ind w:firstLine="709"/>
        <w:jc w:val="both"/>
        <w:rPr>
          <w:rFonts w:ascii="Times New Roman" w:eastAsia="Calibri" w:hAnsi="Times New Roman" w:cs="Times New Roman"/>
          <w:b/>
          <w:i/>
          <w:sz w:val="28"/>
          <w:szCs w:val="28"/>
        </w:rPr>
      </w:pPr>
    </w:p>
    <w:p w14:paraId="373F9611" w14:textId="77777777" w:rsidR="0078520A" w:rsidRPr="0035275E" w:rsidRDefault="0078520A" w:rsidP="0078520A">
      <w:pPr>
        <w:spacing w:after="0" w:line="240" w:lineRule="auto"/>
        <w:ind w:firstLine="709"/>
        <w:jc w:val="both"/>
        <w:rPr>
          <w:rFonts w:ascii="Times New Roman" w:eastAsia="Calibri" w:hAnsi="Times New Roman" w:cs="Times New Roman"/>
          <w:b/>
          <w:i/>
          <w:sz w:val="28"/>
          <w:szCs w:val="28"/>
        </w:rPr>
      </w:pPr>
    </w:p>
    <w:p w14:paraId="1D6CC9DE"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2 – Иерархическая структура для трёх критериев оценки социально-экономического развития регионального хозяйственного комплекса</w:t>
      </w:r>
    </w:p>
    <w:p w14:paraId="71890C42"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31A82C2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Формирование данных приоритетов, а значит, и создание комплексной оценки должно выполняться первыми лицами (заместителями главы администрации, главой администрации, начальниками управлений), другими словами, лицами, принимающих решения. В данном случае мы сталкиваемся также с психологическими проблемами принятия решений, происходящие в условиях высокой цены ошибки. Человек может эффективно оценить (соразмерить) всего лишь ограниченное количество целей, и лучше всего, когда на каждом этапе оценки нужно сравнивать не более двух критериев. Это сравнение (при 2-х критериях) удобно выполнять, представляя результаты в виде таблицы (матрицы).</w:t>
      </w:r>
    </w:p>
    <w:p w14:paraId="1BB378E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Перейдём к дискретной шкале оценок по каждому критерию. На этом этапе будем оценивать состояние отрасли по каждому критерию по четырёх балльной шкале: плохо, удовлетворительно, хорошо, отлично, или в числовых оценках – один, два, три, четыре. В этих же шкалах будем оценивать агрегированную и комплексную оценки. Пример свёртки критерия «экологическая безопасность» с критерием «уровень жизни» представлен на рис. 3.</w:t>
      </w:r>
    </w:p>
    <w:p w14:paraId="4F32762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tbl>
      <w:tblPr>
        <w:tblStyle w:val="82"/>
        <w:tblW w:w="0" w:type="auto"/>
        <w:jc w:val="center"/>
        <w:tblLook w:val="04A0" w:firstRow="1" w:lastRow="0" w:firstColumn="1" w:lastColumn="0" w:noHBand="0" w:noVBand="1"/>
      </w:tblPr>
      <w:tblGrid>
        <w:gridCol w:w="959"/>
        <w:gridCol w:w="1364"/>
        <w:gridCol w:w="1417"/>
        <w:gridCol w:w="1418"/>
        <w:gridCol w:w="1275"/>
      </w:tblGrid>
      <w:tr w:rsidR="0078520A" w:rsidRPr="0035275E" w14:paraId="181C4556"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5DECC65C"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c>
          <w:tcPr>
            <w:tcW w:w="1364" w:type="dxa"/>
            <w:tcBorders>
              <w:top w:val="single" w:sz="4" w:space="0" w:color="auto"/>
              <w:left w:val="single" w:sz="4" w:space="0" w:color="auto"/>
              <w:bottom w:val="single" w:sz="4" w:space="0" w:color="auto"/>
              <w:right w:val="single" w:sz="4" w:space="0" w:color="auto"/>
            </w:tcBorders>
            <w:vAlign w:val="center"/>
            <w:hideMark/>
          </w:tcPr>
          <w:p w14:paraId="5F8296BB"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FDD5F92"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A8437F"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43248B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r>
      <w:tr w:rsidR="0078520A" w:rsidRPr="0035275E" w14:paraId="4B7FD9C4"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0F9CB835"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364" w:type="dxa"/>
            <w:tcBorders>
              <w:top w:val="single" w:sz="4" w:space="0" w:color="auto"/>
              <w:left w:val="single" w:sz="4" w:space="0" w:color="auto"/>
              <w:bottom w:val="single" w:sz="4" w:space="0" w:color="auto"/>
              <w:right w:val="single" w:sz="4" w:space="0" w:color="auto"/>
            </w:tcBorders>
            <w:vAlign w:val="center"/>
            <w:hideMark/>
          </w:tcPr>
          <w:p w14:paraId="0A537311"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E72144A"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812ECE"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BED5919"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r>
      <w:tr w:rsidR="0078520A" w:rsidRPr="0035275E" w14:paraId="11E2F70D"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02D20B33"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F045295"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E0FAAA"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8FD491E"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7EAB30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r>
      <w:tr w:rsidR="0078520A" w:rsidRPr="0035275E" w14:paraId="40AD2330" w14:textId="77777777" w:rsidTr="00766DC9">
        <w:trPr>
          <w:jc w:val="center"/>
        </w:trPr>
        <w:tc>
          <w:tcPr>
            <w:tcW w:w="959" w:type="dxa"/>
            <w:tcBorders>
              <w:top w:val="single" w:sz="4" w:space="0" w:color="auto"/>
              <w:left w:val="single" w:sz="4" w:space="0" w:color="auto"/>
              <w:bottom w:val="single" w:sz="4" w:space="0" w:color="000000" w:themeColor="text1"/>
              <w:right w:val="single" w:sz="4" w:space="0" w:color="auto"/>
            </w:tcBorders>
            <w:vAlign w:val="center"/>
            <w:hideMark/>
          </w:tcPr>
          <w:p w14:paraId="4B2C699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364" w:type="dxa"/>
            <w:tcBorders>
              <w:top w:val="single" w:sz="4" w:space="0" w:color="auto"/>
              <w:left w:val="single" w:sz="4" w:space="0" w:color="auto"/>
              <w:bottom w:val="single" w:sz="4" w:space="0" w:color="auto"/>
              <w:right w:val="single" w:sz="4" w:space="0" w:color="auto"/>
            </w:tcBorders>
            <w:vAlign w:val="center"/>
            <w:hideMark/>
          </w:tcPr>
          <w:p w14:paraId="01DBA4B8"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4AD8AB"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C67104E"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8E97EAA"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r>
      <w:tr w:rsidR="0078520A" w:rsidRPr="0035275E" w14:paraId="685FF41D" w14:textId="77777777" w:rsidTr="00766DC9">
        <w:trPr>
          <w:trHeight w:val="621"/>
          <w:jc w:val="center"/>
        </w:trPr>
        <w:tc>
          <w:tcPr>
            <w:tcW w:w="959" w:type="dxa"/>
            <w:tcBorders>
              <w:top w:val="single" w:sz="4" w:space="0" w:color="auto"/>
              <w:left w:val="single" w:sz="4" w:space="0" w:color="auto"/>
              <w:bottom w:val="single" w:sz="4" w:space="0" w:color="auto"/>
              <w:right w:val="single" w:sz="4" w:space="0" w:color="auto"/>
              <w:tr2bl w:val="single" w:sz="4" w:space="0" w:color="000000" w:themeColor="text1"/>
            </w:tcBorders>
            <w:vAlign w:val="center"/>
            <w:hideMark/>
          </w:tcPr>
          <w:p w14:paraId="4D2BC3B3" w14:textId="77777777" w:rsidR="0078520A" w:rsidRPr="0035275E" w:rsidRDefault="0078520A" w:rsidP="00766DC9">
            <w:pPr>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Б</w:t>
            </w:r>
          </w:p>
          <w:p w14:paraId="22FF8D02" w14:textId="77777777" w:rsidR="0078520A" w:rsidRPr="0035275E" w:rsidRDefault="0078520A" w:rsidP="00766DC9">
            <w:pPr>
              <w:jc w:val="right"/>
              <w:rPr>
                <w:rFonts w:ascii="Times New Roman" w:eastAsia="Calibri" w:hAnsi="Times New Roman" w:cs="Times New Roman"/>
                <w:sz w:val="28"/>
                <w:szCs w:val="28"/>
              </w:rPr>
            </w:pPr>
            <w:r w:rsidRPr="0035275E">
              <w:rPr>
                <w:rFonts w:ascii="Times New Roman" w:eastAsia="Calibri" w:hAnsi="Times New Roman" w:cs="Times New Roman"/>
                <w:sz w:val="28"/>
                <w:szCs w:val="28"/>
              </w:rPr>
              <w:t>Ж</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0D15D8B"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AFE72D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E8877AC"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463EBF5"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r>
    </w:tbl>
    <w:p w14:paraId="4424DBC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550FE93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Рисунок 3 – Матрица свёртки критерия «уровень жизни» </w:t>
      </w:r>
      <w:r w:rsidRPr="0035275E">
        <w:rPr>
          <w:rFonts w:ascii="Times New Roman" w:eastAsia="Calibri" w:hAnsi="Times New Roman" w:cs="Times New Roman"/>
          <w:sz w:val="28"/>
          <w:szCs w:val="28"/>
        </w:rPr>
        <w:br/>
        <w:t>с критерием «экологическая безопасность»</w:t>
      </w:r>
    </w:p>
    <w:p w14:paraId="5E73866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10F6FA1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Данная матрица (таблица) показывает общественные приоритеты. Так, к примеру, при критическом положении по уровню жизни и в области экологии приоритет отдаётся обоим критериям. В случае если в области экологической безопасности удовлетворительное положение, приоритет отдаётся показателю «уровень жизни», так как состояние с удовлетворительной оценкой по уровню жизни и хорошей оценкой по безопасности оценивается как удовлетворительное, а обратного характера картину (когда оценка «удовлетворительно» по безопасности и «хорошо» по уровню жизни) подходит под оценку «хорошо». С ростом уровня жизни приоритет перемещается в сторону показателя экологической безопасности, так как это связано с тем, что состояние «отлично» возможно только при оценке «отлично» по показателю безопасности (в данном случае возможна оценка «хорошо» по уровню жизни). </w:t>
      </w:r>
    </w:p>
    <w:p w14:paraId="6DE485A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Располагая оценкой социального уровня, можно построить матрицу свёртки для комплексной оценки социально-экономического уровня. </w:t>
      </w:r>
    </w:p>
    <w:p w14:paraId="72E7BD24"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На рис. 4 – представлен пример подобной оценки.</w:t>
      </w:r>
    </w:p>
    <w:p w14:paraId="3F5002E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tbl>
      <w:tblPr>
        <w:tblStyle w:val="92"/>
        <w:tblW w:w="0" w:type="auto"/>
        <w:jc w:val="center"/>
        <w:tblLook w:val="04A0" w:firstRow="1" w:lastRow="0" w:firstColumn="1" w:lastColumn="0" w:noHBand="0" w:noVBand="1"/>
      </w:tblPr>
      <w:tblGrid>
        <w:gridCol w:w="959"/>
        <w:gridCol w:w="1364"/>
        <w:gridCol w:w="1417"/>
        <w:gridCol w:w="1418"/>
        <w:gridCol w:w="1275"/>
      </w:tblGrid>
      <w:tr w:rsidR="0078520A" w:rsidRPr="0035275E" w14:paraId="6C53B91C"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7B8BC58F"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c>
          <w:tcPr>
            <w:tcW w:w="1364" w:type="dxa"/>
            <w:tcBorders>
              <w:top w:val="single" w:sz="4" w:space="0" w:color="auto"/>
              <w:left w:val="single" w:sz="4" w:space="0" w:color="auto"/>
              <w:bottom w:val="single" w:sz="4" w:space="0" w:color="auto"/>
              <w:right w:val="single" w:sz="4" w:space="0" w:color="auto"/>
            </w:tcBorders>
            <w:vAlign w:val="center"/>
            <w:hideMark/>
          </w:tcPr>
          <w:p w14:paraId="3C26EBE5"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C348E3A"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411F56"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85BFF09"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r>
      <w:tr w:rsidR="0078520A" w:rsidRPr="0035275E" w14:paraId="60C80C93"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62F153E4"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364" w:type="dxa"/>
            <w:tcBorders>
              <w:top w:val="single" w:sz="4" w:space="0" w:color="auto"/>
              <w:left w:val="single" w:sz="4" w:space="0" w:color="auto"/>
              <w:bottom w:val="single" w:sz="4" w:space="0" w:color="auto"/>
              <w:right w:val="single" w:sz="4" w:space="0" w:color="auto"/>
            </w:tcBorders>
            <w:vAlign w:val="center"/>
            <w:hideMark/>
          </w:tcPr>
          <w:p w14:paraId="5F2C413F"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CFEB8C"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68C35A6"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BF2E856"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r>
      <w:tr w:rsidR="0078520A" w:rsidRPr="0035275E" w14:paraId="667F8A0D" w14:textId="77777777" w:rsidTr="00766DC9">
        <w:trPr>
          <w:jc w:val="center"/>
        </w:trPr>
        <w:tc>
          <w:tcPr>
            <w:tcW w:w="959" w:type="dxa"/>
            <w:tcBorders>
              <w:top w:val="single" w:sz="4" w:space="0" w:color="auto"/>
              <w:left w:val="single" w:sz="4" w:space="0" w:color="auto"/>
              <w:bottom w:val="single" w:sz="4" w:space="0" w:color="auto"/>
              <w:right w:val="single" w:sz="4" w:space="0" w:color="auto"/>
            </w:tcBorders>
            <w:vAlign w:val="center"/>
            <w:hideMark/>
          </w:tcPr>
          <w:p w14:paraId="75973B71"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364" w:type="dxa"/>
            <w:tcBorders>
              <w:top w:val="single" w:sz="4" w:space="0" w:color="auto"/>
              <w:left w:val="single" w:sz="4" w:space="0" w:color="auto"/>
              <w:bottom w:val="single" w:sz="4" w:space="0" w:color="auto"/>
              <w:right w:val="single" w:sz="4" w:space="0" w:color="auto"/>
            </w:tcBorders>
            <w:vAlign w:val="center"/>
            <w:hideMark/>
          </w:tcPr>
          <w:p w14:paraId="45D0484D"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727B53"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F218AF"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EA9E33D"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r>
      <w:tr w:rsidR="0078520A" w:rsidRPr="0035275E" w14:paraId="201C60BA" w14:textId="77777777" w:rsidTr="00766DC9">
        <w:trPr>
          <w:jc w:val="center"/>
        </w:trPr>
        <w:tc>
          <w:tcPr>
            <w:tcW w:w="959" w:type="dxa"/>
            <w:tcBorders>
              <w:top w:val="single" w:sz="4" w:space="0" w:color="auto"/>
              <w:left w:val="single" w:sz="4" w:space="0" w:color="auto"/>
              <w:bottom w:val="single" w:sz="4" w:space="0" w:color="000000" w:themeColor="text1"/>
              <w:right w:val="single" w:sz="4" w:space="0" w:color="auto"/>
            </w:tcBorders>
            <w:vAlign w:val="center"/>
            <w:hideMark/>
          </w:tcPr>
          <w:p w14:paraId="45E00E55"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364" w:type="dxa"/>
            <w:tcBorders>
              <w:top w:val="single" w:sz="4" w:space="0" w:color="auto"/>
              <w:left w:val="single" w:sz="4" w:space="0" w:color="auto"/>
              <w:bottom w:val="single" w:sz="4" w:space="0" w:color="auto"/>
              <w:right w:val="single" w:sz="4" w:space="0" w:color="auto"/>
            </w:tcBorders>
            <w:vAlign w:val="center"/>
            <w:hideMark/>
          </w:tcPr>
          <w:p w14:paraId="3F92A52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D68D93"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023A62"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986B6B7"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r>
      <w:tr w:rsidR="0078520A" w:rsidRPr="0035275E" w14:paraId="7DEA2130" w14:textId="77777777" w:rsidTr="00766DC9">
        <w:trPr>
          <w:trHeight w:val="621"/>
          <w:jc w:val="center"/>
        </w:trPr>
        <w:tc>
          <w:tcPr>
            <w:tcW w:w="959" w:type="dxa"/>
            <w:tcBorders>
              <w:top w:val="single" w:sz="4" w:space="0" w:color="auto"/>
              <w:left w:val="single" w:sz="4" w:space="0" w:color="auto"/>
              <w:bottom w:val="single" w:sz="4" w:space="0" w:color="auto"/>
              <w:right w:val="single" w:sz="4" w:space="0" w:color="auto"/>
              <w:tr2bl w:val="single" w:sz="4" w:space="0" w:color="000000" w:themeColor="text1"/>
            </w:tcBorders>
            <w:vAlign w:val="center"/>
            <w:hideMark/>
          </w:tcPr>
          <w:p w14:paraId="7BB775AA" w14:textId="77777777" w:rsidR="0078520A" w:rsidRPr="0035275E" w:rsidRDefault="0078520A" w:rsidP="00766DC9">
            <w:pPr>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w:t>
            </w:r>
          </w:p>
          <w:p w14:paraId="482A0081" w14:textId="77777777" w:rsidR="0078520A" w:rsidRPr="0035275E" w:rsidRDefault="0078520A" w:rsidP="00766DC9">
            <w:pPr>
              <w:jc w:val="right"/>
              <w:rPr>
                <w:rFonts w:ascii="Times New Roman" w:eastAsia="Calibri" w:hAnsi="Times New Roman" w:cs="Times New Roman"/>
                <w:sz w:val="28"/>
                <w:szCs w:val="28"/>
              </w:rPr>
            </w:pPr>
            <w:r w:rsidRPr="0035275E">
              <w:rPr>
                <w:rFonts w:ascii="Times New Roman" w:eastAsia="Calibri" w:hAnsi="Times New Roman" w:cs="Times New Roman"/>
                <w:sz w:val="28"/>
                <w:szCs w:val="28"/>
              </w:rPr>
              <w:t>Э</w:t>
            </w:r>
          </w:p>
        </w:tc>
        <w:tc>
          <w:tcPr>
            <w:tcW w:w="1364" w:type="dxa"/>
            <w:tcBorders>
              <w:top w:val="single" w:sz="4" w:space="0" w:color="auto"/>
              <w:left w:val="single" w:sz="4" w:space="0" w:color="auto"/>
              <w:bottom w:val="single" w:sz="4" w:space="0" w:color="auto"/>
              <w:right w:val="single" w:sz="4" w:space="0" w:color="auto"/>
            </w:tcBorders>
            <w:vAlign w:val="center"/>
            <w:hideMark/>
          </w:tcPr>
          <w:p w14:paraId="0E62378C"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F9B1CD"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E26EB4D"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61DBD0B" w14:textId="77777777" w:rsidR="0078520A" w:rsidRPr="0035275E" w:rsidRDefault="0078520A" w:rsidP="00766DC9">
            <w:pPr>
              <w:rPr>
                <w:rFonts w:ascii="Times New Roman" w:eastAsia="Calibri" w:hAnsi="Times New Roman" w:cs="Times New Roman"/>
                <w:sz w:val="28"/>
                <w:szCs w:val="28"/>
              </w:rPr>
            </w:pPr>
            <w:r w:rsidRPr="0035275E">
              <w:rPr>
                <w:rFonts w:ascii="Times New Roman" w:eastAsia="Calibri" w:hAnsi="Times New Roman" w:cs="Times New Roman"/>
                <w:sz w:val="28"/>
                <w:szCs w:val="28"/>
              </w:rPr>
              <w:t>4</w:t>
            </w:r>
          </w:p>
        </w:tc>
      </w:tr>
    </w:tbl>
    <w:p w14:paraId="1A08389C" w14:textId="77777777" w:rsidR="0078520A" w:rsidRPr="0035275E" w:rsidRDefault="0078520A" w:rsidP="0078520A">
      <w:pPr>
        <w:spacing w:after="0" w:line="240" w:lineRule="auto"/>
        <w:jc w:val="center"/>
        <w:rPr>
          <w:rFonts w:ascii="Times New Roman" w:eastAsia="Calibri" w:hAnsi="Times New Roman" w:cs="Times New Roman"/>
          <w:sz w:val="28"/>
          <w:szCs w:val="28"/>
        </w:rPr>
      </w:pPr>
    </w:p>
    <w:p w14:paraId="48706A0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Рисунок 4 – Матрица свёртки для комплексной оценки </w:t>
      </w:r>
      <w:r w:rsidRPr="0035275E">
        <w:rPr>
          <w:rFonts w:ascii="Times New Roman" w:eastAsia="Calibri" w:hAnsi="Times New Roman" w:cs="Times New Roman"/>
          <w:sz w:val="28"/>
          <w:szCs w:val="28"/>
        </w:rPr>
        <w:br/>
        <w:t>социально-экономического уровня</w:t>
      </w:r>
    </w:p>
    <w:p w14:paraId="1BA1431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1497EFC6" w14:textId="77777777" w:rsidR="0078520A" w:rsidRDefault="0078520A" w:rsidP="0078520A">
      <w:pPr>
        <w:spacing w:after="18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В этом случае видим изменение системы приоритетов. При кризисно</w:t>
      </w:r>
      <w:r>
        <w:rPr>
          <w:rFonts w:ascii="Times New Roman" w:eastAsia="Calibri" w:hAnsi="Times New Roman" w:cs="Times New Roman"/>
          <w:sz w:val="28"/>
          <w:szCs w:val="28"/>
        </w:rPr>
        <w:t>м</w:t>
      </w:r>
      <w:r w:rsidRPr="0035275E">
        <w:rPr>
          <w:rFonts w:ascii="Times New Roman" w:eastAsia="Calibri" w:hAnsi="Times New Roman" w:cs="Times New Roman"/>
          <w:sz w:val="28"/>
          <w:szCs w:val="28"/>
        </w:rPr>
        <w:t xml:space="preserve"> положения в обществе и экономике приоритет отдаётся двум показателям – и уровню экономической эффективности, и социальному уровню. Когда значение данных показателей хорошее или удовлетворительно, приоритет перемещается в сторону экономической эффективности. И, в случае, когда присутствуют высокие оценки (хорошо или отлично), приоритет также достаётся показателю социального уровня. Состояния, которые отделяют удовлетворительные от хороших, плохие – от удовлетворительных, хорошие – от отличных, – так называемые граничные состояния – можно определять по-разному. Помимо этого, данные границы могут и должны меняться с течением времени. К примеру, состояние «плохо» соответствует настоящему состоянию и по уровню жизни её работников, и по уровню экологической безопасности, и по экономической эффективности в регионе. Состояние «удовлетворительно» может соответствовать средним значениям конкретных показателей по другим регионам. </w:t>
      </w:r>
    </w:p>
    <w:p w14:paraId="23D642AB" w14:textId="77777777" w:rsidR="0078520A" w:rsidRDefault="0078520A" w:rsidP="0078520A">
      <w:pPr>
        <w:spacing w:after="180" w:line="240" w:lineRule="auto"/>
        <w:ind w:firstLine="709"/>
        <w:jc w:val="both"/>
        <w:rPr>
          <w:rFonts w:ascii="Times New Roman" w:eastAsia="Calibri" w:hAnsi="Times New Roman" w:cs="Times New Roman"/>
          <w:sz w:val="28"/>
          <w:szCs w:val="28"/>
        </w:rPr>
      </w:pPr>
      <w:r>
        <w:rPr>
          <w:noProof/>
          <w:lang w:val="en-US"/>
        </w:rPr>
        <w:drawing>
          <wp:inline distT="0" distB="0" distL="0" distR="0" wp14:anchorId="6D797FCB" wp14:editId="6928782B">
            <wp:extent cx="4835205" cy="2486025"/>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42253" cy="2489649"/>
                    </a:xfrm>
                    <a:prstGeom prst="rect">
                      <a:avLst/>
                    </a:prstGeom>
                    <a:noFill/>
                    <a:ln>
                      <a:noFill/>
                    </a:ln>
                  </pic:spPr>
                </pic:pic>
              </a:graphicData>
            </a:graphic>
          </wp:inline>
        </w:drawing>
      </w:r>
    </w:p>
    <w:p w14:paraId="6DC8556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5 – Графическая схема формирования комплексной оценки социально-экономического уровня</w:t>
      </w:r>
    </w:p>
    <w:p w14:paraId="3980AACE"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182573C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А состояние «хорошо» может соответствовать лучшим значениям показателей по регионам, а «отлично» может соответствовать средним значениям по другим странам в соответствующих направлениях. В случае увеличения эффективности экономики и росте уровня жизни цели могут поменяться. </w:t>
      </w:r>
    </w:p>
    <w:p w14:paraId="6FD79C6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Так</w:t>
      </w:r>
      <w:r>
        <w:rPr>
          <w:rFonts w:ascii="Times New Roman" w:eastAsia="Calibri" w:hAnsi="Times New Roman" w:cs="Times New Roman"/>
          <w:sz w:val="28"/>
          <w:szCs w:val="28"/>
        </w:rPr>
        <w:t>,</w:t>
      </w:r>
      <w:r w:rsidRPr="0035275E">
        <w:rPr>
          <w:rFonts w:ascii="Times New Roman" w:eastAsia="Calibri" w:hAnsi="Times New Roman" w:cs="Times New Roman"/>
          <w:sz w:val="28"/>
          <w:szCs w:val="28"/>
        </w:rPr>
        <w:t xml:space="preserve"> например, состояние «отлично» вполне может соответствовать лучшим значениям показателей в мире.  На рис. 5 представлены две матрицы, которые объединены в графическую схему формирования комплексной оценки социально-экономического уровня. Имея в своём распоряжении дерево свёртки критериев, можно приступать к оценке любого варианта программы развития региона и на базе этих данных делать выбор оптимального плана социально-экономического развития регионального хозяйственного комплекса. </w:t>
      </w:r>
    </w:p>
    <w:p w14:paraId="3D9889C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А теперь мы можем дать общую постановку задачи оптимизации программ социально-экономического развития РХК (регионального хозяйственного комплекса) по стоимости. Когда задана процедура комплексного оценивания всех вариантов программы, на основе которой возможно построить сеть напряжённых вариантов (без резервов или с резервами) в виде сети свёртки или матрицы, такая сеть даёт возможность определить все напряжённые (Парето-оптимальные) варианты программы, которые обеспечивают нужное значение комплексной оценки. Обозначим через </w:t>
      </w:r>
      <w:r w:rsidRPr="0035275E">
        <w:rPr>
          <w:rFonts w:ascii="Times New Roman" w:eastAsia="Calibri" w:hAnsi="Times New Roman" w:cs="Times New Roman"/>
          <w:sz w:val="28"/>
          <w:szCs w:val="28"/>
        </w:rPr>
        <w:object w:dxaOrig="1692" w:dyaOrig="420" w14:anchorId="2EBA3960">
          <v:shape id="_x0000_i1079" type="#_x0000_t75" style="width:86.25pt;height:21.75pt" o:ole="">
            <v:imagedata r:id="rId227" o:title=""/>
          </v:shape>
          <o:OLEObject Type="Embed" ProgID="Equation.3" ShapeID="_x0000_i1079" DrawAspect="Content" ObjectID="_1842653939" r:id="rId228"/>
        </w:object>
      </w:r>
      <w:r w:rsidRPr="0035275E">
        <w:rPr>
          <w:rFonts w:ascii="Times New Roman" w:eastAsia="Calibri" w:hAnsi="Times New Roman" w:cs="Times New Roman"/>
          <w:sz w:val="28"/>
          <w:szCs w:val="28"/>
        </w:rPr>
        <w:t xml:space="preserve"> – вектор, </w:t>
      </w:r>
      <w:r w:rsidRPr="0035275E">
        <w:rPr>
          <w:rFonts w:ascii="Times New Roman" w:eastAsia="Calibri" w:hAnsi="Times New Roman" w:cs="Times New Roman"/>
          <w:sz w:val="28"/>
          <w:szCs w:val="28"/>
        </w:rPr>
        <w:object w:dxaOrig="324" w:dyaOrig="228" w14:anchorId="3937F4F0">
          <v:shape id="_x0000_i1080" type="#_x0000_t75" style="width:14.25pt;height:14.25pt" o:ole="">
            <v:imagedata r:id="rId229" o:title=""/>
          </v:shape>
          <o:OLEObject Type="Embed" ProgID="Equation.3" ShapeID="_x0000_i1080" DrawAspect="Content" ObjectID="_1842653940" r:id="rId230"/>
        </w:object>
      </w:r>
      <w:r w:rsidRPr="0035275E">
        <w:rPr>
          <w:rFonts w:ascii="Times New Roman" w:eastAsia="Calibri" w:hAnsi="Times New Roman" w:cs="Times New Roman"/>
          <w:sz w:val="28"/>
          <w:szCs w:val="28"/>
        </w:rPr>
        <w:t xml:space="preserve">– число таких вариантов, компоненты </w:t>
      </w:r>
      <w:r w:rsidRPr="0035275E">
        <w:rPr>
          <w:rFonts w:ascii="Times New Roman" w:eastAsia="Calibri" w:hAnsi="Times New Roman" w:cs="Times New Roman"/>
          <w:sz w:val="28"/>
          <w:szCs w:val="28"/>
        </w:rPr>
        <w:object w:dxaOrig="564" w:dyaOrig="420" w14:anchorId="32BC6598">
          <v:shape id="_x0000_i1081" type="#_x0000_t75" style="width:28.5pt;height:21.75pt" o:ole="">
            <v:imagedata r:id="rId231" o:title=""/>
          </v:shape>
          <o:OLEObject Type="Embed" ProgID="Equation.3" ShapeID="_x0000_i1081" DrawAspect="Content" ObjectID="_1842653941" r:id="rId232"/>
        </w:object>
      </w:r>
      <w:r w:rsidRPr="0035275E">
        <w:rPr>
          <w:rFonts w:ascii="Times New Roman" w:eastAsia="Calibri" w:hAnsi="Times New Roman" w:cs="Times New Roman"/>
          <w:sz w:val="28"/>
          <w:szCs w:val="28"/>
        </w:rPr>
        <w:t xml:space="preserve">вектора определяют в </w:t>
      </w:r>
      <w:r w:rsidRPr="0035275E">
        <w:rPr>
          <w:rFonts w:ascii="Times New Roman" w:eastAsia="Calibri" w:hAnsi="Times New Roman" w:cs="Times New Roman"/>
          <w:sz w:val="28"/>
          <w:szCs w:val="28"/>
        </w:rPr>
        <w:object w:dxaOrig="300" w:dyaOrig="300" w14:anchorId="009239DC">
          <v:shape id="_x0000_i1082" type="#_x0000_t75" style="width:14.25pt;height:14.25pt" o:ole="">
            <v:imagedata r:id="rId233" o:title=""/>
          </v:shape>
          <o:OLEObject Type="Embed" ProgID="Equation.3" ShapeID="_x0000_i1082" DrawAspect="Content" ObjectID="_1842653942" r:id="rId234"/>
        </w:object>
      </w:r>
      <w:r w:rsidRPr="0035275E">
        <w:rPr>
          <w:rFonts w:ascii="Times New Roman" w:eastAsia="Calibri" w:hAnsi="Times New Roman" w:cs="Times New Roman"/>
          <w:sz w:val="28"/>
          <w:szCs w:val="28"/>
        </w:rPr>
        <w:t xml:space="preserve">-ом варианте программы требуемое значение критерия по </w:t>
      </w:r>
      <w:r w:rsidRPr="0035275E">
        <w:rPr>
          <w:rFonts w:ascii="Times New Roman" w:eastAsia="Calibri" w:hAnsi="Times New Roman" w:cs="Times New Roman"/>
          <w:sz w:val="28"/>
          <w:szCs w:val="28"/>
        </w:rPr>
        <w:object w:dxaOrig="312" w:dyaOrig="336" w14:anchorId="04C264E6">
          <v:shape id="_x0000_i1083" type="#_x0000_t75" style="width:14.25pt;height:14.25pt" o:ole="">
            <v:imagedata r:id="rId235" o:title=""/>
          </v:shape>
          <o:OLEObject Type="Embed" ProgID="Equation.3" ShapeID="_x0000_i1083" DrawAspect="Content" ObjectID="_1842653943" r:id="rId236"/>
        </w:object>
      </w:r>
      <w:r w:rsidRPr="0035275E">
        <w:rPr>
          <w:rFonts w:ascii="Times New Roman" w:eastAsia="Calibri" w:hAnsi="Times New Roman" w:cs="Times New Roman"/>
          <w:sz w:val="28"/>
          <w:szCs w:val="28"/>
        </w:rPr>
        <w:t xml:space="preserve">-му направлению, </w:t>
      </w:r>
      <w:r w:rsidRPr="0035275E">
        <w:rPr>
          <w:rFonts w:ascii="Times New Roman" w:eastAsia="Calibri" w:hAnsi="Times New Roman" w:cs="Times New Roman"/>
          <w:sz w:val="28"/>
          <w:szCs w:val="28"/>
        </w:rPr>
        <w:object w:dxaOrig="840" w:dyaOrig="372" w14:anchorId="30A572F8">
          <v:shape id="_x0000_i1084" type="#_x0000_t75" style="width:43.5pt;height:21.75pt" o:ole="">
            <v:imagedata r:id="rId237" o:title=""/>
          </v:shape>
          <o:OLEObject Type="Embed" ProgID="Equation.3" ShapeID="_x0000_i1084" DrawAspect="Content" ObjectID="_1842653944" r:id="rId238"/>
        </w:object>
      </w:r>
      <w:r w:rsidRPr="0035275E">
        <w:rPr>
          <w:rFonts w:ascii="Times New Roman" w:eastAsia="Calibri" w:hAnsi="Times New Roman" w:cs="Times New Roman"/>
          <w:sz w:val="28"/>
          <w:szCs w:val="28"/>
        </w:rPr>
        <w:t>(</w:t>
      </w:r>
      <w:r w:rsidRPr="0035275E">
        <w:rPr>
          <w:rFonts w:ascii="Times New Roman" w:eastAsia="Calibri" w:hAnsi="Times New Roman" w:cs="Times New Roman"/>
          <w:sz w:val="28"/>
          <w:szCs w:val="28"/>
        </w:rPr>
        <w:object w:dxaOrig="228" w:dyaOrig="288" w14:anchorId="563867E5">
          <v:shape id="_x0000_i1085" type="#_x0000_t75" style="width:14.25pt;height:14.25pt" o:ole="">
            <v:imagedata r:id="rId239" o:title=""/>
          </v:shape>
          <o:OLEObject Type="Embed" ProgID="Equation.3" ShapeID="_x0000_i1085" DrawAspect="Content" ObjectID="_1842653945" r:id="rId240"/>
        </w:object>
      </w:r>
      <w:r w:rsidRPr="0035275E">
        <w:rPr>
          <w:rFonts w:ascii="Times New Roman" w:eastAsia="Calibri" w:hAnsi="Times New Roman" w:cs="Times New Roman"/>
          <w:sz w:val="28"/>
          <w:szCs w:val="28"/>
        </w:rPr>
        <w:t>– число вариантов программы),</w:t>
      </w:r>
      <w:r w:rsidRPr="0035275E">
        <w:rPr>
          <w:rFonts w:ascii="Times New Roman" w:eastAsia="Calibri" w:hAnsi="Times New Roman" w:cs="Times New Roman"/>
          <w:sz w:val="28"/>
          <w:szCs w:val="28"/>
        </w:rPr>
        <w:object w:dxaOrig="1140" w:dyaOrig="372" w14:anchorId="4CF6A7E6">
          <v:shape id="_x0000_i1086" type="#_x0000_t75" style="width:57.75pt;height:21.75pt" o:ole="">
            <v:imagedata r:id="rId241" o:title=""/>
          </v:shape>
          <o:OLEObject Type="Embed" ProgID="Equation.3" ShapeID="_x0000_i1086" DrawAspect="Content" ObjectID="_1842653946" r:id="rId242"/>
        </w:object>
      </w:r>
      <w:r w:rsidRPr="0035275E">
        <w:rPr>
          <w:rFonts w:ascii="Times New Roman" w:eastAsia="Calibri" w:hAnsi="Times New Roman" w:cs="Times New Roman"/>
          <w:sz w:val="28"/>
          <w:szCs w:val="28"/>
        </w:rPr>
        <w:t>(</w:t>
      </w:r>
      <w:r w:rsidRPr="0035275E">
        <w:rPr>
          <w:rFonts w:ascii="Times New Roman" w:eastAsia="Calibri" w:hAnsi="Times New Roman" w:cs="Times New Roman"/>
          <w:sz w:val="28"/>
          <w:szCs w:val="28"/>
        </w:rPr>
        <w:object w:dxaOrig="408" w:dyaOrig="252" w14:anchorId="2D9413B3">
          <v:shape id="_x0000_i1087" type="#_x0000_t75" style="width:21.75pt;height:14.25pt" o:ole="">
            <v:imagedata r:id="rId243" o:title=""/>
          </v:shape>
          <o:OLEObject Type="Embed" ProgID="Equation.3" ShapeID="_x0000_i1087" DrawAspect="Content" ObjectID="_1842653947" r:id="rId244"/>
        </w:object>
      </w:r>
      <w:r w:rsidRPr="0035275E">
        <w:rPr>
          <w:rFonts w:ascii="Times New Roman" w:eastAsia="Calibri" w:hAnsi="Times New Roman" w:cs="Times New Roman"/>
          <w:sz w:val="28"/>
          <w:szCs w:val="28"/>
        </w:rPr>
        <w:t xml:space="preserve">– число оцениваемых факторов (направлений)). Пусть затем есть в наличии </w:t>
      </w:r>
      <w:r w:rsidRPr="0035275E">
        <w:rPr>
          <w:rFonts w:ascii="Times New Roman" w:eastAsia="Calibri" w:hAnsi="Times New Roman" w:cs="Times New Roman"/>
          <w:sz w:val="28"/>
          <w:szCs w:val="28"/>
        </w:rPr>
        <w:object w:dxaOrig="300" w:dyaOrig="252" w14:anchorId="24C47825">
          <v:shape id="_x0000_i1088" type="#_x0000_t75" style="width:14.25pt;height:14.25pt" o:ole="">
            <v:imagedata r:id="rId245" o:title=""/>
          </v:shape>
          <o:OLEObject Type="Embed" ProgID="Equation.3" ShapeID="_x0000_i1088" DrawAspect="Content" ObjectID="_1842653948" r:id="rId246"/>
        </w:object>
      </w:r>
      <w:r w:rsidRPr="0035275E">
        <w:rPr>
          <w:rFonts w:ascii="Times New Roman" w:eastAsia="Calibri" w:hAnsi="Times New Roman" w:cs="Times New Roman"/>
          <w:sz w:val="28"/>
          <w:szCs w:val="28"/>
        </w:rPr>
        <w:t xml:space="preserve">предприятий, являющихся потенциальными участниками программы, которые разработали и представившие на конкурс программы реформирования и реструктуризации. Все предприятия могут предоставить несколько вариантов программ реформирования, которые отличаются результатами (другими словами, вкладом в увеличение критериев по направлениям) и затратами, требующиеся администрации. Пускай каждое конкретное предприятие предоставляет не более </w:t>
      </w:r>
      <w:r w:rsidRPr="0035275E">
        <w:rPr>
          <w:rFonts w:ascii="Times New Roman" w:eastAsia="Calibri" w:hAnsi="Times New Roman" w:cs="Times New Roman"/>
          <w:sz w:val="28"/>
          <w:szCs w:val="28"/>
        </w:rPr>
        <w:object w:dxaOrig="300" w:dyaOrig="288" w14:anchorId="2041ED2C">
          <v:shape id="_x0000_i1089" type="#_x0000_t75" style="width:14.25pt;height:14.25pt" o:ole="">
            <v:imagedata r:id="rId247" o:title=""/>
          </v:shape>
          <o:OLEObject Type="Embed" ProgID="Equation.3" ShapeID="_x0000_i1089" DrawAspect="Content" ObjectID="_1842653949" r:id="rId248"/>
        </w:object>
      </w:r>
      <w:r w:rsidRPr="0035275E">
        <w:rPr>
          <w:rFonts w:ascii="Times New Roman" w:eastAsia="Calibri" w:hAnsi="Times New Roman" w:cs="Times New Roman"/>
          <w:sz w:val="28"/>
          <w:szCs w:val="28"/>
        </w:rPr>
        <w:t xml:space="preserve">программ реформирования. Поведём обозначение через </w:t>
      </w:r>
      <w:r w:rsidRPr="0035275E">
        <w:rPr>
          <w:rFonts w:ascii="Times New Roman" w:eastAsia="Calibri" w:hAnsi="Times New Roman" w:cs="Times New Roman"/>
          <w:sz w:val="28"/>
          <w:szCs w:val="28"/>
        </w:rPr>
        <w:object w:dxaOrig="576" w:dyaOrig="432" w14:anchorId="1C3480A3">
          <v:shape id="_x0000_i1090" type="#_x0000_t75" style="width:28.5pt;height:21.75pt" o:ole="">
            <v:imagedata r:id="rId249" o:title=""/>
          </v:shape>
          <o:OLEObject Type="Embed" ProgID="Equation.3" ShapeID="_x0000_i1090" DrawAspect="Content" ObjectID="_1842653950" r:id="rId250"/>
        </w:object>
      </w:r>
      <w:r w:rsidRPr="0035275E">
        <w:rPr>
          <w:rFonts w:ascii="Times New Roman" w:eastAsia="Calibri" w:hAnsi="Times New Roman" w:cs="Times New Roman"/>
          <w:sz w:val="28"/>
          <w:szCs w:val="28"/>
        </w:rPr>
        <w:t>вклада</w:t>
      </w:r>
      <w:r w:rsidRPr="0035275E">
        <w:rPr>
          <w:rFonts w:ascii="Times New Roman" w:eastAsia="Calibri" w:hAnsi="Times New Roman" w:cs="Times New Roman"/>
          <w:sz w:val="28"/>
          <w:szCs w:val="28"/>
        </w:rPr>
        <w:object w:dxaOrig="228" w:dyaOrig="288" w14:anchorId="2537A3EA">
          <v:shape id="_x0000_i1091" type="#_x0000_t75" style="width:14.25pt;height:14.25pt" o:ole="">
            <v:imagedata r:id="rId251" o:title=""/>
          </v:shape>
          <o:OLEObject Type="Embed" ProgID="Equation.3" ShapeID="_x0000_i1091" DrawAspect="Content" ObjectID="_1842653951" r:id="rId252"/>
        </w:object>
      </w:r>
      <w:r w:rsidRPr="0035275E">
        <w:rPr>
          <w:rFonts w:ascii="Times New Roman" w:eastAsia="Calibri" w:hAnsi="Times New Roman" w:cs="Times New Roman"/>
          <w:sz w:val="28"/>
          <w:szCs w:val="28"/>
        </w:rPr>
        <w:t xml:space="preserve">-го предприятия в увеличение критерия по </w:t>
      </w:r>
      <w:r w:rsidRPr="0035275E">
        <w:rPr>
          <w:rFonts w:ascii="Times New Roman" w:eastAsia="Calibri" w:hAnsi="Times New Roman" w:cs="Times New Roman"/>
          <w:sz w:val="28"/>
          <w:szCs w:val="28"/>
        </w:rPr>
        <w:object w:dxaOrig="300" w:dyaOrig="312" w14:anchorId="62981269">
          <v:shape id="_x0000_i1092" type="#_x0000_t75" style="width:14.25pt;height:14.25pt" o:ole="">
            <v:imagedata r:id="rId253" o:title=""/>
          </v:shape>
          <o:OLEObject Type="Embed" ProgID="Equation.3" ShapeID="_x0000_i1092" DrawAspect="Content" ObjectID="_1842653952" r:id="rId254"/>
        </w:object>
      </w:r>
      <w:r w:rsidRPr="0035275E">
        <w:rPr>
          <w:rFonts w:ascii="Times New Roman" w:eastAsia="Calibri" w:hAnsi="Times New Roman" w:cs="Times New Roman"/>
          <w:sz w:val="28"/>
          <w:szCs w:val="28"/>
        </w:rPr>
        <w:t xml:space="preserve">-му направлению региональной программы в варианте </w:t>
      </w:r>
      <w:r w:rsidRPr="0035275E">
        <w:rPr>
          <w:rFonts w:ascii="Times New Roman" w:eastAsia="Calibri" w:hAnsi="Times New Roman" w:cs="Times New Roman"/>
          <w:sz w:val="28"/>
          <w:szCs w:val="28"/>
        </w:rPr>
        <w:object w:dxaOrig="240" w:dyaOrig="252" w14:anchorId="7F072E24">
          <v:shape id="_x0000_i1093" type="#_x0000_t75" style="width:14.25pt;height:14.25pt" o:ole="">
            <v:imagedata r:id="rId255" o:title=""/>
          </v:shape>
          <o:OLEObject Type="Embed" ProgID="Equation.3" ShapeID="_x0000_i1093" DrawAspect="Content" ObjectID="_1842653953" r:id="rId256"/>
        </w:object>
      </w:r>
      <w:r w:rsidRPr="0035275E">
        <w:rPr>
          <w:rFonts w:ascii="Times New Roman" w:eastAsia="Calibri" w:hAnsi="Times New Roman" w:cs="Times New Roman"/>
          <w:sz w:val="28"/>
          <w:szCs w:val="28"/>
        </w:rPr>
        <w:t xml:space="preserve"> программы реформирования, </w:t>
      </w:r>
      <w:r w:rsidRPr="0035275E">
        <w:rPr>
          <w:rFonts w:ascii="Times New Roman" w:eastAsia="Calibri" w:hAnsi="Times New Roman" w:cs="Times New Roman"/>
          <w:sz w:val="28"/>
          <w:szCs w:val="28"/>
        </w:rPr>
        <w:object w:dxaOrig="420" w:dyaOrig="408" w14:anchorId="51821FC6">
          <v:shape id="_x0000_i1094" type="#_x0000_t75" style="width:21.75pt;height:21.75pt" o:ole="">
            <v:imagedata r:id="rId257" o:title=""/>
          </v:shape>
          <o:OLEObject Type="Embed" ProgID="Equation.3" ShapeID="_x0000_i1094" DrawAspect="Content" ObjectID="_1842653954" r:id="rId258"/>
        </w:object>
      </w:r>
      <w:r w:rsidRPr="0035275E">
        <w:rPr>
          <w:rFonts w:ascii="Times New Roman" w:eastAsia="Calibri" w:hAnsi="Times New Roman" w:cs="Times New Roman"/>
          <w:sz w:val="28"/>
          <w:szCs w:val="28"/>
        </w:rPr>
        <w:t xml:space="preserve">– расходы администрации на реализацию </w:t>
      </w:r>
      <w:r w:rsidRPr="0035275E">
        <w:rPr>
          <w:rFonts w:ascii="Times New Roman" w:eastAsia="Calibri" w:hAnsi="Times New Roman" w:cs="Times New Roman"/>
          <w:sz w:val="28"/>
          <w:szCs w:val="28"/>
        </w:rPr>
        <w:object w:dxaOrig="240" w:dyaOrig="252" w14:anchorId="0809E326">
          <v:shape id="_x0000_i1095" type="#_x0000_t75" style="width:14.25pt;height:14.25pt" o:ole="">
            <v:imagedata r:id="rId259" o:title=""/>
          </v:shape>
          <o:OLEObject Type="Embed" ProgID="Equation.3" ShapeID="_x0000_i1095" DrawAspect="Content" ObjectID="_1842653955" r:id="rId260"/>
        </w:object>
      </w:r>
      <w:r w:rsidRPr="0035275E">
        <w:rPr>
          <w:rFonts w:ascii="Times New Roman" w:eastAsia="Calibri" w:hAnsi="Times New Roman" w:cs="Times New Roman"/>
          <w:sz w:val="28"/>
          <w:szCs w:val="28"/>
        </w:rPr>
        <w:t>-го варианта программы реформирования для</w:t>
      </w:r>
      <w:r w:rsidRPr="0035275E">
        <w:rPr>
          <w:rFonts w:ascii="Times New Roman" w:eastAsia="Calibri" w:hAnsi="Times New Roman" w:cs="Times New Roman"/>
          <w:sz w:val="28"/>
          <w:szCs w:val="28"/>
        </w:rPr>
        <w:object w:dxaOrig="228" w:dyaOrig="288" w14:anchorId="7E5BD1B6">
          <v:shape id="_x0000_i1096" type="#_x0000_t75" style="width:14.25pt;height:14.25pt" o:ole="">
            <v:imagedata r:id="rId251" o:title=""/>
          </v:shape>
          <o:OLEObject Type="Embed" ProgID="Equation.3" ShapeID="_x0000_i1096" DrawAspect="Content" ObjectID="_1842653956" r:id="rId261"/>
        </w:object>
      </w:r>
      <w:r w:rsidRPr="0035275E">
        <w:rPr>
          <w:rFonts w:ascii="Times New Roman" w:eastAsia="Calibri" w:hAnsi="Times New Roman" w:cs="Times New Roman"/>
          <w:sz w:val="28"/>
          <w:szCs w:val="28"/>
        </w:rPr>
        <w:t xml:space="preserve">-го предприятия. Введём следующие переменные </w:t>
      </w:r>
      <w:r w:rsidRPr="0035275E">
        <w:rPr>
          <w:rFonts w:ascii="Times New Roman" w:eastAsia="Calibri" w:hAnsi="Times New Roman" w:cs="Times New Roman"/>
          <w:sz w:val="28"/>
          <w:szCs w:val="28"/>
        </w:rPr>
        <w:object w:dxaOrig="900" w:dyaOrig="408" w14:anchorId="23893A11">
          <v:shape id="_x0000_i1097" type="#_x0000_t75" style="width:43.5pt;height:21.75pt" o:ole="">
            <v:imagedata r:id="rId262" o:title=""/>
          </v:shape>
          <o:OLEObject Type="Embed" ProgID="Equation.3" ShapeID="_x0000_i1097" DrawAspect="Content" ObjectID="_1842653957" r:id="rId263"/>
        </w:object>
      </w:r>
      <w:r w:rsidRPr="0035275E">
        <w:rPr>
          <w:rFonts w:ascii="Times New Roman" w:eastAsia="Calibri" w:hAnsi="Times New Roman" w:cs="Times New Roman"/>
          <w:sz w:val="28"/>
          <w:szCs w:val="28"/>
        </w:rPr>
        <w:t xml:space="preserve"> в случае, когда </w:t>
      </w:r>
      <w:r w:rsidRPr="0035275E">
        <w:rPr>
          <w:rFonts w:ascii="Times New Roman" w:eastAsia="Calibri" w:hAnsi="Times New Roman" w:cs="Times New Roman"/>
          <w:sz w:val="28"/>
          <w:szCs w:val="28"/>
        </w:rPr>
        <w:object w:dxaOrig="228" w:dyaOrig="288" w14:anchorId="628556E5">
          <v:shape id="_x0000_i1098" type="#_x0000_t75" style="width:14.25pt;height:14.25pt" o:ole="">
            <v:imagedata r:id="rId264" o:title=""/>
          </v:shape>
          <o:OLEObject Type="Embed" ProgID="Equation.3" ShapeID="_x0000_i1098" DrawAspect="Content" ObjectID="_1842653958" r:id="rId265"/>
        </w:object>
      </w:r>
      <w:r w:rsidRPr="0035275E">
        <w:rPr>
          <w:rFonts w:ascii="Times New Roman" w:eastAsia="Calibri" w:hAnsi="Times New Roman" w:cs="Times New Roman"/>
          <w:sz w:val="28"/>
          <w:szCs w:val="28"/>
        </w:rPr>
        <w:t xml:space="preserve">-е предприятие включено в региональную программу с </w:t>
      </w:r>
      <w:r w:rsidRPr="0035275E">
        <w:rPr>
          <w:rFonts w:ascii="Times New Roman" w:eastAsia="Calibri" w:hAnsi="Times New Roman" w:cs="Times New Roman"/>
          <w:sz w:val="28"/>
          <w:szCs w:val="28"/>
        </w:rPr>
        <w:object w:dxaOrig="240" w:dyaOrig="252" w14:anchorId="30637C4A">
          <v:shape id="_x0000_i1099" type="#_x0000_t75" style="width:14.25pt;height:14.25pt" o:ole="">
            <v:imagedata r:id="rId266" o:title=""/>
          </v:shape>
          <o:OLEObject Type="Embed" ProgID="Equation.3" ShapeID="_x0000_i1099" DrawAspect="Content" ObjectID="_1842653959" r:id="rId267"/>
        </w:object>
      </w:r>
      <w:r w:rsidRPr="0035275E">
        <w:rPr>
          <w:rFonts w:ascii="Times New Roman" w:eastAsia="Calibri" w:hAnsi="Times New Roman" w:cs="Times New Roman"/>
          <w:sz w:val="28"/>
          <w:szCs w:val="28"/>
        </w:rPr>
        <w:t xml:space="preserve">-ым вариантом программы реформирования и </w:t>
      </w:r>
      <w:r w:rsidRPr="0035275E">
        <w:rPr>
          <w:rFonts w:ascii="Times New Roman" w:eastAsia="Calibri" w:hAnsi="Times New Roman" w:cs="Times New Roman"/>
          <w:sz w:val="28"/>
          <w:szCs w:val="28"/>
        </w:rPr>
        <w:object w:dxaOrig="996" w:dyaOrig="408" w14:anchorId="73A3E857">
          <v:shape id="_x0000_i1100" type="#_x0000_t75" style="width:50.25pt;height:21.75pt" o:ole="">
            <v:imagedata r:id="rId268" o:title=""/>
          </v:shape>
          <o:OLEObject Type="Embed" ProgID="Equation.3" ShapeID="_x0000_i1100" DrawAspect="Content" ObjectID="_1842653960" r:id="rId269"/>
        </w:object>
      </w:r>
      <w:r w:rsidRPr="0035275E">
        <w:rPr>
          <w:rFonts w:ascii="Times New Roman" w:eastAsia="Calibri" w:hAnsi="Times New Roman" w:cs="Times New Roman"/>
          <w:sz w:val="28"/>
          <w:szCs w:val="28"/>
        </w:rPr>
        <w:t>в альтернативном варианте.</w:t>
      </w:r>
    </w:p>
    <w:p w14:paraId="1FE9F66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Определим ограничения, которые дают допустимые варианты программы социально-экономического развития РХК. Первое ограничение говорит о требовании выбора для каждого конкретного предприятия не более одного варианта программы реформирования. Это выглядит так:</w:t>
      </w:r>
    </w:p>
    <w:p w14:paraId="6D9E8ADB"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940" w:dyaOrig="1260" w14:anchorId="72153A0E">
          <v:shape id="_x0000_i1101" type="#_x0000_t75" style="width:2in;height:57.75pt" o:ole="">
            <v:imagedata r:id="rId270" o:title=""/>
          </v:shape>
          <o:OLEObject Type="Embed" ProgID="Equation.3" ShapeID="_x0000_i1101" DrawAspect="Content" ObjectID="_1842653961" r:id="rId271"/>
        </w:object>
      </w:r>
      <w:r w:rsidRPr="0035275E">
        <w:rPr>
          <w:rFonts w:ascii="Times New Roman" w:eastAsia="Calibri" w:hAnsi="Times New Roman" w:cs="Times New Roman"/>
          <w:sz w:val="28"/>
          <w:szCs w:val="28"/>
        </w:rPr>
        <w:t xml:space="preserve">                              (7).</w:t>
      </w:r>
    </w:p>
    <w:p w14:paraId="7641F1A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Вторая группа ограничений основывается на условии достижения требуемых значений критериев по направлениям и выглядит так:</w:t>
      </w:r>
    </w:p>
    <w:p w14:paraId="5AE0D535"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936" w:dyaOrig="1020" w14:anchorId="33610D05">
          <v:shape id="_x0000_i1102" type="#_x0000_t75" style="width:194.25pt;height:50.25pt" o:ole="">
            <v:imagedata r:id="rId272" o:title=""/>
          </v:shape>
          <o:OLEObject Type="Embed" ProgID="Equation.3" ShapeID="_x0000_i1102" DrawAspect="Content" ObjectID="_1842653962" r:id="rId273"/>
        </w:object>
      </w:r>
      <w:r w:rsidRPr="0035275E">
        <w:rPr>
          <w:rFonts w:ascii="Times New Roman" w:eastAsia="Calibri" w:hAnsi="Times New Roman" w:cs="Times New Roman"/>
          <w:sz w:val="28"/>
          <w:szCs w:val="28"/>
        </w:rPr>
        <w:t xml:space="preserve">                      (8),</w:t>
      </w:r>
    </w:p>
    <w:p w14:paraId="7E6032F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1692" w:dyaOrig="420" w14:anchorId="2D3D3BE1">
          <v:shape id="_x0000_i1103" type="#_x0000_t75" style="width:86.25pt;height:21.75pt" o:ole="">
            <v:imagedata r:id="rId227" o:title=""/>
          </v:shape>
          <o:OLEObject Type="Embed" ProgID="Equation.3" ShapeID="_x0000_i1103" DrawAspect="Content" ObjectID="_1842653963" r:id="rId274"/>
        </w:object>
      </w:r>
      <w:r w:rsidRPr="0035275E">
        <w:rPr>
          <w:rFonts w:ascii="Times New Roman" w:eastAsia="Calibri" w:hAnsi="Times New Roman" w:cs="Times New Roman"/>
          <w:sz w:val="28"/>
          <w:szCs w:val="28"/>
        </w:rPr>
        <w:t xml:space="preserve"> – требуемые значения критериев по направлениям для выбранного варианта </w:t>
      </w:r>
      <w:r w:rsidRPr="0035275E">
        <w:rPr>
          <w:rFonts w:ascii="Times New Roman" w:eastAsia="Calibri" w:hAnsi="Times New Roman" w:cs="Times New Roman"/>
          <w:sz w:val="28"/>
          <w:szCs w:val="28"/>
        </w:rPr>
        <w:object w:dxaOrig="300" w:dyaOrig="300" w14:anchorId="212EF005">
          <v:shape id="_x0000_i1104" type="#_x0000_t75" style="width:14.25pt;height:14.25pt" o:ole="">
            <v:imagedata r:id="rId275" o:title=""/>
          </v:shape>
          <o:OLEObject Type="Embed" ProgID="Equation.3" ShapeID="_x0000_i1104" DrawAspect="Content" ObjectID="_1842653964" r:id="rId276"/>
        </w:object>
      </w:r>
      <w:r w:rsidRPr="0035275E">
        <w:rPr>
          <w:rFonts w:ascii="Times New Roman" w:eastAsia="Calibri" w:hAnsi="Times New Roman" w:cs="Times New Roman"/>
          <w:sz w:val="28"/>
          <w:szCs w:val="28"/>
        </w:rPr>
        <w:t>-ой региональной программы из большого количества вариантов, обеспечивающие требуемое значение комплексной оценки. Нужно решить задачу выбора варианта региональной программы, выбора множества предприятий, участвующих в региональной программе и выбора одного из альтернатив программы реформирования для каждого из этих хозяйствующих субъектов, одновременно с этим затраты администрации должны быть минимальными.</w:t>
      </w:r>
    </w:p>
    <w:p w14:paraId="4B90DA7E"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712" w:dyaOrig="1008" w14:anchorId="20BABC05">
          <v:shape id="_x0000_i1105" type="#_x0000_t75" style="width:136.5pt;height:50.25pt" o:ole="">
            <v:imagedata r:id="rId277" o:title=""/>
          </v:shape>
          <o:OLEObject Type="Embed" ProgID="Equation.3" ShapeID="_x0000_i1105" DrawAspect="Content" ObjectID="_1842653965" r:id="rId278"/>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 xml:space="preserve">           (9)</w:t>
      </w:r>
    </w:p>
    <w:p w14:paraId="0F1AF1D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Задача (7)-(9) является задачей из класса задач системной оптимизации в связи с тем, что нужно выбрать правые части ограничений (8), а после решить задачу (7)-(9), которая является сложной комбинаторной задачей. Эффективных алгоритмов проверки условий сбалансированности программ в настоящий момент реформирования нет. Но возможно проверить выполнение условий сильной сбалансированности. Программы реформирования хозяйствующих субъектов</w:t>
      </w:r>
      <w:r>
        <w:rPr>
          <w:rFonts w:ascii="Times New Roman" w:eastAsia="Calibri" w:hAnsi="Times New Roman" w:cs="Times New Roman"/>
          <w:sz w:val="28"/>
          <w:szCs w:val="28"/>
        </w:rPr>
        <w:t>,</w:t>
      </w:r>
      <w:r w:rsidRPr="0035275E">
        <w:rPr>
          <w:rFonts w:ascii="Times New Roman" w:eastAsia="Calibri" w:hAnsi="Times New Roman" w:cs="Times New Roman"/>
          <w:sz w:val="28"/>
          <w:szCs w:val="28"/>
        </w:rPr>
        <w:t xml:space="preserve"> сильно сбалансированные по направлениям, если критерии </w:t>
      </w:r>
      <w:r w:rsidRPr="0035275E">
        <w:rPr>
          <w:rFonts w:ascii="Times New Roman" w:eastAsia="Calibri" w:hAnsi="Times New Roman" w:cs="Times New Roman"/>
          <w:sz w:val="28"/>
          <w:szCs w:val="28"/>
        </w:rPr>
        <w:object w:dxaOrig="432" w:dyaOrig="408" w14:anchorId="36CBDB3E">
          <v:shape id="_x0000_i1106" type="#_x0000_t75" style="width:21.75pt;height:21.75pt" o:ole="">
            <v:imagedata r:id="rId279" o:title=""/>
          </v:shape>
          <o:OLEObject Type="Embed" ProgID="Equation.3" ShapeID="_x0000_i1106" DrawAspect="Content" ObjectID="_1842653966" r:id="rId280"/>
        </w:object>
      </w:r>
      <w:r w:rsidRPr="0035275E">
        <w:rPr>
          <w:rFonts w:ascii="Times New Roman" w:eastAsia="Calibri" w:hAnsi="Times New Roman" w:cs="Times New Roman"/>
          <w:sz w:val="28"/>
          <w:szCs w:val="28"/>
        </w:rPr>
        <w:t xml:space="preserve">удовлетворяют соотношениям: </w:t>
      </w:r>
    </w:p>
    <w:p w14:paraId="17BB6A78"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5832" w:dyaOrig="768" w14:anchorId="45A6A1AE">
          <v:shape id="_x0000_i1107" type="#_x0000_t75" style="width:4in;height:36pt" o:ole="">
            <v:imagedata r:id="rId281" o:title=""/>
          </v:shape>
          <o:OLEObject Type="Embed" ProgID="Equation.3" ShapeID="_x0000_i1107" DrawAspect="Content" ObjectID="_1842653967" r:id="rId282"/>
        </w:object>
      </w:r>
    </w:p>
    <w:p w14:paraId="0BF03006"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В данном случае ограничения (2) возможно заменить одним ограничением:</w:t>
      </w:r>
    </w:p>
    <w:p w14:paraId="186F1306"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4860" w:dyaOrig="1056" w14:anchorId="249566FB">
          <v:shape id="_x0000_i1108" type="#_x0000_t75" style="width:244.5pt;height:50.25pt" o:ole="">
            <v:imagedata r:id="rId283" o:title=""/>
          </v:shape>
          <o:OLEObject Type="Embed" ProgID="Equation.3" ShapeID="_x0000_i1108" DrawAspect="Content" ObjectID="_1842653968" r:id="rId284"/>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(10)</w:t>
      </w:r>
    </w:p>
    <w:p w14:paraId="78399389" w14:textId="77777777" w:rsidR="0078520A" w:rsidRPr="0035275E" w:rsidRDefault="0078520A" w:rsidP="0078520A">
      <w:pPr>
        <w:spacing w:after="0" w:line="240" w:lineRule="auto"/>
        <w:rPr>
          <w:rFonts w:ascii="Times New Roman" w:eastAsia="Calibri" w:hAnsi="Times New Roman" w:cs="Times New Roman"/>
          <w:sz w:val="28"/>
          <w:szCs w:val="28"/>
        </w:rPr>
      </w:pPr>
    </w:p>
    <w:p w14:paraId="53DDDE1D"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Отметим, что без ограничения общности во всех случаях можно взять </w:t>
      </w:r>
      <w:r w:rsidRPr="0035275E">
        <w:rPr>
          <w:rFonts w:ascii="Times New Roman" w:eastAsia="Calibri" w:hAnsi="Times New Roman" w:cs="Times New Roman"/>
          <w:sz w:val="28"/>
          <w:szCs w:val="28"/>
        </w:rPr>
        <w:object w:dxaOrig="1152" w:dyaOrig="456" w14:anchorId="129C6BB3">
          <v:shape id="_x0000_i1109" type="#_x0000_t75" style="width:57.75pt;height:21pt" o:ole="">
            <v:imagedata r:id="rId285" o:title=""/>
          </v:shape>
          <o:OLEObject Type="Embed" ProgID="Equation.3" ShapeID="_x0000_i1109" DrawAspect="Content" ObjectID="_1842653969" r:id="rId286"/>
        </w:object>
      </w:r>
      <w:r w:rsidRPr="0035275E">
        <w:rPr>
          <w:rFonts w:ascii="Times New Roman" w:eastAsia="Calibri" w:hAnsi="Times New Roman" w:cs="Times New Roman"/>
          <w:sz w:val="28"/>
          <w:szCs w:val="28"/>
        </w:rPr>
        <w:t>. Для проверки условий сильной сбалансированности достаточно определить:</w:t>
      </w:r>
    </w:p>
    <w:p w14:paraId="019ED562" w14:textId="77777777" w:rsidR="0078520A" w:rsidRPr="0035275E" w:rsidRDefault="0078520A" w:rsidP="0078520A">
      <w:pPr>
        <w:spacing w:after="0" w:line="240" w:lineRule="auto"/>
        <w:ind w:firstLine="709"/>
        <w:jc w:val="center"/>
        <w:rPr>
          <w:rFonts w:ascii="Times New Roman" w:eastAsia="Calibri" w:hAnsi="Times New Roman" w:cs="Times New Roman"/>
          <w:b/>
          <w:bCs/>
          <w:sz w:val="28"/>
          <w:szCs w:val="28"/>
        </w:rPr>
      </w:pPr>
      <w:r w:rsidRPr="0035275E">
        <w:rPr>
          <w:rFonts w:ascii="Times New Roman" w:eastAsia="Calibri" w:hAnsi="Times New Roman" w:cs="Times New Roman"/>
          <w:sz w:val="28"/>
          <w:szCs w:val="28"/>
        </w:rPr>
        <w:object w:dxaOrig="1392" w:dyaOrig="900" w14:anchorId="15DC7491">
          <v:shape id="_x0000_i1110" type="#_x0000_t75" style="width:1in;height:43.5pt" o:ole="">
            <v:imagedata r:id="rId287" o:title=""/>
          </v:shape>
          <o:OLEObject Type="Embed" ProgID="Equation.3" ShapeID="_x0000_i1110" DrawAspect="Content" ObjectID="_1842653970" r:id="rId288"/>
        </w:object>
      </w:r>
      <w:r w:rsidRPr="0035275E">
        <w:rPr>
          <w:rFonts w:ascii="Times New Roman" w:eastAsia="Calibri" w:hAnsi="Times New Roman" w:cs="Times New Roman"/>
          <w:sz w:val="28"/>
          <w:szCs w:val="28"/>
        </w:rPr>
        <w:t xml:space="preserve">  для всех </w:t>
      </w:r>
      <w:r w:rsidRPr="0035275E">
        <w:rPr>
          <w:rFonts w:ascii="Times New Roman" w:eastAsia="Calibri" w:hAnsi="Times New Roman" w:cs="Times New Roman"/>
          <w:sz w:val="28"/>
          <w:szCs w:val="28"/>
        </w:rPr>
        <w:object w:dxaOrig="660" w:dyaOrig="432" w14:anchorId="45709D8A">
          <v:shape id="_x0000_i1111" type="#_x0000_t75" style="width:36.75pt;height:22.5pt" o:ole="">
            <v:imagedata r:id="rId289" o:title=""/>
          </v:shape>
          <o:OLEObject Type="Embed" ProgID="Equation.3" ShapeID="_x0000_i1111" DrawAspect="Content" ObjectID="_1842653971" r:id="rId290"/>
        </w:object>
      </w:r>
      <w:r w:rsidRPr="0035275E">
        <w:rPr>
          <w:rFonts w:ascii="Times New Roman" w:eastAsia="Calibri" w:hAnsi="Times New Roman" w:cs="Times New Roman"/>
          <w:sz w:val="28"/>
          <w:szCs w:val="28"/>
        </w:rPr>
        <w:t xml:space="preserve">и </w:t>
      </w:r>
      <w:r w:rsidRPr="0035275E">
        <w:rPr>
          <w:rFonts w:ascii="Times New Roman" w:eastAsia="Calibri" w:hAnsi="Times New Roman" w:cs="Times New Roman"/>
          <w:sz w:val="28"/>
          <w:szCs w:val="28"/>
        </w:rPr>
        <w:object w:dxaOrig="1500" w:dyaOrig="552" w14:anchorId="0C58A030">
          <v:shape id="_x0000_i1112" type="#_x0000_t75" style="width:1in;height:28.5pt" o:ole="">
            <v:imagedata r:id="rId291" o:title=""/>
          </v:shape>
          <o:OLEObject Type="Embed" ProgID="Equation.3" ShapeID="_x0000_i1112" DrawAspect="Content" ObjectID="_1842653972" r:id="rId292"/>
        </w:object>
      </w:r>
      <w:r w:rsidRPr="0035275E">
        <w:rPr>
          <w:rFonts w:ascii="Times New Roman" w:eastAsia="Calibri" w:hAnsi="Times New Roman" w:cs="Times New Roman"/>
          <w:sz w:val="28"/>
          <w:szCs w:val="28"/>
        </w:rPr>
        <w:t>.</w:t>
      </w:r>
    </w:p>
    <w:p w14:paraId="456CB1B8" w14:textId="77777777" w:rsidR="0078520A" w:rsidRPr="0035275E" w:rsidRDefault="0078520A" w:rsidP="0078520A">
      <w:pPr>
        <w:spacing w:after="0" w:line="240" w:lineRule="auto"/>
        <w:rPr>
          <w:rFonts w:ascii="Times New Roman" w:eastAsia="Calibri" w:hAnsi="Times New Roman" w:cs="Times New Roman"/>
          <w:sz w:val="28"/>
          <w:szCs w:val="28"/>
        </w:rPr>
      </w:pPr>
    </w:p>
    <w:p w14:paraId="75EAC49F"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Если </w:t>
      </w:r>
      <w:r w:rsidRPr="0035275E">
        <w:rPr>
          <w:rFonts w:ascii="Times New Roman" w:eastAsia="Calibri" w:hAnsi="Times New Roman" w:cs="Times New Roman"/>
          <w:sz w:val="28"/>
          <w:szCs w:val="28"/>
        </w:rPr>
        <w:object w:dxaOrig="1380" w:dyaOrig="552" w14:anchorId="3F05F7E0">
          <v:shape id="_x0000_i1113" type="#_x0000_t75" style="width:1in;height:28.5pt" o:ole="">
            <v:imagedata r:id="rId293" o:title=""/>
          </v:shape>
          <o:OLEObject Type="Embed" ProgID="Equation.3" ShapeID="_x0000_i1113" DrawAspect="Content" ObjectID="_1842653973" r:id="rId294"/>
        </w:object>
      </w:r>
      <w:r w:rsidRPr="0035275E">
        <w:rPr>
          <w:rFonts w:ascii="Times New Roman" w:eastAsia="Calibri" w:hAnsi="Times New Roman" w:cs="Times New Roman"/>
          <w:sz w:val="28"/>
          <w:szCs w:val="28"/>
        </w:rPr>
        <w:t xml:space="preserve">, то есть одно и то же для всех </w:t>
      </w:r>
      <w:r w:rsidRPr="0035275E">
        <w:rPr>
          <w:rFonts w:ascii="Times New Roman" w:eastAsia="Calibri" w:hAnsi="Times New Roman" w:cs="Times New Roman"/>
          <w:sz w:val="28"/>
          <w:szCs w:val="28"/>
        </w:rPr>
        <w:object w:dxaOrig="564" w:dyaOrig="432" w14:anchorId="63032D2E">
          <v:shape id="_x0000_i1114" type="#_x0000_t75" style="width:28.5pt;height:22.5pt" o:ole="">
            <v:imagedata r:id="rId295" o:title=""/>
          </v:shape>
          <o:OLEObject Type="Embed" ProgID="Equation.3" ShapeID="_x0000_i1114" DrawAspect="Content" ObjectID="_1842653974" r:id="rId296"/>
        </w:object>
      </w:r>
      <w:r w:rsidRPr="0035275E">
        <w:rPr>
          <w:rFonts w:ascii="Times New Roman" w:eastAsia="Calibri" w:hAnsi="Times New Roman" w:cs="Times New Roman"/>
          <w:sz w:val="28"/>
          <w:szCs w:val="28"/>
        </w:rPr>
        <w:t xml:space="preserve">, то варианты программ реформирования являются сильно сбалансированными. Для получения приближенного решения представим числа </w:t>
      </w:r>
      <w:r w:rsidRPr="0035275E">
        <w:rPr>
          <w:rFonts w:ascii="Times New Roman" w:eastAsia="Calibri" w:hAnsi="Times New Roman" w:cs="Times New Roman"/>
          <w:sz w:val="28"/>
          <w:szCs w:val="28"/>
        </w:rPr>
        <w:object w:dxaOrig="552" w:dyaOrig="552" w14:anchorId="0BE931A1">
          <v:shape id="_x0000_i1115" type="#_x0000_t75" style="width:28.5pt;height:28.5pt" o:ole="">
            <v:imagedata r:id="rId297" o:title=""/>
          </v:shape>
          <o:OLEObject Type="Embed" ProgID="Equation.3" ShapeID="_x0000_i1115" DrawAspect="Content" ObjectID="_1842653975" r:id="rId298"/>
        </w:object>
      </w:r>
      <w:r w:rsidRPr="0035275E">
        <w:rPr>
          <w:rFonts w:ascii="Times New Roman" w:eastAsia="Calibri" w:hAnsi="Times New Roman" w:cs="Times New Roman"/>
          <w:sz w:val="28"/>
          <w:szCs w:val="28"/>
        </w:rPr>
        <w:t xml:space="preserve">приближённо в виде: </w:t>
      </w:r>
      <w:r w:rsidRPr="0035275E">
        <w:rPr>
          <w:rFonts w:ascii="Times New Roman" w:eastAsia="Calibri" w:hAnsi="Times New Roman" w:cs="Times New Roman"/>
          <w:sz w:val="28"/>
          <w:szCs w:val="28"/>
        </w:rPr>
        <w:object w:dxaOrig="2040" w:dyaOrig="576" w14:anchorId="0C21A0E5">
          <v:shape id="_x0000_i1116" type="#_x0000_t75" style="width:100.5pt;height:28.5pt" o:ole="">
            <v:imagedata r:id="rId299" o:title=""/>
          </v:shape>
          <o:OLEObject Type="Embed" ProgID="Equation.3" ShapeID="_x0000_i1116" DrawAspect="Content" ObjectID="_1842653976" r:id="rId300"/>
        </w:object>
      </w: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1188" w:dyaOrig="456" w14:anchorId="01261589">
          <v:shape id="_x0000_i1117" type="#_x0000_t75" style="width:57.75pt;height:21pt" o:ole="">
            <v:imagedata r:id="rId301" o:title=""/>
          </v:shape>
          <o:OLEObject Type="Embed" ProgID="Equation.3" ShapeID="_x0000_i1117" DrawAspect="Content" ObjectID="_1842653977" r:id="rId302"/>
        </w:object>
      </w:r>
      <w:r w:rsidRPr="0035275E">
        <w:rPr>
          <w:rFonts w:ascii="Times New Roman" w:eastAsia="Calibri" w:hAnsi="Times New Roman" w:cs="Times New Roman"/>
          <w:sz w:val="28"/>
          <w:szCs w:val="28"/>
        </w:rPr>
        <w:object w:dxaOrig="1440" w:dyaOrig="552" w14:anchorId="2D14DFEB">
          <v:shape id="_x0000_i1118" type="#_x0000_t75" style="width:1in;height:28.5pt" o:ole="">
            <v:imagedata r:id="rId303" o:title=""/>
          </v:shape>
          <o:OLEObject Type="Embed" ProgID="Equation.3" ShapeID="_x0000_i1118" DrawAspect="Content" ObjectID="_1842653978" r:id="rId304"/>
        </w:object>
      </w:r>
      <w:r w:rsidRPr="0035275E">
        <w:rPr>
          <w:rFonts w:ascii="Times New Roman" w:eastAsia="Calibri" w:hAnsi="Times New Roman" w:cs="Times New Roman"/>
          <w:sz w:val="28"/>
          <w:szCs w:val="28"/>
        </w:rPr>
        <w:t xml:space="preserve">, то есть первое направление является базовым. Поставим задачу определения чисел </w:t>
      </w:r>
      <w:r w:rsidRPr="0035275E">
        <w:rPr>
          <w:rFonts w:ascii="Times New Roman" w:eastAsia="Calibri" w:hAnsi="Times New Roman" w:cs="Times New Roman"/>
          <w:sz w:val="28"/>
          <w:szCs w:val="28"/>
        </w:rPr>
        <w:object w:dxaOrig="528" w:dyaOrig="552" w14:anchorId="14DF083A">
          <v:shape id="_x0000_i1119" type="#_x0000_t75" style="width:21.75pt;height:28.5pt" o:ole="">
            <v:imagedata r:id="rId305" o:title=""/>
          </v:shape>
          <o:OLEObject Type="Embed" ProgID="Equation.3" ShapeID="_x0000_i1119" DrawAspect="Content" ObjectID="_1842653979" r:id="rId306"/>
        </w:object>
      </w:r>
      <w:r w:rsidRPr="0035275E">
        <w:rPr>
          <w:rFonts w:ascii="Times New Roman" w:eastAsia="Calibri" w:hAnsi="Times New Roman" w:cs="Times New Roman"/>
          <w:sz w:val="28"/>
          <w:szCs w:val="28"/>
        </w:rPr>
        <w:t>так, чтобы ошибка была минимальной.</w:t>
      </w:r>
    </w:p>
    <w:p w14:paraId="4A85F8D4"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p>
    <w:p w14:paraId="10A7BA9B"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660" w:dyaOrig="672" w14:anchorId="4B4B4D7B">
          <v:shape id="_x0000_i1120" type="#_x0000_t75" style="width:180pt;height:36pt" o:ole="">
            <v:imagedata r:id="rId307" o:title=""/>
          </v:shape>
          <o:OLEObject Type="Embed" ProgID="Equation.3" ShapeID="_x0000_i1120" DrawAspect="Content" ObjectID="_1842653980" r:id="rId308"/>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 xml:space="preserve">                  (11)</w:t>
      </w:r>
    </w:p>
    <w:p w14:paraId="0DAE7AC4" w14:textId="77777777" w:rsidR="0078520A" w:rsidRPr="0035275E" w:rsidRDefault="0078520A" w:rsidP="0078520A">
      <w:pPr>
        <w:spacing w:after="0" w:line="240" w:lineRule="auto"/>
        <w:rPr>
          <w:rFonts w:ascii="Times New Roman" w:eastAsia="Calibri" w:hAnsi="Times New Roman" w:cs="Times New Roman"/>
          <w:sz w:val="28"/>
          <w:szCs w:val="28"/>
        </w:rPr>
      </w:pPr>
    </w:p>
    <w:p w14:paraId="79A87C5A"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sz w:val="28"/>
          <w:szCs w:val="28"/>
        </w:rPr>
        <w:t>Представим (5) в виде:</w:t>
      </w:r>
    </w:p>
    <w:p w14:paraId="4FB79004" w14:textId="77777777" w:rsidR="0078520A" w:rsidRPr="0035275E" w:rsidRDefault="0078520A" w:rsidP="0078520A">
      <w:pPr>
        <w:spacing w:after="0" w:line="240" w:lineRule="auto"/>
        <w:rPr>
          <w:rFonts w:ascii="Times New Roman" w:eastAsia="Calibri" w:hAnsi="Times New Roman" w:cs="Times New Roman"/>
          <w:sz w:val="28"/>
          <w:szCs w:val="28"/>
        </w:rPr>
      </w:pPr>
    </w:p>
    <w:p w14:paraId="501CC517"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4068" w:dyaOrig="576" w14:anchorId="22E856EB">
          <v:shape id="_x0000_i1121" type="#_x0000_t75" style="width:201.75pt;height:28.5pt" o:ole="">
            <v:imagedata r:id="rId309" o:title=""/>
          </v:shape>
          <o:OLEObject Type="Embed" ProgID="Equation.3" ShapeID="_x0000_i1121" DrawAspect="Content" ObjectID="_1842653981" r:id="rId310"/>
        </w:object>
      </w:r>
    </w:p>
    <w:p w14:paraId="7AC1E2D0"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24" w:dyaOrig="456" w14:anchorId="465B2E77">
          <v:shape id="_x0000_i1122" type="#_x0000_t75" style="width:14.25pt;height:21pt" o:ole="">
            <v:imagedata r:id="rId221" o:title=""/>
          </v:shape>
          <o:OLEObject Type="Embed" ProgID="Equation.3" ShapeID="_x0000_i1122" DrawAspect="Content" ObjectID="_1842653982" r:id="rId311"/>
        </w:object>
      </w:r>
      <w:r w:rsidRPr="0035275E">
        <w:rPr>
          <w:rFonts w:ascii="Times New Roman" w:eastAsia="Calibri" w:hAnsi="Times New Roman" w:cs="Times New Roman"/>
          <w:sz w:val="28"/>
          <w:szCs w:val="28"/>
        </w:rPr>
        <w:object w:dxaOrig="1500" w:dyaOrig="1056" w14:anchorId="331274CE">
          <v:shape id="_x0000_i1123" type="#_x0000_t75" style="width:1in;height:50.25pt" o:ole="">
            <v:imagedata r:id="rId312" o:title=""/>
          </v:shape>
          <o:OLEObject Type="Embed" ProgID="Equation.3" ShapeID="_x0000_i1123" DrawAspect="Content" ObjectID="_1842653983" r:id="rId313"/>
        </w:object>
      </w:r>
      <w:r w:rsidRPr="0035275E">
        <w:rPr>
          <w:rFonts w:ascii="Times New Roman" w:eastAsia="Calibri" w:hAnsi="Times New Roman" w:cs="Times New Roman"/>
          <w:sz w:val="28"/>
          <w:szCs w:val="28"/>
        </w:rPr>
        <w:object w:dxaOrig="324" w:dyaOrig="456" w14:anchorId="6617DA0D">
          <v:shape id="_x0000_i1124" type="#_x0000_t75" style="width:14.25pt;height:21pt" o:ole="">
            <v:imagedata r:id="rId221" o:title=""/>
          </v:shape>
          <o:OLEObject Type="Embed" ProgID="Equation.3" ShapeID="_x0000_i1124" DrawAspect="Content" ObjectID="_1842653984" r:id="rId314"/>
        </w:object>
      </w:r>
      <w:r w:rsidRPr="0035275E">
        <w:rPr>
          <w:rFonts w:ascii="Times New Roman" w:eastAsia="Calibri" w:hAnsi="Times New Roman" w:cs="Times New Roman"/>
          <w:sz w:val="28"/>
          <w:szCs w:val="28"/>
        </w:rPr>
        <w:object w:dxaOrig="1272" w:dyaOrig="552" w14:anchorId="3C150F0C">
          <v:shape id="_x0000_i1125" type="#_x0000_t75" style="width:65.25pt;height:28.5pt" o:ole="">
            <v:imagedata r:id="rId315" o:title=""/>
          </v:shape>
          <o:OLEObject Type="Embed" ProgID="Equation.3" ShapeID="_x0000_i1125" DrawAspect="Content" ObjectID="_1842653985" r:id="rId316"/>
        </w:object>
      </w:r>
      <w:r w:rsidRPr="0035275E">
        <w:rPr>
          <w:rFonts w:ascii="Times New Roman" w:eastAsia="Calibri" w:hAnsi="Times New Roman" w:cs="Times New Roman"/>
          <w:sz w:val="28"/>
          <w:szCs w:val="28"/>
        </w:rPr>
        <w:object w:dxaOrig="1500" w:dyaOrig="1056" w14:anchorId="0EEF0F89">
          <v:shape id="_x0000_i1126" type="#_x0000_t75" style="width:1in;height:50.25pt" o:ole="">
            <v:imagedata r:id="rId317" o:title=""/>
          </v:shape>
          <o:OLEObject Type="Embed" ProgID="Equation.3" ShapeID="_x0000_i1126" DrawAspect="Content" ObjectID="_1842653986" r:id="rId318"/>
        </w:object>
      </w:r>
      <w:r w:rsidRPr="0035275E">
        <w:rPr>
          <w:rFonts w:ascii="Times New Roman" w:eastAsia="Calibri" w:hAnsi="Times New Roman" w:cs="Times New Roman"/>
          <w:sz w:val="28"/>
          <w:szCs w:val="28"/>
        </w:rPr>
        <w:t>,</w:t>
      </w:r>
    </w:p>
    <w:p w14:paraId="7B272F22"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object w:dxaOrig="2328" w:dyaOrig="1056" w14:anchorId="0433BBE3">
          <v:shape id="_x0000_i1127" type="#_x0000_t75" style="width:115.5pt;height:50.25pt" o:ole="">
            <v:imagedata r:id="rId319" o:title=""/>
          </v:shape>
          <o:OLEObject Type="Embed" ProgID="Equation.3" ShapeID="_x0000_i1127" DrawAspect="Content" ObjectID="_1842653987" r:id="rId320"/>
        </w:object>
      </w:r>
      <w:r w:rsidRPr="0035275E">
        <w:rPr>
          <w:rFonts w:ascii="Times New Roman" w:eastAsia="Calibri" w:hAnsi="Times New Roman" w:cs="Times New Roman"/>
          <w:sz w:val="28"/>
          <w:szCs w:val="28"/>
        </w:rPr>
        <w:object w:dxaOrig="1272" w:dyaOrig="552" w14:anchorId="4FBBA105">
          <v:shape id="_x0000_i1128" type="#_x0000_t75" style="width:65.25pt;height:28.5pt" o:ole="">
            <v:imagedata r:id="rId315" o:title=""/>
          </v:shape>
          <o:OLEObject Type="Embed" ProgID="Equation.3" ShapeID="_x0000_i1128" DrawAspect="Content" ObjectID="_1842653988" r:id="rId321"/>
        </w:object>
      </w:r>
      <w:r w:rsidRPr="0035275E">
        <w:rPr>
          <w:rFonts w:ascii="Times New Roman" w:eastAsia="Calibri" w:hAnsi="Times New Roman" w:cs="Times New Roman"/>
          <w:sz w:val="28"/>
          <w:szCs w:val="28"/>
        </w:rPr>
        <w:object w:dxaOrig="2220" w:dyaOrig="1056" w14:anchorId="6C1D2770">
          <v:shape id="_x0000_i1129" type="#_x0000_t75" style="width:108.75pt;height:50.25pt" o:ole="">
            <v:imagedata r:id="rId322" o:title=""/>
          </v:shape>
          <o:OLEObject Type="Embed" ProgID="Equation.3" ShapeID="_x0000_i1129" DrawAspect="Content" ObjectID="_1842653989" r:id="rId323"/>
        </w:object>
      </w:r>
      <w:r w:rsidRPr="0035275E">
        <w:rPr>
          <w:rFonts w:ascii="Times New Roman" w:eastAsia="Calibri" w:hAnsi="Times New Roman" w:cs="Times New Roman"/>
          <w:sz w:val="28"/>
          <w:szCs w:val="28"/>
        </w:rPr>
        <w:t>.</w:t>
      </w:r>
      <w:r w:rsidRPr="0035275E">
        <w:rPr>
          <w:rFonts w:ascii="Times New Roman" w:eastAsia="Calibri" w:hAnsi="Times New Roman" w:cs="Times New Roman"/>
          <w:sz w:val="28"/>
          <w:szCs w:val="28"/>
        </w:rPr>
        <w:tab/>
        <w:t>(12)</w:t>
      </w:r>
    </w:p>
    <w:p w14:paraId="29482902"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sz w:val="28"/>
          <w:szCs w:val="28"/>
        </w:rPr>
        <w:t>Очевидно, что минимальному</w:t>
      </w:r>
      <w:r w:rsidRPr="0035275E">
        <w:rPr>
          <w:rFonts w:ascii="Times New Roman" w:eastAsia="Calibri" w:hAnsi="Times New Roman" w:cs="Times New Roman"/>
          <w:sz w:val="28"/>
          <w:szCs w:val="28"/>
        </w:rPr>
        <w:object w:dxaOrig="528" w:dyaOrig="552" w14:anchorId="357EDFBC">
          <v:shape id="_x0000_i1130" type="#_x0000_t75" style="width:21.75pt;height:28.5pt" o:ole="">
            <v:imagedata r:id="rId324" o:title=""/>
          </v:shape>
          <o:OLEObject Type="Embed" ProgID="Equation.3" ShapeID="_x0000_i1130" DrawAspect="Content" ObjectID="_1842653990" r:id="rId325"/>
        </w:object>
      </w:r>
      <w:r w:rsidRPr="0035275E">
        <w:rPr>
          <w:rFonts w:ascii="Times New Roman" w:eastAsia="Calibri" w:hAnsi="Times New Roman" w:cs="Times New Roman"/>
          <w:sz w:val="28"/>
          <w:szCs w:val="28"/>
        </w:rPr>
        <w:t>соответствует уравнение:</w:t>
      </w:r>
    </w:p>
    <w:p w14:paraId="5059FCBB"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328" w:dyaOrig="1056" w14:anchorId="5F5A0670">
          <v:shape id="_x0000_i1131" type="#_x0000_t75" style="width:115.5pt;height:50.25pt" o:ole="">
            <v:imagedata r:id="rId319" o:title=""/>
          </v:shape>
          <o:OLEObject Type="Embed" ProgID="Equation.3" ShapeID="_x0000_i1131" DrawAspect="Content" ObjectID="_1842653991" r:id="rId326"/>
        </w:object>
      </w:r>
      <w:r w:rsidRPr="0035275E">
        <w:rPr>
          <w:rFonts w:ascii="Times New Roman" w:eastAsia="Calibri" w:hAnsi="Times New Roman" w:cs="Times New Roman"/>
          <w:sz w:val="28"/>
          <w:szCs w:val="28"/>
        </w:rPr>
        <w:object w:dxaOrig="396" w:dyaOrig="228" w14:anchorId="1BB5DA0C">
          <v:shape id="_x0000_i1132" type="#_x0000_t75" style="width:21.75pt;height:14.25pt" o:ole="">
            <v:imagedata r:id="rId327" o:title=""/>
          </v:shape>
          <o:OLEObject Type="Embed" ProgID="Equation.3" ShapeID="_x0000_i1132" DrawAspect="Content" ObjectID="_1842653992" r:id="rId328"/>
        </w:object>
      </w:r>
      <w:r w:rsidRPr="0035275E">
        <w:rPr>
          <w:rFonts w:ascii="Times New Roman" w:eastAsia="Calibri" w:hAnsi="Times New Roman" w:cs="Times New Roman"/>
          <w:sz w:val="28"/>
          <w:szCs w:val="28"/>
        </w:rPr>
        <w:object w:dxaOrig="2220" w:dyaOrig="1056" w14:anchorId="2A7AAC4B">
          <v:shape id="_x0000_i1133" type="#_x0000_t75" style="width:108.75pt;height:50.25pt" o:ole="">
            <v:imagedata r:id="rId322" o:title=""/>
          </v:shape>
          <o:OLEObject Type="Embed" ProgID="Equation.3" ShapeID="_x0000_i1133" DrawAspect="Content" ObjectID="_1842653993" r:id="rId329"/>
        </w:object>
      </w:r>
      <w:r w:rsidRPr="0035275E">
        <w:rPr>
          <w:rFonts w:ascii="Times New Roman" w:eastAsia="Calibri" w:hAnsi="Times New Roman" w:cs="Times New Roman"/>
          <w:sz w:val="28"/>
          <w:szCs w:val="28"/>
        </w:rPr>
        <w:t xml:space="preserve"> .                  </w: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(13)</w:t>
      </w:r>
    </w:p>
    <w:p w14:paraId="274164F5" w14:textId="77777777" w:rsidR="0078520A" w:rsidRPr="0035275E" w:rsidRDefault="0078520A" w:rsidP="0078520A">
      <w:pPr>
        <w:spacing w:after="0" w:line="240" w:lineRule="auto"/>
        <w:ind w:firstLine="709"/>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Опишем интеграционный алгоритм определения </w:t>
      </w:r>
      <w:r w:rsidRPr="0035275E">
        <w:rPr>
          <w:rFonts w:ascii="Times New Roman" w:eastAsia="Calibri" w:hAnsi="Times New Roman" w:cs="Times New Roman"/>
          <w:sz w:val="28"/>
          <w:szCs w:val="28"/>
        </w:rPr>
        <w:object w:dxaOrig="528" w:dyaOrig="552" w14:anchorId="3F3079FC">
          <v:shape id="_x0000_i1134" type="#_x0000_t75" style="width:21.75pt;height:28.5pt" o:ole="">
            <v:imagedata r:id="rId330" o:title=""/>
          </v:shape>
          <o:OLEObject Type="Embed" ProgID="Equation.3" ShapeID="_x0000_i1134" DrawAspect="Content" ObjectID="_1842653994" r:id="rId331"/>
        </w:object>
      </w:r>
      <w:r w:rsidRPr="0035275E">
        <w:rPr>
          <w:rFonts w:ascii="Times New Roman" w:eastAsia="Calibri" w:hAnsi="Times New Roman" w:cs="Times New Roman"/>
          <w:sz w:val="28"/>
          <w:szCs w:val="28"/>
        </w:rPr>
        <w:t xml:space="preserve">. Для упрощения записи примем, что каждое предприятие имеет по одному варианту программы реформирования, причём обозначим </w:t>
      </w:r>
      <w:r w:rsidRPr="0035275E">
        <w:rPr>
          <w:rFonts w:ascii="Times New Roman" w:eastAsia="Calibri" w:hAnsi="Times New Roman" w:cs="Times New Roman"/>
          <w:sz w:val="28"/>
          <w:szCs w:val="28"/>
        </w:rPr>
        <w:object w:dxaOrig="1440" w:dyaOrig="552" w14:anchorId="41C48FFD">
          <v:shape id="_x0000_i1135" type="#_x0000_t75" style="width:1in;height:28.5pt" o:ole="">
            <v:imagedata r:id="rId332" o:title=""/>
          </v:shape>
          <o:OLEObject Type="Embed" ProgID="Equation.3" ShapeID="_x0000_i1135" DrawAspect="Content" ObjectID="_1842653995" r:id="rId333"/>
        </w:object>
      </w:r>
      <w:r w:rsidRPr="0035275E">
        <w:rPr>
          <w:rFonts w:ascii="Times New Roman" w:eastAsia="Calibri" w:hAnsi="Times New Roman" w:cs="Times New Roman"/>
          <w:sz w:val="28"/>
          <w:szCs w:val="28"/>
        </w:rPr>
        <w:t>.</w:t>
      </w:r>
    </w:p>
    <w:p w14:paraId="12CAC860" w14:textId="77777777" w:rsidR="0078520A" w:rsidRPr="0035275E" w:rsidRDefault="0078520A" w:rsidP="0078520A">
      <w:pPr>
        <w:spacing w:after="0" w:line="240" w:lineRule="auto"/>
        <w:rPr>
          <w:rFonts w:ascii="Times New Roman" w:eastAsia="Calibri" w:hAnsi="Times New Roman" w:cs="Times New Roman"/>
          <w:b/>
          <w:bCs/>
          <w:iCs/>
          <w:sz w:val="28"/>
          <w:szCs w:val="28"/>
        </w:rPr>
      </w:pPr>
    </w:p>
    <w:p w14:paraId="0875B54A"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b/>
          <w:bCs/>
          <w:iCs/>
          <w:sz w:val="28"/>
          <w:szCs w:val="28"/>
        </w:rPr>
        <w:t xml:space="preserve">1 шаг. </w:t>
      </w:r>
      <w:r w:rsidRPr="0035275E">
        <w:rPr>
          <w:rFonts w:ascii="Times New Roman" w:eastAsia="Calibri" w:hAnsi="Times New Roman" w:cs="Times New Roman"/>
          <w:sz w:val="28"/>
          <w:szCs w:val="28"/>
        </w:rPr>
        <w:t>Определяем:</w:t>
      </w:r>
    </w:p>
    <w:p w14:paraId="26B88404"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472" w:dyaOrig="1068" w14:anchorId="2CD4B5C7">
          <v:shape id="_x0000_i1136" type="#_x0000_t75" style="width:122.25pt;height:50.25pt" o:ole="">
            <v:imagedata r:id="rId334" o:title=""/>
          </v:shape>
          <o:OLEObject Type="Embed" ProgID="Equation.3" ShapeID="_x0000_i1136" DrawAspect="Content" ObjectID="_1842653996" r:id="rId335"/>
        </w:object>
      </w:r>
      <w:r w:rsidRPr="0035275E">
        <w:rPr>
          <w:rFonts w:ascii="Times New Roman" w:eastAsia="Calibri" w:hAnsi="Times New Roman" w:cs="Times New Roman"/>
          <w:sz w:val="28"/>
          <w:szCs w:val="28"/>
        </w:rPr>
        <w:t xml:space="preserve">и </w:t>
      </w:r>
      <w:r w:rsidRPr="0035275E">
        <w:rPr>
          <w:rFonts w:ascii="Times New Roman" w:eastAsia="Calibri" w:hAnsi="Times New Roman" w:cs="Times New Roman"/>
          <w:sz w:val="28"/>
          <w:szCs w:val="28"/>
        </w:rPr>
        <w:object w:dxaOrig="2424" w:dyaOrig="1068" w14:anchorId="774E571A">
          <v:shape id="_x0000_i1137" type="#_x0000_t75" style="width:122.25pt;height:50.25pt" o:ole="">
            <v:imagedata r:id="rId336" o:title=""/>
          </v:shape>
          <o:OLEObject Type="Embed" ProgID="Equation.3" ShapeID="_x0000_i1137" DrawAspect="Content" ObjectID="_1842653997" r:id="rId337"/>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(14)</w:t>
      </w:r>
    </w:p>
    <w:p w14:paraId="0FAD66C5"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и вычисляем </w:t>
      </w:r>
      <w:r w:rsidRPr="0035275E">
        <w:rPr>
          <w:rFonts w:ascii="Times New Roman" w:eastAsia="Calibri" w:hAnsi="Times New Roman" w:cs="Times New Roman"/>
          <w:sz w:val="28"/>
          <w:szCs w:val="28"/>
        </w:rPr>
        <w:object w:dxaOrig="432" w:dyaOrig="456" w14:anchorId="1370690C">
          <v:shape id="_x0000_i1138" type="#_x0000_t75" style="width:22.5pt;height:21pt" o:ole="">
            <v:imagedata r:id="rId338" o:title=""/>
          </v:shape>
          <o:OLEObject Type="Embed" ProgID="Equation.3" ShapeID="_x0000_i1138" DrawAspect="Content" ObjectID="_1842653998" r:id="rId339"/>
        </w:object>
      </w:r>
      <w:r w:rsidRPr="0035275E">
        <w:rPr>
          <w:rFonts w:ascii="Times New Roman" w:eastAsia="Calibri" w:hAnsi="Times New Roman" w:cs="Times New Roman"/>
          <w:sz w:val="28"/>
          <w:szCs w:val="28"/>
        </w:rPr>
        <w:t>:</w:t>
      </w:r>
    </w:p>
    <w:p w14:paraId="0A4C5AD4"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168" w:dyaOrig="1068" w14:anchorId="5A7ABAB6">
          <v:shape id="_x0000_i1139" type="#_x0000_t75" style="width:158.25pt;height:50.25pt" o:ole="">
            <v:imagedata r:id="rId340" o:title=""/>
          </v:shape>
          <o:OLEObject Type="Embed" ProgID="Equation.3" ShapeID="_x0000_i1139" DrawAspect="Content" ObjectID="_1842653999" r:id="rId341"/>
        </w:object>
      </w:r>
      <w:r w:rsidRPr="0035275E">
        <w:rPr>
          <w:rFonts w:ascii="Times New Roman" w:eastAsia="Calibri" w:hAnsi="Times New Roman" w:cs="Times New Roman"/>
          <w:sz w:val="28"/>
          <w:szCs w:val="28"/>
        </w:rPr>
        <w:t>.</w:t>
      </w:r>
    </w:p>
    <w:p w14:paraId="2E452087"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b/>
          <w:bCs/>
          <w:iCs/>
          <w:sz w:val="28"/>
          <w:szCs w:val="28"/>
        </w:rPr>
        <w:t>2 шаг</w:t>
      </w:r>
      <w:r w:rsidRPr="0035275E">
        <w:rPr>
          <w:rFonts w:ascii="Times New Roman" w:eastAsia="Calibri" w:hAnsi="Times New Roman" w:cs="Times New Roman"/>
          <w:b/>
          <w:bCs/>
          <w:i/>
          <w:iCs/>
          <w:sz w:val="28"/>
          <w:szCs w:val="28"/>
        </w:rPr>
        <w:t xml:space="preserve">. </w:t>
      </w:r>
      <w:r w:rsidRPr="0035275E">
        <w:rPr>
          <w:rFonts w:ascii="Times New Roman" w:eastAsia="Calibri" w:hAnsi="Times New Roman" w:cs="Times New Roman"/>
          <w:sz w:val="28"/>
          <w:szCs w:val="28"/>
        </w:rPr>
        <w:t>Определяем:</w:t>
      </w:r>
    </w:p>
    <w:p w14:paraId="2CFDA6A6"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960" w:dyaOrig="1068" w14:anchorId="3159D1A7">
          <v:shape id="_x0000_i1140" type="#_x0000_t75" style="width:201.75pt;height:50.25pt" o:ole="">
            <v:imagedata r:id="rId342" o:title=""/>
          </v:shape>
          <o:OLEObject Type="Embed" ProgID="Equation.3" ShapeID="_x0000_i1140" DrawAspect="Content" ObjectID="_1842654000" r:id="rId343"/>
        </w:object>
      </w:r>
      <w:r w:rsidRPr="0035275E">
        <w:rPr>
          <w:rFonts w:ascii="Times New Roman" w:eastAsia="Calibri" w:hAnsi="Times New Roman" w:cs="Times New Roman"/>
          <w:sz w:val="28"/>
          <w:szCs w:val="28"/>
        </w:rPr>
        <w:t xml:space="preserve">и </w:t>
      </w:r>
      <w:r w:rsidRPr="0035275E">
        <w:rPr>
          <w:rFonts w:ascii="Times New Roman" w:eastAsia="Calibri" w:hAnsi="Times New Roman" w:cs="Times New Roman"/>
          <w:sz w:val="28"/>
          <w:szCs w:val="28"/>
        </w:rPr>
        <w:object w:dxaOrig="3960" w:dyaOrig="1068" w14:anchorId="5DCCBEF8">
          <v:shape id="_x0000_i1141" type="#_x0000_t75" style="width:201.75pt;height:50.25pt" o:ole="">
            <v:imagedata r:id="rId344" o:title=""/>
          </v:shape>
          <o:OLEObject Type="Embed" ProgID="Equation.3" ShapeID="_x0000_i1141" DrawAspect="Content" ObjectID="_1842654001" r:id="rId345"/>
        </w:object>
      </w:r>
      <w:r w:rsidRPr="0035275E">
        <w:rPr>
          <w:rFonts w:ascii="Times New Roman" w:eastAsia="Calibri" w:hAnsi="Times New Roman" w:cs="Times New Roman"/>
          <w:sz w:val="28"/>
          <w:szCs w:val="28"/>
        </w:rPr>
        <w:t>.     (15)</w:t>
      </w:r>
    </w:p>
    <w:p w14:paraId="19EEEC59" w14:textId="77777777" w:rsidR="0078520A" w:rsidRPr="0035275E" w:rsidRDefault="0078520A" w:rsidP="0078520A">
      <w:pPr>
        <w:spacing w:after="0" w:line="240" w:lineRule="auto"/>
        <w:rPr>
          <w:rFonts w:ascii="Times New Roman" w:eastAsia="Calibri" w:hAnsi="Times New Roman" w:cs="Times New Roman"/>
          <w:sz w:val="28"/>
          <w:szCs w:val="28"/>
        </w:rPr>
      </w:pPr>
    </w:p>
    <w:p w14:paraId="7DEDD517" w14:textId="77777777" w:rsidR="0078520A" w:rsidRPr="0035275E" w:rsidRDefault="0078520A" w:rsidP="0078520A">
      <w:pPr>
        <w:spacing w:after="0" w:line="240" w:lineRule="auto"/>
        <w:rPr>
          <w:rFonts w:ascii="Times New Roman" w:eastAsia="Calibri" w:hAnsi="Times New Roman" w:cs="Times New Roman"/>
          <w:sz w:val="28"/>
          <w:szCs w:val="28"/>
        </w:rPr>
      </w:pPr>
      <w:r w:rsidRPr="0035275E">
        <w:rPr>
          <w:rFonts w:ascii="Times New Roman" w:eastAsia="Calibri" w:hAnsi="Times New Roman" w:cs="Times New Roman"/>
          <w:sz w:val="28"/>
          <w:szCs w:val="28"/>
        </w:rPr>
        <w:t>Если:</w:t>
      </w:r>
    </w:p>
    <w:p w14:paraId="2814CD7E"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108" w:dyaOrig="1068" w14:anchorId="12C71EFE">
          <v:shape id="_x0000_i1142" type="#_x0000_t75" style="width:158.25pt;height:50.25pt" o:ole="">
            <v:imagedata r:id="rId346" o:title=""/>
          </v:shape>
          <o:OLEObject Type="Embed" ProgID="Equation.3" ShapeID="_x0000_i1142" DrawAspect="Content" ObjectID="_1842654002" r:id="rId347"/>
        </w:object>
      </w:r>
    </w:p>
    <w:p w14:paraId="411C113F"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то вычисляем </w:t>
      </w:r>
      <w:r w:rsidRPr="0035275E">
        <w:rPr>
          <w:rFonts w:ascii="Times New Roman" w:eastAsia="Calibri" w:hAnsi="Times New Roman" w:cs="Times New Roman"/>
          <w:sz w:val="28"/>
          <w:szCs w:val="28"/>
        </w:rPr>
        <w:object w:dxaOrig="528" w:dyaOrig="456" w14:anchorId="7BFCA327">
          <v:shape id="_x0000_i1143" type="#_x0000_t75" style="width:21.75pt;height:21pt" o:ole="">
            <v:imagedata r:id="rId348" o:title=""/>
          </v:shape>
          <o:OLEObject Type="Embed" ProgID="Equation.3" ShapeID="_x0000_i1143" DrawAspect="Content" ObjectID="_1842654003" r:id="rId349"/>
        </w:object>
      </w:r>
      <w:r w:rsidRPr="0035275E">
        <w:rPr>
          <w:rFonts w:ascii="Times New Roman" w:eastAsia="Calibri" w:hAnsi="Times New Roman" w:cs="Times New Roman"/>
          <w:sz w:val="28"/>
          <w:szCs w:val="28"/>
        </w:rPr>
        <w:t xml:space="preserve">по формуле (14) и повторяем эту процедуру до тех пор, пока на очередном шаге не получим </w:t>
      </w:r>
      <w:r w:rsidRPr="0035275E">
        <w:rPr>
          <w:rFonts w:ascii="Times New Roman" w:eastAsia="Calibri" w:hAnsi="Times New Roman" w:cs="Times New Roman"/>
          <w:sz w:val="28"/>
          <w:szCs w:val="28"/>
        </w:rPr>
        <w:object w:dxaOrig="528" w:dyaOrig="552" w14:anchorId="260C07CE">
          <v:shape id="_x0000_i1144" type="#_x0000_t75" style="width:21.75pt;height:28.5pt" o:ole="">
            <v:imagedata r:id="rId350" o:title=""/>
          </v:shape>
          <o:OLEObject Type="Embed" ProgID="Equation.3" ShapeID="_x0000_i1144" DrawAspect="Content" ObjectID="_1842654004" r:id="rId351"/>
        </w:object>
      </w:r>
      <w:r w:rsidRPr="0035275E">
        <w:rPr>
          <w:rFonts w:ascii="Times New Roman" w:eastAsia="Calibri" w:hAnsi="Times New Roman" w:cs="Times New Roman"/>
          <w:sz w:val="28"/>
          <w:szCs w:val="28"/>
        </w:rPr>
        <w:t xml:space="preserve"> такое, что выполняется равенство (13). </w:t>
      </w:r>
    </w:p>
    <w:p w14:paraId="6CCE79B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Если ошибки </w:t>
      </w:r>
      <w:r w:rsidRPr="0035275E">
        <w:rPr>
          <w:rFonts w:ascii="Times New Roman" w:eastAsia="Calibri" w:hAnsi="Times New Roman" w:cs="Times New Roman"/>
          <w:sz w:val="28"/>
          <w:szCs w:val="28"/>
        </w:rPr>
        <w:object w:dxaOrig="528" w:dyaOrig="552" w14:anchorId="36942E65">
          <v:shape id="_x0000_i1145" type="#_x0000_t75" style="width:21.75pt;height:28.5pt" o:ole="">
            <v:imagedata r:id="rId352" o:title=""/>
          </v:shape>
          <o:OLEObject Type="Embed" ProgID="Equation.3" ShapeID="_x0000_i1145" DrawAspect="Content" ObjectID="_1842654005" r:id="rId353"/>
        </w:object>
      </w:r>
      <w:r w:rsidRPr="0035275E">
        <w:rPr>
          <w:rFonts w:ascii="Times New Roman" w:eastAsia="Calibri" w:hAnsi="Times New Roman" w:cs="Times New Roman"/>
          <w:sz w:val="28"/>
          <w:szCs w:val="28"/>
        </w:rPr>
        <w:t xml:space="preserve">допустимы для всех </w:t>
      </w:r>
      <w:r w:rsidRPr="0035275E">
        <w:rPr>
          <w:rFonts w:ascii="Times New Roman" w:eastAsia="Calibri" w:hAnsi="Times New Roman" w:cs="Times New Roman"/>
          <w:sz w:val="28"/>
          <w:szCs w:val="28"/>
        </w:rPr>
        <w:object w:dxaOrig="1380" w:dyaOrig="444" w14:anchorId="6DC4BA3F">
          <v:shape id="_x0000_i1146" type="#_x0000_t75" style="width:1in;height:21.75pt" o:ole="">
            <v:imagedata r:id="rId354" o:title=""/>
          </v:shape>
          <o:OLEObject Type="Embed" ProgID="Equation.3" ShapeID="_x0000_i1146" DrawAspect="Content" ObjectID="_1842654006" r:id="rId355"/>
        </w:object>
      </w:r>
      <w:r w:rsidRPr="0035275E">
        <w:rPr>
          <w:rFonts w:ascii="Times New Roman" w:eastAsia="Calibri" w:hAnsi="Times New Roman" w:cs="Times New Roman"/>
          <w:sz w:val="28"/>
          <w:szCs w:val="28"/>
        </w:rPr>
        <w:t>, то можно считать программы реформирования предприятий сбалансированными.</w:t>
      </w:r>
    </w:p>
    <w:p w14:paraId="482188C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К сложным комбинаторным задачам относят задачу построения комплексной оценки программ реформирования предприятий, согласованную с заданной комплексной оценкой направлений программы социально-экономического развития РХК.</w:t>
      </w:r>
    </w:p>
    <w:p w14:paraId="49880B0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Для каждой комплексной оценки направлений программы социально-экономического развития РХК возможно создать согласованную комплексную оценку программ реформирования предприятий, которые входят в региональную программу.</w:t>
      </w:r>
    </w:p>
    <w:p w14:paraId="031C379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К примеру, возьмём структуру комплексной оценки предприятий произвольного характера. Создадим обобщённую оценку программ реформирования первого и второго предприятий, затем выполним свёртку этой оценки с третьим предприятием и т.п. Поработаем с первыми двумя предприятиями. Пускай число вариантов программы реформирования каждого предприятия равняется </w:t>
      </w:r>
      <w:r w:rsidRPr="0035275E">
        <w:rPr>
          <w:rFonts w:ascii="Times New Roman" w:eastAsia="Calibri" w:hAnsi="Times New Roman" w:cs="Times New Roman"/>
          <w:sz w:val="28"/>
          <w:szCs w:val="28"/>
        </w:rPr>
        <w:object w:dxaOrig="456" w:dyaOrig="312" w14:anchorId="2F29EFC2">
          <v:shape id="_x0000_i1147" type="#_x0000_t75" style="width:21pt;height:14.25pt" o:ole="">
            <v:imagedata r:id="rId356" o:title=""/>
          </v:shape>
          <o:OLEObject Type="Embed" ProgID="Equation.3" ShapeID="_x0000_i1147" DrawAspect="Content" ObjectID="_1842654007" r:id="rId357"/>
        </w:object>
      </w:r>
      <w:r w:rsidRPr="0035275E">
        <w:rPr>
          <w:rFonts w:ascii="Times New Roman" w:eastAsia="Calibri" w:hAnsi="Times New Roman" w:cs="Times New Roman"/>
          <w:sz w:val="28"/>
          <w:szCs w:val="28"/>
        </w:rPr>
        <w:t xml:space="preserve"> (в том числе вариант «не участвовать в региональной программе»). В этом случае число возможных вариантов реформирования 2-х предприятий равняется </w:t>
      </w:r>
      <w:r w:rsidRPr="0035275E">
        <w:rPr>
          <w:rFonts w:ascii="Times New Roman" w:eastAsia="Calibri" w:hAnsi="Times New Roman" w:cs="Times New Roman"/>
          <w:sz w:val="28"/>
          <w:szCs w:val="28"/>
        </w:rPr>
        <w:object w:dxaOrig="660" w:dyaOrig="444" w14:anchorId="76DFBC77">
          <v:shape id="_x0000_i1148" type="#_x0000_t75" style="width:36.75pt;height:21.75pt" o:ole="">
            <v:imagedata r:id="rId358" o:title=""/>
          </v:shape>
          <o:OLEObject Type="Embed" ProgID="Equation.3" ShapeID="_x0000_i1148" DrawAspect="Content" ObjectID="_1842654008" r:id="rId359"/>
        </w:object>
      </w:r>
      <w:r w:rsidRPr="0035275E">
        <w:rPr>
          <w:rFonts w:ascii="Times New Roman" w:eastAsia="Calibri" w:hAnsi="Times New Roman" w:cs="Times New Roman"/>
          <w:sz w:val="28"/>
          <w:szCs w:val="28"/>
        </w:rPr>
        <w:t>.</w:t>
      </w:r>
    </w:p>
    <w:p w14:paraId="6C8D0467"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78EEC2E0" w14:textId="77777777" w:rsidR="0078520A" w:rsidRPr="0035275E" w:rsidRDefault="0078520A" w:rsidP="0078520A">
      <w:pPr>
        <w:spacing w:after="0" w:line="240" w:lineRule="auto"/>
        <w:ind w:firstLine="567"/>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Вектор </w:t>
      </w:r>
      <w:r w:rsidRPr="0035275E">
        <w:rPr>
          <w:rFonts w:ascii="Times New Roman" w:eastAsia="Calibri" w:hAnsi="Times New Roman" w:cs="Times New Roman"/>
          <w:sz w:val="28"/>
          <w:szCs w:val="28"/>
        </w:rPr>
        <w:object w:dxaOrig="3276" w:dyaOrig="552" w14:anchorId="004E1D04">
          <v:shape id="_x0000_i1149" type="#_x0000_t75" style="width:158.25pt;height:28.5pt" o:ole="">
            <v:imagedata r:id="rId360" o:title=""/>
          </v:shape>
          <o:OLEObject Type="Embed" ProgID="Equation.3" ShapeID="_x0000_i1149" DrawAspect="Content" ObjectID="_1842654009" r:id="rId361"/>
        </w:object>
      </w:r>
      <w:r w:rsidRPr="0035275E">
        <w:rPr>
          <w:rFonts w:ascii="Times New Roman" w:eastAsia="Calibri" w:hAnsi="Times New Roman" w:cs="Times New Roman"/>
          <w:sz w:val="28"/>
          <w:szCs w:val="28"/>
        </w:rPr>
        <w:t xml:space="preserve">соответствует каждому варианту </w:t>
      </w:r>
      <w:r w:rsidRPr="0035275E">
        <w:rPr>
          <w:rFonts w:ascii="Times New Roman" w:eastAsia="Calibri" w:hAnsi="Times New Roman" w:cs="Times New Roman"/>
          <w:sz w:val="28"/>
          <w:szCs w:val="28"/>
        </w:rPr>
        <w:object w:dxaOrig="396" w:dyaOrig="408" w14:anchorId="4FBBD8A0">
          <v:shape id="_x0000_i1150" type="#_x0000_t75" style="width:21.75pt;height:22.5pt" o:ole="">
            <v:imagedata r:id="rId362" o:title=""/>
          </v:shape>
          <o:OLEObject Type="Embed" ProgID="Equation.3" ShapeID="_x0000_i1150" DrawAspect="Content" ObjectID="_1842654010" r:id="rId363"/>
        </w:object>
      </w:r>
      <w:r w:rsidRPr="0035275E">
        <w:rPr>
          <w:rFonts w:ascii="Times New Roman" w:eastAsia="Calibri" w:hAnsi="Times New Roman" w:cs="Times New Roman"/>
          <w:sz w:val="28"/>
          <w:szCs w:val="28"/>
        </w:rPr>
        <w:t xml:space="preserve">; где </w:t>
      </w:r>
      <w:r w:rsidRPr="0035275E">
        <w:rPr>
          <w:rFonts w:ascii="Times New Roman" w:eastAsia="Calibri" w:hAnsi="Times New Roman" w:cs="Times New Roman"/>
          <w:sz w:val="28"/>
          <w:szCs w:val="28"/>
        </w:rPr>
        <w:object w:dxaOrig="396" w:dyaOrig="396" w14:anchorId="7472587A">
          <v:shape id="_x0000_i1151" type="#_x0000_t75" style="width:21.75pt;height:21.75pt" o:ole="">
            <v:imagedata r:id="rId364" o:title=""/>
          </v:shape>
          <o:OLEObject Type="Embed" ProgID="Equation.3" ShapeID="_x0000_i1151" DrawAspect="Content" ObjectID="_1842654011" r:id="rId365"/>
        </w:object>
      </w:r>
      <w:r w:rsidRPr="0035275E">
        <w:rPr>
          <w:rFonts w:ascii="Times New Roman" w:eastAsia="Calibri" w:hAnsi="Times New Roman" w:cs="Times New Roman"/>
          <w:sz w:val="28"/>
          <w:szCs w:val="28"/>
        </w:rPr>
        <w:t xml:space="preserve">– число направлений региональной программы. Через </w:t>
      </w:r>
      <w:r w:rsidRPr="0035275E">
        <w:rPr>
          <w:rFonts w:ascii="Times New Roman" w:eastAsia="Calibri" w:hAnsi="Times New Roman" w:cs="Times New Roman"/>
          <w:sz w:val="28"/>
          <w:szCs w:val="28"/>
        </w:rPr>
        <w:object w:dxaOrig="564" w:dyaOrig="456" w14:anchorId="61B92D30">
          <v:shape id="_x0000_i1152" type="#_x0000_t75" style="width:28.5pt;height:21pt" o:ole="">
            <v:imagedata r:id="rId366" o:title=""/>
          </v:shape>
          <o:OLEObject Type="Embed" ProgID="Equation.3" ShapeID="_x0000_i1152" DrawAspect="Content" ObjectID="_1842654012" r:id="rId367"/>
        </w:object>
      </w:r>
      <w:r w:rsidRPr="0035275E">
        <w:rPr>
          <w:rFonts w:ascii="Times New Roman" w:eastAsia="Calibri" w:hAnsi="Times New Roman" w:cs="Times New Roman"/>
          <w:sz w:val="28"/>
          <w:szCs w:val="28"/>
        </w:rPr>
        <w:t xml:space="preserve"> обозначим число различных векторов </w:t>
      </w:r>
      <w:r w:rsidRPr="0035275E">
        <w:rPr>
          <w:rFonts w:ascii="Times New Roman" w:eastAsia="Calibri" w:hAnsi="Times New Roman" w:cs="Times New Roman"/>
          <w:sz w:val="28"/>
          <w:szCs w:val="28"/>
        </w:rPr>
        <w:object w:dxaOrig="456" w:dyaOrig="528" w14:anchorId="180787CC">
          <v:shape id="_x0000_i1153" type="#_x0000_t75" style="width:21pt;height:21.75pt" o:ole="">
            <v:imagedata r:id="rId368" o:title=""/>
          </v:shape>
          <o:OLEObject Type="Embed" ProgID="Equation.3" ShapeID="_x0000_i1153" DrawAspect="Content" ObjectID="_1842654013" r:id="rId369"/>
        </w:object>
      </w:r>
      <w:r w:rsidRPr="0035275E">
        <w:rPr>
          <w:rFonts w:ascii="Times New Roman" w:eastAsia="Calibri" w:hAnsi="Times New Roman" w:cs="Times New Roman"/>
          <w:sz w:val="28"/>
          <w:szCs w:val="28"/>
        </w:rPr>
        <w:t xml:space="preserve"> и при этом присвоим каждому из векторов обобщённую оценку</w:t>
      </w:r>
      <w:r w:rsidRPr="0035275E">
        <w:rPr>
          <w:rFonts w:ascii="Times New Roman" w:eastAsia="Calibri" w:hAnsi="Times New Roman" w:cs="Times New Roman"/>
          <w:sz w:val="28"/>
          <w:szCs w:val="28"/>
        </w:rPr>
        <w:object w:dxaOrig="456" w:dyaOrig="528" w14:anchorId="73F14C29">
          <v:shape id="_x0000_i1154" type="#_x0000_t75" style="width:21pt;height:21.75pt" o:ole="">
            <v:imagedata r:id="rId370" o:title=""/>
          </v:shape>
          <o:OLEObject Type="Embed" ProgID="Equation.3" ShapeID="_x0000_i1154" DrawAspect="Content" ObjectID="_1842654014" r:id="rId371"/>
        </w:object>
      </w:r>
      <w:r w:rsidRPr="0035275E">
        <w:rPr>
          <w:rFonts w:ascii="Times New Roman" w:eastAsia="Calibri" w:hAnsi="Times New Roman" w:cs="Times New Roman"/>
          <w:sz w:val="28"/>
          <w:szCs w:val="28"/>
        </w:rPr>
        <w:t>, такую, что</w:t>
      </w:r>
      <w:r w:rsidRPr="0035275E">
        <w:rPr>
          <w:rFonts w:ascii="Times New Roman" w:eastAsia="Calibri" w:hAnsi="Times New Roman" w:cs="Times New Roman"/>
          <w:sz w:val="28"/>
          <w:szCs w:val="28"/>
        </w:rPr>
        <w:object w:dxaOrig="1032" w:dyaOrig="552" w14:anchorId="0B03C3CC">
          <v:shape id="_x0000_i1155" type="#_x0000_t75" style="width:51pt;height:28.5pt" o:ole="">
            <v:imagedata r:id="rId372" o:title=""/>
          </v:shape>
          <o:OLEObject Type="Embed" ProgID="Equation.3" ShapeID="_x0000_i1155" DrawAspect="Content" ObjectID="_1842654015" r:id="rId373"/>
        </w:object>
      </w:r>
      <w:r w:rsidRPr="0035275E">
        <w:rPr>
          <w:rFonts w:ascii="Times New Roman" w:eastAsia="Calibri" w:hAnsi="Times New Roman" w:cs="Times New Roman"/>
          <w:sz w:val="28"/>
          <w:szCs w:val="28"/>
        </w:rPr>
        <w:t xml:space="preserve">, если </w:t>
      </w:r>
      <w:r w:rsidRPr="0035275E">
        <w:rPr>
          <w:rFonts w:ascii="Times New Roman" w:eastAsia="Calibri" w:hAnsi="Times New Roman" w:cs="Times New Roman"/>
          <w:sz w:val="28"/>
          <w:szCs w:val="28"/>
        </w:rPr>
        <w:object w:dxaOrig="1020" w:dyaOrig="552" w14:anchorId="2A7B292D">
          <v:shape id="_x0000_i1156" type="#_x0000_t75" style="width:49.5pt;height:28.5pt" o:ole="">
            <v:imagedata r:id="rId374" o:title=""/>
          </v:shape>
          <o:OLEObject Type="Embed" ProgID="Equation.3" ShapeID="_x0000_i1156" DrawAspect="Content" ObjectID="_1842654016" r:id="rId375"/>
        </w:object>
      </w:r>
      <w:r w:rsidRPr="0035275E">
        <w:rPr>
          <w:rFonts w:ascii="Times New Roman" w:eastAsia="Calibri" w:hAnsi="Times New Roman" w:cs="Times New Roman"/>
          <w:sz w:val="28"/>
          <w:szCs w:val="28"/>
        </w:rPr>
        <w:object w:dxaOrig="1200" w:dyaOrig="552" w14:anchorId="51E76270">
          <v:shape id="_x0000_i1157" type="#_x0000_t75" style="width:57.75pt;height:28.5pt" o:ole="">
            <v:imagedata r:id="rId376" o:title=""/>
          </v:shape>
          <o:OLEObject Type="Embed" ProgID="Equation.3" ShapeID="_x0000_i1157" DrawAspect="Content" ObjectID="_1842654017" r:id="rId377"/>
        </w:object>
      </w:r>
      <w:r w:rsidRPr="0035275E">
        <w:rPr>
          <w:rFonts w:ascii="Times New Roman" w:eastAsia="Calibri" w:hAnsi="Times New Roman" w:cs="Times New Roman"/>
          <w:sz w:val="28"/>
          <w:szCs w:val="28"/>
        </w:rPr>
        <w:t xml:space="preserve">, если </w:t>
      </w:r>
      <w:r w:rsidRPr="0035275E">
        <w:rPr>
          <w:rFonts w:ascii="Times New Roman" w:eastAsia="Calibri" w:hAnsi="Times New Roman" w:cs="Times New Roman"/>
          <w:sz w:val="28"/>
          <w:szCs w:val="28"/>
        </w:rPr>
        <w:object w:dxaOrig="1068" w:dyaOrig="552" w14:anchorId="34B83A48">
          <v:shape id="_x0000_i1158" type="#_x0000_t75" style="width:50.25pt;height:28.5pt" o:ole="">
            <v:imagedata r:id="rId378" o:title=""/>
          </v:shape>
          <o:OLEObject Type="Embed" ProgID="Equation.3" ShapeID="_x0000_i1158" DrawAspect="Content" ObjectID="_1842654018" r:id="rId379"/>
        </w:object>
      </w:r>
      <w:r w:rsidRPr="0035275E">
        <w:rPr>
          <w:rFonts w:ascii="Times New Roman" w:eastAsia="Calibri" w:hAnsi="Times New Roman" w:cs="Times New Roman"/>
          <w:sz w:val="28"/>
          <w:szCs w:val="28"/>
        </w:rPr>
        <w:t xml:space="preserve">и </w:t>
      </w:r>
      <w:r w:rsidRPr="0035275E">
        <w:rPr>
          <w:rFonts w:ascii="Times New Roman" w:eastAsia="Calibri" w:hAnsi="Times New Roman" w:cs="Times New Roman"/>
          <w:sz w:val="28"/>
          <w:szCs w:val="28"/>
        </w:rPr>
        <w:object w:dxaOrig="1212" w:dyaOrig="552" w14:anchorId="1AA09C99">
          <v:shape id="_x0000_i1159" type="#_x0000_t75" style="width:57.75pt;height:28.5pt" o:ole="">
            <v:imagedata r:id="rId380" o:title=""/>
          </v:shape>
          <o:OLEObject Type="Embed" ProgID="Equation.3" ShapeID="_x0000_i1159" DrawAspect="Content" ObjectID="_1842654019" r:id="rId381"/>
        </w:object>
      </w:r>
      <w:r w:rsidRPr="0035275E">
        <w:rPr>
          <w:rFonts w:ascii="Times New Roman" w:eastAsia="Calibri" w:hAnsi="Times New Roman" w:cs="Times New Roman"/>
          <w:sz w:val="28"/>
          <w:szCs w:val="28"/>
        </w:rPr>
        <w:t xml:space="preserve">для всех </w:t>
      </w:r>
      <w:r w:rsidRPr="0035275E">
        <w:rPr>
          <w:rFonts w:ascii="Times New Roman" w:eastAsia="Calibri" w:hAnsi="Times New Roman" w:cs="Times New Roman"/>
          <w:sz w:val="28"/>
          <w:szCs w:val="28"/>
        </w:rPr>
        <w:object w:dxaOrig="456" w:dyaOrig="456" w14:anchorId="1EA45527">
          <v:shape id="_x0000_i1160" type="#_x0000_t75" style="width:21pt;height:21pt" o:ole="">
            <v:imagedata r:id="rId382" o:title=""/>
          </v:shape>
          <o:OLEObject Type="Embed" ProgID="Equation.3" ShapeID="_x0000_i1160" DrawAspect="Content" ObjectID="_1842654020" r:id="rId383"/>
        </w:object>
      </w:r>
      <w:r w:rsidRPr="0035275E">
        <w:rPr>
          <w:rFonts w:ascii="Times New Roman" w:eastAsia="Calibri" w:hAnsi="Times New Roman" w:cs="Times New Roman"/>
          <w:sz w:val="28"/>
          <w:szCs w:val="28"/>
        </w:rPr>
        <w:t>.</w:t>
      </w:r>
    </w:p>
    <w:p w14:paraId="7AB70C06"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5B553DB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Делая то же самое, получаем обобщённую оценку программ реформирования </w:t>
      </w:r>
      <w:r w:rsidRPr="0035275E">
        <w:rPr>
          <w:rFonts w:ascii="Times New Roman" w:eastAsia="Calibri" w:hAnsi="Times New Roman" w:cs="Times New Roman"/>
          <w:sz w:val="28"/>
          <w:szCs w:val="28"/>
        </w:rPr>
        <w:object w:dxaOrig="1188" w:dyaOrig="456" w14:anchorId="21637C28">
          <v:shape id="_x0000_i1161" type="#_x0000_t75" style="width:57.75pt;height:21pt" o:ole="">
            <v:imagedata r:id="rId384" o:title=""/>
          </v:shape>
          <o:OLEObject Type="Embed" ProgID="Equation.3" ShapeID="_x0000_i1161" DrawAspect="Content" ObjectID="_1842654021" r:id="rId385"/>
        </w:object>
      </w:r>
      <w:r w:rsidRPr="0035275E">
        <w:rPr>
          <w:rFonts w:ascii="Times New Roman" w:eastAsia="Calibri" w:hAnsi="Times New Roman" w:cs="Times New Roman"/>
          <w:sz w:val="28"/>
          <w:szCs w:val="28"/>
        </w:rPr>
        <w:t xml:space="preserve"> предприятий с </w:t>
      </w:r>
      <w:r w:rsidRPr="0035275E">
        <w:rPr>
          <w:rFonts w:ascii="Times New Roman" w:eastAsia="Calibri" w:hAnsi="Times New Roman" w:cs="Times New Roman"/>
          <w:sz w:val="28"/>
          <w:szCs w:val="28"/>
        </w:rPr>
        <w:object w:dxaOrig="1032" w:dyaOrig="552" w14:anchorId="009ECCD9">
          <v:shape id="_x0000_i1162" type="#_x0000_t75" style="width:51pt;height:28.5pt" o:ole="">
            <v:imagedata r:id="rId386" o:title=""/>
          </v:shape>
          <o:OLEObject Type="Embed" ProgID="Equation.3" ShapeID="_x0000_i1162" DrawAspect="Content" ObjectID="_1842654022" r:id="rId387"/>
        </w:object>
      </w:r>
      <w:r w:rsidRPr="0035275E">
        <w:rPr>
          <w:rFonts w:ascii="Times New Roman" w:eastAsia="Calibri" w:hAnsi="Times New Roman" w:cs="Times New Roman"/>
          <w:sz w:val="28"/>
          <w:szCs w:val="28"/>
        </w:rPr>
        <w:t xml:space="preserve"> разными вариантами, при этом каждому из которых соответствует определённый вектор </w:t>
      </w:r>
      <w:r w:rsidRPr="0035275E">
        <w:rPr>
          <w:rFonts w:ascii="Times New Roman" w:eastAsia="Calibri" w:hAnsi="Times New Roman" w:cs="Times New Roman"/>
          <w:sz w:val="28"/>
          <w:szCs w:val="28"/>
        </w:rPr>
        <w:object w:dxaOrig="396" w:dyaOrig="408" w14:anchorId="67254ACA">
          <v:shape id="_x0000_i1163" type="#_x0000_t75" style="width:21.75pt;height:22.5pt" o:ole="">
            <v:imagedata r:id="rId388" o:title=""/>
          </v:shape>
          <o:OLEObject Type="Embed" ProgID="Equation.3" ShapeID="_x0000_i1163" DrawAspect="Content" ObjectID="_1842654023" r:id="rId389"/>
        </w:object>
      </w:r>
      <w:r w:rsidRPr="0035275E">
        <w:rPr>
          <w:rFonts w:ascii="Times New Roman" w:eastAsia="Calibri" w:hAnsi="Times New Roman" w:cs="Times New Roman"/>
          <w:sz w:val="28"/>
          <w:szCs w:val="28"/>
        </w:rPr>
        <w:t xml:space="preserve">, а различные варианты имеют разные векторы </w:t>
      </w:r>
      <w:r w:rsidRPr="0035275E">
        <w:rPr>
          <w:rFonts w:ascii="Times New Roman" w:eastAsia="Calibri" w:hAnsi="Times New Roman" w:cs="Times New Roman"/>
          <w:sz w:val="28"/>
          <w:szCs w:val="28"/>
        </w:rPr>
        <w:object w:dxaOrig="396" w:dyaOrig="408" w14:anchorId="1CB31CCD">
          <v:shape id="_x0000_i1164" type="#_x0000_t75" style="width:21.75pt;height:22.5pt" o:ole="">
            <v:imagedata r:id="rId390" o:title=""/>
          </v:shape>
          <o:OLEObject Type="Embed" ProgID="Equation.3" ShapeID="_x0000_i1164" DrawAspect="Content" ObjectID="_1842654024" r:id="rId391"/>
        </w:object>
      </w:r>
      <w:r w:rsidRPr="0035275E">
        <w:rPr>
          <w:rFonts w:ascii="Times New Roman" w:eastAsia="Calibri" w:hAnsi="Times New Roman" w:cs="Times New Roman"/>
          <w:sz w:val="28"/>
          <w:szCs w:val="28"/>
        </w:rPr>
        <w:t xml:space="preserve">. На финальном этапе создаём матрицу, строкам которой соответствуют разные варианты программ реформирования первых </w:t>
      </w:r>
      <w:r w:rsidRPr="0035275E">
        <w:rPr>
          <w:rFonts w:ascii="Times New Roman" w:eastAsia="Calibri" w:hAnsi="Times New Roman" w:cs="Times New Roman"/>
          <w:sz w:val="28"/>
          <w:szCs w:val="28"/>
        </w:rPr>
        <w:object w:dxaOrig="1188" w:dyaOrig="456" w14:anchorId="1E649541">
          <v:shape id="_x0000_i1165" type="#_x0000_t75" style="width:57.75pt;height:21pt" o:ole="">
            <v:imagedata r:id="rId384" o:title=""/>
          </v:shape>
          <o:OLEObject Type="Embed" ProgID="Equation.3" ShapeID="_x0000_i1165" DrawAspect="Content" ObjectID="_1842654025" r:id="rId392"/>
        </w:object>
      </w:r>
      <w:r w:rsidRPr="0035275E">
        <w:rPr>
          <w:rFonts w:ascii="Times New Roman" w:eastAsia="Calibri" w:hAnsi="Times New Roman" w:cs="Times New Roman"/>
          <w:sz w:val="28"/>
          <w:szCs w:val="28"/>
        </w:rPr>
        <w:t xml:space="preserve">предприятий, а столбцам, соответственно, – варианты программы реформирования </w:t>
      </w:r>
      <w:r w:rsidRPr="0035275E">
        <w:rPr>
          <w:rFonts w:ascii="Times New Roman" w:eastAsia="Calibri" w:hAnsi="Times New Roman" w:cs="Times New Roman"/>
          <w:sz w:val="28"/>
          <w:szCs w:val="28"/>
        </w:rPr>
        <w:object w:dxaOrig="396" w:dyaOrig="312" w14:anchorId="13BE9B9C">
          <v:shape id="_x0000_i1166" type="#_x0000_t75" style="width:21.75pt;height:14.25pt" o:ole="">
            <v:imagedata r:id="rId393" o:title=""/>
          </v:shape>
          <o:OLEObject Type="Embed" ProgID="Equation.3" ShapeID="_x0000_i1166" DrawAspect="Content" ObjectID="_1842654026" r:id="rId394"/>
        </w:object>
      </w:r>
      <w:r w:rsidRPr="0035275E">
        <w:rPr>
          <w:rFonts w:ascii="Times New Roman" w:eastAsia="Calibri" w:hAnsi="Times New Roman" w:cs="Times New Roman"/>
          <w:sz w:val="28"/>
          <w:szCs w:val="28"/>
        </w:rPr>
        <w:t>-го предприятия. На пересечении столбцов и строк ставится комплексная оценка соответствующего варианта региональной программы, которая получается по заданной комплексной оценке направлений региональной программы.</w:t>
      </w:r>
    </w:p>
    <w:p w14:paraId="702E435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Отметим, что доказательство происходит таким же образом для любой структуры комплексной оценки предприятий.</w:t>
      </w:r>
    </w:p>
    <w:p w14:paraId="39DB407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В динамически изменчивой социальной обстановке управление процессом социально-экономического развития должно носить упреждающий, превентивный характер. </w:t>
      </w:r>
    </w:p>
    <w:p w14:paraId="2B4514D6"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Для решения определённой задачи управления в динамике целесообразно использовать аппарат дифференциальных уравнений, который позволит учесть взаимосвязь различных направлений деятельности не только на уровне баланса ресурсного обеспечения, но и на уровне результативности и эффективности.</w:t>
      </w:r>
    </w:p>
    <w:p w14:paraId="143D160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Деятельность регионального хозяйственного комплекса можно определить как программу, которая состоит из </w:t>
      </w:r>
      <w:r w:rsidRPr="0035275E">
        <w:rPr>
          <w:rFonts w:ascii="Times New Roman" w:eastAsia="Calibri" w:hAnsi="Times New Roman" w:cs="Times New Roman"/>
          <w:sz w:val="28"/>
          <w:szCs w:val="28"/>
        </w:rPr>
        <w:object w:dxaOrig="396" w:dyaOrig="408" w14:anchorId="12645D9B">
          <v:shape id="_x0000_i1167" type="#_x0000_t75" style="width:21.75pt;height:22.5pt" o:ole="">
            <v:imagedata r:id="rId395" o:title=""/>
          </v:shape>
          <o:OLEObject Type="Embed" ProgID="Equation.3" ShapeID="_x0000_i1167" DrawAspect="Content" ObjectID="_1842654027" r:id="rId396"/>
        </w:object>
      </w:r>
      <w:r w:rsidRPr="0035275E">
        <w:rPr>
          <w:rFonts w:ascii="Times New Roman" w:eastAsia="Calibri" w:hAnsi="Times New Roman" w:cs="Times New Roman"/>
          <w:sz w:val="28"/>
          <w:szCs w:val="28"/>
        </w:rPr>
        <w:t xml:space="preserve">направлений. Уровень развития </w:t>
      </w:r>
      <w:r w:rsidRPr="0035275E">
        <w:rPr>
          <w:rFonts w:ascii="Times New Roman" w:eastAsia="Calibri" w:hAnsi="Times New Roman" w:cs="Times New Roman"/>
          <w:sz w:val="28"/>
          <w:szCs w:val="28"/>
        </w:rPr>
        <w:object w:dxaOrig="396" w:dyaOrig="408" w14:anchorId="2F67C40C">
          <v:shape id="_x0000_i1168" type="#_x0000_t75" style="width:21.75pt;height:22.5pt" o:ole="">
            <v:imagedata r:id="rId397" o:title=""/>
          </v:shape>
          <o:OLEObject Type="Embed" ProgID="Equation.3" ShapeID="_x0000_i1168" DrawAspect="Content" ObjectID="_1842654028" r:id="rId398"/>
        </w:object>
      </w:r>
      <w:r w:rsidRPr="0035275E">
        <w:rPr>
          <w:rFonts w:ascii="Times New Roman" w:eastAsia="Calibri" w:hAnsi="Times New Roman" w:cs="Times New Roman"/>
          <w:sz w:val="28"/>
          <w:szCs w:val="28"/>
        </w:rPr>
        <w:t xml:space="preserve">-го направления оценивается на непрерывной шкале показателем </w:t>
      </w:r>
    </w:p>
    <w:p w14:paraId="068304E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888" w:dyaOrig="576" w14:anchorId="3AD8D7CD">
          <v:shape id="_x0000_i1169" type="#_x0000_t75" style="width:195pt;height:28.5pt" o:ole="">
            <v:imagedata r:id="rId399" o:title=""/>
          </v:shape>
          <o:OLEObject Type="Embed" ProgID="Equation.3" ShapeID="_x0000_i1169" DrawAspect="Content" ObjectID="_1842654029" r:id="rId400"/>
        </w:object>
      </w:r>
      <w:r w:rsidRPr="0035275E">
        <w:rPr>
          <w:rFonts w:ascii="Times New Roman" w:eastAsia="Calibri" w:hAnsi="Times New Roman" w:cs="Times New Roman"/>
          <w:sz w:val="28"/>
          <w:szCs w:val="28"/>
        </w:rPr>
        <w:t xml:space="preserve"> – множества направлений. </w:t>
      </w:r>
    </w:p>
    <w:p w14:paraId="6B5FDD25"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Если заданы:</w:t>
      </w:r>
    </w:p>
    <w:p w14:paraId="57B3BC5E"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 вектор начальных значений состояния регионального хозяйственного комплекса  </w:t>
      </w:r>
      <w:r w:rsidRPr="0035275E">
        <w:rPr>
          <w:rFonts w:ascii="Times New Roman" w:eastAsia="Calibri" w:hAnsi="Times New Roman" w:cs="Times New Roman"/>
          <w:sz w:val="28"/>
          <w:szCs w:val="28"/>
        </w:rPr>
        <w:object w:dxaOrig="2436" w:dyaOrig="600" w14:anchorId="2BDBAC57">
          <v:shape id="_x0000_i1170" type="#_x0000_t75" style="width:122.25pt;height:28.5pt" o:ole="">
            <v:imagedata r:id="rId401" o:title=""/>
          </v:shape>
          <o:OLEObject Type="Embed" ProgID="Equation.3" ShapeID="_x0000_i1170" DrawAspect="Content" ObjectID="_1842654030" r:id="rId402"/>
        </w:object>
      </w:r>
    </w:p>
    <w:p w14:paraId="254E3997"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законы динамики направлений развития:</w:t>
      </w:r>
    </w:p>
    <w:p w14:paraId="45042EB8"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792" w:dyaOrig="576" w14:anchorId="256F496B">
          <v:shape id="_x0000_i1171" type="#_x0000_t75" style="width:187.5pt;height:28.5pt" o:ole="">
            <v:imagedata r:id="rId403" o:title=""/>
          </v:shape>
          <o:OLEObject Type="Embed" ProgID="Equation.3" ShapeID="_x0000_i1171" DrawAspect="Content" ObjectID="_1842654031" r:id="rId404"/>
        </w:object>
      </w:r>
    </w:p>
    <w:p w14:paraId="4C813304"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3072" w:dyaOrig="528" w14:anchorId="3960501C">
          <v:shape id="_x0000_i1172" type="#_x0000_t75" style="width:150.75pt;height:21.75pt" o:ole="">
            <v:imagedata r:id="rId405" o:title=""/>
          </v:shape>
          <o:OLEObject Type="Embed" ProgID="Equation.3" ShapeID="_x0000_i1172" DrawAspect="Content" ObjectID="_1842654032" r:id="rId406"/>
        </w:object>
      </w:r>
      <w:r w:rsidRPr="0035275E">
        <w:rPr>
          <w:rFonts w:ascii="Times New Roman" w:eastAsia="Calibri" w:hAnsi="Times New Roman" w:cs="Times New Roman"/>
          <w:sz w:val="28"/>
          <w:szCs w:val="28"/>
        </w:rPr>
        <w:object w:dxaOrig="1668" w:dyaOrig="552" w14:anchorId="3EEE0B87">
          <v:shape id="_x0000_i1173" type="#_x0000_t75" style="width:86.25pt;height:28.5pt" o:ole="">
            <v:imagedata r:id="rId407" o:title=""/>
          </v:shape>
          <o:OLEObject Type="Embed" ProgID="Equation.3" ShapeID="_x0000_i1173" DrawAspect="Content" ObjectID="_1842654033" r:id="rId408"/>
        </w:object>
      </w:r>
      <w:r w:rsidRPr="0035275E">
        <w:rPr>
          <w:rFonts w:ascii="Times New Roman" w:eastAsia="Calibri" w:hAnsi="Times New Roman" w:cs="Times New Roman"/>
          <w:sz w:val="28"/>
          <w:szCs w:val="28"/>
        </w:rPr>
        <w:t xml:space="preserve">– значения ресурсного обеспечения </w:t>
      </w:r>
      <w:r w:rsidRPr="0035275E">
        <w:rPr>
          <w:rFonts w:ascii="Times New Roman" w:eastAsia="Calibri" w:hAnsi="Times New Roman" w:cs="Times New Roman"/>
          <w:sz w:val="28"/>
          <w:szCs w:val="28"/>
        </w:rPr>
        <w:object w:dxaOrig="396" w:dyaOrig="408" w14:anchorId="4D3D0D37">
          <v:shape id="_x0000_i1174" type="#_x0000_t75" style="width:21.75pt;height:22.5pt" o:ole="">
            <v:imagedata r:id="rId397" o:title=""/>
          </v:shape>
          <o:OLEObject Type="Embed" ProgID="Equation.3" ShapeID="_x0000_i1174" DrawAspect="Content" ObjectID="_1842654034" r:id="rId409"/>
        </w:object>
      </w:r>
      <w:r w:rsidRPr="0035275E">
        <w:rPr>
          <w:rFonts w:ascii="Times New Roman" w:eastAsia="Calibri" w:hAnsi="Times New Roman" w:cs="Times New Roman"/>
          <w:sz w:val="28"/>
          <w:szCs w:val="28"/>
        </w:rPr>
        <w:t xml:space="preserve">-го направления в момент времени </w:t>
      </w:r>
      <w:r w:rsidRPr="0035275E">
        <w:rPr>
          <w:rFonts w:ascii="Times New Roman" w:eastAsia="Calibri" w:hAnsi="Times New Roman" w:cs="Times New Roman"/>
          <w:sz w:val="28"/>
          <w:szCs w:val="28"/>
        </w:rPr>
        <w:object w:dxaOrig="252" w:dyaOrig="336" w14:anchorId="3A30C249">
          <v:shape id="_x0000_i1175" type="#_x0000_t75" style="width:14.25pt;height:14.25pt" o:ole="">
            <v:imagedata r:id="rId410" o:title=""/>
          </v:shape>
          <o:OLEObject Type="Embed" ProgID="Equation.3" ShapeID="_x0000_i1175" DrawAspect="Content" ObjectID="_1842654035" r:id="rId411"/>
        </w:object>
      </w:r>
      <w:r w:rsidRPr="0035275E">
        <w:rPr>
          <w:rFonts w:ascii="Times New Roman" w:eastAsia="Calibri" w:hAnsi="Times New Roman" w:cs="Times New Roman"/>
          <w:sz w:val="28"/>
          <w:szCs w:val="28"/>
        </w:rPr>
        <w:t>;</w:t>
      </w:r>
    </w:p>
    <w:p w14:paraId="138F090E"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 критерий </w:t>
      </w:r>
      <w:r w:rsidRPr="0035275E">
        <w:rPr>
          <w:rFonts w:ascii="Times New Roman" w:eastAsia="Calibri" w:hAnsi="Times New Roman" w:cs="Times New Roman"/>
          <w:sz w:val="28"/>
          <w:szCs w:val="28"/>
        </w:rPr>
        <w:object w:dxaOrig="768" w:dyaOrig="552" w14:anchorId="7B9A330C">
          <v:shape id="_x0000_i1176" type="#_x0000_t75" style="width:36pt;height:28.5pt" o:ole="">
            <v:imagedata r:id="rId412" o:title=""/>
          </v:shape>
          <o:OLEObject Type="Embed" ProgID="Equation.3" ShapeID="_x0000_i1176" DrawAspect="Content" ObjectID="_1842654036" r:id="rId413"/>
        </w:object>
      </w:r>
      <w:r w:rsidRPr="0035275E">
        <w:rPr>
          <w:rFonts w:ascii="Times New Roman" w:eastAsia="Calibri" w:hAnsi="Times New Roman" w:cs="Times New Roman"/>
          <w:sz w:val="28"/>
          <w:szCs w:val="28"/>
        </w:rPr>
        <w:t>степени развития регионального хозяйственного комплекса вообще.</w:t>
      </w:r>
    </w:p>
    <w:p w14:paraId="715B277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5104ED3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Относительно системы дифференциальных уравнений, таких что </w:t>
      </w:r>
      <w:r w:rsidRPr="0035275E">
        <w:rPr>
          <w:rFonts w:ascii="Times New Roman" w:eastAsia="Calibri" w:hAnsi="Times New Roman" w:cs="Times New Roman"/>
          <w:sz w:val="28"/>
          <w:szCs w:val="28"/>
        </w:rPr>
        <w:object w:dxaOrig="1212" w:dyaOrig="576" w14:anchorId="65A54CF7">
          <v:shape id="_x0000_i1177" type="#_x0000_t75" style="width:57.75pt;height:28.5pt" o:ole="">
            <v:imagedata r:id="rId414" o:title=""/>
          </v:shape>
          <o:OLEObject Type="Embed" ProgID="Equation.3" ShapeID="_x0000_i1177" DrawAspect="Content" ObjectID="_1842654037" r:id="rId415"/>
        </w:object>
      </w:r>
      <w:r w:rsidRPr="0035275E">
        <w:rPr>
          <w:rFonts w:ascii="Times New Roman" w:eastAsia="Calibri" w:hAnsi="Times New Roman" w:cs="Times New Roman"/>
          <w:sz w:val="28"/>
          <w:szCs w:val="28"/>
        </w:rPr>
        <w:object w:dxaOrig="1608" w:dyaOrig="576" w14:anchorId="11869871">
          <v:shape id="_x0000_i1178" type="#_x0000_t75" style="width:78.75pt;height:28.5pt" o:ole="">
            <v:imagedata r:id="rId416" o:title=""/>
          </v:shape>
          <o:OLEObject Type="Embed" ProgID="Equation.3" ShapeID="_x0000_i1178" DrawAspect="Content" ObjectID="_1842654038" r:id="rId417"/>
        </w:object>
      </w:r>
      <w:r w:rsidRPr="0035275E">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object w:dxaOrig="1128" w:dyaOrig="576" w14:anchorId="7392F26D">
          <v:shape id="_x0000_i1179" type="#_x0000_t75" style="width:57.75pt;height:28.5pt" o:ole="">
            <v:imagedata r:id="rId418" o:title=""/>
          </v:shape>
          <o:OLEObject Type="Embed" ProgID="Equation.3" ShapeID="_x0000_i1179" DrawAspect="Content" ObjectID="_1842654039" r:id="rId419"/>
        </w:object>
      </w:r>
      <w:r w:rsidRPr="0035275E">
        <w:rPr>
          <w:rFonts w:ascii="Times New Roman" w:eastAsia="Calibri" w:hAnsi="Times New Roman" w:cs="Times New Roman"/>
          <w:sz w:val="28"/>
          <w:szCs w:val="28"/>
        </w:rPr>
        <w:t>, необходимо выполнение следующих условий:</w:t>
      </w:r>
    </w:p>
    <w:p w14:paraId="450D6F2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2F6E4E5D"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1. </w:t>
      </w:r>
      <w:r w:rsidRPr="0035275E">
        <w:rPr>
          <w:rFonts w:ascii="Times New Roman" w:eastAsia="Calibri" w:hAnsi="Times New Roman" w:cs="Times New Roman"/>
          <w:sz w:val="28"/>
          <w:szCs w:val="28"/>
        </w:rPr>
        <w:object w:dxaOrig="1428" w:dyaOrig="444" w14:anchorId="676B3575">
          <v:shape id="_x0000_i1180" type="#_x0000_t75" style="width:1in;height:21.75pt" o:ole="">
            <v:imagedata r:id="rId420" o:title=""/>
          </v:shape>
          <o:OLEObject Type="Embed" ProgID="Equation.3" ShapeID="_x0000_i1180" DrawAspect="Content" ObjectID="_1842654040" r:id="rId421"/>
        </w:object>
      </w:r>
      <w:r w:rsidRPr="0035275E">
        <w:rPr>
          <w:rFonts w:ascii="Times New Roman" w:eastAsia="Calibri" w:hAnsi="Times New Roman" w:cs="Times New Roman"/>
          <w:sz w:val="28"/>
          <w:szCs w:val="28"/>
        </w:rPr>
        <w:t xml:space="preserve"> – при отсутствии ресурсного обеспечения развитие направления невозможно;</w:t>
      </w:r>
    </w:p>
    <w:p w14:paraId="35C110CA"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4AADE867"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2. </w:t>
      </w:r>
      <w:r w:rsidRPr="0035275E">
        <w:rPr>
          <w:rFonts w:ascii="Times New Roman" w:eastAsia="Calibri" w:hAnsi="Times New Roman" w:cs="Times New Roman"/>
          <w:sz w:val="28"/>
          <w:szCs w:val="28"/>
        </w:rPr>
        <w:object w:dxaOrig="1680" w:dyaOrig="540" w14:anchorId="16EEBF12">
          <v:shape id="_x0000_i1181" type="#_x0000_t75" style="width:86.25pt;height:28.5pt" o:ole="">
            <v:imagedata r:id="rId422" o:title=""/>
          </v:shape>
          <o:OLEObject Type="Embed" ProgID="Equation.3" ShapeID="_x0000_i1181" DrawAspect="Content" ObjectID="_1842654041" r:id="rId423"/>
        </w:object>
      </w:r>
      <w:r w:rsidRPr="0035275E">
        <w:rPr>
          <w:rFonts w:ascii="Times New Roman" w:eastAsia="Calibri" w:hAnsi="Times New Roman" w:cs="Times New Roman"/>
          <w:sz w:val="28"/>
          <w:szCs w:val="28"/>
        </w:rPr>
        <w:t xml:space="preserve"> – достигнутые результаты деятельности по направлениям не теряют своего значения;</w:t>
      </w:r>
    </w:p>
    <w:p w14:paraId="0CB99B27"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4781D194"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3. </w:t>
      </w:r>
      <w:r w:rsidRPr="0035275E">
        <w:rPr>
          <w:rFonts w:ascii="Times New Roman" w:eastAsia="Calibri" w:hAnsi="Times New Roman" w:cs="Times New Roman"/>
          <w:sz w:val="28"/>
          <w:szCs w:val="28"/>
        </w:rPr>
        <w:object w:dxaOrig="2256" w:dyaOrig="888" w14:anchorId="6024C8CA">
          <v:shape id="_x0000_i1182" type="#_x0000_t75" style="width:108pt;height:43.5pt" o:ole="">
            <v:imagedata r:id="rId424" o:title=""/>
          </v:shape>
          <o:OLEObject Type="Embed" ProgID="Equation.3" ShapeID="_x0000_i1182" DrawAspect="Content" ObjectID="_1842654042" r:id="rId425"/>
        </w:object>
      </w:r>
      <w:r w:rsidRPr="0035275E">
        <w:rPr>
          <w:rFonts w:ascii="Times New Roman" w:eastAsia="Calibri" w:hAnsi="Times New Roman" w:cs="Times New Roman"/>
          <w:sz w:val="28"/>
          <w:szCs w:val="28"/>
        </w:rPr>
        <w:t xml:space="preserve"> – принцип комплексности развития: чем выше уровень развития «смежных» направлений, тем вероятнее успешное развитие других;</w:t>
      </w:r>
    </w:p>
    <w:p w14:paraId="5A51ED43"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1407FCA8"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4. </w:t>
      </w:r>
      <w:r w:rsidRPr="0035275E">
        <w:rPr>
          <w:rFonts w:ascii="Times New Roman" w:eastAsia="Calibri" w:hAnsi="Times New Roman" w:cs="Times New Roman"/>
          <w:sz w:val="28"/>
          <w:szCs w:val="28"/>
        </w:rPr>
        <w:object w:dxaOrig="1500" w:dyaOrig="1020" w14:anchorId="7E37D082">
          <v:shape id="_x0000_i1183" type="#_x0000_t75" style="width:1in;height:49.5pt" o:ole="">
            <v:imagedata r:id="rId426" o:title=""/>
          </v:shape>
          <o:OLEObject Type="Embed" ProgID="Equation.3" ShapeID="_x0000_i1183" DrawAspect="Content" ObjectID="_1842654043" r:id="rId427"/>
        </w:object>
      </w:r>
      <w:r w:rsidRPr="0035275E">
        <w:rPr>
          <w:rFonts w:ascii="Times New Roman" w:eastAsia="Calibri" w:hAnsi="Times New Roman" w:cs="Times New Roman"/>
          <w:sz w:val="28"/>
          <w:szCs w:val="28"/>
        </w:rPr>
        <w:t xml:space="preserve"> – скорость развития направления от увеличения объёма ресурса растёт;</w:t>
      </w:r>
    </w:p>
    <w:p w14:paraId="1174804B"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5. </w:t>
      </w:r>
      <w:r w:rsidRPr="0035275E">
        <w:rPr>
          <w:rFonts w:ascii="Times New Roman" w:eastAsia="Calibri" w:hAnsi="Times New Roman" w:cs="Times New Roman"/>
          <w:sz w:val="28"/>
          <w:szCs w:val="28"/>
        </w:rPr>
        <w:object w:dxaOrig="1392" w:dyaOrig="900" w14:anchorId="3E471758">
          <v:shape id="_x0000_i1184" type="#_x0000_t75" style="width:1in;height:43.5pt" o:ole="">
            <v:imagedata r:id="rId428" o:title=""/>
          </v:shape>
          <o:OLEObject Type="Embed" ProgID="Equation.3" ShapeID="_x0000_i1184" DrawAspect="Content" ObjectID="_1842654044" r:id="rId429"/>
        </w:object>
      </w:r>
      <w:r w:rsidRPr="0035275E">
        <w:rPr>
          <w:rFonts w:ascii="Times New Roman" w:eastAsia="Calibri" w:hAnsi="Times New Roman" w:cs="Times New Roman"/>
          <w:sz w:val="28"/>
          <w:szCs w:val="28"/>
        </w:rPr>
        <w:t xml:space="preserve"> – чем выше ступеней развития каждого направления, тем выше ступеней развития регионального хозяйственного комплекса в целом.</w:t>
      </w:r>
    </w:p>
    <w:p w14:paraId="3D6A66C2"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35F4EC1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Выбрав фиксированный горизонт планирования (плановый период) </w:t>
      </w:r>
      <w:r w:rsidRPr="0035275E">
        <w:rPr>
          <w:rFonts w:ascii="Times New Roman" w:eastAsia="Calibri" w:hAnsi="Times New Roman" w:cs="Times New Roman"/>
          <w:sz w:val="28"/>
          <w:szCs w:val="28"/>
        </w:rPr>
        <w:object w:dxaOrig="768" w:dyaOrig="444" w14:anchorId="48575838">
          <v:shape id="_x0000_i1185" type="#_x0000_t75" style="width:36pt;height:21.75pt" o:ole="">
            <v:imagedata r:id="rId430" o:title=""/>
          </v:shape>
          <o:OLEObject Type="Embed" ProgID="Equation.3" ShapeID="_x0000_i1185" DrawAspect="Content" ObjectID="_1842654045" r:id="rId431"/>
        </w:object>
      </w:r>
      <w:r w:rsidRPr="0035275E">
        <w:rPr>
          <w:rFonts w:ascii="Times New Roman" w:eastAsia="Calibri" w:hAnsi="Times New Roman" w:cs="Times New Roman"/>
          <w:sz w:val="28"/>
          <w:szCs w:val="28"/>
        </w:rPr>
        <w:t xml:space="preserve">и ограничения </w:t>
      </w:r>
      <w:r w:rsidRPr="0035275E">
        <w:rPr>
          <w:rFonts w:ascii="Times New Roman" w:eastAsia="Calibri" w:hAnsi="Times New Roman" w:cs="Times New Roman"/>
          <w:sz w:val="28"/>
          <w:szCs w:val="28"/>
        </w:rPr>
        <w:object w:dxaOrig="432" w:dyaOrig="396" w14:anchorId="59E04099">
          <v:shape id="_x0000_i1186" type="#_x0000_t75" style="width:22.5pt;height:21.75pt" o:ole="">
            <v:imagedata r:id="rId432" o:title=""/>
          </v:shape>
          <o:OLEObject Type="Embed" ProgID="Equation.3" ShapeID="_x0000_i1186" DrawAspect="Content" ObjectID="_1842654046" r:id="rId433"/>
        </w:object>
      </w:r>
      <w:r w:rsidRPr="0035275E">
        <w:rPr>
          <w:rFonts w:ascii="Times New Roman" w:eastAsia="Calibri" w:hAnsi="Times New Roman" w:cs="Times New Roman"/>
          <w:sz w:val="28"/>
          <w:szCs w:val="28"/>
        </w:rPr>
        <w:t>для</w:t>
      </w:r>
      <w:r w:rsidRPr="0035275E">
        <w:rPr>
          <w:rFonts w:ascii="Times New Roman" w:eastAsia="Calibri" w:hAnsi="Times New Roman" w:cs="Times New Roman"/>
          <w:sz w:val="28"/>
          <w:szCs w:val="28"/>
        </w:rPr>
        <w:object w:dxaOrig="888" w:dyaOrig="396" w14:anchorId="0B1B08C6">
          <v:shape id="_x0000_i1187" type="#_x0000_t75" style="width:43.5pt;height:21.75pt" o:ole="">
            <v:imagedata r:id="rId434" o:title=""/>
          </v:shape>
          <o:OLEObject Type="Embed" ProgID="Equation.3" ShapeID="_x0000_i1187" DrawAspect="Content" ObjectID="_1842654047" r:id="rId435"/>
        </w:object>
      </w:r>
      <w:r w:rsidRPr="0035275E">
        <w:rPr>
          <w:rFonts w:ascii="Times New Roman" w:eastAsia="Calibri" w:hAnsi="Times New Roman" w:cs="Times New Roman"/>
          <w:sz w:val="28"/>
          <w:szCs w:val="28"/>
        </w:rPr>
        <w:t xml:space="preserve">на множестве допустимых значений ресурсного обеспечения </w:t>
      </w:r>
      <w:r w:rsidRPr="0035275E">
        <w:rPr>
          <w:rFonts w:ascii="Times New Roman" w:eastAsia="Calibri" w:hAnsi="Times New Roman" w:cs="Times New Roman"/>
          <w:sz w:val="28"/>
          <w:szCs w:val="28"/>
        </w:rPr>
        <w:object w:dxaOrig="2820" w:dyaOrig="528" w14:anchorId="272C4995">
          <v:shape id="_x0000_i1188" type="#_x0000_t75" style="width:2in;height:21.75pt" o:ole="">
            <v:imagedata r:id="rId436" o:title=""/>
          </v:shape>
          <o:OLEObject Type="Embed" ProgID="Equation.3" ShapeID="_x0000_i1188" DrawAspect="Content" ObjectID="_1842654048" r:id="rId437"/>
        </w:object>
      </w:r>
      <w:r w:rsidRPr="0035275E">
        <w:rPr>
          <w:rFonts w:ascii="Times New Roman" w:eastAsia="Calibri" w:hAnsi="Times New Roman" w:cs="Times New Roman"/>
          <w:sz w:val="28"/>
          <w:szCs w:val="28"/>
        </w:rPr>
        <w:t>с учётом закона динамики степеней развития по направлениям, можно решить задачи планирования социально-экономического развития регионального хозяйственного комплекса в соответствии со следующими вариантами стратегии и оценить уровень эффективности программы.</w:t>
      </w:r>
    </w:p>
    <w:p w14:paraId="10119FAC" w14:textId="77777777" w:rsidR="0078520A" w:rsidRPr="0035275E" w:rsidRDefault="0078520A" w:rsidP="00D1415B">
      <w:pPr>
        <w:numPr>
          <w:ilvl w:val="0"/>
          <w:numId w:val="45"/>
        </w:numPr>
        <w:tabs>
          <w:tab w:val="left" w:pos="1134"/>
        </w:tabs>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Если стратегия развития предусматривает максимизацию степени развития регионального хозяйственного комплекса до конца планового периода в пределах существующего ресурсного обеспечения, то задача оптимизации имеет следующий вид: </w:t>
      </w:r>
    </w:p>
    <w:p w14:paraId="0F274C40" w14:textId="77777777" w:rsidR="0078520A" w:rsidRPr="0035275E" w:rsidRDefault="0078520A" w:rsidP="0078520A">
      <w:pPr>
        <w:spacing w:after="0" w:line="240" w:lineRule="auto"/>
        <w:ind w:left="720"/>
        <w:jc w:val="both"/>
        <w:rPr>
          <w:rFonts w:ascii="Times New Roman" w:eastAsia="Calibri" w:hAnsi="Times New Roman" w:cs="Times New Roman"/>
          <w:sz w:val="28"/>
          <w:szCs w:val="28"/>
        </w:rPr>
      </w:pPr>
    </w:p>
    <w:p w14:paraId="71A4E0A7"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400" w:dyaOrig="768" w14:anchorId="690F8EB3">
          <v:shape id="_x0000_i1189" type="#_x0000_t75" style="width:123pt;height:36pt" o:ole="">
            <v:imagedata r:id="rId438" o:title=""/>
          </v:shape>
          <o:OLEObject Type="Embed" ProgID="Equation.3" ShapeID="_x0000_i1189" DrawAspect="Content" ObjectID="_1842654049" r:id="rId439"/>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(16)</w:t>
      </w:r>
    </w:p>
    <w:p w14:paraId="5D4B69B7" w14:textId="77777777" w:rsidR="0078520A" w:rsidRPr="0035275E" w:rsidRDefault="0078520A" w:rsidP="0078520A">
      <w:pPr>
        <w:spacing w:after="0" w:line="240" w:lineRule="auto"/>
        <w:jc w:val="center"/>
        <w:rPr>
          <w:rFonts w:ascii="Times New Roman" w:eastAsia="Calibri" w:hAnsi="Times New Roman" w:cs="Times New Roman"/>
          <w:sz w:val="28"/>
          <w:szCs w:val="28"/>
        </w:rPr>
      </w:pPr>
    </w:p>
    <w:p w14:paraId="312385D8" w14:textId="77777777" w:rsidR="0078520A" w:rsidRPr="0035275E" w:rsidRDefault="0078520A" w:rsidP="00D1415B">
      <w:pPr>
        <w:numPr>
          <w:ilvl w:val="0"/>
          <w:numId w:val="45"/>
        </w:numPr>
        <w:tabs>
          <w:tab w:val="left" w:pos="1134"/>
        </w:tabs>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Обратная стратегия – достижение заданного уровня развития регионального хозяйственного комплекса</w:t>
      </w:r>
      <w:r w:rsidRPr="0035275E">
        <w:rPr>
          <w:rFonts w:ascii="Times New Roman" w:eastAsia="Calibri" w:hAnsi="Times New Roman" w:cs="Times New Roman"/>
          <w:sz w:val="28"/>
          <w:szCs w:val="28"/>
        </w:rPr>
        <w:object w:dxaOrig="564" w:dyaOrig="528" w14:anchorId="14E2645D">
          <v:shape id="_x0000_i1190" type="#_x0000_t75" style="width:28.5pt;height:21.75pt" o:ole="">
            <v:imagedata r:id="rId440" o:title=""/>
          </v:shape>
          <o:OLEObject Type="Embed" ProgID="Equation.3" ShapeID="_x0000_i1190" DrawAspect="Content" ObjectID="_1842654050" r:id="rId441"/>
        </w:object>
      </w:r>
      <w:r w:rsidRPr="0035275E">
        <w:rPr>
          <w:rFonts w:ascii="Times New Roman" w:eastAsia="Calibri" w:hAnsi="Times New Roman" w:cs="Times New Roman"/>
          <w:sz w:val="28"/>
          <w:szCs w:val="28"/>
        </w:rPr>
        <w:t xml:space="preserve">с минимальными расходами ресурсного обеспечения. Если задан функционал </w:t>
      </w:r>
      <w:r w:rsidRPr="0035275E">
        <w:rPr>
          <w:rFonts w:ascii="Times New Roman" w:eastAsia="Calibri" w:hAnsi="Times New Roman" w:cs="Times New Roman"/>
          <w:sz w:val="28"/>
          <w:szCs w:val="28"/>
        </w:rPr>
        <w:object w:dxaOrig="1008" w:dyaOrig="456" w14:anchorId="4C30F683">
          <v:shape id="_x0000_i1191" type="#_x0000_t75" style="width:51pt;height:21pt" o:ole="">
            <v:imagedata r:id="rId442" o:title=""/>
          </v:shape>
          <o:OLEObject Type="Embed" ProgID="Equation.3" ShapeID="_x0000_i1191" DrawAspect="Content" ObjectID="_1842654051" r:id="rId443"/>
        </w:object>
      </w:r>
      <w:r w:rsidRPr="0035275E">
        <w:rPr>
          <w:rFonts w:ascii="Times New Roman" w:eastAsia="Calibri" w:hAnsi="Times New Roman" w:cs="Times New Roman"/>
          <w:sz w:val="28"/>
          <w:szCs w:val="28"/>
        </w:rPr>
        <w:t xml:space="preserve">, то задача имеет вид: </w:t>
      </w:r>
    </w:p>
    <w:p w14:paraId="3AD28CAE" w14:textId="77777777" w:rsidR="0078520A" w:rsidRPr="0035275E" w:rsidRDefault="0078520A" w:rsidP="0078520A">
      <w:pPr>
        <w:spacing w:after="0" w:line="240" w:lineRule="auto"/>
        <w:ind w:left="720"/>
        <w:rPr>
          <w:rFonts w:ascii="Times New Roman" w:eastAsia="Calibri" w:hAnsi="Times New Roman" w:cs="Times New Roman"/>
          <w:sz w:val="28"/>
          <w:szCs w:val="28"/>
        </w:rPr>
      </w:pPr>
    </w:p>
    <w:p w14:paraId="3A6BC78D"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568" w:dyaOrig="672" w14:anchorId="0D6DD84F">
          <v:shape id="_x0000_i1192" type="#_x0000_t75" style="width:129.75pt;height:36pt" o:ole="">
            <v:imagedata r:id="rId444" o:title=""/>
          </v:shape>
          <o:OLEObject Type="Embed" ProgID="Equation.3" ShapeID="_x0000_i1192" DrawAspect="Content" ObjectID="_1842654052" r:id="rId445"/>
        </w:object>
      </w:r>
      <w:r w:rsidRPr="0035275E">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(17)</w:t>
      </w:r>
    </w:p>
    <w:p w14:paraId="53D34BFB"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6C16BB44" w14:textId="77777777" w:rsidR="0078520A" w:rsidRPr="0035275E" w:rsidRDefault="0078520A" w:rsidP="00D1415B">
      <w:pPr>
        <w:numPr>
          <w:ilvl w:val="0"/>
          <w:numId w:val="45"/>
        </w:num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Если в качестве критерия эффективности принять время достижения заданного уровня развития </w:t>
      </w:r>
      <w:r w:rsidRPr="0035275E">
        <w:rPr>
          <w:rFonts w:ascii="Times New Roman" w:eastAsia="Calibri" w:hAnsi="Times New Roman" w:cs="Times New Roman"/>
          <w:sz w:val="28"/>
          <w:szCs w:val="28"/>
        </w:rPr>
        <w:object w:dxaOrig="564" w:dyaOrig="528" w14:anchorId="4A100493">
          <v:shape id="_x0000_i1193" type="#_x0000_t75" style="width:28.5pt;height:21.75pt" o:ole="">
            <v:imagedata r:id="rId446" o:title=""/>
          </v:shape>
          <o:OLEObject Type="Embed" ProgID="Equation.3" ShapeID="_x0000_i1193" DrawAspect="Content" ObjectID="_1842654053" r:id="rId447"/>
        </w:object>
      </w:r>
      <w:r w:rsidRPr="0035275E">
        <w:rPr>
          <w:rFonts w:ascii="Times New Roman" w:eastAsia="Calibri" w:hAnsi="Times New Roman" w:cs="Times New Roman"/>
          <w:sz w:val="28"/>
          <w:szCs w:val="28"/>
        </w:rPr>
        <w:t xml:space="preserve">для регионального хозяйственного комплекса, то получим задачу формирования следующей стратегии: </w:t>
      </w:r>
    </w:p>
    <w:p w14:paraId="3F1B0CCD" w14:textId="77777777" w:rsidR="0078520A" w:rsidRPr="0035275E" w:rsidRDefault="0078520A" w:rsidP="0078520A">
      <w:pPr>
        <w:spacing w:after="0" w:line="240" w:lineRule="auto"/>
        <w:ind w:left="720"/>
        <w:jc w:val="both"/>
        <w:rPr>
          <w:rFonts w:ascii="Times New Roman" w:eastAsia="Calibri" w:hAnsi="Times New Roman" w:cs="Times New Roman"/>
          <w:sz w:val="28"/>
          <w:szCs w:val="28"/>
        </w:rPr>
      </w:pPr>
    </w:p>
    <w:p w14:paraId="0BC6D9EF"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316" w:dyaOrig="660" w14:anchorId="638C45E1">
          <v:shape id="_x0000_i1194" type="#_x0000_t75" style="width:115.5pt;height:36.75pt" o:ole="">
            <v:imagedata r:id="rId448" o:title=""/>
          </v:shape>
          <o:OLEObject Type="Embed" ProgID="Equation.3" ShapeID="_x0000_i1194" DrawAspect="Content" ObjectID="_1842654054" r:id="rId449"/>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(18)</w:t>
      </w:r>
    </w:p>
    <w:p w14:paraId="66A367E9" w14:textId="77777777" w:rsidR="0078520A" w:rsidRPr="0035275E" w:rsidRDefault="0078520A" w:rsidP="0078520A">
      <w:pPr>
        <w:spacing w:after="0" w:line="240" w:lineRule="auto"/>
        <w:jc w:val="both"/>
        <w:rPr>
          <w:rFonts w:ascii="Times New Roman" w:eastAsia="Calibri" w:hAnsi="Times New Roman" w:cs="Times New Roman"/>
          <w:sz w:val="28"/>
          <w:szCs w:val="28"/>
        </w:rPr>
      </w:pPr>
    </w:p>
    <w:p w14:paraId="25D6376E" w14:textId="77777777" w:rsidR="0078520A" w:rsidRPr="0035275E" w:rsidRDefault="0078520A" w:rsidP="00D1415B">
      <w:pPr>
        <w:numPr>
          <w:ilvl w:val="0"/>
          <w:numId w:val="45"/>
        </w:num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Стратегия равномерного развития решается как:</w:t>
      </w:r>
    </w:p>
    <w:p w14:paraId="26192C03"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640" w:dyaOrig="732" w14:anchorId="1761B7B6">
          <v:shape id="_x0000_i1195" type="#_x0000_t75" style="width:129.75pt;height:36.75pt" o:ole="">
            <v:imagedata r:id="rId450" o:title=""/>
          </v:shape>
          <o:OLEObject Type="Embed" ProgID="Equation.3" ShapeID="_x0000_i1195" DrawAspect="Content" ObjectID="_1842654055" r:id="rId451"/>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(19)</w:t>
      </w:r>
    </w:p>
    <w:p w14:paraId="2EBA39A5" w14:textId="77777777" w:rsidR="0078520A" w:rsidRPr="0035275E" w:rsidRDefault="0078520A" w:rsidP="00D1415B">
      <w:pPr>
        <w:numPr>
          <w:ilvl w:val="0"/>
          <w:numId w:val="45"/>
        </w:num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 Если в качестве стратегии развития регионального хозяйственного комплекса использовать приоритетный критерий, задача имеет вид:</w:t>
      </w:r>
    </w:p>
    <w:p w14:paraId="39423E84" w14:textId="77777777" w:rsidR="0078520A" w:rsidRPr="0035275E" w:rsidRDefault="0078520A" w:rsidP="0078520A">
      <w:pPr>
        <w:spacing w:after="0" w:line="240" w:lineRule="auto"/>
        <w:ind w:left="720"/>
        <w:jc w:val="both"/>
        <w:rPr>
          <w:rFonts w:ascii="Times New Roman" w:eastAsia="Calibri" w:hAnsi="Times New Roman" w:cs="Times New Roman"/>
          <w:sz w:val="28"/>
          <w:szCs w:val="28"/>
        </w:rPr>
      </w:pPr>
    </w:p>
    <w:p w14:paraId="3D65240C"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2208" w:dyaOrig="672" w14:anchorId="1AD174F8">
          <v:shape id="_x0000_i1196" type="#_x0000_t75" style="width:115.5pt;height:36pt" o:ole="">
            <v:imagedata r:id="rId452" o:title=""/>
          </v:shape>
          <o:OLEObject Type="Embed" ProgID="Equation.3" ShapeID="_x0000_i1196" DrawAspect="Content" ObjectID="_1842654056" r:id="rId453"/>
        </w:object>
      </w:r>
      <w:r w:rsidRPr="0035275E">
        <w:rPr>
          <w:rFonts w:ascii="Times New Roman" w:eastAsia="Calibri" w:hAnsi="Times New Roman" w:cs="Times New Roman"/>
          <w:sz w:val="28"/>
          <w:szCs w:val="28"/>
        </w:rPr>
        <w:t>,</w: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(20),</w:t>
      </w:r>
    </w:p>
    <w:p w14:paraId="6C24AEE2"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w:r w:rsidRPr="0035275E">
        <w:rPr>
          <w:rFonts w:ascii="Times New Roman" w:eastAsia="Calibri" w:hAnsi="Times New Roman" w:cs="Times New Roman"/>
          <w:sz w:val="28"/>
          <w:szCs w:val="28"/>
        </w:rPr>
        <w:object w:dxaOrig="672" w:dyaOrig="528" w14:anchorId="70811C3E">
          <v:shape id="_x0000_i1197" type="#_x0000_t75" style="width:36pt;height:21.75pt" o:ole="">
            <v:imagedata r:id="rId454" o:title=""/>
          </v:shape>
          <o:OLEObject Type="Embed" ProgID="Equation.3" ShapeID="_x0000_i1197" DrawAspect="Content" ObjectID="_1842654057" r:id="rId455"/>
        </w:object>
      </w:r>
      <w:r w:rsidRPr="0035275E">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object w:dxaOrig="780" w:dyaOrig="420" w14:anchorId="242561AC">
          <v:shape id="_x0000_i1198" type="#_x0000_t75" style="width:35.25pt;height:22.5pt" o:ole="">
            <v:imagedata r:id="rId456" o:title=""/>
          </v:shape>
          <o:OLEObject Type="Embed" ProgID="Equation.3" ShapeID="_x0000_i1198" DrawAspect="Content" ObjectID="_1842654058" r:id="rId457"/>
        </w:object>
      </w:r>
      <w:r w:rsidRPr="0035275E">
        <w:rPr>
          <w:rFonts w:ascii="Times New Roman" w:eastAsia="Calibri" w:hAnsi="Times New Roman" w:cs="Times New Roman"/>
          <w:sz w:val="28"/>
          <w:szCs w:val="28"/>
        </w:rPr>
        <w:t xml:space="preserve">– константы таких приоритетов, что:          </w:t>
      </w:r>
      <w:r w:rsidRPr="0035275E">
        <w:rPr>
          <w:rFonts w:ascii="Times New Roman" w:eastAsia="Calibri" w:hAnsi="Times New Roman" w:cs="Times New Roman"/>
          <w:sz w:val="28"/>
          <w:szCs w:val="28"/>
        </w:rPr>
        <w:object w:dxaOrig="1272" w:dyaOrig="768" w14:anchorId="4920D3BB">
          <v:shape id="_x0000_i1199" type="#_x0000_t75" style="width:64.5pt;height:36pt" o:ole="">
            <v:imagedata r:id="rId458" o:title=""/>
          </v:shape>
          <o:OLEObject Type="Embed" ProgID="Equation.3" ShapeID="_x0000_i1199" DrawAspect="Content" ObjectID="_1842654059" r:id="rId459"/>
        </w:object>
      </w:r>
      <w:r w:rsidRPr="0035275E">
        <w:rPr>
          <w:rFonts w:ascii="Times New Roman" w:eastAsia="Calibri" w:hAnsi="Times New Roman" w:cs="Times New Roman"/>
          <w:sz w:val="28"/>
          <w:szCs w:val="28"/>
        </w:rPr>
        <w:t>.</w:t>
      </w:r>
    </w:p>
    <w:p w14:paraId="5655FBB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Решение задач повышения качества управления развитием регионального хозяйственного комплекса предусматривает возможность построения иерархии стратегий для момента времени </w:t>
      </w:r>
      <w:r w:rsidRPr="0035275E">
        <w:rPr>
          <w:rFonts w:ascii="Times New Roman" w:eastAsia="Calibri" w:hAnsi="Times New Roman" w:cs="Times New Roman"/>
          <w:sz w:val="28"/>
          <w:szCs w:val="28"/>
        </w:rPr>
        <w:object w:dxaOrig="252" w:dyaOrig="300" w14:anchorId="0B679B62">
          <v:shape id="_x0000_i1200" type="#_x0000_t75" style="width:14.25pt;height:14.25pt" o:ole="">
            <v:imagedata r:id="rId460" o:title=""/>
          </v:shape>
          <o:OLEObject Type="Embed" ProgID="Equation.3" ShapeID="_x0000_i1200" DrawAspect="Content" ObjectID="_1842654060" r:id="rId461"/>
        </w:object>
      </w:r>
      <w:r w:rsidRPr="0035275E">
        <w:rPr>
          <w:rFonts w:ascii="Times New Roman" w:eastAsia="Calibri" w:hAnsi="Times New Roman" w:cs="Times New Roman"/>
          <w:sz w:val="28"/>
          <w:szCs w:val="28"/>
        </w:rPr>
        <w:t xml:space="preserve"> и изменения во время планового периода. </w:t>
      </w:r>
    </w:p>
    <w:p w14:paraId="3BA6F081"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Формирование общей стратегии развития регионального хозяйственного комплекса требует оценки относительно альтернативных вариантов и построения дерева целей, по которым будет осуществляться оптимизация. </w:t>
      </w:r>
    </w:p>
    <w:p w14:paraId="0E6547DA"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Наибольший интерес в современных условиях вызывает решение задач (19-20), которые позволяют контролировать общее состояние системы регионального хозяйственного комплекса и акцентировать усилия руководства на развитии наиболее перспективных направлений. Результаты оптимизации имеют вид набора логистических кривых</w:t>
      </w:r>
      <w:r>
        <w:rPr>
          <w:rFonts w:ascii="Times New Roman" w:eastAsia="Calibri" w:hAnsi="Times New Roman" w:cs="Times New Roman"/>
          <w:sz w:val="28"/>
          <w:szCs w:val="28"/>
        </w:rPr>
        <w:t>,</w:t>
      </w:r>
      <w:r w:rsidRPr="0035275E">
        <w:rPr>
          <w:rFonts w:ascii="Times New Roman" w:eastAsia="Calibri" w:hAnsi="Times New Roman" w:cs="Times New Roman"/>
          <w:sz w:val="28"/>
          <w:szCs w:val="28"/>
        </w:rPr>
        <w:t xml:space="preserve"> приведённых на графиках (рис. 6):</w:t>
      </w:r>
    </w:p>
    <w:p w14:paraId="5E823881" w14:textId="77777777" w:rsidR="0078520A"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4764" w:dyaOrig="1260" w14:anchorId="20C0A80A">
          <v:shape id="_x0000_i1201" type="#_x0000_t75" style="width:238.5pt;height:57.75pt" o:ole="">
            <v:imagedata r:id="rId462" o:title=""/>
          </v:shape>
          <o:OLEObject Type="Embed" ProgID="Equation.3" ShapeID="_x0000_i1201" DrawAspect="Content" ObjectID="_1842654061" r:id="rId463"/>
        </w:objec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object w:dxaOrig="780" w:dyaOrig="420" w14:anchorId="19FB4C45">
          <v:shape id="_x0000_i1202" type="#_x0000_t75" style="width:35.25pt;height:22.5pt" o:ole="">
            <v:imagedata r:id="rId456" o:title=""/>
          </v:shape>
          <o:OLEObject Type="Embed" ProgID="Equation.3" ShapeID="_x0000_i1202" DrawAspect="Content" ObjectID="_1842654062" r:id="rId464"/>
        </w:object>
      </w:r>
      <w:r w:rsidRPr="0035275E">
        <w:rPr>
          <w:rFonts w:ascii="Times New Roman" w:eastAsia="Calibri" w:hAnsi="Times New Roman" w:cs="Times New Roman"/>
          <w:sz w:val="28"/>
          <w:szCs w:val="28"/>
        </w:rPr>
        <w:tab/>
        <w:t>(21)</w:t>
      </w:r>
    </w:p>
    <w:p w14:paraId="44BEA38D" w14:textId="77777777" w:rsidR="0078520A" w:rsidRDefault="0078520A" w:rsidP="0078520A">
      <w:pPr>
        <w:spacing w:after="0" w:line="240" w:lineRule="auto"/>
        <w:jc w:val="center"/>
        <w:rPr>
          <w:rFonts w:ascii="Times New Roman" w:eastAsia="Calibri" w:hAnsi="Times New Roman" w:cs="Times New Roman"/>
          <w:sz w:val="28"/>
          <w:szCs w:val="28"/>
        </w:rPr>
      </w:pPr>
    </w:p>
    <w:p w14:paraId="60952745" w14:textId="77777777" w:rsidR="0078520A" w:rsidRDefault="0078520A" w:rsidP="0078520A">
      <w:pPr>
        <w:spacing w:after="0" w:line="240" w:lineRule="auto"/>
        <w:jc w:val="center"/>
        <w:rPr>
          <w:rFonts w:ascii="Times New Roman" w:eastAsia="Calibri" w:hAnsi="Times New Roman" w:cs="Times New Roman"/>
          <w:sz w:val="28"/>
          <w:szCs w:val="28"/>
        </w:rPr>
      </w:pPr>
    </w:p>
    <w:p w14:paraId="5510741B"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Если задан необходимый уровень развития регионального хозяйственного комплекса </w:t>
      </w:r>
      <w:r w:rsidRPr="0035275E">
        <w:rPr>
          <w:rFonts w:ascii="Times New Roman" w:eastAsia="Calibri" w:hAnsi="Times New Roman" w:cs="Times New Roman"/>
          <w:sz w:val="28"/>
          <w:szCs w:val="28"/>
        </w:rPr>
        <w:object w:dxaOrig="564" w:dyaOrig="528" w14:anchorId="58A9B53A">
          <v:shape id="_x0000_i1203" type="#_x0000_t75" style="width:28.5pt;height:22.5pt" o:ole="">
            <v:imagedata r:id="rId446" o:title=""/>
          </v:shape>
          <o:OLEObject Type="Embed" ProgID="Equation.3" ShapeID="_x0000_i1203" DrawAspect="Content" ObjectID="_1842654063" r:id="rId465"/>
        </w:object>
      </w:r>
      <w:r w:rsidRPr="0035275E">
        <w:rPr>
          <w:rFonts w:ascii="Times New Roman" w:eastAsia="Calibri" w:hAnsi="Times New Roman" w:cs="Times New Roman"/>
          <w:sz w:val="28"/>
          <w:szCs w:val="28"/>
        </w:rPr>
        <w:t>, получим уравнение, связывающее при достижении данного уровня по каждому направлению с соответствующим ресурсным обеспечением.</w:t>
      </w:r>
    </w:p>
    <w:p w14:paraId="73431B2E"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object w:dxaOrig="3252" w:dyaOrig="1116" w14:anchorId="019A5AD3">
          <v:shape id="_x0000_i1204" type="#_x0000_t75" style="width:158.25pt;height:57.75pt" o:ole="">
            <v:imagedata r:id="rId466" o:title=""/>
          </v:shape>
          <o:OLEObject Type="Embed" ProgID="Equation.3" ShapeID="_x0000_i1204" DrawAspect="Content" ObjectID="_1842654064" r:id="rId467"/>
        </w:object>
      </w:r>
      <w:r w:rsidRPr="0035275E">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object w:dxaOrig="780" w:dyaOrig="420" w14:anchorId="199B0195">
          <v:shape id="_x0000_i1205" type="#_x0000_t75" style="width:35.25pt;height:22.5pt" o:ole="">
            <v:imagedata r:id="rId456" o:title=""/>
          </v:shape>
          <o:OLEObject Type="Embed" ProgID="Equation.3" ShapeID="_x0000_i1205" DrawAspect="Content" ObjectID="_1842654065" r:id="rId468"/>
        </w:object>
      </w:r>
      <w:r w:rsidRPr="0035275E">
        <w:rPr>
          <w:rFonts w:ascii="Times New Roman" w:eastAsia="Calibri" w:hAnsi="Times New Roman" w:cs="Times New Roman"/>
          <w:sz w:val="28"/>
          <w:szCs w:val="28"/>
        </w:rPr>
        <w:t>.</w:t>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r>
      <w:r w:rsidRPr="0035275E">
        <w:rPr>
          <w:rFonts w:ascii="Times New Roman" w:eastAsia="Calibri" w:hAnsi="Times New Roman" w:cs="Times New Roman"/>
          <w:sz w:val="28"/>
          <w:szCs w:val="28"/>
        </w:rPr>
        <w:tab/>
        <w:t>(22)</w:t>
      </w:r>
    </w:p>
    <w:p w14:paraId="707698B6" w14:textId="77777777" w:rsidR="0078520A" w:rsidRDefault="0078520A" w:rsidP="0078520A">
      <w:pPr>
        <w:spacing w:after="0" w:line="240" w:lineRule="auto"/>
        <w:jc w:val="center"/>
        <w:rPr>
          <w:rFonts w:ascii="Times New Roman" w:eastAsia="Calibri" w:hAnsi="Times New Roman" w:cs="Times New Roman"/>
          <w:sz w:val="28"/>
          <w:szCs w:val="28"/>
        </w:rPr>
      </w:pPr>
      <w:r>
        <w:rPr>
          <w:noProof/>
          <w:lang w:val="en-US"/>
        </w:rPr>
        <w:drawing>
          <wp:inline distT="0" distB="0" distL="0" distR="0" wp14:anchorId="5096F957" wp14:editId="4AE851C7">
            <wp:extent cx="5486400" cy="33813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3381375"/>
                    </a:xfrm>
                    <a:prstGeom prst="rect">
                      <a:avLst/>
                    </a:prstGeom>
                    <a:noFill/>
                    <a:ln>
                      <a:noFill/>
                    </a:ln>
                  </pic:spPr>
                </pic:pic>
              </a:graphicData>
            </a:graphic>
          </wp:inline>
        </w:drawing>
      </w:r>
    </w:p>
    <w:p w14:paraId="10CD78A1" w14:textId="77777777" w:rsidR="0078520A" w:rsidRDefault="0078520A" w:rsidP="0078520A">
      <w:pPr>
        <w:spacing w:after="0" w:line="240" w:lineRule="auto"/>
        <w:jc w:val="center"/>
        <w:rPr>
          <w:rFonts w:ascii="Times New Roman" w:eastAsia="Calibri" w:hAnsi="Times New Roman" w:cs="Times New Roman"/>
          <w:sz w:val="28"/>
          <w:szCs w:val="28"/>
        </w:rPr>
      </w:pPr>
    </w:p>
    <w:p w14:paraId="35996B5E"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6 – Результаты оптимизации для не связанных направлений</w:t>
      </w:r>
    </w:p>
    <w:p w14:paraId="59B8B570" w14:textId="77777777" w:rsidR="0078520A" w:rsidRPr="0035275E" w:rsidRDefault="0078520A" w:rsidP="0078520A">
      <w:pPr>
        <w:spacing w:after="0" w:line="240" w:lineRule="auto"/>
        <w:rPr>
          <w:rFonts w:ascii="Times New Roman" w:eastAsia="Calibri" w:hAnsi="Times New Roman" w:cs="Times New Roman"/>
          <w:sz w:val="28"/>
          <w:szCs w:val="28"/>
        </w:rPr>
      </w:pPr>
    </w:p>
    <w:p w14:paraId="1E155DA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При постоянном распределении ресурсов для каждого направления, согласно критерию (20), оптимальным будет такое распределение материальных, кадровых, информационных ресурсов, при котором все направления достигают необходимого уровня одновременно. </w:t>
      </w:r>
    </w:p>
    <w:p w14:paraId="34B7CDCE"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Результаты оптимизации по модели приведены на рис. 6. После использования критериев (20) и (21) направления развития 1 и 3 скорректированы по времени достижения глобального критерия, полученный резерв ресурсов позволил поддержать направление 4 и ускорить направление 2, которое было определено как приоритетный [4, C.351-372].</w:t>
      </w:r>
    </w:p>
    <w:p w14:paraId="0A5F1967" w14:textId="77777777" w:rsidR="0078520A" w:rsidRPr="0035275E" w:rsidRDefault="0078520A" w:rsidP="0078520A">
      <w:pPr>
        <w:spacing w:after="0" w:line="240" w:lineRule="auto"/>
        <w:ind w:firstLine="708"/>
        <w:jc w:val="both"/>
        <w:rPr>
          <w:rFonts w:ascii="Times New Roman" w:eastAsia="Times New Roman" w:hAnsi="Times New Roman" w:cs="Times New Roman"/>
          <w:sz w:val="28"/>
          <w:szCs w:val="28"/>
          <w:lang w:eastAsia="ru-RU"/>
        </w:rPr>
      </w:pPr>
      <w:r w:rsidRPr="0035275E">
        <w:rPr>
          <w:rFonts w:ascii="Times New Roman" w:eastAsia="Times New Roman" w:hAnsi="Times New Roman" w:cs="Times New Roman"/>
          <w:sz w:val="28"/>
          <w:szCs w:val="28"/>
          <w:lang w:eastAsia="ru-RU"/>
        </w:rPr>
        <w:t>На основе трендового прогноза, а также при условии сохранения демографических параметров построен прогноз самообеспеченности некоторыми видами сельскохозяйственной продукции в ЛНР в таблице 1, а результаты построения трендового прогноза производства отдельных видов сельскохозяйственной продукции в ЛНР на 2025 г. и 2030 г. представлены в таблице 2.</w:t>
      </w:r>
    </w:p>
    <w:p w14:paraId="7D5E356B" w14:textId="77777777" w:rsidR="0078520A" w:rsidRPr="00794CC9" w:rsidRDefault="0078520A" w:rsidP="0078520A">
      <w:pPr>
        <w:spacing w:after="0" w:line="240" w:lineRule="auto"/>
        <w:ind w:firstLine="708"/>
        <w:jc w:val="both"/>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Таблица 1 – С</w:t>
      </w:r>
      <w:r w:rsidRPr="00794CC9">
        <w:rPr>
          <w:rFonts w:ascii="Times New Roman" w:eastAsia="Times New Roman" w:hAnsi="Times New Roman" w:cs="Times New Roman"/>
          <w:b/>
          <w:bCs/>
          <w:color w:val="000000"/>
          <w:sz w:val="24"/>
          <w:szCs w:val="24"/>
          <w:lang w:eastAsia="ru-RU"/>
        </w:rPr>
        <w:t>амообеспеченность некоторыми видами сельскохозяйственной продукции в ЛНР на 2023 г. и 2025 г., %</w:t>
      </w:r>
    </w:p>
    <w:tbl>
      <w:tblPr>
        <w:tblW w:w="4641" w:type="pct"/>
        <w:jc w:val="center"/>
        <w:tblLayout w:type="fixed"/>
        <w:tblLook w:val="04A0" w:firstRow="1" w:lastRow="0" w:firstColumn="1" w:lastColumn="0" w:noHBand="0" w:noVBand="1"/>
      </w:tblPr>
      <w:tblGrid>
        <w:gridCol w:w="3358"/>
        <w:gridCol w:w="1727"/>
        <w:gridCol w:w="2085"/>
        <w:gridCol w:w="1976"/>
      </w:tblGrid>
      <w:tr w:rsidR="0078520A" w:rsidRPr="00794CC9" w14:paraId="5D67BA5E" w14:textId="77777777" w:rsidTr="00766DC9">
        <w:trPr>
          <w:trHeight w:val="488"/>
          <w:jc w:val="center"/>
        </w:trPr>
        <w:tc>
          <w:tcPr>
            <w:tcW w:w="18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2344222"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Вид продовольствия</w:t>
            </w:r>
          </w:p>
        </w:tc>
        <w:tc>
          <w:tcPr>
            <w:tcW w:w="94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9D9DA5B"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2018 г.</w:t>
            </w:r>
          </w:p>
        </w:tc>
        <w:tc>
          <w:tcPr>
            <w:tcW w:w="2221" w:type="pct"/>
            <w:gridSpan w:val="2"/>
            <w:tcBorders>
              <w:top w:val="single" w:sz="4" w:space="0" w:color="auto"/>
              <w:left w:val="nil"/>
              <w:bottom w:val="single" w:sz="4" w:space="0" w:color="auto"/>
              <w:right w:val="single" w:sz="4" w:space="0" w:color="000000"/>
            </w:tcBorders>
            <w:shd w:val="clear" w:color="auto" w:fill="auto"/>
            <w:vAlign w:val="center"/>
            <w:hideMark/>
          </w:tcPr>
          <w:p w14:paraId="459AC441"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Прогноз самообеспеченности</w:t>
            </w:r>
          </w:p>
        </w:tc>
      </w:tr>
      <w:tr w:rsidR="0078520A" w:rsidRPr="00794CC9" w14:paraId="3FE7529E" w14:textId="77777777" w:rsidTr="00766DC9">
        <w:trPr>
          <w:trHeight w:val="375"/>
          <w:jc w:val="center"/>
        </w:trPr>
        <w:tc>
          <w:tcPr>
            <w:tcW w:w="1836" w:type="pct"/>
            <w:vMerge/>
            <w:tcBorders>
              <w:top w:val="single" w:sz="4" w:space="0" w:color="auto"/>
              <w:left w:val="single" w:sz="4" w:space="0" w:color="auto"/>
              <w:bottom w:val="single" w:sz="4" w:space="0" w:color="000000"/>
              <w:right w:val="single" w:sz="4" w:space="0" w:color="auto"/>
            </w:tcBorders>
            <w:vAlign w:val="center"/>
            <w:hideMark/>
          </w:tcPr>
          <w:p w14:paraId="6F65904C" w14:textId="77777777" w:rsidR="0078520A" w:rsidRPr="00794CC9" w:rsidRDefault="0078520A" w:rsidP="00766DC9">
            <w:pPr>
              <w:spacing w:after="0" w:line="240" w:lineRule="auto"/>
              <w:rPr>
                <w:rFonts w:ascii="Times New Roman" w:eastAsia="Times New Roman" w:hAnsi="Times New Roman" w:cs="Times New Roman"/>
                <w:b/>
                <w:bCs/>
                <w:sz w:val="24"/>
                <w:szCs w:val="24"/>
                <w:lang w:eastAsia="ru-RU"/>
              </w:rPr>
            </w:pPr>
          </w:p>
        </w:tc>
        <w:tc>
          <w:tcPr>
            <w:tcW w:w="944" w:type="pct"/>
            <w:vMerge/>
            <w:tcBorders>
              <w:top w:val="single" w:sz="4" w:space="0" w:color="auto"/>
              <w:left w:val="single" w:sz="4" w:space="0" w:color="auto"/>
              <w:bottom w:val="single" w:sz="4" w:space="0" w:color="000000"/>
              <w:right w:val="single" w:sz="4" w:space="0" w:color="auto"/>
            </w:tcBorders>
            <w:vAlign w:val="center"/>
            <w:hideMark/>
          </w:tcPr>
          <w:p w14:paraId="265D9FE2" w14:textId="77777777" w:rsidR="0078520A" w:rsidRPr="00794CC9" w:rsidRDefault="0078520A" w:rsidP="00766DC9">
            <w:pPr>
              <w:spacing w:after="0" w:line="240" w:lineRule="auto"/>
              <w:rPr>
                <w:rFonts w:ascii="Times New Roman" w:eastAsia="Times New Roman" w:hAnsi="Times New Roman" w:cs="Times New Roman"/>
                <w:b/>
                <w:bCs/>
                <w:sz w:val="24"/>
                <w:szCs w:val="24"/>
                <w:lang w:eastAsia="ru-RU"/>
              </w:rPr>
            </w:pPr>
          </w:p>
        </w:tc>
        <w:tc>
          <w:tcPr>
            <w:tcW w:w="1140" w:type="pct"/>
            <w:tcBorders>
              <w:top w:val="nil"/>
              <w:left w:val="nil"/>
              <w:bottom w:val="single" w:sz="4" w:space="0" w:color="auto"/>
              <w:right w:val="single" w:sz="4" w:space="0" w:color="auto"/>
            </w:tcBorders>
            <w:shd w:val="clear" w:color="auto" w:fill="auto"/>
            <w:vAlign w:val="center"/>
            <w:hideMark/>
          </w:tcPr>
          <w:p w14:paraId="70CB66B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2025 г.</w:t>
            </w:r>
          </w:p>
        </w:tc>
        <w:tc>
          <w:tcPr>
            <w:tcW w:w="1081" w:type="pct"/>
            <w:tcBorders>
              <w:top w:val="nil"/>
              <w:left w:val="nil"/>
              <w:bottom w:val="single" w:sz="4" w:space="0" w:color="auto"/>
              <w:right w:val="single" w:sz="4" w:space="0" w:color="auto"/>
            </w:tcBorders>
            <w:shd w:val="clear" w:color="auto" w:fill="auto"/>
            <w:vAlign w:val="center"/>
            <w:hideMark/>
          </w:tcPr>
          <w:p w14:paraId="4630242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2030 г.</w:t>
            </w:r>
          </w:p>
        </w:tc>
      </w:tr>
      <w:tr w:rsidR="0078520A" w:rsidRPr="00794CC9" w14:paraId="4C8940F0" w14:textId="77777777" w:rsidTr="00766DC9">
        <w:trPr>
          <w:trHeight w:val="375"/>
          <w:jc w:val="center"/>
        </w:trPr>
        <w:tc>
          <w:tcPr>
            <w:tcW w:w="1836" w:type="pct"/>
            <w:tcBorders>
              <w:top w:val="nil"/>
              <w:left w:val="single" w:sz="4" w:space="0" w:color="auto"/>
              <w:bottom w:val="single" w:sz="4" w:space="0" w:color="auto"/>
              <w:right w:val="single" w:sz="4" w:space="0" w:color="auto"/>
            </w:tcBorders>
            <w:shd w:val="clear" w:color="auto" w:fill="auto"/>
            <w:vAlign w:val="center"/>
            <w:hideMark/>
          </w:tcPr>
          <w:p w14:paraId="28595390" w14:textId="77777777" w:rsidR="0078520A" w:rsidRPr="00794CC9" w:rsidRDefault="0078520A" w:rsidP="00766DC9">
            <w:pPr>
              <w:spacing w:after="0" w:line="240" w:lineRule="auto"/>
              <w:jc w:val="both"/>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Молоко</w:t>
            </w:r>
          </w:p>
        </w:tc>
        <w:tc>
          <w:tcPr>
            <w:tcW w:w="944" w:type="pct"/>
            <w:tcBorders>
              <w:top w:val="nil"/>
              <w:left w:val="nil"/>
              <w:bottom w:val="single" w:sz="4" w:space="0" w:color="auto"/>
              <w:right w:val="single" w:sz="4" w:space="0" w:color="auto"/>
            </w:tcBorders>
            <w:shd w:val="clear" w:color="auto" w:fill="auto"/>
            <w:vAlign w:val="center"/>
            <w:hideMark/>
          </w:tcPr>
          <w:p w14:paraId="05E77ED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4,66</w:t>
            </w:r>
          </w:p>
        </w:tc>
        <w:tc>
          <w:tcPr>
            <w:tcW w:w="1140" w:type="pct"/>
            <w:tcBorders>
              <w:top w:val="nil"/>
              <w:left w:val="nil"/>
              <w:bottom w:val="single" w:sz="4" w:space="0" w:color="auto"/>
              <w:right w:val="single" w:sz="4" w:space="0" w:color="auto"/>
            </w:tcBorders>
            <w:shd w:val="clear" w:color="auto" w:fill="auto"/>
            <w:vAlign w:val="center"/>
            <w:hideMark/>
          </w:tcPr>
          <w:p w14:paraId="1CF93162"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5,51</w:t>
            </w:r>
          </w:p>
        </w:tc>
        <w:tc>
          <w:tcPr>
            <w:tcW w:w="1081" w:type="pct"/>
            <w:tcBorders>
              <w:top w:val="nil"/>
              <w:left w:val="nil"/>
              <w:bottom w:val="single" w:sz="4" w:space="0" w:color="auto"/>
              <w:right w:val="single" w:sz="4" w:space="0" w:color="auto"/>
            </w:tcBorders>
            <w:shd w:val="clear" w:color="auto" w:fill="auto"/>
            <w:vAlign w:val="center"/>
            <w:hideMark/>
          </w:tcPr>
          <w:p w14:paraId="1EE8301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6,83</w:t>
            </w:r>
          </w:p>
        </w:tc>
      </w:tr>
      <w:tr w:rsidR="0078520A" w:rsidRPr="00794CC9" w14:paraId="41F3FA33" w14:textId="77777777" w:rsidTr="00766DC9">
        <w:trPr>
          <w:trHeight w:val="375"/>
          <w:jc w:val="center"/>
        </w:trPr>
        <w:tc>
          <w:tcPr>
            <w:tcW w:w="1836" w:type="pct"/>
            <w:tcBorders>
              <w:top w:val="nil"/>
              <w:left w:val="single" w:sz="4" w:space="0" w:color="auto"/>
              <w:bottom w:val="single" w:sz="4" w:space="0" w:color="auto"/>
              <w:right w:val="single" w:sz="4" w:space="0" w:color="auto"/>
            </w:tcBorders>
            <w:shd w:val="clear" w:color="auto" w:fill="auto"/>
            <w:vAlign w:val="center"/>
            <w:hideMark/>
          </w:tcPr>
          <w:p w14:paraId="488D1094" w14:textId="77777777" w:rsidR="0078520A" w:rsidRPr="00794CC9" w:rsidRDefault="0078520A" w:rsidP="00766DC9">
            <w:pPr>
              <w:spacing w:after="0" w:line="240" w:lineRule="auto"/>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Яйцо куриное</w:t>
            </w:r>
          </w:p>
        </w:tc>
        <w:tc>
          <w:tcPr>
            <w:tcW w:w="944" w:type="pct"/>
            <w:tcBorders>
              <w:top w:val="nil"/>
              <w:left w:val="nil"/>
              <w:bottom w:val="single" w:sz="4" w:space="0" w:color="auto"/>
              <w:right w:val="single" w:sz="4" w:space="0" w:color="auto"/>
            </w:tcBorders>
            <w:shd w:val="clear" w:color="auto" w:fill="auto"/>
            <w:vAlign w:val="center"/>
            <w:hideMark/>
          </w:tcPr>
          <w:p w14:paraId="66C1CBFD"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50,94</w:t>
            </w:r>
          </w:p>
        </w:tc>
        <w:tc>
          <w:tcPr>
            <w:tcW w:w="1140" w:type="pct"/>
            <w:tcBorders>
              <w:top w:val="nil"/>
              <w:left w:val="nil"/>
              <w:bottom w:val="single" w:sz="4" w:space="0" w:color="auto"/>
              <w:right w:val="single" w:sz="4" w:space="0" w:color="auto"/>
            </w:tcBorders>
            <w:shd w:val="clear" w:color="auto" w:fill="auto"/>
            <w:vAlign w:val="center"/>
            <w:hideMark/>
          </w:tcPr>
          <w:p w14:paraId="33BB9B07"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56,52</w:t>
            </w:r>
          </w:p>
        </w:tc>
        <w:tc>
          <w:tcPr>
            <w:tcW w:w="1081" w:type="pct"/>
            <w:tcBorders>
              <w:top w:val="nil"/>
              <w:left w:val="nil"/>
              <w:bottom w:val="single" w:sz="4" w:space="0" w:color="auto"/>
              <w:right w:val="single" w:sz="4" w:space="0" w:color="auto"/>
            </w:tcBorders>
            <w:shd w:val="clear" w:color="auto" w:fill="auto"/>
            <w:vAlign w:val="center"/>
            <w:hideMark/>
          </w:tcPr>
          <w:p w14:paraId="3F37278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72,67</w:t>
            </w:r>
          </w:p>
        </w:tc>
      </w:tr>
      <w:tr w:rsidR="0078520A" w:rsidRPr="00794CC9" w14:paraId="1582023F" w14:textId="77777777" w:rsidTr="00766DC9">
        <w:trPr>
          <w:trHeight w:val="375"/>
          <w:jc w:val="center"/>
        </w:trPr>
        <w:tc>
          <w:tcPr>
            <w:tcW w:w="1836" w:type="pct"/>
            <w:tcBorders>
              <w:top w:val="nil"/>
              <w:left w:val="single" w:sz="4" w:space="0" w:color="auto"/>
              <w:bottom w:val="single" w:sz="4" w:space="0" w:color="auto"/>
              <w:right w:val="single" w:sz="4" w:space="0" w:color="auto"/>
            </w:tcBorders>
            <w:shd w:val="clear" w:color="auto" w:fill="auto"/>
            <w:vAlign w:val="center"/>
            <w:hideMark/>
          </w:tcPr>
          <w:p w14:paraId="47D24B0C" w14:textId="77777777" w:rsidR="0078520A" w:rsidRPr="00794CC9" w:rsidRDefault="0078520A" w:rsidP="00766DC9">
            <w:pPr>
              <w:spacing w:after="0" w:line="240" w:lineRule="auto"/>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Овощи</w:t>
            </w:r>
          </w:p>
        </w:tc>
        <w:tc>
          <w:tcPr>
            <w:tcW w:w="944" w:type="pct"/>
            <w:tcBorders>
              <w:top w:val="nil"/>
              <w:left w:val="nil"/>
              <w:bottom w:val="single" w:sz="4" w:space="0" w:color="auto"/>
              <w:right w:val="single" w:sz="4" w:space="0" w:color="auto"/>
            </w:tcBorders>
            <w:shd w:val="clear" w:color="auto" w:fill="auto"/>
            <w:vAlign w:val="center"/>
            <w:hideMark/>
          </w:tcPr>
          <w:p w14:paraId="6995E100"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1,06</w:t>
            </w:r>
          </w:p>
        </w:tc>
        <w:tc>
          <w:tcPr>
            <w:tcW w:w="1140" w:type="pct"/>
            <w:tcBorders>
              <w:top w:val="nil"/>
              <w:left w:val="nil"/>
              <w:bottom w:val="single" w:sz="4" w:space="0" w:color="auto"/>
              <w:right w:val="single" w:sz="4" w:space="0" w:color="auto"/>
            </w:tcBorders>
            <w:shd w:val="clear" w:color="auto" w:fill="auto"/>
            <w:vAlign w:val="center"/>
            <w:hideMark/>
          </w:tcPr>
          <w:p w14:paraId="35E5AE71"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2,01</w:t>
            </w:r>
          </w:p>
        </w:tc>
        <w:tc>
          <w:tcPr>
            <w:tcW w:w="1081" w:type="pct"/>
            <w:tcBorders>
              <w:top w:val="nil"/>
              <w:left w:val="nil"/>
              <w:bottom w:val="single" w:sz="4" w:space="0" w:color="auto"/>
              <w:right w:val="single" w:sz="4" w:space="0" w:color="auto"/>
            </w:tcBorders>
            <w:shd w:val="clear" w:color="auto" w:fill="auto"/>
            <w:vAlign w:val="center"/>
            <w:hideMark/>
          </w:tcPr>
          <w:p w14:paraId="4761FF0A"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3,43</w:t>
            </w:r>
          </w:p>
        </w:tc>
      </w:tr>
      <w:tr w:rsidR="0078520A" w:rsidRPr="00794CC9" w14:paraId="561BACD2" w14:textId="77777777" w:rsidTr="00766DC9">
        <w:trPr>
          <w:trHeight w:val="375"/>
          <w:jc w:val="center"/>
        </w:trPr>
        <w:tc>
          <w:tcPr>
            <w:tcW w:w="1836" w:type="pct"/>
            <w:tcBorders>
              <w:top w:val="nil"/>
              <w:left w:val="single" w:sz="4" w:space="0" w:color="auto"/>
              <w:bottom w:val="single" w:sz="4" w:space="0" w:color="auto"/>
              <w:right w:val="single" w:sz="4" w:space="0" w:color="auto"/>
            </w:tcBorders>
            <w:shd w:val="clear" w:color="auto" w:fill="auto"/>
            <w:vAlign w:val="center"/>
            <w:hideMark/>
          </w:tcPr>
          <w:p w14:paraId="379CD5AC" w14:textId="77777777" w:rsidR="0078520A" w:rsidRPr="00794CC9" w:rsidRDefault="0078520A" w:rsidP="00766DC9">
            <w:pPr>
              <w:spacing w:after="0" w:line="240" w:lineRule="auto"/>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Мясо</w:t>
            </w:r>
          </w:p>
        </w:tc>
        <w:tc>
          <w:tcPr>
            <w:tcW w:w="944" w:type="pct"/>
            <w:tcBorders>
              <w:top w:val="nil"/>
              <w:left w:val="nil"/>
              <w:bottom w:val="single" w:sz="4" w:space="0" w:color="auto"/>
              <w:right w:val="single" w:sz="4" w:space="0" w:color="auto"/>
            </w:tcBorders>
            <w:shd w:val="clear" w:color="auto" w:fill="auto"/>
            <w:vAlign w:val="center"/>
            <w:hideMark/>
          </w:tcPr>
          <w:p w14:paraId="16BDF676"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27,58</w:t>
            </w:r>
          </w:p>
        </w:tc>
        <w:tc>
          <w:tcPr>
            <w:tcW w:w="1140" w:type="pct"/>
            <w:tcBorders>
              <w:top w:val="nil"/>
              <w:left w:val="nil"/>
              <w:bottom w:val="single" w:sz="4" w:space="0" w:color="auto"/>
              <w:right w:val="single" w:sz="4" w:space="0" w:color="auto"/>
            </w:tcBorders>
            <w:shd w:val="clear" w:color="auto" w:fill="auto"/>
            <w:vAlign w:val="center"/>
            <w:hideMark/>
          </w:tcPr>
          <w:p w14:paraId="10A4D19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42,91</w:t>
            </w:r>
          </w:p>
        </w:tc>
        <w:tc>
          <w:tcPr>
            <w:tcW w:w="1081" w:type="pct"/>
            <w:tcBorders>
              <w:top w:val="nil"/>
              <w:left w:val="nil"/>
              <w:bottom w:val="single" w:sz="4" w:space="0" w:color="auto"/>
              <w:right w:val="single" w:sz="4" w:space="0" w:color="auto"/>
            </w:tcBorders>
            <w:shd w:val="clear" w:color="auto" w:fill="auto"/>
            <w:vAlign w:val="center"/>
            <w:hideMark/>
          </w:tcPr>
          <w:p w14:paraId="1E08E3E6"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66,09</w:t>
            </w:r>
          </w:p>
        </w:tc>
      </w:tr>
    </w:tbl>
    <w:p w14:paraId="7EC1CBF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6BBA3D69" w14:textId="77777777" w:rsidR="0078520A" w:rsidRPr="0035275E" w:rsidRDefault="0078520A" w:rsidP="0078520A">
      <w:pPr>
        <w:spacing w:after="0" w:line="240" w:lineRule="auto"/>
        <w:ind w:firstLine="709"/>
        <w:jc w:val="both"/>
        <w:rPr>
          <w:rFonts w:ascii="Times New Roman" w:eastAsia="Times New Roman" w:hAnsi="Times New Roman" w:cs="Times New Roman"/>
          <w:sz w:val="28"/>
          <w:szCs w:val="28"/>
          <w:lang w:eastAsia="ru-RU"/>
        </w:rPr>
      </w:pPr>
      <w:r w:rsidRPr="0035275E">
        <w:rPr>
          <w:rFonts w:ascii="Times New Roman" w:eastAsia="Times New Roman" w:hAnsi="Times New Roman" w:cs="Times New Roman"/>
          <w:sz w:val="28"/>
          <w:szCs w:val="28"/>
          <w:lang w:eastAsia="ru-RU"/>
        </w:rPr>
        <w:t>Следует отметить, что</w:t>
      </w:r>
      <w:r>
        <w:rPr>
          <w:rFonts w:ascii="Times New Roman" w:eastAsia="Times New Roman" w:hAnsi="Times New Roman" w:cs="Times New Roman"/>
          <w:sz w:val="28"/>
          <w:szCs w:val="28"/>
          <w:lang w:eastAsia="ru-RU"/>
        </w:rPr>
        <w:t>,</w:t>
      </w:r>
      <w:r w:rsidRPr="0035275E">
        <w:rPr>
          <w:rFonts w:ascii="Times New Roman" w:eastAsia="Times New Roman" w:hAnsi="Times New Roman" w:cs="Times New Roman"/>
          <w:sz w:val="28"/>
          <w:szCs w:val="28"/>
          <w:lang w:eastAsia="ru-RU"/>
        </w:rPr>
        <w:t xml:space="preserve"> в случае</w:t>
      </w:r>
      <w:r>
        <w:rPr>
          <w:rFonts w:ascii="Times New Roman" w:eastAsia="Times New Roman" w:hAnsi="Times New Roman" w:cs="Times New Roman"/>
          <w:sz w:val="28"/>
          <w:szCs w:val="28"/>
          <w:lang w:eastAsia="ru-RU"/>
        </w:rPr>
        <w:t>,</w:t>
      </w:r>
      <w:r w:rsidRPr="0035275E">
        <w:rPr>
          <w:rFonts w:ascii="Times New Roman" w:eastAsia="Times New Roman" w:hAnsi="Times New Roman" w:cs="Times New Roman"/>
          <w:sz w:val="28"/>
          <w:szCs w:val="28"/>
          <w:lang w:eastAsia="ru-RU"/>
        </w:rPr>
        <w:t xml:space="preserve"> если темпы освоения посевных площадей сельскохозяйственных культур сохранятся, то самообеспеченность овощами вырастет в 3,23 раза в 2030 году, однако этого для региона будет недостаточно, так как самообеспеченность составит всего лишь 3,43%. По молоку аналогичная ситуация. </w:t>
      </w:r>
    </w:p>
    <w:p w14:paraId="62D2C307" w14:textId="77777777" w:rsidR="0078520A" w:rsidRPr="0035275E" w:rsidRDefault="0078520A" w:rsidP="0078520A">
      <w:pPr>
        <w:spacing w:after="0" w:line="240" w:lineRule="auto"/>
        <w:ind w:firstLine="709"/>
        <w:jc w:val="both"/>
        <w:rPr>
          <w:rFonts w:ascii="Times New Roman" w:eastAsia="Times New Roman" w:hAnsi="Times New Roman" w:cs="Times New Roman"/>
          <w:sz w:val="28"/>
          <w:szCs w:val="28"/>
          <w:lang w:eastAsia="ru-RU"/>
        </w:rPr>
      </w:pPr>
      <w:r w:rsidRPr="0035275E">
        <w:rPr>
          <w:rFonts w:ascii="Times New Roman" w:eastAsia="Times New Roman" w:hAnsi="Times New Roman" w:cs="Times New Roman"/>
          <w:sz w:val="28"/>
          <w:szCs w:val="28"/>
          <w:lang w:eastAsia="ru-RU"/>
        </w:rPr>
        <w:t xml:space="preserve">Сохранение темпов роста поголовья сельскохозяйственных животных приведёт к незначительному росту объёмов производства соответствующей продукции в животноводстве. Самообеспеченность по молоку составит 6,63%. </w:t>
      </w:r>
    </w:p>
    <w:p w14:paraId="4A90D44F" w14:textId="77777777" w:rsidR="0078520A" w:rsidRPr="0035275E" w:rsidRDefault="0078520A" w:rsidP="0078520A">
      <w:pPr>
        <w:spacing w:after="0" w:line="240" w:lineRule="auto"/>
        <w:ind w:firstLine="709"/>
        <w:jc w:val="both"/>
        <w:rPr>
          <w:rFonts w:ascii="Times New Roman" w:eastAsia="Times New Roman" w:hAnsi="Times New Roman" w:cs="Times New Roman"/>
          <w:sz w:val="28"/>
          <w:szCs w:val="28"/>
          <w:lang w:eastAsia="ru-RU"/>
        </w:rPr>
      </w:pPr>
    </w:p>
    <w:p w14:paraId="312DC2B3" w14:textId="77777777" w:rsidR="0078520A" w:rsidRPr="00794CC9" w:rsidRDefault="0078520A" w:rsidP="0078520A">
      <w:pPr>
        <w:spacing w:after="0" w:line="240" w:lineRule="auto"/>
        <w:ind w:firstLine="709"/>
        <w:jc w:val="both"/>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Таблица 2 – Результаты построения трендового прогноза производства отдельных видов сельскохозяйственной продукции в ЛНР на 2025 г. и 2030 г.</w:t>
      </w:r>
    </w:p>
    <w:tbl>
      <w:tblPr>
        <w:tblW w:w="932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402"/>
        <w:gridCol w:w="1984"/>
        <w:gridCol w:w="1418"/>
        <w:gridCol w:w="1241"/>
      </w:tblGrid>
      <w:tr w:rsidR="0078520A" w:rsidRPr="00794CC9" w14:paraId="288FB5F4" w14:textId="77777777" w:rsidTr="0045048B">
        <w:trPr>
          <w:jc w:val="center"/>
        </w:trPr>
        <w:tc>
          <w:tcPr>
            <w:tcW w:w="1276" w:type="dxa"/>
            <w:vMerge w:val="restart"/>
            <w:shd w:val="clear" w:color="auto" w:fill="auto"/>
            <w:vAlign w:val="center"/>
          </w:tcPr>
          <w:p w14:paraId="43932B5D" w14:textId="77777777" w:rsidR="0078520A" w:rsidRPr="00794CC9" w:rsidRDefault="0078520A" w:rsidP="00766DC9">
            <w:pPr>
              <w:spacing w:after="0" w:line="240" w:lineRule="auto"/>
              <w:ind w:left="-142" w:right="-108"/>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Вид продукции</w:t>
            </w:r>
          </w:p>
        </w:tc>
        <w:tc>
          <w:tcPr>
            <w:tcW w:w="3402" w:type="dxa"/>
            <w:vMerge w:val="restart"/>
            <w:shd w:val="clear" w:color="auto" w:fill="auto"/>
            <w:vAlign w:val="center"/>
          </w:tcPr>
          <w:p w14:paraId="7FF35C8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Уравнение тренда</w:t>
            </w:r>
          </w:p>
        </w:tc>
        <w:tc>
          <w:tcPr>
            <w:tcW w:w="1984" w:type="dxa"/>
            <w:vMerge w:val="restart"/>
            <w:shd w:val="clear" w:color="auto" w:fill="auto"/>
            <w:vAlign w:val="center"/>
          </w:tcPr>
          <w:p w14:paraId="3632C89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Коэффициент аппроксимации</w:t>
            </w:r>
          </w:p>
        </w:tc>
        <w:tc>
          <w:tcPr>
            <w:tcW w:w="2659" w:type="dxa"/>
            <w:gridSpan w:val="2"/>
            <w:shd w:val="clear" w:color="auto" w:fill="auto"/>
            <w:vAlign w:val="center"/>
          </w:tcPr>
          <w:p w14:paraId="55473A2D"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Прогноз производства к 2018 г., %</w:t>
            </w:r>
          </w:p>
        </w:tc>
      </w:tr>
      <w:tr w:rsidR="0078520A" w:rsidRPr="00794CC9" w14:paraId="02CB7F43" w14:textId="77777777" w:rsidTr="0045048B">
        <w:trPr>
          <w:jc w:val="center"/>
        </w:trPr>
        <w:tc>
          <w:tcPr>
            <w:tcW w:w="1276" w:type="dxa"/>
            <w:vMerge/>
            <w:shd w:val="clear" w:color="auto" w:fill="auto"/>
            <w:vAlign w:val="center"/>
          </w:tcPr>
          <w:p w14:paraId="2C4410C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p>
        </w:tc>
        <w:tc>
          <w:tcPr>
            <w:tcW w:w="3402" w:type="dxa"/>
            <w:vMerge/>
            <w:shd w:val="clear" w:color="auto" w:fill="auto"/>
            <w:vAlign w:val="center"/>
          </w:tcPr>
          <w:p w14:paraId="4A458D6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p>
        </w:tc>
        <w:tc>
          <w:tcPr>
            <w:tcW w:w="1984" w:type="dxa"/>
            <w:vMerge/>
            <w:shd w:val="clear" w:color="auto" w:fill="auto"/>
            <w:vAlign w:val="center"/>
          </w:tcPr>
          <w:p w14:paraId="694E3E5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p>
        </w:tc>
        <w:tc>
          <w:tcPr>
            <w:tcW w:w="1418" w:type="dxa"/>
            <w:shd w:val="clear" w:color="auto" w:fill="auto"/>
            <w:vAlign w:val="center"/>
          </w:tcPr>
          <w:p w14:paraId="79BBA4D0"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2025 г.</w:t>
            </w:r>
          </w:p>
        </w:tc>
        <w:tc>
          <w:tcPr>
            <w:tcW w:w="1241" w:type="dxa"/>
            <w:shd w:val="clear" w:color="auto" w:fill="auto"/>
            <w:vAlign w:val="center"/>
          </w:tcPr>
          <w:p w14:paraId="2EAECBC1"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20230 г.</w:t>
            </w:r>
          </w:p>
        </w:tc>
      </w:tr>
      <w:tr w:rsidR="0078520A" w:rsidRPr="00794CC9" w14:paraId="3E4DBEC1" w14:textId="77777777" w:rsidTr="0045048B">
        <w:trPr>
          <w:jc w:val="center"/>
        </w:trPr>
        <w:tc>
          <w:tcPr>
            <w:tcW w:w="1276" w:type="dxa"/>
            <w:shd w:val="clear" w:color="auto" w:fill="auto"/>
            <w:vAlign w:val="center"/>
          </w:tcPr>
          <w:p w14:paraId="53DDE02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Молоко</w:t>
            </w:r>
          </w:p>
        </w:tc>
        <w:tc>
          <w:tcPr>
            <w:tcW w:w="3402" w:type="dxa"/>
            <w:shd w:val="clear" w:color="auto" w:fill="auto"/>
          </w:tcPr>
          <w:p w14:paraId="01ECA4C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m:oMathPara>
              <m:oMath>
                <m:r>
                  <m:rPr>
                    <m:sty m:val="bi"/>
                  </m:rPr>
                  <w:rPr>
                    <w:rFonts w:ascii="Cambria Math" w:eastAsia="Times New Roman" w:hAnsi="Cambria Math" w:cs="Times New Roman"/>
                    <w:sz w:val="24"/>
                    <w:szCs w:val="24"/>
                    <w:lang w:eastAsia="ru-RU"/>
                  </w:rPr>
                  <m:t>у=1117,73*</m:t>
                </m:r>
                <m:sSup>
                  <m:sSupPr>
                    <m:ctrlPr>
                      <w:rPr>
                        <w:rFonts w:ascii="Cambria Math" w:eastAsia="Times New Roman" w:hAnsi="Cambria Math" w:cs="Times New Roman"/>
                        <w:b/>
                        <w:bCs/>
                        <w:sz w:val="24"/>
                        <w:szCs w:val="24"/>
                        <w:lang w:eastAsia="ru-RU"/>
                      </w:rPr>
                    </m:ctrlPr>
                  </m:sSupPr>
                  <m:e>
                    <m:r>
                      <m:rPr>
                        <m:sty m:val="bi"/>
                      </m:rPr>
                      <w:rPr>
                        <w:rFonts w:ascii="Cambria Math" w:eastAsia="Times New Roman" w:hAnsi="Cambria Math" w:cs="Times New Roman"/>
                        <w:sz w:val="24"/>
                        <w:szCs w:val="24"/>
                        <w:lang w:eastAsia="ru-RU"/>
                      </w:rPr>
                      <m:t>х</m:t>
                    </m:r>
                  </m:e>
                  <m:sup>
                    <m:r>
                      <m:rPr>
                        <m:sty m:val="bi"/>
                      </m:rPr>
                      <w:rPr>
                        <w:rFonts w:ascii="Cambria Math" w:eastAsia="Times New Roman" w:hAnsi="Cambria Math" w:cs="Times New Roman"/>
                        <w:sz w:val="24"/>
                        <w:szCs w:val="24"/>
                        <w:lang w:eastAsia="ru-RU"/>
                      </w:rPr>
                      <m:t>1,1544</m:t>
                    </m:r>
                  </m:sup>
                </m:sSup>
              </m:oMath>
            </m:oMathPara>
          </w:p>
        </w:tc>
        <w:tc>
          <w:tcPr>
            <w:tcW w:w="1984" w:type="dxa"/>
            <w:shd w:val="clear" w:color="auto" w:fill="auto"/>
          </w:tcPr>
          <w:p w14:paraId="6E79BBF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0,5057</w:t>
            </w:r>
          </w:p>
        </w:tc>
        <w:tc>
          <w:tcPr>
            <w:tcW w:w="1418" w:type="dxa"/>
            <w:shd w:val="clear" w:color="auto" w:fill="auto"/>
            <w:vAlign w:val="center"/>
          </w:tcPr>
          <w:p w14:paraId="4F2C8E28" w14:textId="77777777" w:rsidR="0078520A" w:rsidRPr="00794CC9" w:rsidRDefault="0078520A" w:rsidP="00766DC9">
            <w:pPr>
              <w:spacing w:after="18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134,05</w:t>
            </w:r>
          </w:p>
        </w:tc>
        <w:tc>
          <w:tcPr>
            <w:tcW w:w="1241" w:type="dxa"/>
            <w:shd w:val="clear" w:color="auto" w:fill="auto"/>
          </w:tcPr>
          <w:p w14:paraId="7B567184"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146,51</w:t>
            </w:r>
          </w:p>
        </w:tc>
      </w:tr>
      <w:tr w:rsidR="0078520A" w:rsidRPr="00794CC9" w14:paraId="5B28EAF8" w14:textId="77777777" w:rsidTr="0045048B">
        <w:trPr>
          <w:jc w:val="center"/>
        </w:trPr>
        <w:tc>
          <w:tcPr>
            <w:tcW w:w="1276" w:type="dxa"/>
            <w:shd w:val="clear" w:color="auto" w:fill="auto"/>
            <w:vAlign w:val="center"/>
          </w:tcPr>
          <w:p w14:paraId="479BB7D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Яйцо куриное</w:t>
            </w:r>
          </w:p>
        </w:tc>
        <w:tc>
          <w:tcPr>
            <w:tcW w:w="3402" w:type="dxa"/>
            <w:shd w:val="clear" w:color="auto" w:fill="auto"/>
          </w:tcPr>
          <w:p w14:paraId="3BE9C3F9"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m:oMathPara>
              <m:oMath>
                <m:r>
                  <m:rPr>
                    <m:sty m:val="bi"/>
                  </m:rPr>
                  <w:rPr>
                    <w:rFonts w:ascii="Cambria Math" w:eastAsia="Times New Roman" w:hAnsi="Cambria Math" w:cs="Times New Roman"/>
                    <w:sz w:val="24"/>
                    <w:szCs w:val="24"/>
                    <w:lang w:eastAsia="ru-RU"/>
                  </w:rPr>
                  <m:t>у=56316472*</m:t>
                </m:r>
                <m:sSup>
                  <m:sSupPr>
                    <m:ctrlPr>
                      <w:rPr>
                        <w:rFonts w:ascii="Cambria Math" w:eastAsia="Times New Roman" w:hAnsi="Cambria Math" w:cs="Times New Roman"/>
                        <w:b/>
                        <w:bCs/>
                        <w:i/>
                        <w:sz w:val="24"/>
                        <w:szCs w:val="24"/>
                        <w:lang w:eastAsia="ru-RU"/>
                      </w:rPr>
                    </m:ctrlPr>
                  </m:sSupPr>
                  <m:e>
                    <m:r>
                      <m:rPr>
                        <m:sty m:val="bi"/>
                      </m:rPr>
                      <w:rPr>
                        <w:rFonts w:ascii="Cambria Math" w:eastAsia="Times New Roman" w:hAnsi="Cambria Math" w:cs="Times New Roman"/>
                        <w:sz w:val="24"/>
                        <w:szCs w:val="24"/>
                        <w:lang w:eastAsia="ru-RU"/>
                      </w:rPr>
                      <m:t>e</m:t>
                    </m:r>
                  </m:e>
                  <m:sup>
                    <m:r>
                      <m:rPr>
                        <m:sty m:val="bi"/>
                      </m:rPr>
                      <w:rPr>
                        <w:rFonts w:ascii="Cambria Math" w:eastAsia="Times New Roman" w:hAnsi="Cambria Math" w:cs="Times New Roman"/>
                        <w:sz w:val="24"/>
                        <w:szCs w:val="24"/>
                        <w:lang w:eastAsia="ru-RU"/>
                      </w:rPr>
                      <m:t>0,000576х</m:t>
                    </m:r>
                  </m:sup>
                </m:sSup>
              </m:oMath>
            </m:oMathPara>
          </w:p>
        </w:tc>
        <w:tc>
          <w:tcPr>
            <w:tcW w:w="1984" w:type="dxa"/>
            <w:shd w:val="clear" w:color="auto" w:fill="auto"/>
          </w:tcPr>
          <w:p w14:paraId="120FF8C2"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0,8907</w:t>
            </w:r>
          </w:p>
        </w:tc>
        <w:tc>
          <w:tcPr>
            <w:tcW w:w="1418" w:type="dxa"/>
            <w:shd w:val="clear" w:color="auto" w:fill="auto"/>
            <w:vAlign w:val="center"/>
          </w:tcPr>
          <w:p w14:paraId="09C6E107" w14:textId="77777777" w:rsidR="0078520A" w:rsidRPr="00794CC9" w:rsidRDefault="0078520A" w:rsidP="00766DC9">
            <w:pPr>
              <w:spacing w:after="18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127,97</w:t>
            </w:r>
          </w:p>
        </w:tc>
        <w:tc>
          <w:tcPr>
            <w:tcW w:w="1241" w:type="dxa"/>
            <w:shd w:val="clear" w:color="auto" w:fill="auto"/>
          </w:tcPr>
          <w:p w14:paraId="2DB38603"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142,66</w:t>
            </w:r>
          </w:p>
        </w:tc>
      </w:tr>
      <w:tr w:rsidR="0078520A" w:rsidRPr="00794CC9" w14:paraId="7C170896" w14:textId="77777777" w:rsidTr="0045048B">
        <w:trPr>
          <w:jc w:val="center"/>
        </w:trPr>
        <w:tc>
          <w:tcPr>
            <w:tcW w:w="1276" w:type="dxa"/>
            <w:shd w:val="clear" w:color="auto" w:fill="auto"/>
            <w:vAlign w:val="center"/>
          </w:tcPr>
          <w:p w14:paraId="4BCB09AE"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Овощи</w:t>
            </w:r>
          </w:p>
        </w:tc>
        <w:tc>
          <w:tcPr>
            <w:tcW w:w="3402" w:type="dxa"/>
            <w:shd w:val="clear" w:color="auto" w:fill="auto"/>
          </w:tcPr>
          <w:p w14:paraId="473F2D08"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m:oMathPara>
              <m:oMath>
                <m:r>
                  <m:rPr>
                    <m:sty m:val="bi"/>
                  </m:rPr>
                  <w:rPr>
                    <w:rFonts w:ascii="Cambria Math" w:eastAsia="Times New Roman" w:hAnsi="Cambria Math" w:cs="Times New Roman"/>
                    <w:sz w:val="24"/>
                    <w:szCs w:val="24"/>
                    <w:lang w:eastAsia="ru-RU"/>
                  </w:rPr>
                  <m:t>у=0,075*</m:t>
                </m:r>
                <m:sSup>
                  <m:sSupPr>
                    <m:ctrlPr>
                      <w:rPr>
                        <w:rFonts w:ascii="Cambria Math" w:eastAsia="Times New Roman" w:hAnsi="Cambria Math" w:cs="Times New Roman"/>
                        <w:b/>
                        <w:bCs/>
                        <w:sz w:val="24"/>
                        <w:szCs w:val="24"/>
                        <w:lang w:eastAsia="ru-RU"/>
                      </w:rPr>
                    </m:ctrlPr>
                  </m:sSupPr>
                  <m:e>
                    <m:r>
                      <m:rPr>
                        <m:sty m:val="bi"/>
                      </m:rPr>
                      <w:rPr>
                        <w:rFonts w:ascii="Cambria Math" w:eastAsia="Times New Roman" w:hAnsi="Cambria Math" w:cs="Times New Roman"/>
                        <w:sz w:val="24"/>
                        <w:szCs w:val="24"/>
                        <w:lang w:eastAsia="ru-RU"/>
                      </w:rPr>
                      <m:t>х</m:t>
                    </m:r>
                  </m:e>
                  <m:sup>
                    <m:r>
                      <m:rPr>
                        <m:sty m:val="bi"/>
                      </m:rPr>
                      <w:rPr>
                        <w:rFonts w:ascii="Cambria Math" w:eastAsia="Times New Roman" w:hAnsi="Cambria Math" w:cs="Times New Roman"/>
                        <w:sz w:val="24"/>
                        <w:szCs w:val="24"/>
                        <w:lang w:eastAsia="ru-RU"/>
                      </w:rPr>
                      <m:t>1,7956</m:t>
                    </m:r>
                  </m:sup>
                </m:sSup>
              </m:oMath>
            </m:oMathPara>
          </w:p>
        </w:tc>
        <w:tc>
          <w:tcPr>
            <w:tcW w:w="1984" w:type="dxa"/>
            <w:shd w:val="clear" w:color="auto" w:fill="auto"/>
          </w:tcPr>
          <w:p w14:paraId="5DAF570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0,4999</w:t>
            </w:r>
          </w:p>
        </w:tc>
        <w:tc>
          <w:tcPr>
            <w:tcW w:w="1418" w:type="dxa"/>
            <w:shd w:val="clear" w:color="auto" w:fill="auto"/>
            <w:vAlign w:val="center"/>
          </w:tcPr>
          <w:p w14:paraId="2AABBB68" w14:textId="77777777" w:rsidR="0078520A" w:rsidRPr="00794CC9" w:rsidRDefault="0078520A" w:rsidP="00766DC9">
            <w:pPr>
              <w:spacing w:after="18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259,36</w:t>
            </w:r>
          </w:p>
        </w:tc>
        <w:tc>
          <w:tcPr>
            <w:tcW w:w="1241" w:type="dxa"/>
            <w:shd w:val="clear" w:color="auto" w:fill="auto"/>
          </w:tcPr>
          <w:p w14:paraId="19416045"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323,75</w:t>
            </w:r>
          </w:p>
        </w:tc>
      </w:tr>
      <w:tr w:rsidR="0078520A" w:rsidRPr="00794CC9" w14:paraId="58F9B520" w14:textId="77777777" w:rsidTr="0045048B">
        <w:trPr>
          <w:jc w:val="center"/>
        </w:trPr>
        <w:tc>
          <w:tcPr>
            <w:tcW w:w="1276" w:type="dxa"/>
            <w:shd w:val="clear" w:color="auto" w:fill="auto"/>
            <w:vAlign w:val="center"/>
          </w:tcPr>
          <w:p w14:paraId="1AB15450"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Мясо</w:t>
            </w:r>
          </w:p>
        </w:tc>
        <w:tc>
          <w:tcPr>
            <w:tcW w:w="3402" w:type="dxa"/>
            <w:shd w:val="clear" w:color="auto" w:fill="auto"/>
          </w:tcPr>
          <w:p w14:paraId="1FFC313E"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у=(83604,52*LN(x))-672799</w:t>
            </w:r>
          </w:p>
        </w:tc>
        <w:tc>
          <w:tcPr>
            <w:tcW w:w="1984" w:type="dxa"/>
            <w:shd w:val="clear" w:color="auto" w:fill="auto"/>
          </w:tcPr>
          <w:p w14:paraId="28F9E97F"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0,8378</w:t>
            </w:r>
          </w:p>
        </w:tc>
        <w:tc>
          <w:tcPr>
            <w:tcW w:w="1418" w:type="dxa"/>
            <w:shd w:val="clear" w:color="auto" w:fill="auto"/>
            <w:vAlign w:val="center"/>
          </w:tcPr>
          <w:p w14:paraId="167F7C0A" w14:textId="77777777" w:rsidR="0078520A" w:rsidRPr="00794CC9" w:rsidRDefault="0078520A" w:rsidP="00766DC9">
            <w:pPr>
              <w:spacing w:after="18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206,24</w:t>
            </w:r>
          </w:p>
        </w:tc>
        <w:tc>
          <w:tcPr>
            <w:tcW w:w="1241" w:type="dxa"/>
            <w:shd w:val="clear" w:color="auto" w:fill="auto"/>
          </w:tcPr>
          <w:p w14:paraId="33C64960" w14:textId="77777777" w:rsidR="0078520A" w:rsidRPr="00794CC9" w:rsidRDefault="0078520A" w:rsidP="00766DC9">
            <w:pPr>
              <w:spacing w:after="0" w:line="240" w:lineRule="auto"/>
              <w:jc w:val="center"/>
              <w:rPr>
                <w:rFonts w:ascii="Times New Roman" w:eastAsia="Times New Roman" w:hAnsi="Times New Roman" w:cs="Times New Roman"/>
                <w:b/>
                <w:bCs/>
                <w:sz w:val="24"/>
                <w:szCs w:val="24"/>
                <w:lang w:eastAsia="ru-RU"/>
              </w:rPr>
            </w:pPr>
            <w:r w:rsidRPr="00794CC9">
              <w:rPr>
                <w:rFonts w:ascii="Times New Roman" w:eastAsia="Times New Roman" w:hAnsi="Times New Roman" w:cs="Times New Roman"/>
                <w:b/>
                <w:bCs/>
                <w:sz w:val="24"/>
                <w:szCs w:val="24"/>
                <w:lang w:eastAsia="ru-RU"/>
              </w:rPr>
              <w:t>239,63</w:t>
            </w:r>
          </w:p>
        </w:tc>
      </w:tr>
    </w:tbl>
    <w:p w14:paraId="7EA670E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524542E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Определены основные макроэкономические показатели экономического и социального развития ЛНР, спрогнозированные до 2030 г.</w:t>
      </w:r>
      <w:r w:rsidRPr="0035275E">
        <w:rPr>
          <w:rFonts w:ascii="Times New Roman" w:eastAsia="Calibri" w:hAnsi="Times New Roman" w:cs="Times New Roman"/>
          <w:b/>
          <w:sz w:val="28"/>
          <w:szCs w:val="28"/>
        </w:rPr>
        <w:t xml:space="preserve"> </w:t>
      </w:r>
      <w:r w:rsidRPr="0035275E">
        <w:rPr>
          <w:rFonts w:ascii="Times New Roman" w:eastAsia="Calibri" w:hAnsi="Times New Roman" w:cs="Times New Roman"/>
          <w:sz w:val="28"/>
          <w:szCs w:val="28"/>
        </w:rPr>
        <w:t>и показано моделирование программно-целевого управления деятельностью сельских домохозяйств в системе современного предпринимательства</w:t>
      </w:r>
      <w:r w:rsidRPr="0035275E">
        <w:rPr>
          <w:rFonts w:ascii="Times New Roman" w:eastAsia="Calibri" w:hAnsi="Times New Roman" w:cs="Times New Roman"/>
          <w:b/>
          <w:sz w:val="28"/>
          <w:szCs w:val="28"/>
        </w:rPr>
        <w:t xml:space="preserve"> </w:t>
      </w:r>
      <w:r w:rsidRPr="0035275E">
        <w:rPr>
          <w:rFonts w:ascii="Times New Roman" w:eastAsia="Calibri" w:hAnsi="Times New Roman" w:cs="Times New Roman"/>
          <w:sz w:val="28"/>
          <w:szCs w:val="28"/>
        </w:rPr>
        <w:t>(таблица 3).</w:t>
      </w:r>
    </w:p>
    <w:p w14:paraId="46255A2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На основании прогноза можно утверждать, что меры, предпринимаемые региональными органами власти с целью преодоления кризиса продовольственной безопасности ЛНР, на сегодня недостаточны. </w:t>
      </w:r>
    </w:p>
    <w:p w14:paraId="22019FFB"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Необходимо разработать программу поддержки сельхозпроизводителей, в том числе сельских домохозяйств, которая будет способствовать решению возникшей проблемы.</w:t>
      </w:r>
    </w:p>
    <w:p w14:paraId="33633108"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Разработана модель программно-целевого управления деятельностью сельских домохозяйств, в которой определён порядок разработки и согласования всех взаимосвязанных субъектов, деятельность которых направлена на работу с научно-техническими и социально-экономическими программами развития сельского хозяйства, сельских домохозяйств, сельских территорий</w:t>
      </w:r>
      <w:r>
        <w:rPr>
          <w:rFonts w:ascii="Times New Roman" w:eastAsia="Calibri" w:hAnsi="Times New Roman" w:cs="Times New Roman"/>
          <w:sz w:val="28"/>
          <w:szCs w:val="28"/>
        </w:rPr>
        <w:t xml:space="preserve"> (рис.7).</w:t>
      </w:r>
      <w:r w:rsidRPr="0035275E">
        <w:rPr>
          <w:rFonts w:ascii="Times New Roman" w:eastAsia="Calibri" w:hAnsi="Times New Roman" w:cs="Times New Roman"/>
          <w:sz w:val="28"/>
          <w:szCs w:val="28"/>
        </w:rPr>
        <w:t xml:space="preserve"> </w:t>
      </w:r>
    </w:p>
    <w:p w14:paraId="7F5CD95E" w14:textId="77777777" w:rsidR="0078520A" w:rsidRDefault="0078520A" w:rsidP="0078520A">
      <w:pPr>
        <w:spacing w:after="0" w:line="240" w:lineRule="auto"/>
        <w:ind w:firstLine="709"/>
        <w:jc w:val="both"/>
        <w:rPr>
          <w:rFonts w:ascii="Times New Roman" w:eastAsia="Calibri" w:hAnsi="Times New Roman" w:cs="Times New Roman"/>
          <w:b/>
          <w:sz w:val="28"/>
          <w:szCs w:val="28"/>
        </w:rPr>
      </w:pPr>
      <w:r w:rsidRPr="0035275E">
        <w:rPr>
          <w:rFonts w:ascii="Times New Roman" w:eastAsia="Calibri" w:hAnsi="Times New Roman" w:cs="Times New Roman"/>
          <w:sz w:val="28"/>
          <w:szCs w:val="28"/>
        </w:rPr>
        <w:t>Определена взаимосвязь всех подсистем хозяйственного комплекса в сфере деятельности сельских домохозяйств и агропромышленного комплекса Луганской Народной Республики, которая включает в себя элементы, выделенные по признакам отраслей экономики (промышленность, транспорт, АПК, торговля и т.д.) или по предмету управления (экономика, финансы, инвестиции и др.), что позволяет научно обосновать состав подсистем хозяйственного комплекса республики на основе теории организации труда и производства (рис</w:t>
      </w:r>
      <w:r>
        <w:rPr>
          <w:rFonts w:ascii="Times New Roman" w:eastAsia="Calibri" w:hAnsi="Times New Roman" w:cs="Times New Roman"/>
          <w:sz w:val="28"/>
          <w:szCs w:val="28"/>
        </w:rPr>
        <w:t xml:space="preserve">. </w:t>
      </w:r>
      <w:r w:rsidRPr="0035275E">
        <w:rPr>
          <w:rFonts w:ascii="Times New Roman" w:eastAsia="Calibri" w:hAnsi="Times New Roman" w:cs="Times New Roman"/>
          <w:sz w:val="28"/>
          <w:szCs w:val="28"/>
        </w:rPr>
        <w:t>8).</w:t>
      </w:r>
      <w:r w:rsidRPr="0035275E">
        <w:rPr>
          <w:rFonts w:ascii="Times New Roman" w:eastAsia="Calibri" w:hAnsi="Times New Roman" w:cs="Times New Roman"/>
          <w:b/>
          <w:sz w:val="28"/>
          <w:szCs w:val="28"/>
        </w:rPr>
        <w:t xml:space="preserve"> </w:t>
      </w:r>
    </w:p>
    <w:p w14:paraId="280BE6B5" w14:textId="77777777" w:rsidR="0078520A" w:rsidRDefault="0078520A" w:rsidP="0078520A">
      <w:pPr>
        <w:spacing w:after="0" w:line="240" w:lineRule="auto"/>
        <w:ind w:firstLine="709"/>
        <w:jc w:val="center"/>
        <w:rPr>
          <w:rFonts w:ascii="Times New Roman" w:eastAsia="Calibri" w:hAnsi="Times New Roman" w:cs="Times New Roman"/>
          <w:b/>
          <w:sz w:val="28"/>
          <w:szCs w:val="28"/>
        </w:rPr>
      </w:pPr>
      <w:r>
        <w:rPr>
          <w:noProof/>
          <w:lang w:val="en-US"/>
        </w:rPr>
        <w:drawing>
          <wp:inline distT="0" distB="0" distL="0" distR="0" wp14:anchorId="4D960A98" wp14:editId="1021581E">
            <wp:extent cx="5208705" cy="3695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216551" cy="3701267"/>
                    </a:xfrm>
                    <a:prstGeom prst="rect">
                      <a:avLst/>
                    </a:prstGeom>
                    <a:noFill/>
                    <a:ln>
                      <a:noFill/>
                    </a:ln>
                  </pic:spPr>
                </pic:pic>
              </a:graphicData>
            </a:graphic>
          </wp:inline>
        </w:drawing>
      </w:r>
    </w:p>
    <w:p w14:paraId="6B9E7575" w14:textId="77777777" w:rsidR="0078520A" w:rsidRPr="0035275E" w:rsidRDefault="0078520A" w:rsidP="0078520A">
      <w:pPr>
        <w:spacing w:after="0" w:line="240" w:lineRule="auto"/>
        <w:jc w:val="center"/>
        <w:rPr>
          <w:rFonts w:ascii="Times New Roman" w:eastAsia="Calibri" w:hAnsi="Times New Roman" w:cs="Times New Roman"/>
          <w:sz w:val="28"/>
          <w:szCs w:val="28"/>
        </w:rPr>
      </w:pPr>
    </w:p>
    <w:p w14:paraId="390D0330"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7 – Модель программно-целевого управления деятельностью сельских домохозяйств</w:t>
      </w:r>
    </w:p>
    <w:p w14:paraId="434021AD"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0E58D081"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lang w:eastAsia="ru-RU" w:bidi="ru-RU"/>
        </w:rPr>
      </w:pPr>
      <w:r w:rsidRPr="0035275E">
        <w:rPr>
          <w:rFonts w:ascii="Times New Roman" w:eastAsia="Calibri" w:hAnsi="Times New Roman" w:cs="Times New Roman"/>
          <w:sz w:val="28"/>
          <w:szCs w:val="28"/>
          <w:lang w:eastAsia="ru-RU" w:bidi="ru-RU"/>
        </w:rPr>
        <w:t>Для этого в каждом научно-промышленном комплексе города и района ЛНР необходимо разрабатывать и согласовывать научно-технические и социально-экономические программы развития сельского хозяйства, сельских домохозяйств, сельских территорий. На основании анализа ряда научных разработок и опыта хозяйствования во многих странах, а также первого собственного положительного опыта в управлении хозяйственным комплексом в Луганской Народной Республике появились реальные предпосылки научного формирования структуры рационального управления хозяйственным комплексом.</w:t>
      </w:r>
    </w:p>
    <w:p w14:paraId="00439280"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lang w:eastAsia="ru-RU" w:bidi="ru-RU"/>
        </w:rPr>
        <w:t xml:space="preserve">Экономическая безопасность, например, ЛНР представляет собой совокупность состояния, условий и факторов, которые характеризуют стабильность, устойчивость и возможность последовательного развития экономики республики в рамках её интеграции с мировой экономикой в целом. Необходимость обеспечения социально-экономической безопасности обусловлена рядом факторов, наиболее важными из которых являются особенности характера и результатов труда, социально-демографическая специфика. </w:t>
      </w:r>
      <w:r w:rsidRPr="0035275E">
        <w:rPr>
          <w:rFonts w:ascii="Times New Roman" w:eastAsia="Calibri" w:hAnsi="Times New Roman" w:cs="Times New Roman"/>
          <w:sz w:val="28"/>
          <w:szCs w:val="28"/>
        </w:rPr>
        <w:t xml:space="preserve">Основой объективной оценки уровня экономической безопасности сельских домохозяйств является правильность установленных предельных значений соответствующих индикаторов и определение их весомости в общем уровне. </w:t>
      </w:r>
    </w:p>
    <w:p w14:paraId="3B57DD5E"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34D420B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Pr>
          <w:noProof/>
          <w:lang w:val="en-US"/>
        </w:rPr>
        <w:drawing>
          <wp:inline distT="0" distB="0" distL="0" distR="0" wp14:anchorId="6A3E23C7" wp14:editId="6CEF81ED">
            <wp:extent cx="5574539" cy="381000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584560" cy="3816849"/>
                    </a:xfrm>
                    <a:prstGeom prst="rect">
                      <a:avLst/>
                    </a:prstGeom>
                    <a:noFill/>
                    <a:ln>
                      <a:noFill/>
                    </a:ln>
                  </pic:spPr>
                </pic:pic>
              </a:graphicData>
            </a:graphic>
          </wp:inline>
        </w:drawing>
      </w:r>
    </w:p>
    <w:p w14:paraId="48F7CBDF" w14:textId="77777777" w:rsidR="0078520A" w:rsidRPr="0035275E" w:rsidRDefault="0078520A" w:rsidP="0078520A">
      <w:pPr>
        <w:spacing w:after="0" w:line="240" w:lineRule="auto"/>
        <w:jc w:val="center"/>
        <w:rPr>
          <w:rFonts w:ascii="Times New Roman" w:eastAsia="Calibri" w:hAnsi="Times New Roman" w:cs="Times New Roman"/>
          <w:sz w:val="28"/>
          <w:szCs w:val="28"/>
        </w:rPr>
      </w:pPr>
    </w:p>
    <w:p w14:paraId="6554F71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8 – Взаимосвязь подсистем хозяйственного комплекса Луганской Народной Республики в сфере деятельности сельских домохозяйств</w:t>
      </w:r>
    </w:p>
    <w:p w14:paraId="0798E9DB"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lang w:eastAsia="ru-RU" w:bidi="ru-RU"/>
        </w:rPr>
      </w:pPr>
    </w:p>
    <w:p w14:paraId="105033A1"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Анализ методик оценки уровня экономической безопасности сельских домохозяйств показал, что нет точного разработанного инструмента оценки весомости отдельных индикаторов экономической безопасности сельских домохозяйств, а также обоснованной системы их пороговых значений, что свидетельствует о необходимости совершенствования. Именно поэтому формирование объективной методической оценки уровня экономической безопасности сельских домохозяйств должно базироваться на системе предельных (нормативных) значений индикаторов экономической безопасности.</w:t>
      </w:r>
    </w:p>
    <w:p w14:paraId="6FD95C6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 точки зрения математической постановки задачи, необходимо найти лингвистическое значение функции:</w:t>
      </w:r>
    </w:p>
    <w:p w14:paraId="00BA24F3"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                                      F = f(g(х</w:t>
      </w:r>
      <w:r w:rsidRPr="0035275E">
        <w:rPr>
          <w:rFonts w:ascii="Times New Roman" w:eastAsia="Calibri" w:hAnsi="Times New Roman" w:cs="Times New Roman"/>
          <w:sz w:val="28"/>
          <w:szCs w:val="28"/>
          <w:vertAlign w:val="subscript"/>
        </w:rPr>
        <w:t>i</w:t>
      </w:r>
      <w:r w:rsidRPr="0035275E">
        <w:rPr>
          <w:rFonts w:ascii="Times New Roman" w:eastAsia="Calibri" w:hAnsi="Times New Roman" w:cs="Times New Roman"/>
          <w:sz w:val="28"/>
          <w:szCs w:val="28"/>
        </w:rPr>
        <w:t>)),                                     (23)</w:t>
      </w:r>
    </w:p>
    <w:p w14:paraId="00282FC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где: F – интегральная качественная оценка уровня экономической безопасности сельских домохозяйств в целом;</w:t>
      </w:r>
    </w:p>
    <w:p w14:paraId="20BECE2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f – аналитическая функция, позволяющая осуществить интегральную качественную оценку вектора значений оценок, составляющих компонент, входящих в состав системы экономической безопасности сельских домохозяйств;</w:t>
      </w:r>
    </w:p>
    <w:p w14:paraId="52F764C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g(х</w:t>
      </w:r>
      <w:r w:rsidRPr="0035275E">
        <w:rPr>
          <w:rFonts w:ascii="Times New Roman" w:eastAsia="Calibri" w:hAnsi="Times New Roman" w:cs="Times New Roman"/>
          <w:sz w:val="28"/>
          <w:szCs w:val="28"/>
          <w:vertAlign w:val="subscript"/>
        </w:rPr>
        <w:t>i</w:t>
      </w:r>
      <w:r w:rsidRPr="0035275E">
        <w:rPr>
          <w:rFonts w:ascii="Times New Roman" w:eastAsia="Calibri" w:hAnsi="Times New Roman" w:cs="Times New Roman"/>
          <w:sz w:val="28"/>
          <w:szCs w:val="28"/>
        </w:rPr>
        <w:t>) – функция, что позволяет осуществить качественную оценку i-го фактора n – системы экономической безопасности (n = 1, N, где N – количество рассматриваемых подсистем), область его допустимых значений совпадает с областью определения аргумента и заданная множеством.</w:t>
      </w:r>
    </w:p>
    <w:p w14:paraId="77E0FF2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В работе исследованы различные комбинации значений подсистем системы экономической безопасности сельских домохозяйств. В теории комбинаторики для определения количества сочетаний из m по n составляющих используется формула коэффициентов разложения:</w:t>
      </w:r>
    </w:p>
    <w:p w14:paraId="0DA8659D" w14:textId="77777777" w:rsidR="0078520A" w:rsidRPr="0035275E" w:rsidRDefault="00A61C90" w:rsidP="0078520A">
      <w:pPr>
        <w:spacing w:after="0" w:line="240" w:lineRule="auto"/>
        <w:ind w:firstLine="709"/>
        <w:jc w:val="center"/>
        <w:rPr>
          <w:rFonts w:ascii="Times New Roman" w:eastAsia="Calibri" w:hAnsi="Times New Roman" w:cs="Times New Roman"/>
          <w:sz w:val="28"/>
          <w:szCs w:val="28"/>
        </w:rPr>
      </w:pPr>
      <m:oMath>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С</m:t>
            </m:r>
          </m:e>
          <m:sub>
            <m:r>
              <m:rPr>
                <m:sty m:val="bi"/>
              </m:rPr>
              <w:rPr>
                <w:rFonts w:ascii="Cambria Math" w:eastAsia="Calibri" w:hAnsi="Cambria Math" w:cs="Times New Roman"/>
                <w:sz w:val="28"/>
                <w:szCs w:val="28"/>
              </w:rPr>
              <m:t>m</m:t>
            </m:r>
          </m:sub>
          <m:sup>
            <m:r>
              <m:rPr>
                <m:sty m:val="bi"/>
              </m:rPr>
              <w:rPr>
                <w:rFonts w:ascii="Cambria Math" w:eastAsia="Calibri" w:hAnsi="Cambria Math" w:cs="Times New Roman"/>
                <w:sz w:val="28"/>
                <w:szCs w:val="28"/>
              </w:rPr>
              <m:t>n</m:t>
            </m:r>
          </m:sup>
        </m:sSubSup>
        <m:r>
          <m:rPr>
            <m:sty m:val="bi"/>
          </m:rPr>
          <w:rPr>
            <w:rFonts w:ascii="Cambria Math" w:eastAsia="Calibri" w:hAnsi="Cambria Math" w:cs="Times New Roman"/>
            <w:sz w:val="28"/>
            <w:szCs w:val="28"/>
          </w:rPr>
          <m:t>=m!/(n!(m- n)</m:t>
        </m:r>
      </m:oMath>
      <w:r w:rsidR="0078520A" w:rsidRPr="0035275E">
        <w:rPr>
          <w:rFonts w:ascii="Times New Roman" w:eastAsia="Times New Roman" w:hAnsi="Times New Roman" w:cs="Times New Roman"/>
          <w:b/>
          <w:sz w:val="28"/>
          <w:szCs w:val="28"/>
        </w:rPr>
        <w:t xml:space="preserve">)                             </w:t>
      </w:r>
      <w:r w:rsidR="0078520A" w:rsidRPr="0035275E">
        <w:rPr>
          <w:rFonts w:ascii="Times New Roman" w:eastAsia="Times New Roman" w:hAnsi="Times New Roman" w:cs="Times New Roman"/>
          <w:sz w:val="28"/>
          <w:szCs w:val="28"/>
        </w:rPr>
        <w:t>(24)</w:t>
      </w:r>
    </w:p>
    <w:p w14:paraId="104EFC9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Составим линейную систему для оценки уровня экономической безопасности сельских домохозяйств:</w:t>
      </w:r>
    </w:p>
    <w:p w14:paraId="413D34C7" w14:textId="77777777" w:rsidR="0078520A" w:rsidRPr="0035275E" w:rsidRDefault="0078520A" w:rsidP="0078520A">
      <w:pPr>
        <w:spacing w:after="0" w:line="240" w:lineRule="auto"/>
        <w:ind w:left="3686"/>
        <w:rPr>
          <w:rFonts w:ascii="Calibri" w:eastAsia="Times New Roman" w:hAnsi="Calibri" w:cs="Times New Roman"/>
          <w:b/>
          <w:sz w:val="28"/>
          <w:szCs w:val="28"/>
          <w:lang w:val="en-US"/>
        </w:rPr>
      </w:pPr>
      <w:r w:rsidRPr="0035275E">
        <w:rPr>
          <w:rFonts w:ascii="Calibri" w:eastAsia="Calibri" w:hAnsi="Calibri" w:cs="Times New Roman"/>
          <w:noProof/>
          <w:sz w:val="28"/>
          <w:szCs w:val="28"/>
          <w:lang w:val="en-US"/>
        </w:rPr>
        <mc:AlternateContent>
          <mc:Choice Requires="wps">
            <w:drawing>
              <wp:anchor distT="0" distB="0" distL="114300" distR="114300" simplePos="0" relativeHeight="251659264" behindDoc="0" locked="0" layoutInCell="1" allowOverlap="1" wp14:anchorId="3B584BDF" wp14:editId="45637DB5">
                <wp:simplePos x="0" y="0"/>
                <wp:positionH relativeFrom="column">
                  <wp:posOffset>2094230</wp:posOffset>
                </wp:positionH>
                <wp:positionV relativeFrom="paragraph">
                  <wp:posOffset>45085</wp:posOffset>
                </wp:positionV>
                <wp:extent cx="91440" cy="502920"/>
                <wp:effectExtent l="38100" t="0" r="22860" b="11430"/>
                <wp:wrapNone/>
                <wp:docPr id="2187" name="Левая фигурная скобка 4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 cy="502920"/>
                        </a:xfrm>
                        <a:prstGeom prst="lef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0BEAF2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683" o:spid="_x0000_s1026" type="#_x0000_t87" style="position:absolute;margin-left:164.9pt;margin-top:3.55pt;width:7.2pt;height:3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" adj="327" strokecolor="windowText" strokeweight=".5pt">
                <v:stroke joinstyle="miter"/>
              </v:shape>
            </w:pict>
          </mc:Fallback>
        </mc:AlternateConten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color w:val="FFFFFF"/>
                <w:sz w:val="28"/>
                <w:szCs w:val="28"/>
                <w:lang w:val="en-US"/>
              </w:rPr>
              <m:t>t</m:t>
            </m:r>
            <m:r>
              <m:rPr>
                <m:sty m:val="bi"/>
              </m:rPr>
              <w:rPr>
                <w:rFonts w:ascii="Cambria Math" w:eastAsia="Times New Roman" w:hAnsi="Cambria Math" w:cs="Times New Roman"/>
                <w:sz w:val="28"/>
                <w:szCs w:val="28"/>
                <w:lang w:val="en-US"/>
              </w:rPr>
              <m:t>t</m:t>
            </m:r>
          </m:e>
          <m:sub>
            <m:r>
              <m:rPr>
                <m:sty m:val="bi"/>
              </m:rPr>
              <w:rPr>
                <w:rFonts w:ascii="Cambria Math" w:eastAsia="Times New Roman" w:hAnsi="Cambria Math" w:cs="Times New Roman"/>
                <w:sz w:val="28"/>
                <w:szCs w:val="28"/>
              </w:rPr>
              <m:t>p</m:t>
            </m:r>
          </m:sub>
          <m:sup>
            <m:r>
              <m:rPr>
                <m:sty m:val="bi"/>
              </m:rPr>
              <w:rPr>
                <w:rFonts w:ascii="Cambria Math" w:eastAsia="Times New Roman" w:hAnsi="Cambria Math" w:cs="Times New Roman"/>
                <w:sz w:val="28"/>
                <w:szCs w:val="28"/>
                <w:lang w:val="en-US"/>
              </w:rPr>
              <m:t>h</m:t>
            </m:r>
          </m:sup>
        </m:sSubSup>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d</m:t>
            </m:r>
          </m:e>
          <m:sup>
            <m:r>
              <m:rPr>
                <m:sty m:val="bi"/>
              </m:rPr>
              <w:rPr>
                <w:rFonts w:ascii="Cambria Math" w:eastAsia="Times New Roman" w:hAnsi="Cambria Math" w:cs="Times New Roman"/>
                <w:sz w:val="28"/>
                <w:szCs w:val="28"/>
              </w:rPr>
              <m:t xml:space="preserve">h </m:t>
            </m:r>
          </m:sup>
        </m:sSup>
        <m:r>
          <m:rPr>
            <m:sty m:val="bi"/>
          </m:rPr>
          <w:rPr>
            <w:rFonts w:ascii="Cambria Math" w:eastAsia="Times New Roman" w:hAnsi="Cambria Math" w:cs="Times New Roman"/>
            <w:sz w:val="28"/>
            <w:szCs w:val="28"/>
          </w:rPr>
          <m:t>+</m:t>
        </m:r>
        <m:r>
          <m:rPr>
            <m:sty m:val="bi"/>
          </m:rPr>
          <w:rPr>
            <w:rFonts w:ascii="Cambria Math" w:eastAsia="Times New Roman" w:hAnsi="Cambria Math" w:cs="Times New Roman"/>
            <w:color w:val="FFFFFF"/>
            <w:sz w:val="28"/>
            <w:szCs w:val="28"/>
          </w:rPr>
          <m:t>t</m:t>
        </m:r>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t</m:t>
            </m:r>
          </m:e>
          <m:sub>
            <m:r>
              <m:rPr>
                <m:sty m:val="bi"/>
              </m:rPr>
              <w:rPr>
                <w:rFonts w:ascii="Cambria Math" w:eastAsia="Times New Roman" w:hAnsi="Cambria Math" w:cs="Times New Roman"/>
                <w:sz w:val="28"/>
                <w:szCs w:val="28"/>
              </w:rPr>
              <m:t>p</m:t>
            </m:r>
          </m:sub>
          <m:sup>
            <m:r>
              <m:rPr>
                <m:sty m:val="bi"/>
              </m:rPr>
              <w:rPr>
                <w:rFonts w:ascii="Cambria Math" w:eastAsia="Times New Roman" w:hAnsi="Cambria Math" w:cs="Times New Roman"/>
                <w:sz w:val="28"/>
                <w:szCs w:val="28"/>
              </w:rPr>
              <m:t>h-1</m:t>
            </m:r>
          </m:sup>
        </m:sSubSup>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color w:val="FFFFFF"/>
                <w:sz w:val="28"/>
                <w:szCs w:val="28"/>
              </w:rPr>
              <m:t>d</m:t>
            </m:r>
            <m:r>
              <m:rPr>
                <m:sty m:val="bi"/>
              </m:rPr>
              <w:rPr>
                <w:rFonts w:ascii="Cambria Math" w:eastAsia="Times New Roman" w:hAnsi="Cambria Math" w:cs="Times New Roman"/>
                <w:sz w:val="28"/>
                <w:szCs w:val="28"/>
              </w:rPr>
              <m:t>d</m:t>
            </m:r>
          </m:e>
          <m:sup>
            <m:r>
              <m:rPr>
                <m:sty m:val="bi"/>
              </m:rPr>
              <w:rPr>
                <w:rFonts w:ascii="Cambria Math" w:eastAsia="Times New Roman" w:hAnsi="Cambria Math" w:cs="Times New Roman"/>
                <w:sz w:val="28"/>
                <w:szCs w:val="28"/>
              </w:rPr>
              <m:t>h-1</m:t>
            </m:r>
          </m:sup>
        </m:sSup>
        <m:r>
          <m:rPr>
            <m:sty m:val="bi"/>
          </m:rPr>
          <w:rPr>
            <w:rFonts w:ascii="Cambria Math" w:eastAsia="Times New Roman" w:hAnsi="Cambria Math" w:cs="Times New Roman"/>
            <w:color w:val="FFFFFF"/>
            <w:sz w:val="28"/>
            <w:szCs w:val="28"/>
          </w:rPr>
          <m:t>∙</m:t>
        </m:r>
        <m:r>
          <m:rPr>
            <m:sty m:val="bi"/>
          </m:rPr>
          <w:rPr>
            <w:rFonts w:ascii="Cambria Math" w:eastAsia="Times New Roman" w:hAnsi="Cambria Math" w:cs="Times New Roman"/>
            <w:sz w:val="28"/>
            <w:szCs w:val="28"/>
          </w:rPr>
          <m:t>≥</m:t>
        </m:r>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color w:val="FFFFFF"/>
                <w:sz w:val="28"/>
                <w:szCs w:val="28"/>
              </w:rPr>
              <m:t>G</m:t>
            </m:r>
            <m:r>
              <m:rPr>
                <m:sty m:val="bi"/>
              </m:rPr>
              <w:rPr>
                <w:rFonts w:ascii="Cambria Math" w:eastAsia="Times New Roman" w:hAnsi="Cambria Math" w:cs="Times New Roman"/>
                <w:sz w:val="28"/>
                <w:szCs w:val="28"/>
              </w:rPr>
              <m:t>G</m:t>
            </m:r>
          </m:e>
          <m:sub>
            <m:r>
              <m:rPr>
                <m:sty m:val="bi"/>
              </m:rPr>
              <w:rPr>
                <w:rFonts w:ascii="Cambria Math" w:eastAsia="Times New Roman" w:hAnsi="Cambria Math" w:cs="Times New Roman"/>
                <w:sz w:val="28"/>
                <w:szCs w:val="28"/>
              </w:rPr>
              <m:t>L</m:t>
            </m:r>
          </m:sub>
          <m:sup>
            <m:r>
              <m:rPr>
                <m:sty m:val="bi"/>
              </m:rPr>
              <w:rPr>
                <w:rFonts w:ascii="Cambria Math" w:eastAsia="Times New Roman" w:hAnsi="Cambria Math" w:cs="Times New Roman"/>
                <w:sz w:val="28"/>
                <w:szCs w:val="28"/>
              </w:rPr>
              <m:t>h</m:t>
            </m:r>
          </m:sup>
        </m:sSubSup>
        <m:r>
          <m:rPr>
            <m:sty m:val="bi"/>
          </m:rPr>
          <w:rPr>
            <w:rFonts w:ascii="Cambria Math" w:eastAsia="Times New Roman" w:hAnsi="Cambria Math" w:cs="Times New Roman"/>
            <w:color w:val="FFFFFF"/>
            <w:sz w:val="28"/>
            <w:szCs w:val="28"/>
          </w:rPr>
          <m:t>∙</m:t>
        </m:r>
        <m:r>
          <m:rPr>
            <m:sty m:val="p"/>
          </m:rPr>
          <w:rPr>
            <w:rFonts w:ascii="Cambria Math" w:eastAsia="Times New Roman" w:hAnsi="Cambria Math" w:cs="Times New Roman"/>
            <w:sz w:val="28"/>
            <w:szCs w:val="28"/>
          </w:rPr>
          <m:t>(25)</m:t>
        </m:r>
      </m:oMath>
    </w:p>
    <w:p w14:paraId="641E7CCC" w14:textId="77777777" w:rsidR="0078520A" w:rsidRPr="0035275E" w:rsidRDefault="00A61C90" w:rsidP="0078520A">
      <w:pPr>
        <w:spacing w:after="0" w:line="240" w:lineRule="auto"/>
        <w:ind w:firstLine="709"/>
        <w:jc w:val="both"/>
        <w:rPr>
          <w:rFonts w:ascii="Times New Roman" w:eastAsia="Calibri" w:hAnsi="Times New Roman" w:cs="Times New Roman"/>
          <w:sz w:val="28"/>
          <w:szCs w:val="28"/>
        </w:rPr>
      </w:pPr>
      <m:oMathPara>
        <m:oMath>
          <m:sSup>
            <m:sSupPr>
              <m:ctrlPr>
                <w:rPr>
                  <w:rFonts w:ascii="Cambria Math" w:eastAsia="Calibri" w:hAnsi="Cambria Math" w:cs="Times New Roman"/>
                  <w:b/>
                  <w:i/>
                  <w:sz w:val="28"/>
                  <w:szCs w:val="28"/>
                </w:rPr>
              </m:ctrlPr>
            </m:sSupPr>
            <m:e>
              <m:r>
                <m:rPr>
                  <m:sty m:val="bi"/>
                </m:rPr>
                <w:rPr>
                  <w:rFonts w:ascii="Cambria Math" w:eastAsia="Calibri" w:hAnsi="Cambria Math" w:cs="Times New Roman"/>
                  <w:color w:val="FFFFFF"/>
                  <w:sz w:val="28"/>
                  <w:szCs w:val="28"/>
                </w:rPr>
                <m:t>d</m:t>
              </m:r>
              <m:r>
                <m:rPr>
                  <m:sty m:val="bi"/>
                </m:rPr>
                <w:rPr>
                  <w:rFonts w:ascii="Cambria Math" w:eastAsia="Calibri" w:hAnsi="Cambria Math" w:cs="Times New Roman"/>
                  <w:sz w:val="28"/>
                  <w:szCs w:val="28"/>
                </w:rPr>
                <m:t>d</m:t>
              </m:r>
            </m:e>
            <m:sup>
              <m:r>
                <m:rPr>
                  <m:sty m:val="bi"/>
                </m:rPr>
                <w:rPr>
                  <w:rFonts w:ascii="Cambria Math" w:eastAsia="Calibri" w:hAnsi="Cambria Math" w:cs="Times New Roman"/>
                  <w:sz w:val="28"/>
                  <w:szCs w:val="28"/>
                </w:rPr>
                <m:t xml:space="preserve">h </m:t>
              </m:r>
            </m:sup>
          </m:sSup>
          <m:r>
            <m:rPr>
              <m:sty m:val="bi"/>
            </m:rPr>
            <w:rPr>
              <w:rFonts w:ascii="Cambria Math" w:eastAsia="Calibri" w:hAnsi="Times New Roman" w:cs="Times New Roman"/>
              <w:sz w:val="28"/>
              <w:szCs w:val="28"/>
            </w:rPr>
            <m:t>+</m:t>
          </m:r>
          <m:r>
            <m:rPr>
              <m:sty m:val="bi"/>
            </m:rPr>
            <w:rPr>
              <w:rFonts w:ascii="Cambria Math" w:eastAsia="Calibri" w:hAnsi="Cambria Math" w:cs="Times New Roman"/>
              <w:color w:val="FFFFFF"/>
              <w:sz w:val="28"/>
              <w:szCs w:val="28"/>
            </w:rPr>
            <m:t>∙</m:t>
          </m:r>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d</m:t>
              </m:r>
            </m:e>
            <m:sup>
              <m:r>
                <m:rPr>
                  <m:sty m:val="bi"/>
                </m:rPr>
                <w:rPr>
                  <w:rFonts w:ascii="Cambria Math" w:eastAsia="Times New Roman" w:hAnsi="Cambria Math" w:cs="Times New Roman"/>
                  <w:sz w:val="28"/>
                  <w:szCs w:val="28"/>
                </w:rPr>
                <m:t>h-1</m:t>
              </m:r>
            </m:sup>
          </m:sSup>
          <m:r>
            <m:rPr>
              <m:sty m:val="bi"/>
            </m:rPr>
            <w:rPr>
              <w:rFonts w:ascii="Cambria Math" w:eastAsia="Times New Roman" w:hAnsi="Times New Roman" w:cs="Times New Roman"/>
              <w:sz w:val="28"/>
              <w:szCs w:val="28"/>
            </w:rPr>
            <m:t>=1</m:t>
          </m:r>
          <m:r>
            <m:rPr>
              <m:sty m:val="bi"/>
            </m:rPr>
            <w:rPr>
              <w:rFonts w:ascii="Cambria Math" w:eastAsia="Times New Roman" w:hAnsi="Times New Roman" w:cs="Times New Roman"/>
              <w:color w:val="FFFFFF"/>
              <w:sz w:val="28"/>
              <w:szCs w:val="28"/>
            </w:rPr>
            <m:t>1</m:t>
          </m:r>
        </m:oMath>
      </m:oMathPara>
    </w:p>
    <w:p w14:paraId="00A69B65" w14:textId="77777777" w:rsidR="0078520A" w:rsidRPr="0035275E" w:rsidRDefault="0078520A" w:rsidP="0078520A">
      <w:pPr>
        <w:spacing w:after="0" w:line="240" w:lineRule="auto"/>
        <w:ind w:firstLine="709"/>
        <w:rPr>
          <w:rFonts w:ascii="Times New Roman" w:eastAsia="Times New Roman" w:hAnsi="Times New Roman" w:cs="Times New Roman"/>
          <w:sz w:val="28"/>
          <w:szCs w:val="28"/>
        </w:rPr>
      </w:pPr>
      <w:r w:rsidRPr="0035275E">
        <w:rPr>
          <w:rFonts w:ascii="Times New Roman" w:eastAsia="Calibri" w:hAnsi="Times New Roman" w:cs="Times New Roman"/>
          <w:sz w:val="28"/>
          <w:szCs w:val="28"/>
        </w:rPr>
        <w:t xml:space="preserve">где: </w: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t</m:t>
            </m:r>
          </m:e>
          <m:sub>
            <m:r>
              <m:rPr>
                <m:sty m:val="bi"/>
              </m:rPr>
              <w:rPr>
                <w:rFonts w:ascii="Cambria Math" w:eastAsia="Times New Roman" w:hAnsi="Cambria Math" w:cs="Times New Roman"/>
                <w:sz w:val="28"/>
                <w:szCs w:val="28"/>
              </w:rPr>
              <m:t>p</m:t>
            </m:r>
          </m:sub>
          <m:sup>
            <m:r>
              <m:rPr>
                <m:sty m:val="bi"/>
              </m:rPr>
              <w:rPr>
                <w:rFonts w:ascii="Cambria Math" w:eastAsia="Times New Roman" w:hAnsi="Cambria Math" w:cs="Times New Roman"/>
                <w:sz w:val="28"/>
                <w:szCs w:val="28"/>
              </w:rPr>
              <m:t>k</m:t>
            </m:r>
          </m:sup>
        </m:sSubSup>
      </m:oMath>
      <w:r w:rsidRPr="0035275E">
        <w:rPr>
          <w:rFonts w:ascii="Times New Roman" w:eastAsia="Calibri" w:hAnsi="Times New Roman" w:cs="Times New Roman"/>
          <w:sz w:val="28"/>
          <w:szCs w:val="28"/>
        </w:rPr>
        <w:t xml:space="preserve"> – </w:t>
      </w:r>
      <w:r w:rsidRPr="0035275E">
        <w:rPr>
          <w:rFonts w:ascii="Times New Roman" w:eastAsia="Calibri" w:hAnsi="Times New Roman" w:cs="Times New Roman"/>
          <w:spacing w:val="-4"/>
          <w:sz w:val="28"/>
          <w:szCs w:val="28"/>
        </w:rPr>
        <w:t>вероятное значение, которое соответствует качественной оценке определенной подсистемы экономической безопасности сельских домохозяйств;</w:t>
      </w:r>
    </w:p>
    <w:p w14:paraId="12A419C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d</w:t>
      </w:r>
      <w:r w:rsidRPr="0035275E">
        <w:rPr>
          <w:rFonts w:ascii="Times New Roman" w:eastAsia="Calibri" w:hAnsi="Times New Roman" w:cs="Times New Roman"/>
          <w:sz w:val="28"/>
          <w:szCs w:val="28"/>
          <w:vertAlign w:val="superscript"/>
        </w:rPr>
        <w:t>k</w:t>
      </w:r>
      <w:r w:rsidRPr="0035275E">
        <w:rPr>
          <w:rFonts w:ascii="Times New Roman" w:eastAsia="Calibri" w:hAnsi="Times New Roman" w:cs="Times New Roman"/>
          <w:sz w:val="28"/>
          <w:szCs w:val="28"/>
        </w:rPr>
        <w:t xml:space="preserve"> – удельный вес к-х оценок в комбинациях</w:t>
      </w:r>
      <m:oMath>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С</m:t>
            </m:r>
          </m:e>
          <m:sub>
            <m:r>
              <m:rPr>
                <m:sty m:val="bi"/>
              </m:rPr>
              <w:rPr>
                <w:rFonts w:ascii="Cambria Math" w:eastAsia="Calibri" w:hAnsi="Cambria Math" w:cs="Times New Roman"/>
                <w:sz w:val="28"/>
                <w:szCs w:val="28"/>
              </w:rPr>
              <m:t>4</m:t>
            </m:r>
          </m:sub>
          <m:sup>
            <m:r>
              <m:rPr>
                <m:sty m:val="bi"/>
              </m:rPr>
              <w:rPr>
                <w:rFonts w:ascii="Cambria Math" w:eastAsia="Calibri" w:hAnsi="Cambria Math" w:cs="Times New Roman"/>
                <w:sz w:val="28"/>
                <w:szCs w:val="28"/>
              </w:rPr>
              <m:t>2</m:t>
            </m:r>
          </m:sup>
        </m:sSubSup>
      </m:oMath>
      <w:r w:rsidRPr="0035275E">
        <w:rPr>
          <w:rFonts w:ascii="Times New Roman" w:eastAsia="Calibri" w:hAnsi="Times New Roman" w:cs="Times New Roman"/>
          <w:sz w:val="28"/>
          <w:szCs w:val="28"/>
        </w:rPr>
        <w:t xml:space="preserve"> рассчитывается по формуле:</w:t>
      </w:r>
    </w:p>
    <w:p w14:paraId="3C7DC7F4"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                           d</w:t>
      </w:r>
      <w:r w:rsidRPr="0035275E">
        <w:rPr>
          <w:rFonts w:ascii="Times New Roman" w:eastAsia="Calibri" w:hAnsi="Times New Roman" w:cs="Times New Roman"/>
          <w:sz w:val="28"/>
          <w:szCs w:val="28"/>
          <w:vertAlign w:val="superscript"/>
        </w:rPr>
        <w:t>k</w:t>
      </w:r>
      <w:r w:rsidRPr="0035275E">
        <w:rPr>
          <w:rFonts w:ascii="Times New Roman" w:eastAsia="Calibri" w:hAnsi="Times New Roman" w:cs="Times New Roman"/>
          <w:sz w:val="28"/>
          <w:szCs w:val="28"/>
        </w:rPr>
        <w:t>= n</w:t>
      </w:r>
      <w:r w:rsidRPr="0035275E">
        <w:rPr>
          <w:rFonts w:ascii="Times New Roman" w:eastAsia="Calibri" w:hAnsi="Times New Roman" w:cs="Times New Roman"/>
          <w:sz w:val="28"/>
          <w:szCs w:val="28"/>
          <w:vertAlign w:val="superscript"/>
        </w:rPr>
        <w:t>k</w:t>
      </w:r>
      <w:r w:rsidRPr="0035275E">
        <w:rPr>
          <w:rFonts w:ascii="Times New Roman" w:eastAsia="Calibri" w:hAnsi="Times New Roman" w:cs="Times New Roman"/>
          <w:sz w:val="28"/>
          <w:szCs w:val="28"/>
        </w:rPr>
        <w:t>/ N,                              (26)</w:t>
      </w:r>
    </w:p>
    <w:p w14:paraId="406CA6C2"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где: n</w:t>
      </w:r>
      <w:r w:rsidRPr="0035275E">
        <w:rPr>
          <w:rFonts w:ascii="Times New Roman" w:eastAsia="Calibri" w:hAnsi="Times New Roman" w:cs="Times New Roman"/>
          <w:sz w:val="28"/>
          <w:szCs w:val="28"/>
          <w:vertAlign w:val="superscript"/>
        </w:rPr>
        <w:t>k</w:t>
      </w:r>
      <w:r w:rsidRPr="0035275E">
        <w:rPr>
          <w:rFonts w:ascii="Times New Roman" w:eastAsia="Calibri" w:hAnsi="Times New Roman" w:cs="Times New Roman"/>
          <w:sz w:val="28"/>
          <w:szCs w:val="28"/>
        </w:rPr>
        <w:t xml:space="preserve"> – число подсистем, имеющих к-у оценку;</w:t>
      </w:r>
    </w:p>
    <w:p w14:paraId="23462AC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N – общее количество составных компонента в системе экономической безопасности сельских домохозяйств;</w:t>
      </w:r>
    </w:p>
    <w:p w14:paraId="55E501DE" w14:textId="77777777" w:rsidR="0078520A" w:rsidRPr="0035275E" w:rsidRDefault="00A61C90" w:rsidP="0078520A">
      <w:pPr>
        <w:spacing w:after="0" w:line="240" w:lineRule="auto"/>
        <w:ind w:firstLine="709"/>
        <w:jc w:val="both"/>
        <w:rPr>
          <w:rFonts w:ascii="Times New Roman" w:eastAsia="Calibri" w:hAnsi="Times New Roman" w:cs="Times New Roman"/>
          <w:sz w:val="28"/>
          <w:szCs w:val="28"/>
        </w:rPr>
      </w:pP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G</m:t>
            </m:r>
          </m:e>
          <m:sub>
            <m:r>
              <m:rPr>
                <m:sty m:val="bi"/>
              </m:rPr>
              <w:rPr>
                <w:rFonts w:ascii="Cambria Math" w:eastAsia="Times New Roman" w:hAnsi="Cambria Math" w:cs="Times New Roman"/>
                <w:sz w:val="28"/>
                <w:szCs w:val="28"/>
              </w:rPr>
              <m:t>L</m:t>
            </m:r>
          </m:sub>
          <m:sup>
            <m:r>
              <m:rPr>
                <m:sty m:val="bi"/>
              </m:rPr>
              <w:rPr>
                <w:rFonts w:ascii="Cambria Math" w:eastAsia="Times New Roman" w:hAnsi="Cambria Math" w:cs="Times New Roman"/>
                <w:sz w:val="28"/>
                <w:szCs w:val="28"/>
              </w:rPr>
              <m:t>k</m:t>
            </m:r>
          </m:sup>
        </m:sSubSup>
      </m:oMath>
      <w:r w:rsidR="0078520A" w:rsidRPr="0035275E">
        <w:rPr>
          <w:rFonts w:ascii="Times New Roman" w:eastAsia="Times New Roman" w:hAnsi="Times New Roman" w:cs="Times New Roman"/>
          <w:sz w:val="28"/>
          <w:szCs w:val="28"/>
        </w:rPr>
        <w:t xml:space="preserve"> –</w:t>
      </w:r>
      <w:r w:rsidR="0078520A" w:rsidRPr="0035275E">
        <w:rPr>
          <w:rFonts w:ascii="Times New Roman" w:eastAsia="Calibri" w:hAnsi="Times New Roman" w:cs="Times New Roman"/>
          <w:sz w:val="28"/>
          <w:szCs w:val="28"/>
        </w:rPr>
        <w:t xml:space="preserve"> нижняя граница интервала числовых значений, характеризующих к-ю оценку: </w: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G</m:t>
            </m:r>
          </m:e>
          <m:sub>
            <m:r>
              <m:rPr>
                <m:sty m:val="bi"/>
              </m:rPr>
              <w:rPr>
                <w:rFonts w:ascii="Cambria Math" w:eastAsia="Times New Roman" w:hAnsi="Cambria Math" w:cs="Times New Roman"/>
                <w:sz w:val="28"/>
                <w:szCs w:val="28"/>
              </w:rPr>
              <m:t>L</m:t>
            </m:r>
          </m:sub>
          <m:sup>
            <m:r>
              <m:rPr>
                <m:sty m:val="bi"/>
              </m:rPr>
              <w:rPr>
                <w:rFonts w:ascii="Cambria Math" w:eastAsia="Times New Roman" w:hAnsi="Cambria Math" w:cs="Times New Roman"/>
                <w:sz w:val="28"/>
                <w:szCs w:val="28"/>
              </w:rPr>
              <m:t>k</m:t>
            </m:r>
          </m:sup>
        </m:sSubSup>
      </m:oMath>
      <w:r w:rsidR="0078520A" w:rsidRPr="0035275E">
        <w:rPr>
          <w:rFonts w:ascii="Times New Roman" w:eastAsia="Times New Roman" w:hAnsi="Times New Roman" w:cs="Times New Roman"/>
          <w:sz w:val="28"/>
          <w:szCs w:val="28"/>
        </w:rPr>
        <w:t>,</w: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G</m:t>
            </m:r>
          </m:e>
          <m:sub>
            <m:r>
              <m:rPr>
                <m:sty m:val="bi"/>
              </m:rPr>
              <w:rPr>
                <w:rFonts w:ascii="Cambria Math" w:eastAsia="Times New Roman" w:hAnsi="Cambria Math" w:cs="Times New Roman"/>
                <w:sz w:val="28"/>
                <w:szCs w:val="28"/>
              </w:rPr>
              <m:t>Н</m:t>
            </m:r>
          </m:sub>
          <m:sup>
            <m:r>
              <m:rPr>
                <m:sty m:val="bi"/>
              </m:rPr>
              <w:rPr>
                <w:rFonts w:ascii="Cambria Math" w:eastAsia="Times New Roman" w:hAnsi="Cambria Math" w:cs="Times New Roman"/>
                <w:sz w:val="28"/>
                <w:szCs w:val="28"/>
              </w:rPr>
              <m:t>k</m:t>
            </m:r>
          </m:sup>
        </m:sSubSup>
      </m:oMath>
      <w:r w:rsidR="0078520A" w:rsidRPr="0035275E">
        <w:rPr>
          <w:rFonts w:ascii="Times New Roman" w:eastAsia="Times New Roman" w:hAnsi="Times New Roman" w:cs="Times New Roman"/>
          <w:sz w:val="28"/>
          <w:szCs w:val="28"/>
        </w:rPr>
        <w:t>,    а</w: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G</m:t>
            </m:r>
          </m:e>
          <m:sub>
            <m:r>
              <m:rPr>
                <m:sty m:val="bi"/>
              </m:rPr>
              <w:rPr>
                <w:rFonts w:ascii="Cambria Math" w:eastAsia="Times New Roman" w:hAnsi="Cambria Math" w:cs="Times New Roman"/>
                <w:sz w:val="28"/>
                <w:szCs w:val="28"/>
              </w:rPr>
              <m:t>Н</m:t>
            </m:r>
          </m:sub>
          <m:sup>
            <m:r>
              <m:rPr>
                <m:sty m:val="bi"/>
              </m:rPr>
              <w:rPr>
                <w:rFonts w:ascii="Cambria Math" w:eastAsia="Times New Roman" w:hAnsi="Cambria Math" w:cs="Times New Roman"/>
                <w:sz w:val="28"/>
                <w:szCs w:val="28"/>
              </w:rPr>
              <m:t>k</m:t>
            </m:r>
          </m:sup>
        </m:sSubSup>
        <m:r>
          <m:rPr>
            <m:sty m:val="bi"/>
          </m:rPr>
          <w:rPr>
            <w:rFonts w:ascii="Cambria Math" w:eastAsia="Times New Roman" w:hAnsi="Cambria Math" w:cs="Times New Roman"/>
            <w:sz w:val="28"/>
            <w:szCs w:val="28"/>
          </w:rPr>
          <m:t xml:space="preserve">- </m:t>
        </m:r>
      </m:oMath>
      <w:r w:rsidR="0078520A" w:rsidRPr="0035275E">
        <w:rPr>
          <w:rFonts w:ascii="Times New Roman" w:eastAsia="Calibri" w:hAnsi="Times New Roman" w:cs="Times New Roman"/>
          <w:sz w:val="28"/>
          <w:szCs w:val="28"/>
        </w:rPr>
        <w:t>верхняя граница данного интервала.</w:t>
      </w:r>
    </w:p>
    <w:p w14:paraId="4D85841B"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Причём следует отметить, что величина </w:t>
      </w:r>
      <m:oMath>
        <m:sSubSup>
          <m:sSubSupPr>
            <m:ctrlPr>
              <w:rPr>
                <w:rFonts w:ascii="Cambria Math" w:eastAsia="Times New Roman" w:hAnsi="Cambria Math" w:cs="Times New Roman"/>
                <w:b/>
                <w:i/>
                <w:sz w:val="28"/>
                <w:szCs w:val="28"/>
              </w:rPr>
            </m:ctrlPr>
          </m:sSubSupPr>
          <m:e>
            <m:r>
              <m:rPr>
                <m:sty m:val="bi"/>
              </m:rPr>
              <w:rPr>
                <w:rFonts w:ascii="Cambria Math" w:eastAsia="Times New Roman" w:hAnsi="Cambria Math" w:cs="Times New Roman"/>
                <w:sz w:val="28"/>
                <w:szCs w:val="28"/>
              </w:rPr>
              <m:t>t</m:t>
            </m:r>
          </m:e>
          <m:sub>
            <m:r>
              <m:rPr>
                <m:sty m:val="bi"/>
              </m:rPr>
              <w:rPr>
                <w:rFonts w:ascii="Cambria Math" w:eastAsia="Times New Roman" w:hAnsi="Cambria Math" w:cs="Times New Roman"/>
                <w:sz w:val="28"/>
                <w:szCs w:val="28"/>
              </w:rPr>
              <m:t>p</m:t>
            </m:r>
          </m:sub>
          <m:sup>
            <m:r>
              <m:rPr>
                <m:sty m:val="bi"/>
              </m:rPr>
              <w:rPr>
                <w:rFonts w:ascii="Cambria Math" w:eastAsia="Times New Roman" w:hAnsi="Cambria Math" w:cs="Times New Roman"/>
                <w:sz w:val="28"/>
                <w:szCs w:val="28"/>
              </w:rPr>
              <m:t>k</m:t>
            </m:r>
          </m:sup>
        </m:sSubSup>
      </m:oMath>
      <w:r w:rsidRPr="0035275E">
        <w:rPr>
          <w:rFonts w:ascii="Times New Roman" w:eastAsia="Calibri" w:hAnsi="Times New Roman" w:cs="Times New Roman"/>
          <w:sz w:val="28"/>
          <w:szCs w:val="28"/>
        </w:rPr>
        <w:t xml:space="preserve"> лежит в рассматриваемом интервале. Для случая (k = 5) и (k-1 =4) из (3.10) можно записать:</w:t>
      </w:r>
    </w:p>
    <w:p w14:paraId="1629CD36"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r w:rsidRPr="0035275E">
        <w:rPr>
          <w:rFonts w:ascii="Times New Roman" w:eastAsia="Calibri" w:hAnsi="Times New Roman" w:cs="Times New Roman"/>
          <w:b/>
          <w:sz w:val="28"/>
          <w:szCs w:val="28"/>
        </w:rPr>
        <w:t xml:space="preserve">                            </w:t>
      </w:r>
      <m:oMath>
        <m:sSup>
          <m:sSupPr>
            <m:ctrlPr>
              <w:rPr>
                <w:rFonts w:ascii="Cambria Math" w:eastAsia="Calibri" w:hAnsi="Cambria Math" w:cs="Times New Roman"/>
                <w:b/>
                <w:i/>
                <w:sz w:val="28"/>
                <w:szCs w:val="28"/>
              </w:rPr>
            </m:ctrlPr>
          </m:sSupPr>
          <m:e>
            <m:r>
              <m:rPr>
                <m:sty m:val="bi"/>
              </m:rPr>
              <w:rPr>
                <w:rFonts w:ascii="Cambria Math" w:eastAsia="Calibri" w:hAnsi="Cambria Math" w:cs="Times New Roman"/>
                <w:sz w:val="28"/>
                <w:szCs w:val="28"/>
              </w:rPr>
              <m:t>d</m:t>
            </m:r>
          </m:e>
          <m:sup>
            <m:r>
              <m:rPr>
                <m:sty m:val="bi"/>
              </m:rPr>
              <w:rPr>
                <w:rFonts w:ascii="Cambria Math" w:eastAsia="Calibri" w:hAnsi="Cambria Math" w:cs="Times New Roman"/>
                <w:sz w:val="28"/>
                <w:szCs w:val="28"/>
              </w:rPr>
              <m:t>5</m:t>
            </m:r>
          </m:sup>
        </m:sSup>
        <m:r>
          <m:rPr>
            <m:sty m:val="bi"/>
          </m:rPr>
          <w:rPr>
            <w:rFonts w:ascii="Cambria Math" w:eastAsia="Calibri" w:hAnsi="Cambria Math" w:cs="Times New Roman"/>
            <w:sz w:val="28"/>
            <w:szCs w:val="28"/>
          </w:rPr>
          <m:t xml:space="preserve">≥ </m:t>
        </m:r>
        <m:f>
          <m:fPr>
            <m:ctrlPr>
              <w:rPr>
                <w:rFonts w:ascii="Cambria Math" w:eastAsia="Calibri" w:hAnsi="Cambria Math" w:cs="Times New Roman"/>
                <w:b/>
                <w:i/>
                <w:sz w:val="28"/>
                <w:szCs w:val="28"/>
              </w:rPr>
            </m:ctrlPr>
          </m:fPr>
          <m:num>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G</m:t>
                </m:r>
              </m:e>
              <m:sub>
                <m:r>
                  <m:rPr>
                    <m:sty m:val="bi"/>
                  </m:rPr>
                  <w:rPr>
                    <w:rFonts w:ascii="Cambria Math" w:eastAsia="Calibri" w:hAnsi="Cambria Math" w:cs="Times New Roman"/>
                    <w:sz w:val="28"/>
                    <w:szCs w:val="28"/>
                  </w:rPr>
                  <m:t>L</m:t>
                </m:r>
              </m:sub>
              <m:sup>
                <m:r>
                  <m:rPr>
                    <m:sty m:val="bi"/>
                  </m:rPr>
                  <w:rPr>
                    <w:rFonts w:ascii="Cambria Math" w:eastAsia="Calibri" w:hAnsi="Cambria Math" w:cs="Times New Roman"/>
                    <w:sz w:val="28"/>
                    <w:szCs w:val="28"/>
                  </w:rPr>
                  <m:t>5</m:t>
                </m:r>
              </m:sup>
            </m:sSubSup>
            <m:r>
              <m:rPr>
                <m:sty m:val="bi"/>
              </m:rPr>
              <w:rPr>
                <w:rFonts w:ascii="Cambria Math" w:eastAsia="Calibri" w:hAnsi="Cambria Math" w:cs="Times New Roman"/>
                <w:sz w:val="28"/>
                <w:szCs w:val="28"/>
              </w:rPr>
              <m:t xml:space="preserve">- </m:t>
            </m:r>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t</m:t>
                </m:r>
              </m:e>
              <m:sub>
                <m:r>
                  <m:rPr>
                    <m:sty m:val="bi"/>
                  </m:rPr>
                  <w:rPr>
                    <w:rFonts w:ascii="Cambria Math" w:eastAsia="Calibri" w:hAnsi="Cambria Math" w:cs="Times New Roman"/>
                    <w:sz w:val="28"/>
                    <w:szCs w:val="28"/>
                  </w:rPr>
                  <m:t>p</m:t>
                </m:r>
              </m:sub>
              <m:sup>
                <m:r>
                  <m:rPr>
                    <m:sty m:val="bi"/>
                  </m:rPr>
                  <w:rPr>
                    <w:rFonts w:ascii="Cambria Math" w:eastAsia="Calibri" w:hAnsi="Cambria Math" w:cs="Times New Roman"/>
                    <w:sz w:val="28"/>
                    <w:szCs w:val="28"/>
                  </w:rPr>
                  <m:t>4</m:t>
                </m:r>
              </m:sup>
            </m:sSubSup>
          </m:num>
          <m:den>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t</m:t>
                </m:r>
              </m:e>
              <m:sub>
                <m:r>
                  <m:rPr>
                    <m:sty m:val="bi"/>
                  </m:rPr>
                  <w:rPr>
                    <w:rFonts w:ascii="Cambria Math" w:eastAsia="Calibri" w:hAnsi="Cambria Math" w:cs="Times New Roman"/>
                    <w:sz w:val="28"/>
                    <w:szCs w:val="28"/>
                  </w:rPr>
                  <m:t>p</m:t>
                </m:r>
              </m:sub>
              <m:sup>
                <m:r>
                  <m:rPr>
                    <m:sty m:val="bi"/>
                  </m:rPr>
                  <w:rPr>
                    <w:rFonts w:ascii="Cambria Math" w:eastAsia="Calibri" w:hAnsi="Cambria Math" w:cs="Times New Roman"/>
                    <w:sz w:val="28"/>
                    <w:szCs w:val="28"/>
                  </w:rPr>
                  <m:t>5</m:t>
                </m:r>
              </m:sup>
            </m:sSubSup>
            <m:r>
              <m:rPr>
                <m:sty m:val="bi"/>
              </m:rPr>
              <w:rPr>
                <w:rFonts w:ascii="Cambria Math" w:eastAsia="Calibri" w:hAnsi="Cambria Math" w:cs="Times New Roman"/>
                <w:sz w:val="28"/>
                <w:szCs w:val="28"/>
              </w:rPr>
              <m:t xml:space="preserve">- </m:t>
            </m:r>
            <m:sSubSup>
              <m:sSubSupPr>
                <m:ctrlPr>
                  <w:rPr>
                    <w:rFonts w:ascii="Cambria Math" w:eastAsia="Calibri" w:hAnsi="Cambria Math" w:cs="Times New Roman"/>
                    <w:b/>
                    <w:i/>
                    <w:sz w:val="28"/>
                    <w:szCs w:val="28"/>
                  </w:rPr>
                </m:ctrlPr>
              </m:sSubSupPr>
              <m:e>
                <m:r>
                  <m:rPr>
                    <m:sty m:val="bi"/>
                  </m:rPr>
                  <w:rPr>
                    <w:rFonts w:ascii="Cambria Math" w:eastAsia="Calibri" w:hAnsi="Cambria Math" w:cs="Times New Roman"/>
                    <w:sz w:val="28"/>
                    <w:szCs w:val="28"/>
                  </w:rPr>
                  <m:t>t</m:t>
                </m:r>
              </m:e>
              <m:sub>
                <m:r>
                  <m:rPr>
                    <m:sty m:val="bi"/>
                  </m:rPr>
                  <w:rPr>
                    <w:rFonts w:ascii="Cambria Math" w:eastAsia="Calibri" w:hAnsi="Cambria Math" w:cs="Times New Roman"/>
                    <w:sz w:val="28"/>
                    <w:szCs w:val="28"/>
                  </w:rPr>
                  <m:t>p</m:t>
                </m:r>
              </m:sub>
              <m:sup>
                <m:r>
                  <m:rPr>
                    <m:sty m:val="bi"/>
                  </m:rPr>
                  <w:rPr>
                    <w:rFonts w:ascii="Cambria Math" w:eastAsia="Calibri" w:hAnsi="Cambria Math" w:cs="Times New Roman"/>
                    <w:sz w:val="28"/>
                    <w:szCs w:val="28"/>
                  </w:rPr>
                  <m:t>4</m:t>
                </m:r>
              </m:sup>
            </m:sSubSup>
          </m:den>
        </m:f>
        <m:r>
          <m:rPr>
            <m:sty m:val="bi"/>
          </m:rPr>
          <w:rPr>
            <w:rFonts w:ascii="Cambria Math" w:eastAsia="Calibri" w:hAnsi="Cambria Math" w:cs="Times New Roman"/>
            <w:sz w:val="28"/>
            <w:szCs w:val="28"/>
          </w:rPr>
          <m:t xml:space="preserve"> =</m:t>
        </m:r>
        <m:sSub>
          <m:sSubPr>
            <m:ctrlPr>
              <w:rPr>
                <w:rFonts w:ascii="Cambria Math" w:eastAsia="Calibri" w:hAnsi="Cambria Math" w:cs="Times New Roman"/>
                <w:b/>
                <w:i/>
                <w:sz w:val="28"/>
                <w:szCs w:val="28"/>
              </w:rPr>
            </m:ctrlPr>
          </m:sSubPr>
          <m:e>
            <m:r>
              <m:rPr>
                <m:sty m:val="bi"/>
              </m:rPr>
              <w:rPr>
                <w:rFonts w:ascii="Cambria Math" w:eastAsia="Calibri" w:hAnsi="Cambria Math" w:cs="Times New Roman"/>
                <w:sz w:val="28"/>
                <w:szCs w:val="28"/>
              </w:rPr>
              <m:t>А</m:t>
            </m:r>
          </m:e>
          <m:sub>
            <m:r>
              <m:rPr>
                <m:sty m:val="bi"/>
              </m:rPr>
              <w:rPr>
                <w:rFonts w:ascii="Cambria Math" w:eastAsia="Calibri" w:hAnsi="Cambria Math" w:cs="Times New Roman"/>
                <w:sz w:val="28"/>
                <w:szCs w:val="28"/>
              </w:rPr>
              <m:t>1</m:t>
            </m:r>
          </m:sub>
        </m:sSub>
      </m:oMath>
      <w:r w:rsidRPr="0035275E">
        <w:rPr>
          <w:rFonts w:ascii="Times New Roman" w:eastAsia="Times New Roman" w:hAnsi="Times New Roman" w:cs="Times New Roman"/>
          <w:sz w:val="28"/>
          <w:szCs w:val="28"/>
        </w:rPr>
        <w:t xml:space="preserve">                      (27)</w:t>
      </w:r>
    </w:p>
    <w:p w14:paraId="5CB25C71"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Физический смысл коэффициента А состоит в том, что он определяет предельное значение относительной важности составляющей компоненты, имеющей состояние «экономическая безопасность обеспечена», при котором группе сельских домохозяйств (системе в целом), что находятся в состоянии «экономическая безопасность обеспечена» и «экономическая безопасность обеспечена частично», можно поставить оценку «экономическая безопасность обеспечена».</w:t>
      </w:r>
    </w:p>
    <w:p w14:paraId="4191545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Результаты соответствующих аналитических преобразований приведены в таблице 4.</w:t>
      </w:r>
    </w:p>
    <w:p w14:paraId="7F5E2A2E" w14:textId="77777777" w:rsidR="0078520A" w:rsidRPr="0035275E" w:rsidRDefault="0078520A" w:rsidP="0078520A">
      <w:pPr>
        <w:spacing w:after="0" w:line="240" w:lineRule="auto"/>
        <w:ind w:firstLine="709"/>
        <w:jc w:val="center"/>
        <w:rPr>
          <w:rFonts w:ascii="Times New Roman" w:eastAsia="Calibri" w:hAnsi="Times New Roman" w:cs="Times New Roman"/>
          <w:sz w:val="28"/>
          <w:szCs w:val="28"/>
        </w:rPr>
      </w:pPr>
    </w:p>
    <w:p w14:paraId="5A8521F7" w14:textId="77777777" w:rsidR="0078520A" w:rsidRPr="003745D2" w:rsidRDefault="0078520A" w:rsidP="0078520A">
      <w:pPr>
        <w:spacing w:after="0" w:line="240" w:lineRule="auto"/>
        <w:ind w:firstLine="709"/>
        <w:jc w:val="both"/>
        <w:rPr>
          <w:rFonts w:ascii="Times New Roman" w:eastAsia="Calibri" w:hAnsi="Times New Roman" w:cs="Times New Roman"/>
          <w:b/>
          <w:bCs/>
          <w:sz w:val="24"/>
          <w:szCs w:val="24"/>
        </w:rPr>
      </w:pPr>
      <w:r w:rsidRPr="003745D2">
        <w:rPr>
          <w:rFonts w:ascii="Times New Roman" w:eastAsia="Calibri" w:hAnsi="Times New Roman" w:cs="Times New Roman"/>
          <w:b/>
          <w:bCs/>
          <w:sz w:val="24"/>
          <w:szCs w:val="24"/>
        </w:rPr>
        <w:t>Таблица 4 – Значения предельных коэффициентов экономической безопасности сельских домохозяйств для комбинации составляющих компонента</w:t>
      </w:r>
      <m:oMath>
        <m:sSubSup>
          <m:sSubSupPr>
            <m:ctrlPr>
              <w:rPr>
                <w:rFonts w:ascii="Cambria Math" w:eastAsia="Calibri" w:hAnsi="Cambria Math" w:cs="Times New Roman"/>
                <w:b/>
                <w:bCs/>
                <w:sz w:val="24"/>
                <w:szCs w:val="24"/>
              </w:rPr>
            </m:ctrlPr>
          </m:sSubSupPr>
          <m:e>
            <m:r>
              <m:rPr>
                <m:sty m:val="b"/>
              </m:rPr>
              <w:rPr>
                <w:rFonts w:ascii="Cambria Math" w:eastAsia="Calibri" w:hAnsi="Cambria Math" w:cs="Times New Roman"/>
                <w:sz w:val="24"/>
                <w:szCs w:val="24"/>
              </w:rPr>
              <m:t>С</m:t>
            </m:r>
          </m:e>
          <m:sub>
            <m:r>
              <m:rPr>
                <m:sty m:val="b"/>
              </m:rPr>
              <w:rPr>
                <w:rFonts w:ascii="Cambria Math" w:eastAsia="Calibri" w:hAnsi="Cambria Math" w:cs="Times New Roman"/>
                <w:sz w:val="24"/>
                <w:szCs w:val="24"/>
              </w:rPr>
              <m:t>4</m:t>
            </m:r>
          </m:sub>
          <m:sup>
            <m:r>
              <m:rPr>
                <m:sty m:val="b"/>
              </m:rPr>
              <w:rPr>
                <w:rFonts w:ascii="Cambria Math" w:eastAsia="Calibri" w:hAnsi="Cambria Math" w:cs="Times New Roman"/>
                <w:sz w:val="24"/>
                <w:szCs w:val="24"/>
              </w:rPr>
              <m:t>2</m:t>
            </m:r>
          </m:sup>
        </m:sSubSup>
      </m:oMath>
      <w:r w:rsidRPr="003745D2">
        <w:rPr>
          <w:rFonts w:ascii="Times New Roman" w:eastAsia="Calibri" w:hAnsi="Times New Roman" w:cs="Times New Roman"/>
          <w:b/>
          <w:bCs/>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842"/>
        <w:gridCol w:w="3680"/>
      </w:tblGrid>
      <w:tr w:rsidR="0078520A" w:rsidRPr="003745D2" w14:paraId="29C60396" w14:textId="77777777" w:rsidTr="0045048B">
        <w:trPr>
          <w:trHeight w:val="964"/>
          <w:jc w:val="center"/>
        </w:trPr>
        <w:tc>
          <w:tcPr>
            <w:tcW w:w="3823" w:type="dxa"/>
            <w:shd w:val="clear" w:color="auto" w:fill="auto"/>
            <w:vAlign w:val="center"/>
          </w:tcPr>
          <w:p w14:paraId="4074F94A" w14:textId="77777777" w:rsidR="0078520A" w:rsidRPr="003745D2" w:rsidRDefault="0078520A" w:rsidP="00766DC9">
            <w:pPr>
              <w:spacing w:after="0" w:line="240" w:lineRule="auto"/>
              <w:jc w:val="center"/>
              <w:rPr>
                <w:rFonts w:ascii="Times New Roman" w:eastAsia="Calibri" w:hAnsi="Times New Roman" w:cs="Times New Roman"/>
                <w:sz w:val="24"/>
                <w:szCs w:val="24"/>
              </w:rPr>
            </w:pPr>
            <w:r w:rsidRPr="003745D2">
              <w:rPr>
                <w:rFonts w:ascii="Times New Roman" w:eastAsia="Calibri" w:hAnsi="Times New Roman" w:cs="Times New Roman"/>
                <w:sz w:val="24"/>
                <w:szCs w:val="24"/>
              </w:rPr>
              <w:t>Идентификатор коэффициента и его аналитическое выражение</w:t>
            </w:r>
          </w:p>
        </w:tc>
        <w:tc>
          <w:tcPr>
            <w:tcW w:w="1842" w:type="dxa"/>
            <w:shd w:val="clear" w:color="auto" w:fill="auto"/>
            <w:vAlign w:val="center"/>
          </w:tcPr>
          <w:p w14:paraId="628C6FAF" w14:textId="77777777" w:rsidR="0078520A" w:rsidRPr="003745D2" w:rsidRDefault="0078520A" w:rsidP="00766DC9">
            <w:pPr>
              <w:spacing w:after="0" w:line="240" w:lineRule="auto"/>
              <w:jc w:val="center"/>
              <w:rPr>
                <w:rFonts w:ascii="Times New Roman" w:eastAsia="Calibri" w:hAnsi="Times New Roman" w:cs="Times New Roman"/>
                <w:sz w:val="24"/>
                <w:szCs w:val="24"/>
              </w:rPr>
            </w:pPr>
            <w:r w:rsidRPr="003745D2">
              <w:rPr>
                <w:rFonts w:ascii="Times New Roman" w:eastAsia="Calibri" w:hAnsi="Times New Roman" w:cs="Times New Roman"/>
                <w:sz w:val="24"/>
                <w:szCs w:val="24"/>
              </w:rPr>
              <w:t>Оценки подсистем</w:t>
            </w:r>
          </w:p>
        </w:tc>
        <w:tc>
          <w:tcPr>
            <w:tcW w:w="3680" w:type="dxa"/>
            <w:shd w:val="clear" w:color="auto" w:fill="auto"/>
            <w:vAlign w:val="center"/>
          </w:tcPr>
          <w:p w14:paraId="40A58AAE" w14:textId="77777777" w:rsidR="0078520A" w:rsidRPr="003745D2" w:rsidRDefault="0078520A" w:rsidP="00766DC9">
            <w:pPr>
              <w:spacing w:after="0" w:line="240" w:lineRule="auto"/>
              <w:jc w:val="center"/>
              <w:rPr>
                <w:rFonts w:ascii="Times New Roman" w:eastAsia="Calibri" w:hAnsi="Times New Roman" w:cs="Times New Roman"/>
                <w:sz w:val="24"/>
                <w:szCs w:val="24"/>
              </w:rPr>
            </w:pPr>
            <w:r w:rsidRPr="003745D2">
              <w:rPr>
                <w:rFonts w:ascii="Times New Roman" w:eastAsia="Calibri" w:hAnsi="Times New Roman" w:cs="Times New Roman"/>
                <w:sz w:val="24"/>
                <w:szCs w:val="24"/>
              </w:rPr>
              <w:t>Логические правила оценивания</w:t>
            </w:r>
          </w:p>
        </w:tc>
      </w:tr>
      <w:tr w:rsidR="0078520A" w:rsidRPr="003745D2" w14:paraId="3F80534D" w14:textId="77777777" w:rsidTr="0045048B">
        <w:trPr>
          <w:trHeight w:val="624"/>
          <w:jc w:val="center"/>
        </w:trPr>
        <w:tc>
          <w:tcPr>
            <w:tcW w:w="3823" w:type="dxa"/>
            <w:shd w:val="clear" w:color="auto" w:fill="auto"/>
          </w:tcPr>
          <w:p w14:paraId="2C846B2F"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rPr>
              <w:t>A</w:t>
            </w:r>
            <w:r w:rsidRPr="003745D2">
              <w:rPr>
                <w:rFonts w:ascii="Times New Roman" w:eastAsia="Calibri" w:hAnsi="Times New Roman" w:cs="Times New Roman"/>
                <w:sz w:val="24"/>
                <w:szCs w:val="24"/>
                <w:vertAlign w:val="subscript"/>
                <w:lang w:val="en-US"/>
              </w:rPr>
              <w:t>1</w:t>
            </w:r>
            <w:r w:rsidRPr="003745D2">
              <w:rPr>
                <w:rFonts w:ascii="Times New Roman" w:eastAsia="Calibri" w:hAnsi="Times New Roman" w:cs="Times New Roman"/>
                <w:sz w:val="24"/>
                <w:szCs w:val="24"/>
                <w:lang w:val="en-US"/>
              </w:rPr>
              <w:t xml:space="preserve"> =</w:t>
            </w:r>
            <m:oMath>
              <m:r>
                <m:rPr>
                  <m:sty m:val="bi"/>
                </m:rPr>
                <w:rPr>
                  <w:rFonts w:ascii="Cambria Math" w:eastAsia="Calibri" w:hAnsi="Cambria Math" w:cs="Times New Roman"/>
                  <w:sz w:val="24"/>
                  <w:szCs w:val="24"/>
                  <w:lang w:val="en-US"/>
                </w:rPr>
                <m:t>(</m:t>
              </m:r>
              <m:sSubSup>
                <m:sSubSupPr>
                  <m:ctrlPr>
                    <w:rPr>
                      <w:rFonts w:ascii="Cambria Math" w:eastAsia="Calibri" w:hAnsi="Cambria Math" w:cs="Times New Roman"/>
                      <w:b/>
                      <w:sz w:val="24"/>
                      <w:szCs w:val="24"/>
                    </w:rPr>
                  </m:ctrlPr>
                </m:sSubSupPr>
                <m:e>
                  <m:r>
                    <m:rPr>
                      <m:sty m:val="bi"/>
                    </m:rPr>
                    <w:rPr>
                      <w:rFonts w:ascii="Cambria Math" w:eastAsia="Calibri" w:hAnsi="Cambria Math" w:cs="Times New Roman"/>
                      <w:sz w:val="24"/>
                      <w:szCs w:val="24"/>
                    </w:rPr>
                    <m:t>G</m:t>
                  </m:r>
                </m:e>
                <m:sub>
                  <m:r>
                    <m:rPr>
                      <m:sty m:val="bi"/>
                    </m:rPr>
                    <w:rPr>
                      <w:rFonts w:ascii="Cambria Math" w:eastAsia="Calibri" w:hAnsi="Cambria Math" w:cs="Times New Roman"/>
                      <w:sz w:val="24"/>
                      <w:szCs w:val="24"/>
                    </w:rPr>
                    <m:t>L</m:t>
                  </m:r>
                </m:sub>
                <m:sup>
                  <m:r>
                    <m:rPr>
                      <m:sty m:val="b"/>
                    </m:rPr>
                    <w:rPr>
                      <w:rFonts w:ascii="Cambria Math" w:eastAsia="Calibri" w:hAnsi="Cambria Math" w:cs="Times New Roman"/>
                      <w:sz w:val="24"/>
                      <w:szCs w:val="24"/>
                    </w:rPr>
                    <m:t>5</m:t>
                  </m:r>
                </m:sup>
              </m:sSubSup>
            </m:oMath>
            <w:r w:rsidRPr="003745D2">
              <w:rPr>
                <w:rFonts w:ascii="Times New Roman" w:eastAsia="Calibri" w:hAnsi="Times New Roman" w:cs="Times New Roman"/>
                <w:sz w:val="24"/>
                <w:szCs w:val="24"/>
                <w:lang w:val="en-US"/>
              </w:rPr>
              <w:t xml:space="preserve"> -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4</m:t>
                  </m:r>
                </m:sup>
              </m:sSubSup>
            </m:oMath>
            <w:r w:rsidRPr="003745D2">
              <w:rPr>
                <w:rFonts w:ascii="Times New Roman" w:eastAsia="Calibri" w:hAnsi="Times New Roman" w:cs="Times New Roman"/>
                <w:sz w:val="24"/>
                <w:szCs w:val="24"/>
                <w:lang w:val="en-US"/>
              </w:rPr>
              <w:t>)/</w:t>
            </w:r>
            <m:oMath>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5</m:t>
                  </m:r>
                </m:sup>
              </m:sSubSup>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4</m:t>
                  </m:r>
                </m:sup>
              </m:sSubSup>
            </m:oMath>
            <w:r w:rsidRPr="003745D2">
              <w:rPr>
                <w:rFonts w:ascii="Times New Roman" w:eastAsia="Calibri" w:hAnsi="Times New Roman" w:cs="Times New Roman"/>
                <w:sz w:val="24"/>
                <w:szCs w:val="24"/>
                <w:lang w:val="en-US"/>
              </w:rPr>
              <w:t>)</w:t>
            </w:r>
          </w:p>
        </w:tc>
        <w:tc>
          <w:tcPr>
            <w:tcW w:w="1842" w:type="dxa"/>
            <w:shd w:val="clear" w:color="auto" w:fill="auto"/>
            <w:vAlign w:val="center"/>
          </w:tcPr>
          <w:p w14:paraId="6F10ADCF"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&lt;5, 4&gt;</w:t>
            </w:r>
          </w:p>
        </w:tc>
        <w:tc>
          <w:tcPr>
            <w:tcW w:w="3680" w:type="dxa"/>
            <w:shd w:val="clear" w:color="auto" w:fill="auto"/>
          </w:tcPr>
          <w:p w14:paraId="6DE8BFD4"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1</w:t>
            </w:r>
            <w:r w:rsidRPr="003745D2">
              <w:rPr>
                <w:rFonts w:ascii="Times New Roman" w:eastAsia="Calibri" w:hAnsi="Times New Roman" w:cs="Times New Roman"/>
                <w:sz w:val="24"/>
                <w:szCs w:val="24"/>
              </w:rPr>
              <w:t xml:space="preserve">} →5 </w:t>
            </w:r>
          </w:p>
          <w:p w14:paraId="15141BEF"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&lt; A</w:t>
            </w:r>
            <w:r w:rsidRPr="003745D2">
              <w:rPr>
                <w:rFonts w:ascii="Times New Roman" w:eastAsia="Calibri" w:hAnsi="Times New Roman" w:cs="Times New Roman"/>
                <w:sz w:val="24"/>
                <w:szCs w:val="24"/>
                <w:vertAlign w:val="subscript"/>
              </w:rPr>
              <w:t>1</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 </w:t>
            </w:r>
            <w:r w:rsidRPr="003745D2">
              <w:rPr>
                <w:rFonts w:ascii="Times New Roman" w:eastAsia="Calibri" w:hAnsi="Times New Roman" w:cs="Times New Roman"/>
                <w:sz w:val="24"/>
                <w:szCs w:val="24"/>
              </w:rPr>
              <w:t>4</w:t>
            </w:r>
          </w:p>
        </w:tc>
      </w:tr>
      <w:tr w:rsidR="0078520A" w:rsidRPr="003745D2" w14:paraId="6CCD1FD9" w14:textId="77777777" w:rsidTr="0045048B">
        <w:trPr>
          <w:trHeight w:val="833"/>
          <w:jc w:val="center"/>
        </w:trPr>
        <w:tc>
          <w:tcPr>
            <w:tcW w:w="3823" w:type="dxa"/>
            <w:shd w:val="clear" w:color="auto" w:fill="auto"/>
          </w:tcPr>
          <w:p w14:paraId="390882A5"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rPr>
              <w:t>A</w:t>
            </w:r>
            <w:r w:rsidRPr="003745D2">
              <w:rPr>
                <w:rFonts w:ascii="Times New Roman" w:eastAsia="Calibri" w:hAnsi="Times New Roman" w:cs="Times New Roman"/>
                <w:sz w:val="24"/>
                <w:szCs w:val="24"/>
                <w:vertAlign w:val="subscript"/>
                <w:lang w:val="en-US"/>
              </w:rPr>
              <w:t>2</w:t>
            </w:r>
            <w:r w:rsidRPr="003745D2">
              <w:rPr>
                <w:rFonts w:ascii="Times New Roman" w:eastAsia="Calibri" w:hAnsi="Times New Roman" w:cs="Times New Roman"/>
                <w:sz w:val="24"/>
                <w:szCs w:val="24"/>
                <w:lang w:val="en-US"/>
              </w:rPr>
              <w:t>=</w:t>
            </w:r>
            <m:oMath>
              <m:r>
                <m:rPr>
                  <m:sty m:val="bi"/>
                </m:rPr>
                <w:rPr>
                  <w:rFonts w:ascii="Cambria Math" w:eastAsia="Calibri" w:hAnsi="Cambria Math" w:cs="Times New Roman"/>
                  <w:sz w:val="24"/>
                  <w:szCs w:val="24"/>
                  <w:lang w:val="en-US"/>
                </w:rPr>
                <m:t>(</m:t>
              </m:r>
              <m:sSubSup>
                <m:sSubSupPr>
                  <m:ctrlPr>
                    <w:rPr>
                      <w:rFonts w:ascii="Cambria Math" w:eastAsia="Calibri" w:hAnsi="Cambria Math" w:cs="Times New Roman"/>
                      <w:b/>
                      <w:sz w:val="24"/>
                      <w:szCs w:val="24"/>
                    </w:rPr>
                  </m:ctrlPr>
                </m:sSubSupPr>
                <m:e>
                  <m:r>
                    <m:rPr>
                      <m:sty m:val="bi"/>
                    </m:rPr>
                    <w:rPr>
                      <w:rFonts w:ascii="Cambria Math" w:eastAsia="Calibri" w:hAnsi="Cambria Math" w:cs="Times New Roman"/>
                      <w:sz w:val="24"/>
                      <w:szCs w:val="24"/>
                    </w:rPr>
                    <m:t>G</m:t>
                  </m:r>
                </m:e>
                <m:sub>
                  <m:r>
                    <m:rPr>
                      <m:sty m:val="bi"/>
                    </m:rPr>
                    <w:rPr>
                      <w:rFonts w:ascii="Cambria Math" w:eastAsia="Calibri" w:hAnsi="Cambria Math" w:cs="Times New Roman"/>
                      <w:sz w:val="24"/>
                      <w:szCs w:val="24"/>
                    </w:rPr>
                    <m:t>L</m:t>
                  </m:r>
                </m:sub>
                <m:sup>
                  <m:r>
                    <m:rPr>
                      <m:sty m:val="b"/>
                    </m:rPr>
                    <w:rPr>
                      <w:rFonts w:ascii="Cambria Math" w:eastAsia="Calibri" w:hAnsi="Cambria Math" w:cs="Times New Roman"/>
                      <w:sz w:val="24"/>
                      <w:szCs w:val="24"/>
                    </w:rPr>
                    <m:t>5</m:t>
                  </m:r>
                </m:sup>
              </m:sSubSup>
            </m:oMath>
            <w:r w:rsidRPr="003745D2">
              <w:rPr>
                <w:rFonts w:ascii="Times New Roman" w:eastAsia="Calibri" w:hAnsi="Times New Roman" w:cs="Times New Roman"/>
                <w:sz w:val="24"/>
                <w:szCs w:val="24"/>
                <w:lang w:val="en-US"/>
              </w:rPr>
              <w:t xml:space="preserve">-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3</m:t>
                  </m:r>
                </m:sup>
              </m:sSubSup>
            </m:oMath>
            <w:r w:rsidRPr="003745D2">
              <w:rPr>
                <w:rFonts w:ascii="Times New Roman" w:eastAsia="Calibri" w:hAnsi="Times New Roman" w:cs="Times New Roman"/>
                <w:sz w:val="24"/>
                <w:szCs w:val="24"/>
                <w:lang w:val="en-US"/>
              </w:rPr>
              <w:t>) /</w:t>
            </w:r>
            <m:oMath>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5</m:t>
                  </m:r>
                </m:sup>
              </m:sSubSup>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3</m:t>
                  </m:r>
                </m:sup>
              </m:sSubSup>
            </m:oMath>
            <w:r w:rsidRPr="003745D2">
              <w:rPr>
                <w:rFonts w:ascii="Times New Roman" w:eastAsia="Calibri" w:hAnsi="Times New Roman" w:cs="Times New Roman"/>
                <w:sz w:val="24"/>
                <w:szCs w:val="24"/>
                <w:lang w:val="en-US"/>
              </w:rPr>
              <w:t>)</w:t>
            </w:r>
          </w:p>
          <w:p w14:paraId="1688CD55"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eastAsia="ru-RU"/>
              </w:rPr>
              <w:t>A</w:t>
            </w:r>
            <w:r w:rsidRPr="003745D2">
              <w:rPr>
                <w:rFonts w:ascii="Times New Roman" w:eastAsia="Calibri" w:hAnsi="Times New Roman" w:cs="Times New Roman"/>
                <w:sz w:val="24"/>
                <w:szCs w:val="24"/>
                <w:vertAlign w:val="subscript"/>
                <w:lang w:val="en-US" w:eastAsia="ru-RU"/>
              </w:rPr>
              <w:t>3</w:t>
            </w:r>
            <w:r w:rsidRPr="003745D2">
              <w:rPr>
                <w:rFonts w:ascii="Times New Roman" w:eastAsia="Calibri" w:hAnsi="Times New Roman" w:cs="Times New Roman"/>
                <w:sz w:val="24"/>
                <w:szCs w:val="24"/>
                <w:lang w:val="en-US" w:eastAsia="ru-RU"/>
              </w:rPr>
              <w:t>=</w:t>
            </w:r>
            <m:oMath>
              <m:r>
                <m:rPr>
                  <m:sty m:val="bi"/>
                </m:rPr>
                <w:rPr>
                  <w:rFonts w:ascii="Cambria Math" w:eastAsia="Calibri" w:hAnsi="Cambria Math" w:cs="Times New Roman"/>
                  <w:sz w:val="24"/>
                  <w:szCs w:val="24"/>
                  <w:lang w:val="en-US" w:eastAsia="ru-RU"/>
                </w:rPr>
                <m:t>(</m:t>
              </m:r>
              <m:sSubSup>
                <m:sSubSupPr>
                  <m:ctrlPr>
                    <w:rPr>
                      <w:rFonts w:ascii="Cambria Math" w:eastAsia="Calibri" w:hAnsi="Cambria Math" w:cs="Times New Roman"/>
                      <w:b/>
                      <w:sz w:val="24"/>
                      <w:szCs w:val="24"/>
                      <w:lang w:eastAsia="ru-RU"/>
                    </w:rPr>
                  </m:ctrlPr>
                </m:sSubSupPr>
                <m:e>
                  <m:r>
                    <m:rPr>
                      <m:sty m:val="bi"/>
                    </m:rPr>
                    <w:rPr>
                      <w:rFonts w:ascii="Cambria Math" w:eastAsia="Calibri" w:hAnsi="Cambria Math" w:cs="Times New Roman"/>
                      <w:sz w:val="24"/>
                      <w:szCs w:val="24"/>
                      <w:lang w:eastAsia="ru-RU"/>
                    </w:rPr>
                    <m:t>G</m:t>
                  </m:r>
                </m:e>
                <m:sub>
                  <m:r>
                    <m:rPr>
                      <m:sty m:val="bi"/>
                    </m:rPr>
                    <w:rPr>
                      <w:rFonts w:ascii="Cambria Math" w:eastAsia="Calibri" w:hAnsi="Cambria Math" w:cs="Times New Roman"/>
                      <w:sz w:val="24"/>
                      <w:szCs w:val="24"/>
                      <w:lang w:eastAsia="ru-RU"/>
                    </w:rPr>
                    <m:t>L</m:t>
                  </m:r>
                </m:sub>
                <m:sup>
                  <m:r>
                    <m:rPr>
                      <m:sty m:val="b"/>
                    </m:rPr>
                    <w:rPr>
                      <w:rFonts w:ascii="Cambria Math" w:eastAsia="Calibri" w:hAnsi="Cambria Math" w:cs="Times New Roman"/>
                      <w:sz w:val="24"/>
                      <w:szCs w:val="24"/>
                      <w:lang w:eastAsia="ru-RU"/>
                    </w:rPr>
                    <m:t>4</m:t>
                  </m:r>
                </m:sup>
              </m:sSubSup>
            </m:oMath>
            <w:r w:rsidRPr="003745D2">
              <w:rPr>
                <w:rFonts w:ascii="Times New Roman" w:eastAsia="Calibri" w:hAnsi="Times New Roman" w:cs="Times New Roman"/>
                <w:sz w:val="24"/>
                <w:szCs w:val="24"/>
                <w:lang w:val="en-US" w:eastAsia="ru-RU"/>
              </w:rPr>
              <w:t xml:space="preserve"> -  </w:t>
            </w:r>
            <m:oMath>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4</m:t>
                  </m:r>
                </m:sup>
              </m:sSubSup>
            </m:oMath>
            <w:r w:rsidRPr="003745D2">
              <w:rPr>
                <w:rFonts w:ascii="Times New Roman" w:eastAsia="Calibri" w:hAnsi="Times New Roman" w:cs="Times New Roman"/>
                <w:sz w:val="24"/>
                <w:szCs w:val="24"/>
                <w:lang w:val="en-US" w:eastAsia="ru-RU"/>
              </w:rPr>
              <w:t>) /</w:t>
            </w:r>
            <m:oMath>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5</m:t>
                  </m:r>
                </m:sup>
              </m:sSubSup>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3</m:t>
                  </m:r>
                </m:sup>
              </m:sSubSup>
            </m:oMath>
            <w:r w:rsidRPr="003745D2">
              <w:rPr>
                <w:rFonts w:ascii="Times New Roman" w:eastAsia="Calibri" w:hAnsi="Times New Roman" w:cs="Times New Roman"/>
                <w:sz w:val="24"/>
                <w:szCs w:val="24"/>
                <w:lang w:val="en-US" w:eastAsia="ru-RU"/>
              </w:rPr>
              <w:t>)</w:t>
            </w:r>
          </w:p>
          <w:p w14:paraId="193A041B"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p>
        </w:tc>
        <w:tc>
          <w:tcPr>
            <w:tcW w:w="1842" w:type="dxa"/>
            <w:shd w:val="clear" w:color="auto" w:fill="auto"/>
            <w:vAlign w:val="center"/>
          </w:tcPr>
          <w:p w14:paraId="61BC4B8F"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&lt;5, 3&gt;</w:t>
            </w:r>
          </w:p>
        </w:tc>
        <w:tc>
          <w:tcPr>
            <w:tcW w:w="3680" w:type="dxa"/>
            <w:shd w:val="clear" w:color="auto" w:fill="auto"/>
          </w:tcPr>
          <w:p w14:paraId="0FAB9F4B"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2</w:t>
            </w:r>
            <w:r w:rsidRPr="003745D2">
              <w:rPr>
                <w:rFonts w:ascii="Times New Roman" w:eastAsia="Calibri" w:hAnsi="Times New Roman" w:cs="Times New Roman"/>
                <w:sz w:val="24"/>
                <w:szCs w:val="24"/>
              </w:rPr>
              <w:t xml:space="preserve">} →5 </w:t>
            </w:r>
          </w:p>
          <w:p w14:paraId="460ABAC4"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{А</w:t>
            </w:r>
            <w:r w:rsidRPr="003745D2">
              <w:rPr>
                <w:rFonts w:ascii="Times New Roman" w:eastAsia="Calibri" w:hAnsi="Times New Roman" w:cs="Times New Roman"/>
                <w:sz w:val="24"/>
                <w:szCs w:val="24"/>
                <w:vertAlign w:val="subscript"/>
              </w:rPr>
              <w:t>2</w:t>
            </w:r>
            <w:r w:rsidRPr="003745D2">
              <w:rPr>
                <w:rFonts w:ascii="Times New Roman" w:eastAsia="Calibri" w:hAnsi="Times New Roman" w:cs="Times New Roman"/>
                <w:sz w:val="24"/>
                <w:szCs w:val="24"/>
              </w:rPr>
              <w:t>&gt;d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1</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w:t>
            </w:r>
            <w:r w:rsidRPr="003745D2">
              <w:rPr>
                <w:rFonts w:ascii="Times New Roman" w:eastAsia="Calibri" w:hAnsi="Times New Roman" w:cs="Times New Roman"/>
                <w:sz w:val="24"/>
                <w:szCs w:val="24"/>
              </w:rPr>
              <w:t>4</w:t>
            </w:r>
          </w:p>
          <w:p w14:paraId="24ABC5B9"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3</w:t>
            </w:r>
            <w:r w:rsidRPr="003745D2">
              <w:rPr>
                <w:rFonts w:ascii="Times New Roman" w:eastAsia="Calibri" w:hAnsi="Times New Roman" w:cs="Times New Roman"/>
                <w:sz w:val="24"/>
                <w:szCs w:val="24"/>
              </w:rPr>
              <w:t xml:space="preserve">} →3 </w:t>
            </w:r>
          </w:p>
        </w:tc>
      </w:tr>
      <w:tr w:rsidR="0078520A" w:rsidRPr="003745D2" w14:paraId="098517A7" w14:textId="77777777" w:rsidTr="0045048B">
        <w:trPr>
          <w:trHeight w:val="964"/>
          <w:jc w:val="center"/>
        </w:trPr>
        <w:tc>
          <w:tcPr>
            <w:tcW w:w="3823" w:type="dxa"/>
            <w:shd w:val="clear" w:color="auto" w:fill="auto"/>
          </w:tcPr>
          <w:p w14:paraId="144BB947" w14:textId="77777777" w:rsidR="0078520A" w:rsidRPr="003745D2" w:rsidRDefault="0078520A" w:rsidP="00766DC9">
            <w:pPr>
              <w:spacing w:after="0" w:line="240" w:lineRule="auto"/>
              <w:rPr>
                <w:rFonts w:ascii="Times New Roman" w:eastAsia="Calibri" w:hAnsi="Times New Roman" w:cs="Times New Roman"/>
                <w:sz w:val="24"/>
                <w:szCs w:val="24"/>
                <w:lang w:val="en-US"/>
              </w:rPr>
            </w:pPr>
            <w:r w:rsidRPr="003745D2">
              <w:rPr>
                <w:rFonts w:ascii="Times New Roman" w:eastAsia="Calibri" w:hAnsi="Times New Roman" w:cs="Times New Roman"/>
                <w:sz w:val="24"/>
                <w:szCs w:val="24"/>
                <w:lang w:val="en-US"/>
              </w:rPr>
              <w:t>A</w:t>
            </w:r>
            <w:r w:rsidRPr="003745D2">
              <w:rPr>
                <w:rFonts w:ascii="Times New Roman" w:eastAsia="Calibri" w:hAnsi="Times New Roman" w:cs="Times New Roman"/>
                <w:sz w:val="24"/>
                <w:szCs w:val="24"/>
                <w:vertAlign w:val="subscript"/>
                <w:lang w:val="en-US"/>
              </w:rPr>
              <w:t>4</w:t>
            </w:r>
            <w:r w:rsidRPr="003745D2">
              <w:rPr>
                <w:rFonts w:ascii="Times New Roman" w:eastAsia="Calibri" w:hAnsi="Times New Roman" w:cs="Times New Roman"/>
                <w:sz w:val="24"/>
                <w:szCs w:val="24"/>
                <w:lang w:val="en-US"/>
              </w:rPr>
              <w:t>=</w:t>
            </w:r>
            <m:oMath>
              <m:r>
                <m:rPr>
                  <m:sty m:val="bi"/>
                </m:rPr>
                <w:rPr>
                  <w:rFonts w:ascii="Cambria Math" w:eastAsia="Calibri" w:hAnsi="Cambria Math" w:cs="Times New Roman"/>
                  <w:sz w:val="24"/>
                  <w:szCs w:val="24"/>
                  <w:lang w:val="en-US"/>
                </w:rPr>
                <m:t>(</m:t>
              </m:r>
              <m:sSubSup>
                <m:sSubSupPr>
                  <m:ctrlPr>
                    <w:rPr>
                      <w:rFonts w:ascii="Cambria Math" w:eastAsia="Calibri" w:hAnsi="Cambria Math" w:cs="Times New Roman"/>
                      <w:b/>
                      <w:sz w:val="24"/>
                      <w:szCs w:val="24"/>
                    </w:rPr>
                  </m:ctrlPr>
                </m:sSubSupPr>
                <m:e>
                  <m:r>
                    <m:rPr>
                      <m:sty m:val="bi"/>
                    </m:rPr>
                    <w:rPr>
                      <w:rFonts w:ascii="Cambria Math" w:eastAsia="Calibri" w:hAnsi="Cambria Math" w:cs="Times New Roman"/>
                      <w:sz w:val="24"/>
                      <w:szCs w:val="24"/>
                    </w:rPr>
                    <m:t>G</m:t>
                  </m:r>
                </m:e>
                <m:sub>
                  <m:r>
                    <m:rPr>
                      <m:sty m:val="bi"/>
                    </m:rPr>
                    <w:rPr>
                      <w:rFonts w:ascii="Cambria Math" w:eastAsia="Calibri" w:hAnsi="Cambria Math" w:cs="Times New Roman"/>
                      <w:sz w:val="24"/>
                      <w:szCs w:val="24"/>
                    </w:rPr>
                    <m:t>L</m:t>
                  </m:r>
                </m:sub>
                <m:sup>
                  <m:r>
                    <m:rPr>
                      <m:sty m:val="b"/>
                    </m:rPr>
                    <w:rPr>
                      <w:rFonts w:ascii="Cambria Math" w:eastAsia="Calibri" w:hAnsi="Cambria Math" w:cs="Times New Roman"/>
                      <w:sz w:val="24"/>
                      <w:szCs w:val="24"/>
                    </w:rPr>
                    <m:t>5</m:t>
                  </m:r>
                </m:sup>
              </m:sSubSup>
            </m:oMath>
            <w:r w:rsidRPr="003745D2">
              <w:rPr>
                <w:rFonts w:ascii="Times New Roman" w:eastAsia="Calibri" w:hAnsi="Times New Roman" w:cs="Times New Roman"/>
                <w:sz w:val="24"/>
                <w:szCs w:val="24"/>
                <w:lang w:val="en-US"/>
              </w:rPr>
              <w:t xml:space="preserve"> -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 /</w:t>
            </w:r>
            <m:oMath>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5</m:t>
                  </m:r>
                </m:sup>
              </m:sSubSup>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w:t>
            </w:r>
          </w:p>
          <w:p w14:paraId="380F8C92"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eastAsia="ru-RU"/>
              </w:rPr>
              <w:t>A</w:t>
            </w:r>
            <w:r w:rsidRPr="003745D2">
              <w:rPr>
                <w:rFonts w:ascii="Times New Roman" w:eastAsia="Calibri" w:hAnsi="Times New Roman" w:cs="Times New Roman"/>
                <w:sz w:val="24"/>
                <w:szCs w:val="24"/>
                <w:vertAlign w:val="subscript"/>
                <w:lang w:val="en-US" w:eastAsia="ru-RU"/>
              </w:rPr>
              <w:t>5</w:t>
            </w:r>
            <w:r w:rsidRPr="003745D2">
              <w:rPr>
                <w:rFonts w:ascii="Times New Roman" w:eastAsia="Calibri" w:hAnsi="Times New Roman" w:cs="Times New Roman"/>
                <w:sz w:val="24"/>
                <w:szCs w:val="24"/>
                <w:lang w:val="en-US" w:eastAsia="ru-RU"/>
              </w:rPr>
              <w:t>=</w:t>
            </w:r>
            <m:oMath>
              <m:r>
                <m:rPr>
                  <m:sty m:val="bi"/>
                </m:rPr>
                <w:rPr>
                  <w:rFonts w:ascii="Cambria Math" w:eastAsia="Calibri" w:hAnsi="Cambria Math" w:cs="Times New Roman"/>
                  <w:sz w:val="24"/>
                  <w:szCs w:val="24"/>
                  <w:lang w:val="en-US" w:eastAsia="ru-RU"/>
                </w:rPr>
                <m:t>(</m:t>
              </m:r>
              <m:sSubSup>
                <m:sSubSupPr>
                  <m:ctrlPr>
                    <w:rPr>
                      <w:rFonts w:ascii="Cambria Math" w:eastAsia="Calibri" w:hAnsi="Cambria Math" w:cs="Times New Roman"/>
                      <w:b/>
                      <w:sz w:val="24"/>
                      <w:szCs w:val="24"/>
                      <w:lang w:eastAsia="ru-RU"/>
                    </w:rPr>
                  </m:ctrlPr>
                </m:sSubSupPr>
                <m:e>
                  <m:r>
                    <m:rPr>
                      <m:sty m:val="bi"/>
                    </m:rPr>
                    <w:rPr>
                      <w:rFonts w:ascii="Cambria Math" w:eastAsia="Calibri" w:hAnsi="Cambria Math" w:cs="Times New Roman"/>
                      <w:sz w:val="24"/>
                      <w:szCs w:val="24"/>
                      <w:lang w:eastAsia="ru-RU"/>
                    </w:rPr>
                    <m:t>G</m:t>
                  </m:r>
                </m:e>
                <m:sub>
                  <m:r>
                    <m:rPr>
                      <m:sty m:val="bi"/>
                    </m:rPr>
                    <w:rPr>
                      <w:rFonts w:ascii="Cambria Math" w:eastAsia="Calibri" w:hAnsi="Cambria Math" w:cs="Times New Roman"/>
                      <w:sz w:val="24"/>
                      <w:szCs w:val="24"/>
                      <w:lang w:eastAsia="ru-RU"/>
                    </w:rPr>
                    <m:t>L</m:t>
                  </m:r>
                </m:sub>
                <m:sup>
                  <m:r>
                    <m:rPr>
                      <m:sty m:val="b"/>
                    </m:rPr>
                    <w:rPr>
                      <w:rFonts w:ascii="Cambria Math" w:eastAsia="Calibri" w:hAnsi="Cambria Math" w:cs="Times New Roman"/>
                      <w:sz w:val="24"/>
                      <w:szCs w:val="24"/>
                      <w:lang w:eastAsia="ru-RU"/>
                    </w:rPr>
                    <m:t>4</m:t>
                  </m:r>
                </m:sup>
              </m:sSubSup>
            </m:oMath>
            <w:r w:rsidRPr="003745D2">
              <w:rPr>
                <w:rFonts w:ascii="Times New Roman" w:eastAsia="Calibri" w:hAnsi="Times New Roman" w:cs="Times New Roman"/>
                <w:sz w:val="24"/>
                <w:szCs w:val="24"/>
                <w:lang w:val="en-US" w:eastAsia="ru-RU"/>
              </w:rPr>
              <w:t xml:space="preserve"> -  </w:t>
            </w:r>
            <m:oMath>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 /</w:t>
            </w:r>
            <m:oMath>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5</m:t>
                  </m:r>
                </m:sup>
              </m:sSubSup>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w:t>
            </w:r>
          </w:p>
          <w:p w14:paraId="47908439"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eastAsia="ru-RU"/>
              </w:rPr>
              <w:t>A</w:t>
            </w:r>
            <w:r w:rsidRPr="003745D2">
              <w:rPr>
                <w:rFonts w:ascii="Times New Roman" w:eastAsia="Calibri" w:hAnsi="Times New Roman" w:cs="Times New Roman"/>
                <w:sz w:val="24"/>
                <w:szCs w:val="24"/>
                <w:vertAlign w:val="subscript"/>
                <w:lang w:val="en-US" w:eastAsia="ru-RU"/>
              </w:rPr>
              <w:t>6</w:t>
            </w:r>
            <w:r w:rsidRPr="003745D2">
              <w:rPr>
                <w:rFonts w:ascii="Times New Roman" w:eastAsia="Calibri" w:hAnsi="Times New Roman" w:cs="Times New Roman"/>
                <w:sz w:val="24"/>
                <w:szCs w:val="24"/>
                <w:lang w:val="en-US" w:eastAsia="ru-RU"/>
              </w:rPr>
              <w:t>=</w:t>
            </w:r>
            <m:oMath>
              <m:r>
                <m:rPr>
                  <m:sty m:val="bi"/>
                </m:rPr>
                <w:rPr>
                  <w:rFonts w:ascii="Cambria Math" w:eastAsia="Calibri" w:hAnsi="Cambria Math" w:cs="Times New Roman"/>
                  <w:sz w:val="24"/>
                  <w:szCs w:val="24"/>
                  <w:lang w:val="en-US" w:eastAsia="ru-RU"/>
                </w:rPr>
                <m:t>(</m:t>
              </m:r>
              <m:sSubSup>
                <m:sSubSupPr>
                  <m:ctrlPr>
                    <w:rPr>
                      <w:rFonts w:ascii="Cambria Math" w:eastAsia="Calibri" w:hAnsi="Cambria Math" w:cs="Times New Roman"/>
                      <w:b/>
                      <w:sz w:val="24"/>
                      <w:szCs w:val="24"/>
                      <w:lang w:eastAsia="ru-RU"/>
                    </w:rPr>
                  </m:ctrlPr>
                </m:sSubSupPr>
                <m:e>
                  <m:r>
                    <m:rPr>
                      <m:sty m:val="bi"/>
                    </m:rPr>
                    <w:rPr>
                      <w:rFonts w:ascii="Cambria Math" w:eastAsia="Calibri" w:hAnsi="Cambria Math" w:cs="Times New Roman"/>
                      <w:sz w:val="24"/>
                      <w:szCs w:val="24"/>
                      <w:lang w:eastAsia="ru-RU"/>
                    </w:rPr>
                    <m:t>G</m:t>
                  </m:r>
                </m:e>
                <m:sub>
                  <m:r>
                    <m:rPr>
                      <m:sty m:val="bi"/>
                    </m:rPr>
                    <w:rPr>
                      <w:rFonts w:ascii="Cambria Math" w:eastAsia="Calibri" w:hAnsi="Cambria Math" w:cs="Times New Roman"/>
                      <w:sz w:val="24"/>
                      <w:szCs w:val="24"/>
                      <w:lang w:eastAsia="ru-RU"/>
                    </w:rPr>
                    <m:t>L</m:t>
                  </m:r>
                </m:sub>
                <m:sup>
                  <m:r>
                    <m:rPr>
                      <m:sty m:val="b"/>
                    </m:rPr>
                    <w:rPr>
                      <w:rFonts w:ascii="Cambria Math" w:eastAsia="Calibri" w:hAnsi="Cambria Math" w:cs="Times New Roman"/>
                      <w:sz w:val="24"/>
                      <w:szCs w:val="24"/>
                      <w:lang w:eastAsia="ru-RU"/>
                    </w:rPr>
                    <m:t>3</m:t>
                  </m:r>
                </m:sup>
              </m:sSubSup>
            </m:oMath>
            <w:r w:rsidRPr="003745D2">
              <w:rPr>
                <w:rFonts w:ascii="Times New Roman" w:eastAsia="Calibri" w:hAnsi="Times New Roman" w:cs="Times New Roman"/>
                <w:sz w:val="24"/>
                <w:szCs w:val="24"/>
                <w:lang w:val="en-US" w:eastAsia="ru-RU"/>
              </w:rPr>
              <w:t xml:space="preserve"> -  </w:t>
            </w:r>
            <m:oMath>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 /</w:t>
            </w:r>
            <m:oMath>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5</m:t>
                  </m:r>
                </m:sup>
              </m:sSubSup>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w:t>
            </w:r>
          </w:p>
        </w:tc>
        <w:tc>
          <w:tcPr>
            <w:tcW w:w="1842" w:type="dxa"/>
            <w:shd w:val="clear" w:color="auto" w:fill="auto"/>
            <w:vAlign w:val="center"/>
          </w:tcPr>
          <w:p w14:paraId="0E2D479E"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&lt;5, 2&gt;</w:t>
            </w:r>
          </w:p>
        </w:tc>
        <w:tc>
          <w:tcPr>
            <w:tcW w:w="3680" w:type="dxa"/>
            <w:shd w:val="clear" w:color="auto" w:fill="auto"/>
          </w:tcPr>
          <w:p w14:paraId="7A2121C1"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4</w:t>
            </w:r>
            <w:r w:rsidRPr="003745D2">
              <w:rPr>
                <w:rFonts w:ascii="Times New Roman" w:eastAsia="Calibri" w:hAnsi="Times New Roman" w:cs="Times New Roman"/>
                <w:sz w:val="24"/>
                <w:szCs w:val="24"/>
              </w:rPr>
              <w:t xml:space="preserve">} →5 </w:t>
            </w:r>
          </w:p>
          <w:p w14:paraId="6418F381"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{А</w:t>
            </w:r>
            <w:r w:rsidRPr="003745D2">
              <w:rPr>
                <w:rFonts w:ascii="Times New Roman" w:eastAsia="Calibri" w:hAnsi="Times New Roman" w:cs="Times New Roman"/>
                <w:sz w:val="24"/>
                <w:szCs w:val="24"/>
                <w:vertAlign w:val="subscript"/>
              </w:rPr>
              <w:t>4</w:t>
            </w:r>
            <w:r w:rsidRPr="003745D2">
              <w:rPr>
                <w:rFonts w:ascii="Times New Roman" w:eastAsia="Calibri" w:hAnsi="Times New Roman" w:cs="Times New Roman"/>
                <w:sz w:val="24"/>
                <w:szCs w:val="24"/>
              </w:rPr>
              <w:t>&gt;d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5</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w:t>
            </w:r>
            <w:r w:rsidRPr="003745D2">
              <w:rPr>
                <w:rFonts w:ascii="Times New Roman" w:eastAsia="Calibri" w:hAnsi="Times New Roman" w:cs="Times New Roman"/>
                <w:sz w:val="24"/>
                <w:szCs w:val="24"/>
              </w:rPr>
              <w:t>4</w:t>
            </w:r>
          </w:p>
          <w:p w14:paraId="2C428896"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{А</w:t>
            </w:r>
            <w:r w:rsidRPr="003745D2">
              <w:rPr>
                <w:rFonts w:ascii="Times New Roman" w:eastAsia="Calibri" w:hAnsi="Times New Roman" w:cs="Times New Roman"/>
                <w:sz w:val="24"/>
                <w:szCs w:val="24"/>
                <w:vertAlign w:val="subscript"/>
              </w:rPr>
              <w:t>5</w:t>
            </w:r>
            <w:r w:rsidRPr="003745D2">
              <w:rPr>
                <w:rFonts w:ascii="Times New Roman" w:eastAsia="Calibri" w:hAnsi="Times New Roman" w:cs="Times New Roman"/>
                <w:sz w:val="24"/>
                <w:szCs w:val="24"/>
              </w:rPr>
              <w:t>&gt;d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6</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w:t>
            </w:r>
            <w:r w:rsidRPr="003745D2">
              <w:rPr>
                <w:rFonts w:ascii="Times New Roman" w:eastAsia="Calibri" w:hAnsi="Times New Roman" w:cs="Times New Roman"/>
                <w:sz w:val="24"/>
                <w:szCs w:val="24"/>
              </w:rPr>
              <w:t>3</w:t>
            </w:r>
          </w:p>
          <w:p w14:paraId="0F7EAB7A"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‏&lt;A</w:t>
            </w:r>
            <w:r w:rsidRPr="003745D2">
              <w:rPr>
                <w:rFonts w:ascii="Times New Roman" w:eastAsia="Calibri" w:hAnsi="Times New Roman" w:cs="Times New Roman"/>
                <w:sz w:val="24"/>
                <w:szCs w:val="24"/>
                <w:vertAlign w:val="subscript"/>
              </w:rPr>
              <w:t>6</w:t>
            </w:r>
            <w:r w:rsidRPr="003745D2">
              <w:rPr>
                <w:rFonts w:ascii="Times New Roman" w:eastAsia="Calibri" w:hAnsi="Times New Roman" w:cs="Times New Roman"/>
                <w:sz w:val="24"/>
                <w:szCs w:val="24"/>
              </w:rPr>
              <w:t>} →2</w:t>
            </w:r>
          </w:p>
        </w:tc>
      </w:tr>
      <w:tr w:rsidR="0078520A" w:rsidRPr="003745D2" w14:paraId="0F2A598A" w14:textId="77777777" w:rsidTr="0045048B">
        <w:trPr>
          <w:cantSplit/>
          <w:trHeight w:val="647"/>
          <w:jc w:val="center"/>
        </w:trPr>
        <w:tc>
          <w:tcPr>
            <w:tcW w:w="3823" w:type="dxa"/>
            <w:shd w:val="clear" w:color="auto" w:fill="auto"/>
          </w:tcPr>
          <w:p w14:paraId="51E91B36"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eastAsia="ru-RU"/>
              </w:rPr>
              <w:t>A</w:t>
            </w:r>
            <w:r w:rsidRPr="003745D2">
              <w:rPr>
                <w:rFonts w:ascii="Times New Roman" w:eastAsia="Calibri" w:hAnsi="Times New Roman" w:cs="Times New Roman"/>
                <w:sz w:val="24"/>
                <w:szCs w:val="24"/>
                <w:vertAlign w:val="subscript"/>
                <w:lang w:val="en-US" w:eastAsia="ru-RU"/>
              </w:rPr>
              <w:t>7</w:t>
            </w:r>
            <w:r w:rsidRPr="003745D2">
              <w:rPr>
                <w:rFonts w:ascii="Times New Roman" w:eastAsia="Calibri" w:hAnsi="Times New Roman" w:cs="Times New Roman"/>
                <w:sz w:val="24"/>
                <w:szCs w:val="24"/>
                <w:lang w:val="en-US" w:eastAsia="ru-RU"/>
              </w:rPr>
              <w:t>=</w:t>
            </w:r>
            <m:oMath>
              <m:r>
                <m:rPr>
                  <m:sty m:val="bi"/>
                </m:rPr>
                <w:rPr>
                  <w:rFonts w:ascii="Cambria Math" w:eastAsia="Calibri" w:hAnsi="Cambria Math" w:cs="Times New Roman"/>
                  <w:sz w:val="24"/>
                  <w:szCs w:val="24"/>
                  <w:lang w:val="en-US" w:eastAsia="ru-RU"/>
                </w:rPr>
                <m:t>(</m:t>
              </m:r>
              <m:sSubSup>
                <m:sSubSupPr>
                  <m:ctrlPr>
                    <w:rPr>
                      <w:rFonts w:ascii="Cambria Math" w:eastAsia="Calibri" w:hAnsi="Cambria Math" w:cs="Times New Roman"/>
                      <w:b/>
                      <w:sz w:val="24"/>
                      <w:szCs w:val="24"/>
                      <w:lang w:eastAsia="ru-RU"/>
                    </w:rPr>
                  </m:ctrlPr>
                </m:sSubSupPr>
                <m:e>
                  <m:r>
                    <m:rPr>
                      <m:sty m:val="bi"/>
                    </m:rPr>
                    <w:rPr>
                      <w:rFonts w:ascii="Cambria Math" w:eastAsia="Calibri" w:hAnsi="Cambria Math" w:cs="Times New Roman"/>
                      <w:sz w:val="24"/>
                      <w:szCs w:val="24"/>
                      <w:lang w:eastAsia="ru-RU"/>
                    </w:rPr>
                    <m:t>G</m:t>
                  </m:r>
                </m:e>
                <m:sub>
                  <m:r>
                    <m:rPr>
                      <m:sty m:val="bi"/>
                    </m:rPr>
                    <w:rPr>
                      <w:rFonts w:ascii="Cambria Math" w:eastAsia="Calibri" w:hAnsi="Cambria Math" w:cs="Times New Roman"/>
                      <w:sz w:val="24"/>
                      <w:szCs w:val="24"/>
                      <w:lang w:eastAsia="ru-RU"/>
                    </w:rPr>
                    <m:t>L</m:t>
                  </m:r>
                </m:sub>
                <m:sup>
                  <m:r>
                    <m:rPr>
                      <m:sty m:val="b"/>
                    </m:rPr>
                    <w:rPr>
                      <w:rFonts w:ascii="Cambria Math" w:eastAsia="Calibri" w:hAnsi="Cambria Math" w:cs="Times New Roman"/>
                      <w:sz w:val="24"/>
                      <w:szCs w:val="24"/>
                      <w:lang w:eastAsia="ru-RU"/>
                    </w:rPr>
                    <m:t>4</m:t>
                  </m:r>
                </m:sup>
              </m:sSubSup>
            </m:oMath>
            <w:r w:rsidRPr="003745D2">
              <w:rPr>
                <w:rFonts w:ascii="Times New Roman" w:eastAsia="Calibri" w:hAnsi="Times New Roman" w:cs="Times New Roman"/>
                <w:sz w:val="24"/>
                <w:szCs w:val="24"/>
                <w:lang w:val="en-US" w:eastAsia="ru-RU"/>
              </w:rPr>
              <w:t xml:space="preserve"> -  </w:t>
            </w:r>
            <m:oMath>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3</m:t>
                  </m:r>
                </m:sup>
              </m:sSubSup>
            </m:oMath>
            <w:r w:rsidRPr="003745D2">
              <w:rPr>
                <w:rFonts w:ascii="Times New Roman" w:eastAsia="Calibri" w:hAnsi="Times New Roman" w:cs="Times New Roman"/>
                <w:sz w:val="24"/>
                <w:szCs w:val="24"/>
                <w:lang w:val="en-US" w:eastAsia="ru-RU"/>
              </w:rPr>
              <w:t>) /</w:t>
            </w:r>
            <m:oMath>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4</m:t>
                  </m:r>
                </m:sup>
              </m:sSubSup>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3</m:t>
                  </m:r>
                </m:sup>
              </m:sSubSup>
            </m:oMath>
            <w:r w:rsidRPr="003745D2">
              <w:rPr>
                <w:rFonts w:ascii="Times New Roman" w:eastAsia="Calibri" w:hAnsi="Times New Roman" w:cs="Times New Roman"/>
                <w:sz w:val="24"/>
                <w:szCs w:val="24"/>
                <w:lang w:val="en-US" w:eastAsia="ru-RU"/>
              </w:rPr>
              <w:t>)</w:t>
            </w:r>
          </w:p>
        </w:tc>
        <w:tc>
          <w:tcPr>
            <w:tcW w:w="1842" w:type="dxa"/>
            <w:shd w:val="clear" w:color="auto" w:fill="auto"/>
            <w:vAlign w:val="center"/>
          </w:tcPr>
          <w:p w14:paraId="76C5D3A3"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&lt;4, 3&gt;</w:t>
            </w:r>
          </w:p>
        </w:tc>
        <w:tc>
          <w:tcPr>
            <w:tcW w:w="3680" w:type="dxa"/>
            <w:shd w:val="clear" w:color="auto" w:fill="auto"/>
          </w:tcPr>
          <w:p w14:paraId="1E54F912"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4</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7</w:t>
            </w:r>
            <w:r w:rsidRPr="003745D2">
              <w:rPr>
                <w:rFonts w:ascii="Times New Roman" w:eastAsia="Calibri" w:hAnsi="Times New Roman" w:cs="Times New Roman"/>
                <w:sz w:val="24"/>
                <w:szCs w:val="24"/>
              </w:rPr>
              <w:t>} →4</w:t>
            </w:r>
          </w:p>
          <w:p w14:paraId="3CE3EDE6"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4</w:t>
            </w:r>
            <w:r w:rsidRPr="003745D2">
              <w:rPr>
                <w:rFonts w:ascii="Times New Roman" w:eastAsia="Calibri" w:hAnsi="Times New Roman" w:cs="Times New Roman"/>
                <w:sz w:val="24"/>
                <w:szCs w:val="24"/>
              </w:rPr>
              <w:t>&lt; A</w:t>
            </w:r>
            <w:r w:rsidRPr="003745D2">
              <w:rPr>
                <w:rFonts w:ascii="Times New Roman" w:eastAsia="Calibri" w:hAnsi="Times New Roman" w:cs="Times New Roman"/>
                <w:sz w:val="24"/>
                <w:szCs w:val="24"/>
                <w:vertAlign w:val="subscript"/>
              </w:rPr>
              <w:t>7</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 </w:t>
            </w:r>
            <w:r w:rsidRPr="003745D2">
              <w:rPr>
                <w:rFonts w:ascii="Times New Roman" w:eastAsia="Calibri" w:hAnsi="Times New Roman" w:cs="Times New Roman"/>
                <w:sz w:val="24"/>
                <w:szCs w:val="24"/>
              </w:rPr>
              <w:t>3</w:t>
            </w:r>
          </w:p>
        </w:tc>
      </w:tr>
      <w:tr w:rsidR="0078520A" w:rsidRPr="003745D2" w14:paraId="1694C4CE" w14:textId="77777777" w:rsidTr="0045048B">
        <w:trPr>
          <w:trHeight w:val="841"/>
          <w:jc w:val="center"/>
        </w:trPr>
        <w:tc>
          <w:tcPr>
            <w:tcW w:w="3823" w:type="dxa"/>
            <w:shd w:val="clear" w:color="auto" w:fill="auto"/>
          </w:tcPr>
          <w:p w14:paraId="66B9B376" w14:textId="77777777" w:rsidR="0078520A" w:rsidRPr="003745D2" w:rsidRDefault="0078520A" w:rsidP="00766DC9">
            <w:pPr>
              <w:spacing w:after="0" w:line="240" w:lineRule="auto"/>
              <w:rPr>
                <w:rFonts w:ascii="Times New Roman" w:eastAsia="Calibri" w:hAnsi="Times New Roman" w:cs="Times New Roman"/>
                <w:sz w:val="24"/>
                <w:szCs w:val="24"/>
                <w:lang w:val="en-US"/>
              </w:rPr>
            </w:pPr>
            <w:r w:rsidRPr="003745D2">
              <w:rPr>
                <w:rFonts w:ascii="Times New Roman" w:eastAsia="Calibri" w:hAnsi="Times New Roman" w:cs="Times New Roman"/>
                <w:sz w:val="24"/>
                <w:szCs w:val="24"/>
                <w:lang w:val="en-US"/>
              </w:rPr>
              <w:t>A</w:t>
            </w:r>
            <w:r w:rsidRPr="003745D2">
              <w:rPr>
                <w:rFonts w:ascii="Times New Roman" w:eastAsia="Calibri" w:hAnsi="Times New Roman" w:cs="Times New Roman"/>
                <w:sz w:val="24"/>
                <w:szCs w:val="24"/>
                <w:vertAlign w:val="subscript"/>
                <w:lang w:val="en-US"/>
              </w:rPr>
              <w:t>8</w:t>
            </w:r>
            <w:r w:rsidRPr="003745D2">
              <w:rPr>
                <w:rFonts w:ascii="Times New Roman" w:eastAsia="Calibri" w:hAnsi="Times New Roman" w:cs="Times New Roman"/>
                <w:sz w:val="24"/>
                <w:szCs w:val="24"/>
                <w:lang w:val="en-US"/>
              </w:rPr>
              <w:t>=</w:t>
            </w:r>
            <m:oMath>
              <m:r>
                <m:rPr>
                  <m:sty m:val="bi"/>
                </m:rPr>
                <w:rPr>
                  <w:rFonts w:ascii="Cambria Math" w:eastAsia="Calibri" w:hAnsi="Cambria Math" w:cs="Times New Roman"/>
                  <w:sz w:val="24"/>
                  <w:szCs w:val="24"/>
                  <w:lang w:val="en-US"/>
                </w:rPr>
                <m:t>(</m:t>
              </m:r>
              <m:sSubSup>
                <m:sSubSupPr>
                  <m:ctrlPr>
                    <w:rPr>
                      <w:rFonts w:ascii="Cambria Math" w:eastAsia="Calibri" w:hAnsi="Cambria Math" w:cs="Times New Roman"/>
                      <w:b/>
                      <w:sz w:val="24"/>
                      <w:szCs w:val="24"/>
                    </w:rPr>
                  </m:ctrlPr>
                </m:sSubSupPr>
                <m:e>
                  <m:r>
                    <m:rPr>
                      <m:sty m:val="bi"/>
                    </m:rPr>
                    <w:rPr>
                      <w:rFonts w:ascii="Cambria Math" w:eastAsia="Calibri" w:hAnsi="Cambria Math" w:cs="Times New Roman"/>
                      <w:sz w:val="24"/>
                      <w:szCs w:val="24"/>
                    </w:rPr>
                    <m:t>G</m:t>
                  </m:r>
                </m:e>
                <m:sub>
                  <m:r>
                    <m:rPr>
                      <m:sty m:val="bi"/>
                    </m:rPr>
                    <w:rPr>
                      <w:rFonts w:ascii="Cambria Math" w:eastAsia="Calibri" w:hAnsi="Cambria Math" w:cs="Times New Roman"/>
                      <w:sz w:val="24"/>
                      <w:szCs w:val="24"/>
                    </w:rPr>
                    <m:t>L</m:t>
                  </m:r>
                </m:sub>
                <m:sup>
                  <m:r>
                    <m:rPr>
                      <m:sty m:val="b"/>
                    </m:rPr>
                    <w:rPr>
                      <w:rFonts w:ascii="Cambria Math" w:eastAsia="Calibri" w:hAnsi="Cambria Math" w:cs="Times New Roman"/>
                      <w:sz w:val="24"/>
                      <w:szCs w:val="24"/>
                    </w:rPr>
                    <m:t>4</m:t>
                  </m:r>
                </m:sup>
              </m:sSubSup>
            </m:oMath>
            <w:r w:rsidRPr="003745D2">
              <w:rPr>
                <w:rFonts w:ascii="Times New Roman" w:eastAsia="Calibri" w:hAnsi="Times New Roman" w:cs="Times New Roman"/>
                <w:sz w:val="24"/>
                <w:szCs w:val="24"/>
                <w:lang w:val="en-US"/>
              </w:rPr>
              <w:t xml:space="preserve"> -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 /</w:t>
            </w:r>
            <m:oMath>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4</m:t>
                  </m:r>
                </m:sup>
              </m:sSubSup>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w:t>
            </w:r>
          </w:p>
          <w:p w14:paraId="7D2695C6"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eastAsia="ru-RU"/>
              </w:rPr>
              <w:t>A</w:t>
            </w:r>
            <w:r w:rsidRPr="003745D2">
              <w:rPr>
                <w:rFonts w:ascii="Times New Roman" w:eastAsia="Calibri" w:hAnsi="Times New Roman" w:cs="Times New Roman"/>
                <w:sz w:val="24"/>
                <w:szCs w:val="24"/>
                <w:vertAlign w:val="subscript"/>
                <w:lang w:val="en-US" w:eastAsia="ru-RU"/>
              </w:rPr>
              <w:t>9</w:t>
            </w:r>
            <w:r w:rsidRPr="003745D2">
              <w:rPr>
                <w:rFonts w:ascii="Times New Roman" w:eastAsia="Calibri" w:hAnsi="Times New Roman" w:cs="Times New Roman"/>
                <w:sz w:val="24"/>
                <w:szCs w:val="24"/>
                <w:lang w:val="en-US" w:eastAsia="ru-RU"/>
              </w:rPr>
              <w:t>=</w:t>
            </w:r>
            <m:oMath>
              <m:r>
                <m:rPr>
                  <m:sty m:val="bi"/>
                </m:rPr>
                <w:rPr>
                  <w:rFonts w:ascii="Cambria Math" w:eastAsia="Calibri" w:hAnsi="Cambria Math" w:cs="Times New Roman"/>
                  <w:sz w:val="24"/>
                  <w:szCs w:val="24"/>
                  <w:lang w:val="en-US" w:eastAsia="ru-RU"/>
                </w:rPr>
                <m:t>(</m:t>
              </m:r>
              <m:sSubSup>
                <m:sSubSupPr>
                  <m:ctrlPr>
                    <w:rPr>
                      <w:rFonts w:ascii="Cambria Math" w:eastAsia="Calibri" w:hAnsi="Cambria Math" w:cs="Times New Roman"/>
                      <w:b/>
                      <w:sz w:val="24"/>
                      <w:szCs w:val="24"/>
                      <w:lang w:eastAsia="ru-RU"/>
                    </w:rPr>
                  </m:ctrlPr>
                </m:sSubSupPr>
                <m:e>
                  <m:r>
                    <m:rPr>
                      <m:sty m:val="bi"/>
                    </m:rPr>
                    <w:rPr>
                      <w:rFonts w:ascii="Cambria Math" w:eastAsia="Calibri" w:hAnsi="Cambria Math" w:cs="Times New Roman"/>
                      <w:sz w:val="24"/>
                      <w:szCs w:val="24"/>
                      <w:lang w:eastAsia="ru-RU"/>
                    </w:rPr>
                    <m:t>G</m:t>
                  </m:r>
                </m:e>
                <m:sub>
                  <m:r>
                    <m:rPr>
                      <m:sty m:val="bi"/>
                    </m:rPr>
                    <w:rPr>
                      <w:rFonts w:ascii="Cambria Math" w:eastAsia="Calibri" w:hAnsi="Cambria Math" w:cs="Times New Roman"/>
                      <w:sz w:val="24"/>
                      <w:szCs w:val="24"/>
                      <w:lang w:eastAsia="ru-RU"/>
                    </w:rPr>
                    <m:t>L</m:t>
                  </m:r>
                </m:sub>
                <m:sup>
                  <m:r>
                    <m:rPr>
                      <m:sty m:val="b"/>
                    </m:rPr>
                    <w:rPr>
                      <w:rFonts w:ascii="Cambria Math" w:eastAsia="Calibri" w:hAnsi="Cambria Math" w:cs="Times New Roman"/>
                      <w:sz w:val="24"/>
                      <w:szCs w:val="24"/>
                      <w:lang w:eastAsia="ru-RU"/>
                    </w:rPr>
                    <m:t>3</m:t>
                  </m:r>
                </m:sup>
              </m:sSubSup>
            </m:oMath>
            <w:r w:rsidRPr="003745D2">
              <w:rPr>
                <w:rFonts w:ascii="Times New Roman" w:eastAsia="Calibri" w:hAnsi="Times New Roman" w:cs="Times New Roman"/>
                <w:sz w:val="24"/>
                <w:szCs w:val="24"/>
                <w:lang w:val="en-US" w:eastAsia="ru-RU"/>
              </w:rPr>
              <w:t xml:space="preserve"> -  </w:t>
            </w:r>
            <m:oMath>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 /</w:t>
            </w:r>
            <m:oMath>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4</m:t>
                  </m:r>
                </m:sup>
              </m:sSubSup>
              <m:r>
                <m:rPr>
                  <m:sty m:val="bi"/>
                </m:rPr>
                <w:rPr>
                  <w:rFonts w:ascii="Cambria Math" w:eastAsia="Calibri" w:hAnsi="Cambria Math" w:cs="Times New Roman"/>
                  <w:sz w:val="24"/>
                  <w:szCs w:val="24"/>
                  <w:lang w:val="en-US" w:eastAsia="ru-RU"/>
                </w:rPr>
                <m:t xml:space="preserve">- </m:t>
              </m:r>
              <m:sSubSup>
                <m:sSubSupPr>
                  <m:ctrlPr>
                    <w:rPr>
                      <w:rFonts w:ascii="Cambria Math" w:eastAsia="Calibri" w:hAnsi="Cambria Math" w:cs="Times New Roman"/>
                      <w:b/>
                      <w:i/>
                      <w:sz w:val="24"/>
                      <w:szCs w:val="24"/>
                      <w:lang w:eastAsia="ru-RU"/>
                    </w:rPr>
                  </m:ctrlPr>
                </m:sSubSupPr>
                <m:e>
                  <m:r>
                    <m:rPr>
                      <m:sty m:val="bi"/>
                    </m:rPr>
                    <w:rPr>
                      <w:rFonts w:ascii="Cambria Math" w:eastAsia="Calibri" w:hAnsi="Cambria Math" w:cs="Times New Roman"/>
                      <w:sz w:val="24"/>
                      <w:szCs w:val="24"/>
                      <w:lang w:eastAsia="ru-RU"/>
                    </w:rPr>
                    <m:t>t</m:t>
                  </m:r>
                </m:e>
                <m:sub>
                  <m:r>
                    <m:rPr>
                      <m:sty m:val="bi"/>
                    </m:rPr>
                    <w:rPr>
                      <w:rFonts w:ascii="Cambria Math" w:eastAsia="Calibri" w:hAnsi="Cambria Math" w:cs="Times New Roman"/>
                      <w:sz w:val="24"/>
                      <w:szCs w:val="24"/>
                      <w:lang w:eastAsia="ru-RU"/>
                    </w:rPr>
                    <m:t>p</m:t>
                  </m:r>
                </m:sub>
                <m:sup>
                  <m:r>
                    <m:rPr>
                      <m:sty m:val="bi"/>
                    </m:rPr>
                    <w:rPr>
                      <w:rFonts w:ascii="Cambria Math" w:eastAsia="Calibri" w:hAnsi="Cambria Math" w:cs="Times New Roman"/>
                      <w:sz w:val="24"/>
                      <w:szCs w:val="24"/>
                      <w:lang w:eastAsia="ru-RU"/>
                    </w:rPr>
                    <m:t>2</m:t>
                  </m:r>
                </m:sup>
              </m:sSubSup>
            </m:oMath>
            <w:r w:rsidRPr="003745D2">
              <w:rPr>
                <w:rFonts w:ascii="Times New Roman" w:eastAsia="Calibri" w:hAnsi="Times New Roman" w:cs="Times New Roman"/>
                <w:sz w:val="24"/>
                <w:szCs w:val="24"/>
                <w:lang w:val="en-US" w:eastAsia="ru-RU"/>
              </w:rPr>
              <w:t>)</w:t>
            </w:r>
          </w:p>
          <w:p w14:paraId="4C4CB9F3"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p>
        </w:tc>
        <w:tc>
          <w:tcPr>
            <w:tcW w:w="1842" w:type="dxa"/>
            <w:shd w:val="clear" w:color="auto" w:fill="auto"/>
            <w:vAlign w:val="center"/>
          </w:tcPr>
          <w:p w14:paraId="36868435"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&lt;4, 2&gt;</w:t>
            </w:r>
          </w:p>
        </w:tc>
        <w:tc>
          <w:tcPr>
            <w:tcW w:w="3680" w:type="dxa"/>
            <w:shd w:val="clear" w:color="auto" w:fill="auto"/>
          </w:tcPr>
          <w:p w14:paraId="618AB26E"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4</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8</w:t>
            </w:r>
            <w:r w:rsidRPr="003745D2">
              <w:rPr>
                <w:rFonts w:ascii="Times New Roman" w:eastAsia="Calibri" w:hAnsi="Times New Roman" w:cs="Times New Roman"/>
                <w:sz w:val="24"/>
                <w:szCs w:val="24"/>
              </w:rPr>
              <w:t>} →4</w:t>
            </w:r>
          </w:p>
          <w:p w14:paraId="20EC0340"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{А</w:t>
            </w:r>
            <w:r w:rsidRPr="003745D2">
              <w:rPr>
                <w:rFonts w:ascii="Times New Roman" w:eastAsia="Calibri" w:hAnsi="Times New Roman" w:cs="Times New Roman"/>
                <w:sz w:val="24"/>
                <w:szCs w:val="24"/>
                <w:vertAlign w:val="subscript"/>
              </w:rPr>
              <w:t>24</w:t>
            </w:r>
            <w:r w:rsidRPr="003745D2">
              <w:rPr>
                <w:rFonts w:ascii="Times New Roman" w:eastAsia="Calibri" w:hAnsi="Times New Roman" w:cs="Times New Roman"/>
                <w:sz w:val="24"/>
                <w:szCs w:val="24"/>
              </w:rPr>
              <w:t>&gt;d</w:t>
            </w:r>
            <w:r w:rsidRPr="003745D2">
              <w:rPr>
                <w:rFonts w:ascii="Times New Roman" w:eastAsia="Calibri" w:hAnsi="Times New Roman" w:cs="Times New Roman"/>
                <w:sz w:val="24"/>
                <w:szCs w:val="24"/>
                <w:vertAlign w:val="superscript"/>
              </w:rPr>
              <w:t>5</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9</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w:t>
            </w:r>
            <w:r w:rsidRPr="003745D2">
              <w:rPr>
                <w:rFonts w:ascii="Times New Roman" w:eastAsia="Calibri" w:hAnsi="Times New Roman" w:cs="Times New Roman"/>
                <w:sz w:val="24"/>
                <w:szCs w:val="24"/>
              </w:rPr>
              <w:t>3</w:t>
            </w:r>
          </w:p>
          <w:p w14:paraId="19456733"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4</w:t>
            </w:r>
            <w:r w:rsidRPr="003745D2">
              <w:rPr>
                <w:rFonts w:ascii="Times New Roman" w:eastAsia="Calibri" w:hAnsi="Times New Roman" w:cs="Times New Roman"/>
                <w:sz w:val="24"/>
                <w:szCs w:val="24"/>
              </w:rPr>
              <w:t xml:space="preserve"> ‏ &lt;A</w:t>
            </w:r>
            <w:r w:rsidRPr="003745D2">
              <w:rPr>
                <w:rFonts w:ascii="Times New Roman" w:eastAsia="Calibri" w:hAnsi="Times New Roman" w:cs="Times New Roman"/>
                <w:sz w:val="24"/>
                <w:szCs w:val="24"/>
                <w:vertAlign w:val="subscript"/>
              </w:rPr>
              <w:t>9</w:t>
            </w:r>
            <w:r w:rsidRPr="003745D2">
              <w:rPr>
                <w:rFonts w:ascii="Times New Roman" w:eastAsia="Calibri" w:hAnsi="Times New Roman" w:cs="Times New Roman"/>
                <w:sz w:val="24"/>
                <w:szCs w:val="24"/>
              </w:rPr>
              <w:t>} →32</w:t>
            </w:r>
          </w:p>
        </w:tc>
      </w:tr>
      <w:tr w:rsidR="0078520A" w:rsidRPr="003745D2" w14:paraId="198D7EB0" w14:textId="77777777" w:rsidTr="0045048B">
        <w:trPr>
          <w:trHeight w:val="513"/>
          <w:jc w:val="center"/>
        </w:trPr>
        <w:tc>
          <w:tcPr>
            <w:tcW w:w="3823" w:type="dxa"/>
            <w:shd w:val="clear" w:color="auto" w:fill="auto"/>
          </w:tcPr>
          <w:p w14:paraId="644ECBEE" w14:textId="77777777" w:rsidR="0078520A" w:rsidRPr="003745D2" w:rsidRDefault="0078520A" w:rsidP="00766DC9">
            <w:pPr>
              <w:spacing w:after="0" w:line="240" w:lineRule="auto"/>
              <w:rPr>
                <w:rFonts w:ascii="Times New Roman" w:eastAsia="Calibri" w:hAnsi="Times New Roman" w:cs="Times New Roman"/>
                <w:sz w:val="24"/>
                <w:szCs w:val="24"/>
                <w:lang w:val="en-US" w:eastAsia="ru-RU"/>
              </w:rPr>
            </w:pPr>
            <w:r w:rsidRPr="003745D2">
              <w:rPr>
                <w:rFonts w:ascii="Times New Roman" w:eastAsia="Calibri" w:hAnsi="Times New Roman" w:cs="Times New Roman"/>
                <w:sz w:val="24"/>
                <w:szCs w:val="24"/>
                <w:lang w:val="en-US"/>
              </w:rPr>
              <w:t>A</w:t>
            </w:r>
            <w:r w:rsidRPr="003745D2">
              <w:rPr>
                <w:rFonts w:ascii="Times New Roman" w:eastAsia="Calibri" w:hAnsi="Times New Roman" w:cs="Times New Roman"/>
                <w:sz w:val="24"/>
                <w:szCs w:val="24"/>
                <w:vertAlign w:val="subscript"/>
                <w:lang w:val="en-US"/>
              </w:rPr>
              <w:t>10</w:t>
            </w:r>
            <w:r w:rsidRPr="003745D2">
              <w:rPr>
                <w:rFonts w:ascii="Times New Roman" w:eastAsia="Calibri" w:hAnsi="Times New Roman" w:cs="Times New Roman"/>
                <w:sz w:val="24"/>
                <w:szCs w:val="24"/>
                <w:lang w:val="en-US"/>
              </w:rPr>
              <w:t>=</w:t>
            </w:r>
            <m:oMath>
              <m:r>
                <m:rPr>
                  <m:sty m:val="bi"/>
                </m:rPr>
                <w:rPr>
                  <w:rFonts w:ascii="Cambria Math" w:eastAsia="Calibri" w:hAnsi="Cambria Math" w:cs="Times New Roman"/>
                  <w:sz w:val="24"/>
                  <w:szCs w:val="24"/>
                  <w:lang w:val="en-US"/>
                </w:rPr>
                <m:t>(</m:t>
              </m:r>
              <m:sSubSup>
                <m:sSubSupPr>
                  <m:ctrlPr>
                    <w:rPr>
                      <w:rFonts w:ascii="Cambria Math" w:eastAsia="Calibri" w:hAnsi="Cambria Math" w:cs="Times New Roman"/>
                      <w:b/>
                      <w:sz w:val="24"/>
                      <w:szCs w:val="24"/>
                    </w:rPr>
                  </m:ctrlPr>
                </m:sSubSupPr>
                <m:e>
                  <m:r>
                    <m:rPr>
                      <m:sty m:val="bi"/>
                    </m:rPr>
                    <w:rPr>
                      <w:rFonts w:ascii="Cambria Math" w:eastAsia="Calibri" w:hAnsi="Cambria Math" w:cs="Times New Roman"/>
                      <w:sz w:val="24"/>
                      <w:szCs w:val="24"/>
                    </w:rPr>
                    <m:t>G</m:t>
                  </m:r>
                </m:e>
                <m:sub>
                  <m:r>
                    <m:rPr>
                      <m:sty m:val="bi"/>
                    </m:rPr>
                    <w:rPr>
                      <w:rFonts w:ascii="Cambria Math" w:eastAsia="Calibri" w:hAnsi="Cambria Math" w:cs="Times New Roman"/>
                      <w:sz w:val="24"/>
                      <w:szCs w:val="24"/>
                    </w:rPr>
                    <m:t>L</m:t>
                  </m:r>
                </m:sub>
                <m:sup>
                  <m:r>
                    <m:rPr>
                      <m:sty m:val="b"/>
                    </m:rPr>
                    <w:rPr>
                      <w:rFonts w:ascii="Cambria Math" w:eastAsia="Calibri" w:hAnsi="Cambria Math" w:cs="Times New Roman"/>
                      <w:sz w:val="24"/>
                      <w:szCs w:val="24"/>
                    </w:rPr>
                    <m:t>3</m:t>
                  </m:r>
                </m:sup>
              </m:sSubSup>
            </m:oMath>
            <w:r w:rsidRPr="003745D2">
              <w:rPr>
                <w:rFonts w:ascii="Times New Roman" w:eastAsia="Calibri" w:hAnsi="Times New Roman" w:cs="Times New Roman"/>
                <w:sz w:val="24"/>
                <w:szCs w:val="24"/>
                <w:lang w:val="en-US"/>
              </w:rPr>
              <w:t xml:space="preserve"> -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 /</w:t>
            </w:r>
            <m:oMath>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3</m:t>
                  </m:r>
                </m:sup>
              </m:sSubSup>
              <m:r>
                <m:rPr>
                  <m:sty m:val="bi"/>
                </m:rPr>
                <w:rPr>
                  <w:rFonts w:ascii="Cambria Math" w:eastAsia="Calibri" w:hAnsi="Cambria Math" w:cs="Times New Roman"/>
                  <w:sz w:val="24"/>
                  <w:szCs w:val="24"/>
                  <w:lang w:val="en-US"/>
                </w:rPr>
                <m:t xml:space="preserve">- </m:t>
              </m:r>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t</m:t>
                  </m:r>
                </m:e>
                <m:sub>
                  <m:r>
                    <m:rPr>
                      <m:sty m:val="bi"/>
                    </m:rPr>
                    <w:rPr>
                      <w:rFonts w:ascii="Cambria Math" w:eastAsia="Calibri" w:hAnsi="Cambria Math" w:cs="Times New Roman"/>
                      <w:sz w:val="24"/>
                      <w:szCs w:val="24"/>
                    </w:rPr>
                    <m:t>p</m:t>
                  </m:r>
                </m:sub>
                <m:sup>
                  <m:r>
                    <m:rPr>
                      <m:sty m:val="bi"/>
                    </m:rPr>
                    <w:rPr>
                      <w:rFonts w:ascii="Cambria Math" w:eastAsia="Calibri" w:hAnsi="Cambria Math" w:cs="Times New Roman"/>
                      <w:sz w:val="24"/>
                      <w:szCs w:val="24"/>
                    </w:rPr>
                    <m:t>2</m:t>
                  </m:r>
                </m:sup>
              </m:sSubSup>
            </m:oMath>
            <w:r w:rsidRPr="003745D2">
              <w:rPr>
                <w:rFonts w:ascii="Times New Roman" w:eastAsia="Calibri" w:hAnsi="Times New Roman" w:cs="Times New Roman"/>
                <w:sz w:val="24"/>
                <w:szCs w:val="24"/>
                <w:lang w:val="en-US"/>
              </w:rPr>
              <w:t>)</w:t>
            </w:r>
          </w:p>
        </w:tc>
        <w:tc>
          <w:tcPr>
            <w:tcW w:w="1842" w:type="dxa"/>
            <w:shd w:val="clear" w:color="auto" w:fill="auto"/>
            <w:vAlign w:val="center"/>
          </w:tcPr>
          <w:p w14:paraId="3DF25309" w14:textId="77777777" w:rsidR="0078520A" w:rsidRPr="003745D2" w:rsidRDefault="0078520A" w:rsidP="00766DC9">
            <w:pPr>
              <w:spacing w:after="0" w:line="240" w:lineRule="auto"/>
              <w:jc w:val="center"/>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&lt;3, 2&gt;</w:t>
            </w:r>
          </w:p>
        </w:tc>
        <w:tc>
          <w:tcPr>
            <w:tcW w:w="3680" w:type="dxa"/>
            <w:shd w:val="clear" w:color="auto" w:fill="auto"/>
          </w:tcPr>
          <w:p w14:paraId="1468577D" w14:textId="77777777" w:rsidR="0078520A" w:rsidRPr="003745D2" w:rsidRDefault="0078520A" w:rsidP="00766DC9">
            <w:pPr>
              <w:spacing w:after="0" w:line="240" w:lineRule="auto"/>
              <w:rPr>
                <w:rFonts w:ascii="Times New Roman" w:eastAsia="Calibri" w:hAnsi="Times New Roman" w:cs="Times New Roman"/>
                <w:sz w:val="24"/>
                <w:szCs w:val="24"/>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3</w:t>
            </w:r>
            <w:r w:rsidRPr="003745D2">
              <w:rPr>
                <w:rFonts w:ascii="Times New Roman" w:eastAsia="Calibri" w:hAnsi="Times New Roman" w:cs="Times New Roman"/>
                <w:sz w:val="24"/>
                <w:szCs w:val="24"/>
              </w:rPr>
              <w:t xml:space="preserve"> ‏≥ A</w:t>
            </w:r>
            <w:r w:rsidRPr="003745D2">
              <w:rPr>
                <w:rFonts w:ascii="Times New Roman" w:eastAsia="Calibri" w:hAnsi="Times New Roman" w:cs="Times New Roman"/>
                <w:sz w:val="24"/>
                <w:szCs w:val="24"/>
                <w:vertAlign w:val="subscript"/>
              </w:rPr>
              <w:t>10</w:t>
            </w:r>
            <w:r w:rsidRPr="003745D2">
              <w:rPr>
                <w:rFonts w:ascii="Times New Roman" w:eastAsia="Calibri" w:hAnsi="Times New Roman" w:cs="Times New Roman"/>
                <w:sz w:val="24"/>
                <w:szCs w:val="24"/>
              </w:rPr>
              <w:t>} →3</w:t>
            </w:r>
          </w:p>
          <w:p w14:paraId="01F11A60" w14:textId="77777777" w:rsidR="0078520A" w:rsidRPr="003745D2" w:rsidRDefault="0078520A" w:rsidP="00766DC9">
            <w:pPr>
              <w:spacing w:after="0" w:line="240" w:lineRule="auto"/>
              <w:rPr>
                <w:rFonts w:ascii="Times New Roman" w:eastAsia="Calibri" w:hAnsi="Times New Roman" w:cs="Times New Roman"/>
                <w:sz w:val="24"/>
                <w:szCs w:val="24"/>
                <w:lang w:eastAsia="ru-RU"/>
              </w:rPr>
            </w:pPr>
            <w:r w:rsidRPr="003745D2">
              <w:rPr>
                <w:rFonts w:ascii="Times New Roman" w:eastAsia="Calibri" w:hAnsi="Times New Roman" w:cs="Times New Roman"/>
                <w:sz w:val="24"/>
                <w:szCs w:val="24"/>
              </w:rPr>
              <w:t>{d</w:t>
            </w:r>
            <w:r w:rsidRPr="003745D2">
              <w:rPr>
                <w:rFonts w:ascii="Times New Roman" w:eastAsia="Calibri" w:hAnsi="Times New Roman" w:cs="Times New Roman"/>
                <w:sz w:val="24"/>
                <w:szCs w:val="24"/>
                <w:vertAlign w:val="superscript"/>
              </w:rPr>
              <w:t>3</w:t>
            </w:r>
            <w:r w:rsidRPr="003745D2">
              <w:rPr>
                <w:rFonts w:ascii="Times New Roman" w:eastAsia="Calibri" w:hAnsi="Times New Roman" w:cs="Times New Roman"/>
                <w:sz w:val="24"/>
                <w:szCs w:val="24"/>
              </w:rPr>
              <w:t>&lt; A</w:t>
            </w:r>
            <w:r w:rsidRPr="003745D2">
              <w:rPr>
                <w:rFonts w:ascii="Times New Roman" w:eastAsia="Calibri" w:hAnsi="Times New Roman" w:cs="Times New Roman"/>
                <w:sz w:val="24"/>
                <w:szCs w:val="24"/>
                <w:vertAlign w:val="subscript"/>
              </w:rPr>
              <w:t>10</w:t>
            </w:r>
            <w:r w:rsidRPr="003745D2">
              <w:rPr>
                <w:rFonts w:ascii="Times New Roman" w:eastAsia="Calibri" w:hAnsi="Times New Roman" w:cs="Times New Roman"/>
                <w:sz w:val="24"/>
                <w:szCs w:val="24"/>
              </w:rPr>
              <w:t xml:space="preserve">} </w:t>
            </w:r>
            <w:r w:rsidRPr="003745D2">
              <w:rPr>
                <w:rFonts w:ascii="Times New Roman" w:eastAsia="Calibri" w:hAnsi="Times New Roman" w:cs="Times New Roman"/>
                <w:sz w:val="24"/>
                <w:szCs w:val="24"/>
                <w:lang w:eastAsia="ru-RU"/>
              </w:rPr>
              <w:t xml:space="preserve"> → </w:t>
            </w:r>
            <w:r w:rsidRPr="003745D2">
              <w:rPr>
                <w:rFonts w:ascii="Times New Roman" w:eastAsia="Calibri" w:hAnsi="Times New Roman" w:cs="Times New Roman"/>
                <w:sz w:val="24"/>
                <w:szCs w:val="24"/>
              </w:rPr>
              <w:t>2</w:t>
            </w:r>
          </w:p>
        </w:tc>
      </w:tr>
    </w:tbl>
    <w:p w14:paraId="6441E70D"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4F49C8A5"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Таким образом, согласно предложенной схеме (рис. 9), осуществляется отождествление совокупности 5 и 4 с одной оценкой 5 или 4, аналогично – 3 и 2 – с 3 или 2.</w:t>
      </w:r>
    </w:p>
    <w:p w14:paraId="5CA3437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Pr>
          <w:noProof/>
          <w:lang w:val="en-US"/>
        </w:rPr>
        <w:drawing>
          <wp:inline distT="0" distB="0" distL="0" distR="0" wp14:anchorId="14DA5E7A" wp14:editId="18671A02">
            <wp:extent cx="5634848" cy="3207385"/>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639702" cy="3210148"/>
                    </a:xfrm>
                    <a:prstGeom prst="rect">
                      <a:avLst/>
                    </a:prstGeom>
                    <a:noFill/>
                    <a:ln>
                      <a:noFill/>
                    </a:ln>
                  </pic:spPr>
                </pic:pic>
              </a:graphicData>
            </a:graphic>
          </wp:inline>
        </w:drawing>
      </w:r>
    </w:p>
    <w:p w14:paraId="7E614C01"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9 – Схема расчёта интегральной оценки уровня экономической безопасности сельских домохозяйств для комбинации подсистем типа</w:t>
      </w:r>
      <m:oMath>
        <m:r>
          <w:rPr>
            <w:rFonts w:ascii="Cambria Math" w:eastAsia="Calibri" w:hAnsi="Cambria Math" w:cs="Times New Roman"/>
            <w:sz w:val="28"/>
            <w:szCs w:val="28"/>
          </w:rPr>
          <m:t xml:space="preserve"> </m:t>
        </m:r>
        <m:sSubSup>
          <m:sSubSupPr>
            <m:ctrlPr>
              <w:rPr>
                <w:rFonts w:ascii="Cambria Math" w:eastAsia="Calibri" w:hAnsi="Cambria Math" w:cs="Times New Roman"/>
                <w:sz w:val="28"/>
                <w:szCs w:val="28"/>
              </w:rPr>
            </m:ctrlPr>
          </m:sSubSupPr>
          <m:e>
            <m:r>
              <m:rPr>
                <m:sty m:val="p"/>
              </m:rPr>
              <w:rPr>
                <w:rFonts w:ascii="Cambria Math" w:eastAsia="Calibri" w:hAnsi="Cambria Math" w:cs="Times New Roman"/>
                <w:sz w:val="28"/>
                <w:szCs w:val="28"/>
              </w:rPr>
              <m:t>С</m:t>
            </m:r>
          </m:e>
          <m:sub>
            <m:r>
              <m:rPr>
                <m:sty m:val="p"/>
              </m:rPr>
              <w:rPr>
                <w:rFonts w:ascii="Cambria Math" w:eastAsia="Calibri" w:hAnsi="Cambria Math" w:cs="Times New Roman"/>
                <w:sz w:val="28"/>
                <w:szCs w:val="28"/>
              </w:rPr>
              <m:t>4</m:t>
            </m:r>
          </m:sub>
          <m:sup>
            <m:r>
              <m:rPr>
                <m:sty m:val="p"/>
              </m:rPr>
              <w:rPr>
                <w:rFonts w:ascii="Cambria Math" w:eastAsia="Calibri" w:hAnsi="Cambria Math" w:cs="Times New Roman"/>
                <w:sz w:val="28"/>
                <w:szCs w:val="28"/>
              </w:rPr>
              <m:t>4</m:t>
            </m:r>
          </m:sup>
        </m:sSubSup>
      </m:oMath>
    </w:p>
    <w:p w14:paraId="75ADBFA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259DEB6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Проведено выполнение расчётов с использованием предложенной модели интегральной качественной оценки уровня экономической безопасности сельских домохозяйств в условиях рационального землепользования. В этом случае расчёт комплексного интегрального показателя предлагается осуществлять следующим образом: </w:t>
      </w:r>
    </w:p>
    <w:p w14:paraId="365C3C10" w14:textId="77777777" w:rsidR="0078520A" w:rsidRPr="0035275E" w:rsidRDefault="00A61C90" w:rsidP="0078520A">
      <w:pPr>
        <w:spacing w:after="0" w:line="240" w:lineRule="auto"/>
        <w:ind w:firstLine="709"/>
        <w:jc w:val="both"/>
        <w:rPr>
          <w:rFonts w:ascii="Times New Roman" w:eastAsia="Calibri" w:hAnsi="Times New Roman" w:cs="Times New Roman"/>
          <w:sz w:val="28"/>
          <w:szCs w:val="28"/>
        </w:rPr>
      </w:pPr>
      <m:oMath>
        <m:sSubSup>
          <m:sSubSupPr>
            <m:ctrlPr>
              <w:rPr>
                <w:rFonts w:ascii="Cambria Math" w:eastAsia="Calibri" w:hAnsi="Cambria Math" w:cs="Times New Roman"/>
                <w:b/>
                <w:sz w:val="28"/>
                <w:szCs w:val="28"/>
              </w:rPr>
            </m:ctrlPr>
          </m:sSubSupPr>
          <m:e>
            <m:r>
              <m:rPr>
                <m:sty m:val="bi"/>
              </m:rPr>
              <w:rPr>
                <w:rFonts w:ascii="Cambria Math" w:eastAsia="Calibri" w:hAnsi="Cambria Math" w:cs="Times New Roman"/>
                <w:sz w:val="28"/>
                <w:szCs w:val="28"/>
              </w:rPr>
              <m:t>I</m:t>
            </m:r>
          </m:e>
          <m:sub>
            <m:r>
              <m:rPr>
                <m:sty m:val="bi"/>
              </m:rPr>
              <w:rPr>
                <w:rFonts w:ascii="Cambria Math" w:eastAsia="Calibri" w:hAnsi="Cambria Math" w:cs="Times New Roman"/>
                <w:sz w:val="28"/>
                <w:szCs w:val="28"/>
              </w:rPr>
              <m:t>j</m:t>
            </m:r>
          </m:sub>
          <m:sup>
            <m:r>
              <m:rPr>
                <m:sty m:val="b"/>
              </m:rPr>
              <w:rPr>
                <w:rFonts w:ascii="Cambria Math" w:eastAsia="Calibri" w:hAnsi="Cambria Math" w:cs="Times New Roman"/>
                <w:sz w:val="28"/>
                <w:szCs w:val="28"/>
              </w:rPr>
              <m:t>Σ</m:t>
            </m:r>
          </m:sup>
        </m:sSubSup>
      </m:oMath>
      <w:r w:rsidR="0078520A" w:rsidRPr="0035275E">
        <w:rPr>
          <w:rFonts w:ascii="Times New Roman" w:eastAsia="Calibri" w:hAnsi="Times New Roman" w:cs="Times New Roman"/>
          <w:sz w:val="28"/>
          <w:szCs w:val="28"/>
        </w:rPr>
        <w:t xml:space="preserve">интегральный критерий (показатель) экономической безопасности сельских домохозяйств по функциональным составляющим компонентам </w:t>
      </w:r>
      <m:oMath>
        <m:sSubSup>
          <m:sSubSupPr>
            <m:ctrlPr>
              <w:rPr>
                <w:rFonts w:ascii="Cambria Math" w:eastAsia="Calibri" w:hAnsi="Cambria Math" w:cs="Times New Roman"/>
                <w:b/>
                <w:sz w:val="28"/>
                <w:szCs w:val="28"/>
              </w:rPr>
            </m:ctrlPr>
          </m:sSubSupPr>
          <m:e>
            <m:r>
              <m:rPr>
                <m:sty m:val="bi"/>
              </m:rPr>
              <w:rPr>
                <w:rFonts w:ascii="Cambria Math" w:eastAsia="Calibri" w:hAnsi="Cambria Math" w:cs="Times New Roman"/>
                <w:sz w:val="28"/>
                <w:szCs w:val="28"/>
              </w:rPr>
              <m:t>I</m:t>
            </m:r>
          </m:e>
          <m:sub>
            <m:r>
              <m:rPr>
                <m:sty m:val="bi"/>
              </m:rPr>
              <w:rPr>
                <w:rFonts w:ascii="Cambria Math" w:eastAsia="Calibri" w:hAnsi="Cambria Math" w:cs="Times New Roman"/>
                <w:sz w:val="28"/>
                <w:szCs w:val="28"/>
              </w:rPr>
              <m:t>j</m:t>
            </m:r>
          </m:sub>
          <m:sup>
            <m:r>
              <m:rPr>
                <m:sty m:val="b"/>
              </m:rPr>
              <w:rPr>
                <w:rFonts w:ascii="Cambria Math" w:eastAsia="Calibri" w:hAnsi="Cambria Math" w:cs="Times New Roman"/>
                <w:sz w:val="28"/>
                <w:szCs w:val="28"/>
              </w:rPr>
              <m:t>Σ</m:t>
            </m:r>
          </m:sup>
        </m:sSubSup>
      </m:oMath>
      <w:r w:rsidR="0078520A" w:rsidRPr="0035275E">
        <w:rPr>
          <w:rFonts w:ascii="Times New Roman" w:eastAsia="Calibri" w:hAnsi="Times New Roman" w:cs="Times New Roman"/>
          <w:sz w:val="28"/>
          <w:szCs w:val="28"/>
        </w:rPr>
        <w:t>рассчитывается по формуле:</w:t>
      </w:r>
    </w:p>
    <w:p w14:paraId="0B78F866" w14:textId="77777777" w:rsidR="0078520A" w:rsidRPr="0035275E" w:rsidRDefault="0078520A" w:rsidP="0078520A">
      <w:pPr>
        <w:spacing w:after="0" w:line="240" w:lineRule="auto"/>
        <w:jc w:val="both"/>
        <w:rPr>
          <w:rFonts w:ascii="Times New Roman" w:eastAsia="Calibri" w:hAnsi="Times New Roman" w:cs="Times New Roman"/>
          <w:sz w:val="28"/>
          <w:szCs w:val="28"/>
        </w:rPr>
      </w:pPr>
      <w:r w:rsidRPr="0035275E">
        <w:rPr>
          <w:rFonts w:ascii="Calibri" w:eastAsia="Calibri" w:hAnsi="Calibri" w:cs="Times New Roman"/>
          <w:noProof/>
          <w:sz w:val="28"/>
          <w:szCs w:val="28"/>
          <w:lang w:val="en-US"/>
        </w:rPr>
        <mc:AlternateContent>
          <mc:Choice Requires="wps">
            <w:drawing>
              <wp:anchor distT="0" distB="0" distL="114300" distR="114300" simplePos="0" relativeHeight="251660288" behindDoc="0" locked="0" layoutInCell="1" allowOverlap="1" wp14:anchorId="465D6E3B" wp14:editId="435104E2">
                <wp:simplePos x="0" y="0"/>
                <wp:positionH relativeFrom="column">
                  <wp:posOffset>1373505</wp:posOffset>
                </wp:positionH>
                <wp:positionV relativeFrom="paragraph">
                  <wp:posOffset>257175</wp:posOffset>
                </wp:positionV>
                <wp:extent cx="548640" cy="434340"/>
                <wp:effectExtent l="0" t="0" r="3810" b="3810"/>
                <wp:wrapThrough wrapText="bothSides">
                  <wp:wrapPolygon edited="0">
                    <wp:start x="0" y="0"/>
                    <wp:lineTo x="0" y="20842"/>
                    <wp:lineTo x="21000" y="20842"/>
                    <wp:lineTo x="21000" y="0"/>
                    <wp:lineTo x="0" y="0"/>
                  </wp:wrapPolygon>
                </wp:wrapThrough>
                <wp:docPr id="1236" name="Поле 4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 cy="434340"/>
                        </a:xfrm>
                        <a:prstGeom prst="rect">
                          <a:avLst/>
                        </a:prstGeom>
                        <a:solidFill>
                          <a:sysClr val="window" lastClr="FFFFFF"/>
                        </a:solidFill>
                        <a:ln w="6350">
                          <a:noFill/>
                        </a:ln>
                      </wps:spPr>
                      <wps:txbx>
                        <w:txbxContent>
                          <w:p w14:paraId="13918847" w14:textId="77777777" w:rsidR="0045048B" w:rsidRPr="00B852C2" w:rsidRDefault="00A61C90" w:rsidP="0078520A">
                            <w:pPr>
                              <w:rPr>
                                <w:sz w:val="32"/>
                                <w:szCs w:val="32"/>
                              </w:rPr>
                            </w:pPr>
                            <m:oMath>
                              <m:sSubSup>
                                <m:sSubSupPr>
                                  <m:ctrlPr>
                                    <w:rPr>
                                      <w:rFonts w:ascii="Cambria Math" w:hAnsi="Cambria Math"/>
                                      <w:b/>
                                      <w:sz w:val="32"/>
                                      <w:szCs w:val="32"/>
                                    </w:rPr>
                                  </m:ctrlPr>
                                </m:sSubSupPr>
                                <m:e>
                                  <m:r>
                                    <m:rPr>
                                      <m:sty m:val="bi"/>
                                    </m:rPr>
                                    <w:rPr>
                                      <w:rFonts w:ascii="Cambria Math" w:hAnsi="Cambria Math"/>
                                      <w:sz w:val="32"/>
                                      <w:szCs w:val="32"/>
                                    </w:rPr>
                                    <m:t>I</m:t>
                                  </m:r>
                                </m:e>
                                <m:sub>
                                  <m:r>
                                    <m:rPr>
                                      <m:sty m:val="bi"/>
                                    </m:rPr>
                                    <w:rPr>
                                      <w:rFonts w:ascii="Cambria Math" w:hAnsi="Cambria Math"/>
                                      <w:sz w:val="32"/>
                                      <w:szCs w:val="32"/>
                                    </w:rPr>
                                    <m:t>j</m:t>
                                  </m:r>
                                </m:sub>
                                <m:sup>
                                  <m:r>
                                    <m:rPr>
                                      <m:sty m:val="b"/>
                                    </m:rPr>
                                    <w:rPr>
                                      <w:rFonts w:ascii="Cambria Math" w:hAnsi="Cambria Math"/>
                                      <w:sz w:val="32"/>
                                      <w:szCs w:val="32"/>
                                    </w:rPr>
                                    <m:t>Σ</m:t>
                                  </m:r>
                                </m:sup>
                              </m:sSubSup>
                            </m:oMath>
                            <w:r w:rsidR="0045048B" w:rsidRPr="00732CE7">
                              <w:rPr>
                                <w:rFonts w:eastAsia="Times New Roman"/>
                                <w:b/>
                                <w:sz w:val="32"/>
                                <w:szCs w:val="32"/>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684" o:spid="_x0000_s1032" type="#_x0000_t202" style="position:absolute;left:0;text-align:left;margin-left:108.15pt;margin-top:20.25pt;width:43.2pt;height:3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" fillcolor="window" stroked="f" strokeweight=".5pt">
                <v:path arrowok="t"/>
                <v:textbox>
                  <w:txbxContent>
                    <w:p w14:paraId="13918847" w14:textId="77777777" w:rsidR="0045048B" w:rsidRPr="00B852C2" w:rsidRDefault="0045048B" w:rsidP="0078520A">
                      <w:pPr>
                        <w:rPr>
                          <w:sz w:val="32"/>
                          <w:szCs w:val="32"/>
                        </w:rPr>
                      </w:pPr>
                      <m:oMath>
                        <m:sSubSup>
                          <m:sSubSupPr>
                            <m:ctrlPr>
                              <w:rPr>
                                <w:rFonts w:ascii="Cambria Math" w:hAnsi="Cambria Math"/>
                                <w:b/>
                                <w:sz w:val="32"/>
                                <w:szCs w:val="32"/>
                              </w:rPr>
                            </m:ctrlPr>
                          </m:sSubSupPr>
                          <m:e>
                            <m:r>
                              <m:rPr>
                                <m:sty m:val="bi"/>
                              </m:rPr>
                              <w:rPr>
                                <w:rFonts w:ascii="Cambria Math" w:hAnsi="Cambria Math"/>
                                <w:sz w:val="32"/>
                                <w:szCs w:val="32"/>
                              </w:rPr>
                              <m:t>I</m:t>
                            </m:r>
                          </m:e>
                          <m:sub>
                            <m:r>
                              <m:rPr>
                                <m:sty m:val="bi"/>
                              </m:rPr>
                              <w:rPr>
                                <w:rFonts w:ascii="Cambria Math" w:hAnsi="Cambria Math"/>
                                <w:sz w:val="32"/>
                                <w:szCs w:val="32"/>
                              </w:rPr>
                              <m:t>j</m:t>
                            </m:r>
                          </m:sub>
                          <m:sup>
                            <m:r>
                              <m:rPr>
                                <m:sty m:val="b"/>
                              </m:rPr>
                              <w:rPr>
                                <w:rFonts w:ascii="Cambria Math" w:hAnsi="Cambria Math"/>
                                <w:sz w:val="32"/>
                                <w:szCs w:val="32"/>
                              </w:rPr>
                              <m:t>Σ</m:t>
                            </m:r>
                          </m:sup>
                        </m:sSubSup>
                      </m:oMath>
                      <w:r w:rsidRPr="00732CE7">
                        <w:rPr>
                          <w:rFonts w:eastAsia="Times New Roman"/>
                          <w:b/>
                          <w:sz w:val="32"/>
                          <w:szCs w:val="32"/>
                        </w:rPr>
                        <w:t xml:space="preserve"> = </w:t>
                      </w:r>
                    </w:p>
                  </w:txbxContent>
                </v:textbox>
                <w10:wrap type="through"/>
              </v:shape>
            </w:pict>
          </mc:Fallback>
        </mc:AlternateContent>
      </w:r>
      <m:oMath>
        <m:rad>
          <m:radPr>
            <m:degHide m:val="1"/>
            <m:ctrlPr>
              <w:rPr>
                <w:rFonts w:ascii="Cambria Math" w:eastAsia="Times New Roman" w:hAnsi="Cambria Math" w:cs="Times New Roman"/>
                <w:b/>
                <w:i/>
                <w:sz w:val="28"/>
                <w:szCs w:val="28"/>
              </w:rPr>
            </m:ctrlPr>
          </m:radPr>
          <m:deg/>
          <m:e>
            <m:sSub>
              <m:sSubPr>
                <m:ctrlPr>
                  <w:rPr>
                    <w:rFonts w:ascii="Cambria Math" w:eastAsia="Times New Roman" w:hAnsi="Cambria Math" w:cs="Times New Roman"/>
                    <w:b/>
                    <w:i/>
                    <w:sz w:val="28"/>
                    <w:szCs w:val="28"/>
                  </w:rPr>
                </m:ctrlPr>
              </m:sSubPr>
              <m:e>
                <m:r>
                  <m:rPr>
                    <m:sty m:val="bi"/>
                  </m:rPr>
                  <w:rPr>
                    <w:rFonts w:ascii="Cambria Math" w:eastAsia="Times New Roman" w:hAnsi="Cambria Math" w:cs="Times New Roman"/>
                    <w:sz w:val="28"/>
                    <w:szCs w:val="28"/>
                  </w:rPr>
                  <m:t>W</m:t>
                </m:r>
              </m:e>
              <m:sub>
                <m:r>
                  <m:rPr>
                    <m:sty m:val="bi"/>
                  </m:rPr>
                  <w:rPr>
                    <w:rFonts w:ascii="Cambria Math" w:eastAsia="Times New Roman" w:hAnsi="Cambria Math" w:cs="Times New Roman"/>
                    <w:sz w:val="28"/>
                    <w:szCs w:val="28"/>
                  </w:rPr>
                  <m:t>j</m:t>
                </m:r>
              </m:sub>
            </m:sSub>
            <m:nary>
              <m:naryPr>
                <m:chr m:val="∑"/>
                <m:limLoc m:val="undOvr"/>
                <m:grow m:val="1"/>
                <m:ctrlPr>
                  <w:rPr>
                    <w:rFonts w:ascii="Cambria Math" w:eastAsia="Times New Roman" w:hAnsi="Cambria Math" w:cs="Times New Roman"/>
                    <w:b/>
                    <w:i/>
                    <w:sz w:val="28"/>
                    <w:szCs w:val="28"/>
                  </w:rPr>
                </m:ctrlPr>
              </m:naryPr>
              <m:sub>
                <m:r>
                  <m:rPr>
                    <m:sty m:val="bi"/>
                  </m:rPr>
                  <w:rPr>
                    <w:rFonts w:ascii="Cambria Math" w:eastAsia="Times New Roman" w:hAnsi="Cambria Math" w:cs="Times New Roman"/>
                    <w:sz w:val="28"/>
                    <w:szCs w:val="28"/>
                  </w:rPr>
                  <m:t>j=1</m:t>
                </m:r>
              </m:sub>
              <m:sup>
                <m:r>
                  <m:rPr>
                    <m:sty m:val="bi"/>
                  </m:rPr>
                  <w:rPr>
                    <w:rFonts w:ascii="Cambria Math" w:eastAsia="Times New Roman" w:hAnsi="Cambria Math" w:cs="Times New Roman"/>
                    <w:sz w:val="28"/>
                    <w:szCs w:val="28"/>
                  </w:rPr>
                  <m:t>k</m:t>
                </m:r>
              </m:sup>
              <m:e>
                <m:r>
                  <m:rPr>
                    <m:sty m:val="bi"/>
                  </m:rPr>
                  <w:rPr>
                    <w:rFonts w:ascii="Cambria Math" w:eastAsia="Times New Roman" w:hAnsi="Cambria Math" w:cs="Times New Roman"/>
                    <w:sz w:val="28"/>
                    <w:szCs w:val="28"/>
                  </w:rPr>
                  <m:t>(1-</m:t>
                </m:r>
                <m:f>
                  <m:fPr>
                    <m:ctrlPr>
                      <w:rPr>
                        <w:rFonts w:ascii="Cambria Math" w:eastAsia="Times New Roman" w:hAnsi="Cambria Math" w:cs="Times New Roman"/>
                        <w:b/>
                        <w:i/>
                        <w:sz w:val="28"/>
                        <w:szCs w:val="28"/>
                      </w:rPr>
                    </m:ctrlPr>
                  </m:fPr>
                  <m:num>
                    <m:sSub>
                      <m:sSubPr>
                        <m:ctrlPr>
                          <w:rPr>
                            <w:rFonts w:ascii="Cambria Math" w:eastAsia="Times New Roman" w:hAnsi="Cambria Math" w:cs="Times New Roman"/>
                            <w:b/>
                            <w:i/>
                            <w:sz w:val="28"/>
                            <w:szCs w:val="28"/>
                          </w:rPr>
                        </m:ctrlPr>
                      </m:sSubPr>
                      <m:e>
                        <m:bar>
                          <m:barPr>
                            <m:pos m:val="top"/>
                            <m:ctrlPr>
                              <w:rPr>
                                <w:rFonts w:ascii="Cambria Math" w:eastAsia="Times New Roman" w:hAnsi="Cambria Math" w:cs="Times New Roman"/>
                                <w:b/>
                                <w:i/>
                                <w:sz w:val="28"/>
                                <w:szCs w:val="28"/>
                              </w:rPr>
                            </m:ctrlPr>
                          </m:barPr>
                          <m:e>
                            <m:r>
                              <m:rPr>
                                <m:sty m:val="bi"/>
                              </m:rPr>
                              <w:rPr>
                                <w:rFonts w:ascii="Cambria Math" w:eastAsia="Times New Roman" w:hAnsi="Cambria Math" w:cs="Times New Roman"/>
                                <w:sz w:val="28"/>
                                <w:szCs w:val="28"/>
                              </w:rPr>
                              <m:t>х</m:t>
                            </m:r>
                          </m:e>
                        </m:bar>
                      </m:e>
                      <m:sub>
                        <m:r>
                          <m:rPr>
                            <m:sty m:val="bi"/>
                          </m:rPr>
                          <w:rPr>
                            <w:rFonts w:ascii="Cambria Math" w:eastAsia="Times New Roman" w:hAnsi="Cambria Math" w:cs="Times New Roman"/>
                            <w:sz w:val="28"/>
                            <w:szCs w:val="28"/>
                          </w:rPr>
                          <m:t>j</m:t>
                        </m:r>
                      </m:sub>
                    </m:sSub>
                  </m:num>
                  <m:den>
                    <m:sSub>
                      <m:sSubPr>
                        <m:ctrlPr>
                          <w:rPr>
                            <w:rFonts w:ascii="Cambria Math" w:eastAsia="Times New Roman" w:hAnsi="Cambria Math" w:cs="Times New Roman"/>
                            <w:b/>
                            <w:i/>
                            <w:sz w:val="28"/>
                            <w:szCs w:val="28"/>
                          </w:rPr>
                        </m:ctrlPr>
                      </m:sSubPr>
                      <m:e>
                        <m:r>
                          <m:rPr>
                            <m:sty m:val="bi"/>
                          </m:rPr>
                          <w:rPr>
                            <w:rFonts w:ascii="Cambria Math" w:eastAsia="Times New Roman" w:hAnsi="Cambria Math" w:cs="Times New Roman"/>
                            <w:sz w:val="28"/>
                            <w:szCs w:val="28"/>
                          </w:rPr>
                          <m:t>х</m:t>
                        </m:r>
                      </m:e>
                      <m:sub>
                        <m:r>
                          <m:rPr>
                            <m:sty m:val="bi"/>
                          </m:rPr>
                          <w:rPr>
                            <w:rFonts w:ascii="Cambria Math" w:eastAsia="Times New Roman" w:hAnsi="Cambria Math" w:cs="Times New Roman"/>
                            <w:sz w:val="28"/>
                            <w:szCs w:val="28"/>
                          </w:rPr>
                          <m:t>max</m:t>
                        </m:r>
                      </m:sub>
                    </m:sSub>
                  </m:den>
                </m:f>
                <m:r>
                  <m:rPr>
                    <m:sty m:val="bi"/>
                  </m:rPr>
                  <w:rPr>
                    <w:rFonts w:ascii="Cambria Math" w:eastAsia="Times New Roman" w:hAnsi="Cambria Math" w:cs="Times New Roman"/>
                    <w:sz w:val="28"/>
                    <w:szCs w:val="28"/>
                  </w:rPr>
                  <m:t>)</m:t>
                </m:r>
              </m:e>
            </m:nary>
          </m:e>
        </m:rad>
      </m:oMath>
      <w:r w:rsidRPr="0035275E">
        <w:rPr>
          <w:rFonts w:ascii="Times New Roman" w:eastAsia="Calibri" w:hAnsi="Times New Roman" w:cs="Times New Roman"/>
          <w:sz w:val="28"/>
          <w:szCs w:val="28"/>
          <w:vertAlign w:val="superscript"/>
        </w:rPr>
        <w:t xml:space="preserve">2                                       </w:t>
      </w:r>
      <w:r w:rsidRPr="0035275E">
        <w:rPr>
          <w:rFonts w:ascii="Times New Roman" w:eastAsia="Calibri" w:hAnsi="Times New Roman" w:cs="Times New Roman"/>
          <w:sz w:val="28"/>
          <w:szCs w:val="28"/>
        </w:rPr>
        <w:t>(5.28)</w:t>
      </w:r>
    </w:p>
    <w:p w14:paraId="3ADE189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где </w:t>
      </w:r>
      <m:oMath>
        <m:sSubSup>
          <m:sSubSupPr>
            <m:ctrlPr>
              <w:rPr>
                <w:rFonts w:ascii="Cambria Math" w:eastAsia="Calibri" w:hAnsi="Cambria Math" w:cs="Times New Roman"/>
                <w:b/>
                <w:sz w:val="28"/>
                <w:szCs w:val="28"/>
              </w:rPr>
            </m:ctrlPr>
          </m:sSubSupPr>
          <m:e>
            <m:r>
              <m:rPr>
                <m:sty m:val="bi"/>
              </m:rPr>
              <w:rPr>
                <w:rFonts w:ascii="Cambria Math" w:eastAsia="Calibri" w:hAnsi="Cambria Math" w:cs="Times New Roman"/>
                <w:sz w:val="28"/>
                <w:szCs w:val="28"/>
              </w:rPr>
              <m:t>I</m:t>
            </m:r>
          </m:e>
          <m:sub>
            <m:r>
              <m:rPr>
                <m:sty m:val="bi"/>
              </m:rPr>
              <w:rPr>
                <w:rFonts w:ascii="Cambria Math" w:eastAsia="Calibri" w:hAnsi="Cambria Math" w:cs="Times New Roman"/>
                <w:sz w:val="28"/>
                <w:szCs w:val="28"/>
              </w:rPr>
              <m:t>j</m:t>
            </m:r>
          </m:sub>
          <m:sup>
            <m:r>
              <m:rPr>
                <m:sty m:val="b"/>
              </m:rPr>
              <w:rPr>
                <w:rFonts w:ascii="Cambria Math" w:eastAsia="Calibri" w:hAnsi="Cambria Math" w:cs="Times New Roman"/>
                <w:sz w:val="28"/>
                <w:szCs w:val="28"/>
              </w:rPr>
              <m:t>Σ</m:t>
            </m:r>
          </m:sup>
        </m:sSubSup>
      </m:oMath>
      <w:r w:rsidRPr="0035275E">
        <w:rPr>
          <w:rFonts w:ascii="Times New Roman" w:eastAsia="Calibri" w:hAnsi="Times New Roman" w:cs="Times New Roman"/>
          <w:sz w:val="28"/>
          <w:szCs w:val="28"/>
        </w:rPr>
        <w:t xml:space="preserve"> –интегральная оценка отдельного индикатора по i-й функциональной составляющей компонентой;</w:t>
      </w:r>
    </w:p>
    <w:p w14:paraId="7561B017" w14:textId="77777777" w:rsidR="0078520A" w:rsidRPr="0035275E" w:rsidRDefault="00A61C90" w:rsidP="0078520A">
      <w:pPr>
        <w:spacing w:after="0" w:line="240" w:lineRule="auto"/>
        <w:ind w:firstLine="709"/>
        <w:jc w:val="both"/>
        <w:rPr>
          <w:rFonts w:ascii="Times New Roman" w:eastAsia="Calibri" w:hAnsi="Times New Roman" w:cs="Times New Roman"/>
          <w:sz w:val="28"/>
          <w:szCs w:val="28"/>
        </w:rPr>
      </w:pPr>
      <m:oMath>
        <m:sSub>
          <m:sSubPr>
            <m:ctrlPr>
              <w:rPr>
                <w:rFonts w:ascii="Cambria Math" w:eastAsia="Times New Roman" w:hAnsi="Cambria Math" w:cs="Times New Roman"/>
                <w:b/>
                <w:i/>
                <w:sz w:val="28"/>
                <w:szCs w:val="28"/>
              </w:rPr>
            </m:ctrlPr>
          </m:sSubPr>
          <m:e>
            <m:r>
              <m:rPr>
                <m:sty m:val="bi"/>
              </m:rPr>
              <w:rPr>
                <w:rFonts w:ascii="Cambria Math" w:eastAsia="Times New Roman" w:hAnsi="Cambria Math" w:cs="Times New Roman"/>
                <w:sz w:val="28"/>
                <w:szCs w:val="28"/>
              </w:rPr>
              <m:t>W</m:t>
            </m:r>
          </m:e>
          <m:sub>
            <m:r>
              <m:rPr>
                <m:sty m:val="bi"/>
              </m:rPr>
              <w:rPr>
                <w:rFonts w:ascii="Cambria Math" w:eastAsia="Times New Roman" w:hAnsi="Cambria Math" w:cs="Times New Roman"/>
                <w:sz w:val="28"/>
                <w:szCs w:val="28"/>
              </w:rPr>
              <m:t>j</m:t>
            </m:r>
          </m:sub>
        </m:sSub>
      </m:oMath>
      <w:r w:rsidR="0078520A" w:rsidRPr="0035275E">
        <w:rPr>
          <w:rFonts w:ascii="Times New Roman" w:eastAsia="Calibri" w:hAnsi="Times New Roman" w:cs="Times New Roman"/>
          <w:sz w:val="28"/>
          <w:szCs w:val="28"/>
        </w:rPr>
        <w:t xml:space="preserve"> – удельный вес значимости j-гo индикатора i-ой функциональной составляющей компоненты;</w:t>
      </w:r>
    </w:p>
    <w:p w14:paraId="3FAD69C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k – количество индикаторов j-ой функциональной составляющей компоненты экономической безопасности сельских домохозяйств.</w:t>
      </w:r>
    </w:p>
    <w:p w14:paraId="7ABECD4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Если принять следующие предельные значения уровней экономической безопасности сельских домохозяйств ЛНР:</w:t>
      </w:r>
    </w:p>
    <w:p w14:paraId="04D61788"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«экономическая безопасность обеспечена» – более 95 %;</w:t>
      </w:r>
    </w:p>
    <w:p w14:paraId="24515DE7"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«экономическая безопасность обеспечена частично» – от 85 % до 95%;</w:t>
      </w:r>
    </w:p>
    <w:p w14:paraId="608C21C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«уровень обеспечения экономической безопасности критический» – от 75 % до 85 %;</w:t>
      </w:r>
    </w:p>
    <w:p w14:paraId="7AF9F98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«экономическая безопасность не обеспечена» – менее 75 %, то можно построить множество качественных оценок уровня экономической безопасности сельских домохозяйств рассматриваемых районов ЛНР по оцениваемым показателям.</w:t>
      </w:r>
    </w:p>
    <w:p w14:paraId="62E7CA5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В результате поэтапной реализации данного метода построена диаграмма (график) оценки экономической безопасности сельских домохозяйств (рис. 10).</w:t>
      </w:r>
    </w:p>
    <w:p w14:paraId="714AABA5"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Согласно правилам интерпретации, интегральная качественная оценка экономической безопасности указанных сельских домохозяйств ЛНР находится в границе «экономическая безопасность обеспечена частично».</w:t>
      </w:r>
    </w:p>
    <w:p w14:paraId="58A7C7AF"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Таким образом, можно сказать, что модель интегральной качественной оценки уровня экономической безопасности сельских домохозяйств в условиях рационального землепользования и математическая модель, расчётные процедуры и схемы (в том числе апробированные на доступном статистическом материале) дают математически и методологически корректно получить интегральную качественную оценку уровня экономической безопасности сельских домохозяйств в целом по основным локальным качественным оценкам уровня экономической безопасности и составляющим компонентам.</w:t>
      </w:r>
    </w:p>
    <w:p w14:paraId="37A47066"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На территории ЛНР и ДНР созданы реальные условия для выработки и реализации новой политики по обеспечению экономической безопасности. Имеется возможность оказания народной власти поддержки и материальной помощи Российской Федерации реструктурировать экономику с преимущественным развитием как отраслей наиболее прибыльных и перспективных, так и тех отраслей, которые имеют долгосрочные экономические преимущества в общей системе территориального разделения труда [5, С.151-161].</w:t>
      </w:r>
    </w:p>
    <w:p w14:paraId="3A78BB24"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К их числу относятся: активизация собственных источников развития; формирование территориально-производственных комплексов; свободных экономических зон, сориентированных на требования рынка, которые гибко могут вести политику; конъюнктурные изменения межрегиональных инфраструктурных систем с соответствующим участием республик; локализация и преодоление депрессии в отдельных районах, а в случае необходимости придание им статусов территорий экономического риска.</w:t>
      </w:r>
    </w:p>
    <w:p w14:paraId="44B035DC" w14:textId="77777777" w:rsidR="0078520A" w:rsidRPr="0035275E" w:rsidRDefault="0078520A" w:rsidP="0078520A">
      <w:pPr>
        <w:spacing w:after="0" w:line="240" w:lineRule="auto"/>
        <w:ind w:firstLine="709"/>
        <w:jc w:val="both"/>
        <w:rPr>
          <w:rFonts w:ascii="Times New Roman" w:eastAsia="Calibri" w:hAnsi="Times New Roman" w:cs="Times New Roman"/>
          <w:b/>
          <w:sz w:val="28"/>
          <w:szCs w:val="28"/>
        </w:rPr>
      </w:pPr>
    </w:p>
    <w:p w14:paraId="370F1456" w14:textId="77777777" w:rsidR="0078520A" w:rsidRPr="0035275E" w:rsidRDefault="0078520A" w:rsidP="0078520A">
      <w:pPr>
        <w:spacing w:after="0" w:line="240" w:lineRule="auto"/>
        <w:jc w:val="center"/>
        <w:rPr>
          <w:rFonts w:ascii="Times New Roman" w:eastAsia="Calibri" w:hAnsi="Times New Roman" w:cs="Times New Roman"/>
          <w:sz w:val="28"/>
          <w:szCs w:val="28"/>
        </w:rPr>
      </w:pPr>
      <w:r w:rsidRPr="0035275E">
        <w:rPr>
          <w:rFonts w:ascii="Times New Roman" w:eastAsia="Calibri" w:hAnsi="Times New Roman" w:cs="Times New Roman"/>
          <w:noProof/>
          <w:sz w:val="28"/>
          <w:szCs w:val="28"/>
          <w:lang w:val="en-US"/>
        </w:rPr>
        <w:drawing>
          <wp:inline distT="0" distB="0" distL="0" distR="0" wp14:anchorId="76BBAF7E" wp14:editId="19487BDF">
            <wp:extent cx="5000625" cy="3171825"/>
            <wp:effectExtent l="0" t="0" r="9525" b="9525"/>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3"/>
              </a:graphicData>
            </a:graphic>
          </wp:inline>
        </w:drawing>
      </w:r>
    </w:p>
    <w:p w14:paraId="588BF1CB" w14:textId="77777777" w:rsidR="0078520A" w:rsidRPr="0035275E" w:rsidRDefault="0078520A" w:rsidP="0078520A">
      <w:pPr>
        <w:spacing w:after="0" w:line="240" w:lineRule="auto"/>
        <w:jc w:val="center"/>
        <w:rPr>
          <w:rFonts w:ascii="Times New Roman" w:eastAsia="Calibri" w:hAnsi="Times New Roman" w:cs="Times New Roman"/>
          <w:sz w:val="28"/>
          <w:szCs w:val="28"/>
        </w:rPr>
      </w:pPr>
    </w:p>
    <w:p w14:paraId="0BC7EEB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Рисунок 10 – Диаграмма диагностики экономической безопасности сельских домохозяйств в ЛНР</w:t>
      </w:r>
    </w:p>
    <w:p w14:paraId="101C85AC"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3140BFA6" w14:textId="380AAF09" w:rsidR="0078520A"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ЛНР и ДНР, получив законное право распоряжаться всем объёмом ВВП, созданным на их территориях, имеют возможность использовать средства на улучшение жизни населения, укрепление социальной сферы, приобретение передовых технологий и новой техники в рамках союзов стран экономического содружества. Новые республики имеют реальный шанс вообще исключить ряд угроз экономической безопасности на своих территориях. </w:t>
      </w:r>
    </w:p>
    <w:p w14:paraId="0CE9B242"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p>
    <w:p w14:paraId="1C050492" w14:textId="77777777" w:rsidR="0078520A" w:rsidRPr="00894861" w:rsidRDefault="0078520A" w:rsidP="0078520A">
      <w:pPr>
        <w:spacing w:after="0" w:line="240" w:lineRule="auto"/>
        <w:jc w:val="center"/>
        <w:rPr>
          <w:rFonts w:ascii="Times New Roman" w:eastAsia="Calibri" w:hAnsi="Times New Roman" w:cs="Times New Roman"/>
          <w:b/>
          <w:bCs/>
          <w:sz w:val="28"/>
          <w:szCs w:val="28"/>
        </w:rPr>
      </w:pPr>
      <w:r w:rsidRPr="00894861">
        <w:rPr>
          <w:rFonts w:ascii="Times New Roman" w:eastAsia="Calibri" w:hAnsi="Times New Roman" w:cs="Times New Roman"/>
          <w:b/>
          <w:bCs/>
          <w:sz w:val="28"/>
          <w:szCs w:val="28"/>
        </w:rPr>
        <w:t>Выводы</w:t>
      </w:r>
    </w:p>
    <w:p w14:paraId="078D108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Планы развития хозяйственного комплекса ЛНР на краткосрочную и долгосрочную перспективу предусматривают не только восстановление и развитие прежней материальной базы производства, но и создание новых мощностей, внедрение современных цифровых технологий, использование стратегического планирования и высокоэффективного управления хозяйственным комплексом.</w:t>
      </w:r>
    </w:p>
    <w:p w14:paraId="49C013C9"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Максимально и всесторонне следует поддерживать малый и средний бизнес. Именно здесь меньше всего трудностей в организации производства товаров, крайне полезных для населения: сельскохозяйственной продукции, бытовой техники, различных инструментов, обуви, одежды, мясопродуктов и молокопродуктов, овощей, фруктов.</w:t>
      </w:r>
    </w:p>
    <w:p w14:paraId="68C3F2D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Требуют своего решения вопросы организации государственных заказов на производство продовольственной продукции в фирмах и сельских домохозяйствах на основе договоров с детскими дошкольными учреждениями, школами, профтехучилищами, колледжами и вузами, интернатами, Домами инвалидов и престарелых граждан.</w:t>
      </w:r>
    </w:p>
    <w:p w14:paraId="40470BE0"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Необходимо возобновить полноценную производственную практику учащихся профтехучилищ и лицеев, техникумов и колледжей, студентов высших учебных заведений. Осуществлять это надо на основе договоров и контрактов. В ряде случаев в учебных заведениях, в том числе в школах, имеются возможности восстановления учебно-производственных мастерских, их надо создавать незамедлительно.</w:t>
      </w:r>
    </w:p>
    <w:p w14:paraId="009F62F3"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 xml:space="preserve">Работу местных органов власти, профсоюзных и общественных организаций надо подчинить усилиям организации производства и реализации продуктов питания, промышленных товаров с учётом национальных особенностей населения. Чаще проводить социологические исследования для изучения спроса на производство и реализацию товаров и продуктов питания, о размещении магазинов и других точек торговли и общественного питания, в том числе на предприятиях, в организациях, учебных заведениях и местах массового отдыха граждан. Таким образом, приоритетом органов власти и структур управления должно стать благополучие людей, постоянная забота о человеке, престарелых людях и молодёжи. </w:t>
      </w:r>
    </w:p>
    <w:p w14:paraId="7DA3BE32"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sidRPr="0035275E">
        <w:rPr>
          <w:rFonts w:ascii="Times New Roman" w:eastAsia="Calibri" w:hAnsi="Times New Roman" w:cs="Times New Roman"/>
          <w:sz w:val="28"/>
          <w:szCs w:val="28"/>
        </w:rPr>
        <w:t>С целью моделирования развития сельских домохозяйств в условиях обеспечения эффективности предпринимательской деятельности разработана модель программно-целевого управления деятельностью сельских домохозяйств</w:t>
      </w:r>
      <w:r>
        <w:rPr>
          <w:rFonts w:ascii="Times New Roman" w:eastAsia="Calibri" w:hAnsi="Times New Roman" w:cs="Times New Roman"/>
          <w:sz w:val="28"/>
          <w:szCs w:val="28"/>
        </w:rPr>
        <w:t>:</w:t>
      </w:r>
    </w:p>
    <w:p w14:paraId="0DC46DAB"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35275E">
        <w:rPr>
          <w:rFonts w:ascii="Times New Roman" w:eastAsia="Calibri" w:hAnsi="Times New Roman" w:cs="Times New Roman"/>
          <w:sz w:val="28"/>
          <w:szCs w:val="28"/>
        </w:rPr>
        <w:t xml:space="preserve">усовершенствован научно-методический подход к оценке экономической безопасности сельских домохозяйств; </w:t>
      </w:r>
    </w:p>
    <w:p w14:paraId="43AFEE8C" w14:textId="77777777" w:rsidR="0078520A" w:rsidRPr="0035275E" w:rsidRDefault="0078520A" w:rsidP="0078520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35275E">
        <w:rPr>
          <w:rFonts w:ascii="Times New Roman" w:eastAsia="Calibri" w:hAnsi="Times New Roman" w:cs="Times New Roman"/>
          <w:sz w:val="28"/>
          <w:szCs w:val="28"/>
        </w:rPr>
        <w:t>разработана концепция развития сельских домохозяйств в условиях усовершенствования социально-экономической деятельности хозяйственного комплекса;</w:t>
      </w:r>
    </w:p>
    <w:p w14:paraId="4F5F37E4" w14:textId="77777777" w:rsidR="0078520A" w:rsidRDefault="0078520A" w:rsidP="0078520A">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35275E">
        <w:rPr>
          <w:rFonts w:ascii="Times New Roman" w:eastAsia="Calibri" w:hAnsi="Times New Roman" w:cs="Times New Roman"/>
          <w:sz w:val="28"/>
          <w:szCs w:val="28"/>
        </w:rPr>
        <w:t>обоснован научно-методический подход по совершенствованию основных направлений развития деятельности сельских домохозяйств в системе современного предпринимательства.</w:t>
      </w:r>
    </w:p>
    <w:p w14:paraId="12F0072A" w14:textId="77777777" w:rsidR="0078520A" w:rsidRDefault="0078520A" w:rsidP="0078520A">
      <w:pPr>
        <w:spacing w:after="0" w:line="240" w:lineRule="auto"/>
        <w:ind w:firstLine="709"/>
        <w:jc w:val="both"/>
        <w:rPr>
          <w:rFonts w:ascii="Times New Roman" w:eastAsia="Calibri" w:hAnsi="Times New Roman" w:cs="Times New Roman"/>
          <w:sz w:val="28"/>
          <w:szCs w:val="28"/>
        </w:rPr>
      </w:pPr>
    </w:p>
    <w:p w14:paraId="1D4F87DD" w14:textId="77777777" w:rsidR="0078520A" w:rsidRPr="00894861" w:rsidRDefault="0078520A" w:rsidP="0078520A">
      <w:pPr>
        <w:spacing w:after="0" w:line="240" w:lineRule="auto"/>
        <w:jc w:val="center"/>
        <w:rPr>
          <w:rFonts w:ascii="Times New Roman" w:hAnsi="Times New Roman" w:cs="Times New Roman"/>
          <w:b/>
          <w:sz w:val="28"/>
          <w:szCs w:val="28"/>
        </w:rPr>
      </w:pPr>
      <w:r w:rsidRPr="00894861">
        <w:rPr>
          <w:rFonts w:ascii="Times New Roman" w:hAnsi="Times New Roman" w:cs="Times New Roman"/>
          <w:b/>
          <w:sz w:val="28"/>
          <w:szCs w:val="28"/>
        </w:rPr>
        <w:t>Список использованных источников</w:t>
      </w:r>
    </w:p>
    <w:p w14:paraId="0F1BE635"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1.Аакер, Д. А. Бизнес-стратегия: от изучения рыночной среды до выработки беспроигрышных решений / Д. А. Аакер. – М. : Эксмо, 2007. – 464 с.</w:t>
      </w:r>
    </w:p>
    <w:p w14:paraId="3C5B2638" w14:textId="77777777" w:rsidR="0078520A" w:rsidRPr="00DD5636" w:rsidRDefault="0078520A" w:rsidP="0078520A">
      <w:pPr>
        <w:spacing w:after="0" w:line="240" w:lineRule="auto"/>
        <w:ind w:firstLine="708"/>
        <w:jc w:val="both"/>
        <w:rPr>
          <w:rFonts w:ascii="Times New Roman" w:hAnsi="Times New Roman" w:cs="Times New Roman"/>
          <w:sz w:val="24"/>
          <w:szCs w:val="24"/>
        </w:rPr>
      </w:pPr>
      <w:r w:rsidRPr="00DD5636">
        <w:rPr>
          <w:rFonts w:ascii="Times New Roman" w:hAnsi="Times New Roman" w:cs="Times New Roman"/>
          <w:sz w:val="24"/>
          <w:szCs w:val="24"/>
        </w:rPr>
        <w:t>2.Луганская Народная Республика в цифрах за 2016 г., Луганск. Государственный комитет статистики Луганской Народной Республики, 2017 г. Раздел: Инвестиции.</w:t>
      </w:r>
    </w:p>
    <w:p w14:paraId="0FD5F735" w14:textId="77777777" w:rsidR="0078520A" w:rsidRPr="00DD5636" w:rsidRDefault="0078520A" w:rsidP="0078520A">
      <w:pPr>
        <w:spacing w:after="0" w:line="240" w:lineRule="auto"/>
        <w:ind w:firstLine="708"/>
        <w:jc w:val="both"/>
        <w:rPr>
          <w:rFonts w:ascii="Times New Roman" w:hAnsi="Times New Roman" w:cs="Times New Roman"/>
          <w:sz w:val="24"/>
          <w:szCs w:val="24"/>
        </w:rPr>
      </w:pPr>
      <w:r w:rsidRPr="00DD5636">
        <w:rPr>
          <w:rFonts w:ascii="Times New Roman" w:hAnsi="Times New Roman" w:cs="Times New Roman"/>
          <w:sz w:val="24"/>
          <w:szCs w:val="24"/>
        </w:rPr>
        <w:t>3.Основные направления стратегического планирования и эффективного управления хозяйственным комплексом (из опыта Российской Федерации) : монография / В.И. Богачев, В.Г. Пеннер, И.А. Денисенко, В.В. Бессмертная; под ред. В. И. Богачева. – Луганск, 2018. – 184 с.  – С. 163.</w:t>
      </w:r>
    </w:p>
    <w:p w14:paraId="1E795CF6" w14:textId="77777777" w:rsidR="0078520A" w:rsidRPr="00DD5636" w:rsidRDefault="0078520A" w:rsidP="0078520A">
      <w:pPr>
        <w:tabs>
          <w:tab w:val="left" w:pos="567"/>
          <w:tab w:val="left" w:pos="851"/>
          <w:tab w:val="left" w:pos="1276"/>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4.Денисенко, И.А. Совершенствование управления АПК на основе стратегического планирования, эффективного землепользования и системной активизации деятельности сельских домохозяйств: Монография / И.А. Денисенко. – Луганск : «Книта», 2018. –  348 с. – С. 260-273.</w:t>
      </w:r>
    </w:p>
    <w:p w14:paraId="30EFFF64"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5.Денисенко, И.А. Сущность и основные направления обеспечения экономической безопасности регионов (на примере Луганской и Донецкой Народных Республик) / И.А. Денисенко // География – от теории к практике : матер. II междунар. науч.-практ.конф., 23–25 окт. 2018 г. – Луганск : «Книта», 2018. – 324 с. – С. 151–161.</w:t>
      </w:r>
    </w:p>
    <w:p w14:paraId="022577BF"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6.Ансофф, И. Новая корпоративная стратегия / И. Ансофф. – СПб.: Питер Ком, 1999. – 416 с.</w:t>
      </w:r>
    </w:p>
    <w:p w14:paraId="726F9ABF"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7.Гайдаенко, Т.А. Маркетинговое управление / Т.А. Гайдаенко. – М. : Эксмо, 2008. – 512 с.</w:t>
      </w:r>
    </w:p>
    <w:p w14:paraId="3E9092B7"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8.Гарипова, Л.В. Классификация конкурентных стратегий предприятий АПК и их формирование / Л.В. Гарипова // Экономика сельскохозяйственных и перерабатывающих предприятий. – 2007. – № 6. – С. 34–36.</w:t>
      </w:r>
    </w:p>
    <w:p w14:paraId="4B5954AA"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9.Кашинская, Е.Н. Стратегия формирования устойчивых конкурентных позиций в аграрном производстве : монография / Е.Н. Кашинская, А. П. Соболев, Р. С. Шепитько. – Волгоград: Изд-во ВолГУ, 2000. – 136 с.</w:t>
      </w:r>
    </w:p>
    <w:p w14:paraId="3D11E3F6"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10.Коллис, Дэвид Дж. Корпоративная стратегия. Ресурсный подход / Дэвид Дж. Коллинс, Синтия А. Монтгомери ; пер. с англ. – М. : Олимп- Бизнес, 2007. – 400 с.</w:t>
      </w:r>
    </w:p>
    <w:p w14:paraId="726324EA"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11.Ансофф, И. Стратегический менеджмент: пер. с англ. / И. Ансофф. - Классическое издание. – СПб.: Питер, 2011. – 344 с.</w:t>
      </w:r>
    </w:p>
    <w:p w14:paraId="608C08F6"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 xml:space="preserve">12.Кузнецов, В.В. Экономика и управление производством / </w:t>
      </w:r>
      <w:r w:rsidRPr="00DD5636">
        <w:rPr>
          <w:rFonts w:ascii="Times New Roman" w:hAnsi="Times New Roman" w:cs="Times New Roman"/>
          <w:sz w:val="24"/>
          <w:szCs w:val="24"/>
        </w:rPr>
        <w:br/>
        <w:t>В. В. Кузнецов. – Ростов н/ Д : РГЭУ, 1992. – 63 с.</w:t>
      </w:r>
    </w:p>
    <w:p w14:paraId="7740AB31"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13.Денисенко, И.А. Концепция развития деятельности сельских домохозяйств в условиях социально-экономического развития хозяйственного комплекса / Ю.К. Яковлева, И.А. Денисенко // Торговля и рынок. – 2019. – Вып. 4'(52). – С. 51–60.</w:t>
      </w:r>
    </w:p>
    <w:p w14:paraId="06F4713D"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14.Федеральный Закон «О стратегическом планировании в Российской Федерации» от 28 июня 2014 г. № 172-Ф3. [Электронный ресурс]. – Режим доступа. http://www.consultant.ru/document</w:t>
      </w:r>
    </w:p>
    <w:p w14:paraId="6AA8DD24"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15.Богачев, В.И. Актуальные вопросы системы управления хозяйственным комплексом Луганской Народной Республики : монография / В.Г. Пеннер, В.Г. Ткаченко, М.Н. Шевченко, А.Н. Рипка.  – Луганск: «Промпечать», 2016. – 340 с. – С.308-313.</w:t>
      </w:r>
    </w:p>
    <w:p w14:paraId="6B389FD1"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16.Ткаченко, В.Г. Предпринимательство: состояние, проблемы, пути улучшения: справочник / В.Г. Ткаченко, В.И. Богачев, В Г. Пеннер. – Луганск: Промпечать, 2015. – 238 с.</w:t>
      </w:r>
    </w:p>
    <w:p w14:paraId="76580AC9" w14:textId="77777777" w:rsidR="0078520A" w:rsidRPr="00DD5636" w:rsidRDefault="0078520A" w:rsidP="0078520A">
      <w:pPr>
        <w:tabs>
          <w:tab w:val="left" w:pos="567"/>
          <w:tab w:val="left" w:pos="851"/>
          <w:tab w:val="left" w:pos="141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DD5636">
        <w:rPr>
          <w:rFonts w:ascii="Times New Roman" w:hAnsi="Times New Roman" w:cs="Times New Roman"/>
          <w:sz w:val="24"/>
          <w:szCs w:val="24"/>
        </w:rPr>
        <w:t>17.Теоретические основы стратегического планирования и управления хозяйственным комплексом страны и регионов: монография / В.И. Богачев, М.Н. Шевченко, С.Л. Катеринец, и др. – Луганск: Промпечать, 2017. – 260 с.</w:t>
      </w:r>
    </w:p>
    <w:p w14:paraId="2AA2B695" w14:textId="5071AAB8" w:rsidR="0078520A" w:rsidRDefault="0078520A" w:rsidP="0078520A">
      <w:pPr>
        <w:spacing w:line="240" w:lineRule="auto"/>
        <w:rPr>
          <w:sz w:val="28"/>
          <w:szCs w:val="28"/>
        </w:rPr>
      </w:pPr>
    </w:p>
    <w:p w14:paraId="33AF380D" w14:textId="64061114" w:rsidR="00984EE4" w:rsidRDefault="00984EE4" w:rsidP="0078520A">
      <w:pPr>
        <w:spacing w:line="240" w:lineRule="auto"/>
        <w:rPr>
          <w:sz w:val="28"/>
          <w:szCs w:val="28"/>
        </w:rPr>
      </w:pPr>
    </w:p>
    <w:p w14:paraId="57CA1B9C" w14:textId="7F92065C" w:rsidR="00984EE4" w:rsidRDefault="00984EE4" w:rsidP="0078520A">
      <w:pPr>
        <w:spacing w:line="240" w:lineRule="auto"/>
        <w:rPr>
          <w:sz w:val="28"/>
          <w:szCs w:val="28"/>
        </w:rPr>
      </w:pPr>
    </w:p>
    <w:p w14:paraId="200AFDB2" w14:textId="60B35C52" w:rsidR="00984EE4" w:rsidRDefault="00984EE4" w:rsidP="0078520A">
      <w:pPr>
        <w:spacing w:line="240" w:lineRule="auto"/>
        <w:rPr>
          <w:sz w:val="28"/>
          <w:szCs w:val="28"/>
        </w:rPr>
      </w:pPr>
    </w:p>
    <w:p w14:paraId="5BE99AA4" w14:textId="2BDE7227" w:rsidR="00984EE4" w:rsidRDefault="00984EE4" w:rsidP="0078520A">
      <w:pPr>
        <w:spacing w:line="240" w:lineRule="auto"/>
        <w:rPr>
          <w:sz w:val="28"/>
          <w:szCs w:val="28"/>
        </w:rPr>
      </w:pPr>
    </w:p>
    <w:p w14:paraId="0FCDFD37" w14:textId="6C77DF8D" w:rsidR="00984EE4" w:rsidRDefault="00984EE4" w:rsidP="0078520A">
      <w:pPr>
        <w:spacing w:line="240" w:lineRule="auto"/>
        <w:rPr>
          <w:sz w:val="28"/>
          <w:szCs w:val="28"/>
        </w:rPr>
      </w:pPr>
    </w:p>
    <w:p w14:paraId="4DC80362" w14:textId="0D369475" w:rsidR="00984EE4" w:rsidRDefault="00984EE4" w:rsidP="0078520A">
      <w:pPr>
        <w:spacing w:line="240" w:lineRule="auto"/>
        <w:rPr>
          <w:sz w:val="28"/>
          <w:szCs w:val="28"/>
        </w:rPr>
      </w:pPr>
    </w:p>
    <w:p w14:paraId="01E9F56B" w14:textId="0778C418" w:rsidR="00984EE4" w:rsidRDefault="00984EE4" w:rsidP="0078520A">
      <w:pPr>
        <w:spacing w:line="240" w:lineRule="auto"/>
        <w:rPr>
          <w:sz w:val="28"/>
          <w:szCs w:val="28"/>
        </w:rPr>
      </w:pPr>
    </w:p>
    <w:p w14:paraId="3F07855E" w14:textId="16352ABF" w:rsidR="0045048B" w:rsidRDefault="0045048B">
      <w:pPr>
        <w:rPr>
          <w:sz w:val="28"/>
          <w:szCs w:val="28"/>
        </w:rPr>
      </w:pPr>
      <w:r>
        <w:rPr>
          <w:sz w:val="28"/>
          <w:szCs w:val="28"/>
        </w:rPr>
        <w:br w:type="page"/>
      </w:r>
    </w:p>
    <w:p w14:paraId="10B5904C" w14:textId="77777777" w:rsidR="00984EE4" w:rsidRDefault="00984EE4" w:rsidP="0078520A">
      <w:pPr>
        <w:spacing w:line="240" w:lineRule="auto"/>
        <w:rPr>
          <w:sz w:val="28"/>
          <w:szCs w:val="28"/>
        </w:rPr>
      </w:pPr>
    </w:p>
    <w:p w14:paraId="3817C4E0" w14:textId="02E885D1" w:rsidR="00984EE4" w:rsidRDefault="00984EE4" w:rsidP="0078520A">
      <w:pPr>
        <w:spacing w:line="240" w:lineRule="auto"/>
        <w:rPr>
          <w:sz w:val="28"/>
          <w:szCs w:val="28"/>
        </w:rPr>
      </w:pPr>
    </w:p>
    <w:p w14:paraId="2D625E7F" w14:textId="6CAA4A14" w:rsidR="00984EE4" w:rsidRDefault="00984EE4" w:rsidP="0078520A">
      <w:pPr>
        <w:spacing w:line="240" w:lineRule="auto"/>
        <w:rPr>
          <w:sz w:val="28"/>
          <w:szCs w:val="28"/>
        </w:rPr>
      </w:pPr>
    </w:p>
    <w:p w14:paraId="5BE8D388" w14:textId="0E07E266" w:rsidR="00274BC6" w:rsidRDefault="00274BC6" w:rsidP="0078520A">
      <w:pPr>
        <w:spacing w:line="240" w:lineRule="auto"/>
        <w:rPr>
          <w:sz w:val="28"/>
          <w:szCs w:val="28"/>
        </w:rPr>
      </w:pPr>
    </w:p>
    <w:p w14:paraId="206D5BD9" w14:textId="77777777" w:rsidR="0045048B" w:rsidRDefault="0045048B" w:rsidP="0078520A">
      <w:pPr>
        <w:spacing w:line="240" w:lineRule="auto"/>
        <w:rPr>
          <w:sz w:val="28"/>
          <w:szCs w:val="28"/>
        </w:rPr>
      </w:pPr>
    </w:p>
    <w:p w14:paraId="1E695C11" w14:textId="77777777" w:rsidR="0045048B" w:rsidRDefault="0045048B" w:rsidP="0078520A">
      <w:pPr>
        <w:spacing w:line="240" w:lineRule="auto"/>
        <w:rPr>
          <w:sz w:val="28"/>
          <w:szCs w:val="28"/>
        </w:rPr>
      </w:pPr>
    </w:p>
    <w:p w14:paraId="4AFDAF8C" w14:textId="77777777" w:rsidR="0045048B" w:rsidRDefault="0045048B" w:rsidP="0078520A">
      <w:pPr>
        <w:spacing w:line="240" w:lineRule="auto"/>
        <w:rPr>
          <w:sz w:val="28"/>
          <w:szCs w:val="28"/>
        </w:rPr>
      </w:pPr>
    </w:p>
    <w:p w14:paraId="0144709E" w14:textId="77777777" w:rsidR="0045048B" w:rsidRDefault="0045048B" w:rsidP="0078520A">
      <w:pPr>
        <w:spacing w:line="240" w:lineRule="auto"/>
        <w:rPr>
          <w:sz w:val="28"/>
          <w:szCs w:val="28"/>
        </w:rPr>
      </w:pPr>
    </w:p>
    <w:p w14:paraId="39A1204F" w14:textId="77777777" w:rsidR="0045048B" w:rsidRDefault="0045048B" w:rsidP="0078520A">
      <w:pPr>
        <w:spacing w:line="240" w:lineRule="auto"/>
        <w:rPr>
          <w:sz w:val="28"/>
          <w:szCs w:val="28"/>
        </w:rPr>
      </w:pPr>
    </w:p>
    <w:p w14:paraId="5F851C4C" w14:textId="109B8720" w:rsidR="00274BC6" w:rsidRDefault="00274BC6" w:rsidP="0078520A">
      <w:pPr>
        <w:spacing w:line="240" w:lineRule="auto"/>
        <w:rPr>
          <w:sz w:val="28"/>
          <w:szCs w:val="28"/>
        </w:rPr>
      </w:pPr>
    </w:p>
    <w:p w14:paraId="399B7F3D" w14:textId="1D6D0BDF" w:rsidR="00274BC6" w:rsidRDefault="00274BC6" w:rsidP="0078520A">
      <w:pPr>
        <w:spacing w:line="240" w:lineRule="auto"/>
        <w:rPr>
          <w:sz w:val="28"/>
          <w:szCs w:val="28"/>
        </w:rPr>
      </w:pPr>
    </w:p>
    <w:p w14:paraId="7B6D3323" w14:textId="274FD0B5" w:rsidR="00274BC6" w:rsidRDefault="00274BC6" w:rsidP="0078520A">
      <w:pPr>
        <w:spacing w:line="240" w:lineRule="auto"/>
        <w:rPr>
          <w:sz w:val="28"/>
          <w:szCs w:val="28"/>
        </w:rPr>
      </w:pPr>
    </w:p>
    <w:p w14:paraId="3C06877F" w14:textId="58F73607" w:rsidR="00274BC6" w:rsidRDefault="00274BC6" w:rsidP="0078520A">
      <w:pPr>
        <w:spacing w:line="240" w:lineRule="auto"/>
        <w:rPr>
          <w:sz w:val="28"/>
          <w:szCs w:val="28"/>
        </w:rPr>
      </w:pPr>
    </w:p>
    <w:p w14:paraId="1EE091DF" w14:textId="77777777" w:rsidR="008D5B67" w:rsidRDefault="008D5B67" w:rsidP="0078520A">
      <w:pPr>
        <w:spacing w:line="240" w:lineRule="auto"/>
        <w:rPr>
          <w:sz w:val="28"/>
          <w:szCs w:val="28"/>
        </w:rPr>
      </w:pPr>
    </w:p>
    <w:p w14:paraId="5B403847" w14:textId="0AA825AE" w:rsidR="00274BC6" w:rsidRPr="00274BC6" w:rsidRDefault="00274BC6" w:rsidP="00274BC6">
      <w:pPr>
        <w:spacing w:line="240" w:lineRule="auto"/>
        <w:jc w:val="center"/>
        <w:rPr>
          <w:sz w:val="40"/>
          <w:szCs w:val="40"/>
        </w:rPr>
      </w:pPr>
      <w:r w:rsidRPr="00274BC6">
        <w:rPr>
          <w:rFonts w:ascii="Times New Roman" w:eastAsia="Calibri" w:hAnsi="Times New Roman" w:cs="Times New Roman"/>
          <w:b/>
          <w:sz w:val="40"/>
          <w:szCs w:val="40"/>
        </w:rPr>
        <w:t>Часть 5 Аспекты техники и гражданской защиты</w:t>
      </w:r>
    </w:p>
    <w:p w14:paraId="13C07B07" w14:textId="77777777" w:rsidR="0078520A" w:rsidRPr="0035275E" w:rsidRDefault="0078520A" w:rsidP="0078520A">
      <w:pPr>
        <w:spacing w:line="240" w:lineRule="auto"/>
        <w:rPr>
          <w:b/>
          <w:sz w:val="28"/>
          <w:szCs w:val="28"/>
        </w:rPr>
      </w:pPr>
    </w:p>
    <w:p w14:paraId="3D3DA6A0" w14:textId="012E0CD7" w:rsidR="003F258B" w:rsidRDefault="003F258B" w:rsidP="001A02C9">
      <w:pPr>
        <w:pStyle w:val="af2"/>
        <w:ind w:left="0"/>
        <w:jc w:val="both"/>
        <w:rPr>
          <w:rFonts w:eastAsiaTheme="minorEastAsia"/>
          <w:sz w:val="28"/>
          <w:szCs w:val="28"/>
        </w:rPr>
      </w:pPr>
    </w:p>
    <w:p w14:paraId="5EAF36DF" w14:textId="77777777" w:rsidR="003F258B" w:rsidRDefault="003F258B" w:rsidP="001A02C9">
      <w:pPr>
        <w:pStyle w:val="af2"/>
        <w:ind w:left="0"/>
        <w:jc w:val="both"/>
        <w:rPr>
          <w:rFonts w:eastAsiaTheme="minorEastAsia"/>
          <w:sz w:val="28"/>
          <w:szCs w:val="28"/>
        </w:rPr>
      </w:pPr>
    </w:p>
    <w:p w14:paraId="6D281447" w14:textId="77777777" w:rsidR="001A02C9" w:rsidRPr="00D46D61" w:rsidRDefault="001A02C9" w:rsidP="001A02C9">
      <w:pPr>
        <w:pStyle w:val="af2"/>
        <w:ind w:left="0"/>
        <w:jc w:val="both"/>
        <w:rPr>
          <w:rFonts w:eastAsiaTheme="minorEastAsia"/>
          <w:sz w:val="28"/>
          <w:szCs w:val="28"/>
        </w:rPr>
      </w:pPr>
    </w:p>
    <w:p w14:paraId="4949821C" w14:textId="24115A78" w:rsidR="004060E7" w:rsidRDefault="004060E7" w:rsidP="00075E4A">
      <w:pPr>
        <w:spacing w:after="0" w:line="240" w:lineRule="auto"/>
        <w:jc w:val="both"/>
        <w:rPr>
          <w:rFonts w:ascii="Times New Roman" w:hAnsi="Times New Roman" w:cs="Times New Roman"/>
          <w:sz w:val="24"/>
          <w:szCs w:val="24"/>
        </w:rPr>
      </w:pPr>
    </w:p>
    <w:p w14:paraId="48C86F75" w14:textId="4C68A861" w:rsidR="004060E7" w:rsidRDefault="004060E7" w:rsidP="00075E4A">
      <w:pPr>
        <w:spacing w:after="0" w:line="240" w:lineRule="auto"/>
        <w:jc w:val="both"/>
        <w:rPr>
          <w:rFonts w:ascii="Times New Roman" w:hAnsi="Times New Roman" w:cs="Times New Roman"/>
          <w:sz w:val="24"/>
          <w:szCs w:val="24"/>
        </w:rPr>
      </w:pPr>
    </w:p>
    <w:p w14:paraId="66107903" w14:textId="77777777" w:rsidR="004060E7" w:rsidRDefault="004060E7" w:rsidP="00075E4A">
      <w:pPr>
        <w:spacing w:after="0" w:line="240" w:lineRule="auto"/>
        <w:jc w:val="both"/>
        <w:rPr>
          <w:rFonts w:ascii="Times New Roman" w:hAnsi="Times New Roman" w:cs="Times New Roman"/>
          <w:sz w:val="24"/>
          <w:szCs w:val="24"/>
        </w:rPr>
      </w:pPr>
    </w:p>
    <w:p w14:paraId="4D8FF551" w14:textId="77777777" w:rsidR="002653C8" w:rsidRPr="00947A06" w:rsidRDefault="002653C8" w:rsidP="00075E4A">
      <w:pPr>
        <w:spacing w:after="0" w:line="240" w:lineRule="auto"/>
        <w:jc w:val="both"/>
        <w:rPr>
          <w:rFonts w:ascii="Times New Roman" w:hAnsi="Times New Roman" w:cs="Times New Roman"/>
          <w:sz w:val="24"/>
          <w:szCs w:val="24"/>
        </w:rPr>
      </w:pPr>
    </w:p>
    <w:p w14:paraId="6774B013" w14:textId="77777777" w:rsidR="00947A06" w:rsidRPr="00947A06" w:rsidRDefault="00947A06" w:rsidP="00075E4A">
      <w:pPr>
        <w:spacing w:after="0" w:line="240" w:lineRule="auto"/>
        <w:jc w:val="both"/>
        <w:rPr>
          <w:rFonts w:ascii="Times New Roman" w:hAnsi="Times New Roman" w:cs="Times New Roman"/>
          <w:sz w:val="24"/>
          <w:szCs w:val="24"/>
        </w:rPr>
      </w:pPr>
    </w:p>
    <w:p w14:paraId="7AE44324" w14:textId="77777777" w:rsidR="00E14250" w:rsidRPr="00DE5C27" w:rsidRDefault="00E14250" w:rsidP="00075E4A">
      <w:pPr>
        <w:spacing w:after="0" w:line="240" w:lineRule="auto"/>
        <w:jc w:val="both"/>
        <w:rPr>
          <w:rFonts w:ascii="Times New Roman" w:hAnsi="Times New Roman" w:cs="Times New Roman"/>
          <w:sz w:val="24"/>
          <w:szCs w:val="24"/>
        </w:rPr>
      </w:pPr>
    </w:p>
    <w:p w14:paraId="72E05C65" w14:textId="2445745F" w:rsidR="00C534C0" w:rsidRDefault="00C534C0" w:rsidP="00075E4A">
      <w:pPr>
        <w:tabs>
          <w:tab w:val="left" w:pos="993"/>
        </w:tabs>
        <w:spacing w:after="120" w:line="240" w:lineRule="auto"/>
        <w:jc w:val="both"/>
      </w:pPr>
    </w:p>
    <w:p w14:paraId="178E26B9" w14:textId="77777777" w:rsidR="00C534C0" w:rsidRPr="000C0AFC" w:rsidRDefault="00C534C0" w:rsidP="00075E4A">
      <w:pPr>
        <w:tabs>
          <w:tab w:val="left" w:pos="993"/>
        </w:tabs>
        <w:spacing w:after="120" w:line="240" w:lineRule="auto"/>
        <w:jc w:val="both"/>
      </w:pPr>
    </w:p>
    <w:p w14:paraId="5F0B3F41" w14:textId="4D869C65" w:rsidR="004D57DE" w:rsidRDefault="004D57DE" w:rsidP="00075E4A">
      <w:pPr>
        <w:spacing w:after="0" w:line="240" w:lineRule="auto"/>
        <w:rPr>
          <w:rFonts w:ascii="Times New Roman" w:hAnsi="Times New Roman" w:cs="Times New Roman"/>
        </w:rPr>
      </w:pPr>
    </w:p>
    <w:p w14:paraId="402AAB3A" w14:textId="2783A832" w:rsidR="004D57DE" w:rsidRDefault="004D57DE" w:rsidP="00075E4A">
      <w:pPr>
        <w:spacing w:after="0" w:line="240" w:lineRule="auto"/>
        <w:rPr>
          <w:rFonts w:ascii="Times New Roman" w:hAnsi="Times New Roman" w:cs="Times New Roman"/>
        </w:rPr>
      </w:pPr>
    </w:p>
    <w:p w14:paraId="00D840C3" w14:textId="03392DF8" w:rsidR="00390E5D" w:rsidRDefault="00390E5D" w:rsidP="00075E4A">
      <w:pPr>
        <w:spacing w:after="0" w:line="240" w:lineRule="auto"/>
        <w:rPr>
          <w:rFonts w:ascii="Times New Roman" w:hAnsi="Times New Roman" w:cs="Times New Roman"/>
        </w:rPr>
      </w:pPr>
    </w:p>
    <w:p w14:paraId="32896DB1" w14:textId="77777777" w:rsidR="0045048B" w:rsidRDefault="0045048B">
      <w:pPr>
        <w:rPr>
          <w:rFonts w:ascii="Times New Roman" w:eastAsia="TimesNewRomanPSMT" w:hAnsi="Times New Roman" w:cs="Times New Roman"/>
          <w:b/>
          <w:bCs/>
          <w:sz w:val="32"/>
          <w:szCs w:val="32"/>
          <w:lang w:bidi="ru-RU"/>
        </w:rPr>
      </w:pPr>
      <w:r>
        <w:rPr>
          <w:rFonts w:ascii="Times New Roman" w:eastAsia="TimesNewRomanPSMT" w:hAnsi="Times New Roman" w:cs="Times New Roman"/>
          <w:b/>
          <w:bCs/>
          <w:sz w:val="32"/>
          <w:szCs w:val="32"/>
          <w:lang w:bidi="ru-RU"/>
        </w:rPr>
        <w:br w:type="page"/>
      </w:r>
    </w:p>
    <w:p w14:paraId="3DBE0BD1" w14:textId="75615867" w:rsidR="00390E5D" w:rsidRPr="00314DF3" w:rsidRDefault="00390E5D" w:rsidP="00390E5D">
      <w:pPr>
        <w:spacing w:after="0" w:line="240" w:lineRule="auto"/>
        <w:jc w:val="center"/>
        <w:rPr>
          <w:rFonts w:ascii="Times New Roman" w:eastAsia="TimesNewRomanPSMT" w:hAnsi="Times New Roman" w:cs="Times New Roman"/>
          <w:b/>
          <w:bCs/>
          <w:sz w:val="32"/>
          <w:szCs w:val="32"/>
          <w:lang w:bidi="ru-RU"/>
        </w:rPr>
      </w:pPr>
      <w:r>
        <w:rPr>
          <w:rFonts w:ascii="Times New Roman" w:eastAsia="TimesNewRomanPSMT" w:hAnsi="Times New Roman" w:cs="Times New Roman"/>
          <w:b/>
          <w:bCs/>
          <w:sz w:val="32"/>
          <w:szCs w:val="32"/>
          <w:lang w:bidi="ru-RU"/>
        </w:rPr>
        <w:t xml:space="preserve">Глава 20. </w:t>
      </w:r>
      <w:r w:rsidRPr="00314DF3">
        <w:rPr>
          <w:rFonts w:ascii="Times New Roman" w:eastAsia="TimesNewRomanPSMT" w:hAnsi="Times New Roman" w:cs="Times New Roman"/>
          <w:b/>
          <w:bCs/>
          <w:sz w:val="32"/>
          <w:szCs w:val="32"/>
          <w:lang w:bidi="ru-RU"/>
        </w:rPr>
        <w:t>Переработка угольных отходов как способ получения удобных для потребления энергоносителей</w:t>
      </w:r>
    </w:p>
    <w:p w14:paraId="3ED83914" w14:textId="3DDEED5D" w:rsidR="00390E5D" w:rsidRDefault="00390E5D" w:rsidP="00390E5D">
      <w:pPr>
        <w:spacing w:after="0" w:line="240" w:lineRule="auto"/>
        <w:jc w:val="center"/>
        <w:rPr>
          <w:rFonts w:ascii="Times New Roman" w:eastAsia="TimesNewRomanPSMT" w:hAnsi="Times New Roman" w:cs="Times New Roman"/>
          <w:b/>
          <w:bCs/>
          <w:sz w:val="28"/>
          <w:szCs w:val="28"/>
          <w:lang w:bidi="ru-RU"/>
        </w:rPr>
      </w:pPr>
    </w:p>
    <w:p w14:paraId="2C44E865" w14:textId="77777777" w:rsidR="00390E5D" w:rsidRDefault="00390E5D" w:rsidP="00390E5D">
      <w:pPr>
        <w:spacing w:after="0" w:line="240" w:lineRule="auto"/>
        <w:jc w:val="center"/>
        <w:rPr>
          <w:rFonts w:ascii="Times New Roman" w:eastAsia="TimesNewRomanPSMT" w:hAnsi="Times New Roman" w:cs="Times New Roman"/>
          <w:b/>
          <w:bCs/>
          <w:sz w:val="28"/>
          <w:szCs w:val="28"/>
          <w:lang w:bidi="ru-RU"/>
        </w:rPr>
      </w:pPr>
    </w:p>
    <w:p w14:paraId="08127A2D" w14:textId="77777777" w:rsidR="00390E5D" w:rsidRPr="00A55689" w:rsidRDefault="00390E5D" w:rsidP="00390E5D">
      <w:pPr>
        <w:spacing w:after="0" w:line="240" w:lineRule="auto"/>
        <w:jc w:val="center"/>
        <w:rPr>
          <w:rFonts w:ascii="Times New Roman" w:eastAsia="TimesNewRomanPSMT" w:hAnsi="Times New Roman" w:cs="Times New Roman"/>
          <w:b/>
          <w:bCs/>
          <w:sz w:val="28"/>
          <w:szCs w:val="28"/>
          <w:lang w:bidi="ru-RU"/>
        </w:rPr>
      </w:pPr>
      <w:r w:rsidRPr="00A55689">
        <w:rPr>
          <w:rFonts w:ascii="Times New Roman" w:eastAsia="TimesNewRomanPSMT" w:hAnsi="Times New Roman" w:cs="Times New Roman"/>
          <w:b/>
          <w:bCs/>
          <w:sz w:val="28"/>
          <w:szCs w:val="28"/>
          <w:lang w:bidi="ru-RU"/>
        </w:rPr>
        <w:t>Способы и технологии утилизации ТВУС</w:t>
      </w:r>
    </w:p>
    <w:p w14:paraId="47E5D5E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Формирование нового промышленного производства, а также инновационных способов выработки энергии, в рамках 6-го технологического уклада направлено в первую очередь на два основных направления:</w:t>
      </w:r>
    </w:p>
    <w:p w14:paraId="574B082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noBreakHyphen/>
        <w:t xml:space="preserve"> повторное использование и переработка отходов всех видов промышленности;</w:t>
      </w:r>
    </w:p>
    <w:p w14:paraId="7484C43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noBreakHyphen/>
        <w:t xml:space="preserve"> получение энергии в удобной для потребления форме.</w:t>
      </w:r>
    </w:p>
    <w:p w14:paraId="2467679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Ключевым видом отходов в рамках технологии обогащения углей являются шламы, которые представляют собой смесь воды с частицами угля.</w:t>
      </w:r>
    </w:p>
    <w:p w14:paraId="7D930FAA" w14:textId="53C87614"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Простейшим способом использования угольных шламов в качестве дополнительного котельного топлива является добавка его к отгружаемому фабрикой продукту, который используется в качестве штатного топлива, как для мощных пылеугольных энергоблоков крупных электростанций, так и для котлов со слоевым сжиганием, котлоагрегатов бытовой и промышленной сферы. Эффективность такого способа не может быть оценена однозначно, поскольку при этом увеличиваются зольность и влажность топлива, а, следовательно, снижается его теплотворная способность и увеличиваются потери от механического недожога [1, 2]. Как следствие, стоимость угля, базирующаяся на его энергетическом потенциале, с увеличением зольности снижается, однако при этом ухудшаются теплотехнические и топочные характеристики и увеличивается расход топлива. К тому же, факельное сжигание угольной пыли при зольности топлива более 25% требует обязательной «подсветки» природным газом или мазутом. Повышенная зольность котельного топлива вызывает необходимость увеличения газомазутной подсветки. Кроме того, существенно возрастают затраты на золоудаление и возмещение экологического ущерба [3, 4, 5].</w:t>
      </w:r>
      <w:r>
        <w:rPr>
          <w:rFonts w:ascii="Times New Roman" w:eastAsia="TimesNewRomanPSMT" w:hAnsi="Times New Roman" w:cs="Times New Roman"/>
          <w:sz w:val="28"/>
          <w:szCs w:val="28"/>
          <w:lang w:bidi="ru-RU"/>
        </w:rPr>
        <w:t xml:space="preserve"> </w:t>
      </w:r>
      <w:r w:rsidRPr="00A55689">
        <w:rPr>
          <w:rFonts w:ascii="Times New Roman" w:eastAsia="TimesNewRomanPSMT" w:hAnsi="Times New Roman" w:cs="Times New Roman"/>
          <w:sz w:val="28"/>
          <w:szCs w:val="28"/>
          <w:lang w:bidi="ru-RU"/>
        </w:rPr>
        <w:t>В ещё большей степени эти недостатки проявляют себя при использовании угля с повышенной зольностью в топках слоевого сжигания с высоким недожогом и без него при несоответствии экологическим требованиям.</w:t>
      </w:r>
    </w:p>
    <w:p w14:paraId="0DCCE6F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Что касается влажности шламов, то исследованиями факельного сжигания «сухих» и «мокрых» высокозольных отходов углеобогащения, проведенными Днепропетровским химико-технологическим университетом [6], показали, что при влажности более 10% потери от механического недожога резко возрастают и превышают нормальные в 3–4 раза. Следовательно, с энергетической точки зрения, добавки шлама к штатному топливу не должны увеличивать общую влажность смеси больше этой величины [7].</w:t>
      </w:r>
    </w:p>
    <w:p w14:paraId="08C5757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Другим путём использования высокозольных угольных шламов является их вторичное обогащение и использование концентрата в качестве штатного топлива. Институтом «УкрНИИУглеобогащение» разработана адаптивная схема технологического комплекса переработки шламов из илонакопителей с полной утилизацией продуктов производительностью до 120 т/ч и 300 т/ч. Схема является полностью замкнутой и обеспечивает полную утилизацию всех продуктов переработки шламов. Ориентировочная величина капиталовложений на создание одного такого комплекса составляет 26–28 млн рублей.</w:t>
      </w:r>
    </w:p>
    <w:p w14:paraId="1A3800A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 этом плане оптимальной технологией, проверенной мировой практикой, является сжигание в топках циркулирующего кипящего слоя (ЦКС), однако эффективное использование этой технологии возможно в существенно модифицированных или специально сконструированных котлоагрегатах, а также при тщательном соблюдении регламентных требований к их эксплуатации. Затраты на модификацию энергетических котлоагрегатов под технологию ЦКС составляют от 400 до 600 долларов США на 1 кВт установленной мощности, а на сооружение нового котла специальной конструкции – до 1400 долларов США.</w:t>
      </w:r>
    </w:p>
    <w:p w14:paraId="717D661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Кроме того, высокая (более 85%) зольность делает проблематичным сжигание в топках ЦКС сухих отходов угольной промышленности, которых в отвалах шахт и обогатительных фабрик накопилось около 3 млрд т. Известные к настоящему времени технологии повторного обогащения позволяют извлекать из отходов зольностью менее 75% до 70% углерода. Стоимость продукта обогащения зольностью 35% при аналогичном содержании минеральных включений может составить до одной третьей стоимости антрацитового штыба. Такая технология требует создания соответствующих мощностей, что связано с продолжительным временем и значительными капиталовложениями, и это откладывает её реализацию на отдалённую перспективу [8].</w:t>
      </w:r>
    </w:p>
    <w:p w14:paraId="72C1C03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Что касается мокрых отходов обогащения, то их высокая влажность (28–35%) при столь же высокой зольности вызывает необходимость сжигания в подсушенном виде. Кроме того, шламовые отходы содержат большое количество очень мелких частиц, что существенно затрудняет их использование в топках ЦКС без добавки грубой фракции измельчённого угля с целью стабилизации кипящего слоя и циркулирующего потока. </w:t>
      </w:r>
    </w:p>
    <w:p w14:paraId="0DF7EB9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И, наконец, ещё один вариант использования шламов предполагает приготовление на их основе вод угольного топлива в виде водоугольной суспензии высокой концентрации (топливной водоугольной суспензии (ТВУС)). При этом, следует иметь в виду, что в таком случае отпадает необходимость обезвоживания исходного шлама, гранулометрический состав и крупность которого будут способствовать существенному снижению энергоёмкости измельчения по сравнению с рядовым углем [9].</w:t>
      </w:r>
    </w:p>
    <w:p w14:paraId="7B1642E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ТВУС как котельное и печное топливо могут быть использованы в топках котлов всех типов для полной или частичной замены природного газа в качестве основного или дожигового топлива с целью повышения степени выгорания углерода и снижения выхода оксидов азота.</w:t>
      </w:r>
    </w:p>
    <w:p w14:paraId="20111DC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Одним из основных преимуществ ТВУС является возможность ее приготовления не только на основе высококачественного угля, но также и высокозольной угольной мелочи, удаление которой в шламонакопители сопряжено с ощутимой потерей энергетического потенциала, а накопление в больших объёмах создаёт определённую экологическую угрозу. Кроме того, технология ТВУС даёт возможность вовлечения в сферу полезного использования промышленных и бытовых отходов, а также сточных вод, засорённых твёрдыми и жидкими энергоносителями [10, 11].</w:t>
      </w:r>
    </w:p>
    <w:p w14:paraId="4BAFA24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Использование высокозольных угольных шламов в качестве исходного продукта для приготовления ТВУС позволяет отказаться от дорогостоящей и экологически небезопасной сушки, устраняет технологические проблемы с мокрой угольной мелочью у потребителя, снижает или даже полностью исключает расходы на поддержание и эксплуатацию действующих шламонакопителей и капзатраты на сооружение новых. Приносит, таким образом, энергетические и экологические выгоды. </w:t>
      </w:r>
    </w:p>
    <w:p w14:paraId="2BF1288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Качественные характеристики ТВУС определяются, прежде всего, энергетическим потенциалом и элементным составом исходного угля, от которых зависит эффективность сжигания и образование вредных веществ в очаговых остатках [11]. По содержанию в угле серы, составу золы и ионному составу воды оценивается возможная степень связывания серы при сжигании ТВУС. Оксиды серы, образующиеся при сжигании угля в результате окисления серосодержащих компонентов топлива, достаточно хорошо связываются оксидами щелочноземельных и щелочных металлов (СаО, MgO, Na</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O, K</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O), а также их соединениями, образуя твёрдые сульфаты, которые выводятся с твёрдыми очаговыми остатками. Если содержания оксидов щелочноземельных и щелочных металлов, а также их соединений в угле и воде недостаточно, в композицию ТВУС вводятся соответствующие присадки.</w:t>
      </w:r>
    </w:p>
    <w:p w14:paraId="5DABA4D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Монооксид азота NO и диоксид азота NO</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(объединяемые общим символом NO</w:t>
      </w:r>
      <w:r w:rsidRPr="00A55689">
        <w:rPr>
          <w:rFonts w:ascii="Times New Roman" w:eastAsia="TimesNewRomanPSMT" w:hAnsi="Times New Roman" w:cs="Times New Roman"/>
          <w:sz w:val="28"/>
          <w:szCs w:val="28"/>
          <w:vertAlign w:val="subscript"/>
          <w:lang w:bidi="ru-RU"/>
        </w:rPr>
        <w:t>х</w:t>
      </w:r>
      <w:r w:rsidRPr="00A55689">
        <w:rPr>
          <w:rFonts w:ascii="Times New Roman" w:eastAsia="TimesNewRomanPSMT" w:hAnsi="Times New Roman" w:cs="Times New Roman"/>
          <w:sz w:val="28"/>
          <w:szCs w:val="28"/>
          <w:lang w:bidi="ru-RU"/>
        </w:rPr>
        <w:t>) образуются при сжигании топлива за счёт окисления азота воздуха при высоких температурах (термические оксиды азота) и в результате химических реакций азотосодержащих соединений в угле с кислородом воздуха и содержащимися в топливе кислородсодержащими соединениям (топливные оксиды азота). Более низкий при сжигании ТВУС коэффициент избытка воздуха (3–7%), восстановление азота монооксидом углерода при температурах 800–900ºС (2NO+2CO↔N</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+2CO</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а также гетерогенные реакции с коксовым остатком (NO+ коксовый остаток →N</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в условиях более низких температур (на 100–200ºС) при камерном горении угля приводят к существенному снижению выбросов NO</w:t>
      </w:r>
      <w:r w:rsidRPr="00A55689">
        <w:rPr>
          <w:rFonts w:ascii="Times New Roman" w:eastAsia="TimesNewRomanPSMT" w:hAnsi="Times New Roman" w:cs="Times New Roman"/>
          <w:sz w:val="28"/>
          <w:szCs w:val="28"/>
          <w:vertAlign w:val="subscript"/>
          <w:lang w:bidi="ru-RU"/>
        </w:rPr>
        <w:t>х</w:t>
      </w:r>
      <w:r w:rsidRPr="00A55689">
        <w:rPr>
          <w:rFonts w:ascii="Times New Roman" w:eastAsia="TimesNewRomanPSMT" w:hAnsi="Times New Roman" w:cs="Times New Roman"/>
          <w:sz w:val="28"/>
          <w:szCs w:val="28"/>
          <w:lang w:bidi="ru-RU"/>
        </w:rPr>
        <w:t xml:space="preserve">. При необходимости в композицию ТВУС вводятся химические присадки – денитрофикаторы. Оценка качества ТВУС, как и любого другого топлива, производится в первую очередь по низшей теплоте сгорания, </w:t>
      </w:r>
      <w:r w:rsidRPr="00A55689">
        <w:rPr>
          <w:rFonts w:ascii="Times New Roman" w:eastAsia="TimesNewRomanPSMT" w:hAnsi="Times New Roman" w:cs="Times New Roman"/>
          <w:i/>
          <w:sz w:val="28"/>
          <w:szCs w:val="28"/>
          <w:lang w:val="en-US" w:bidi="ru-RU"/>
        </w:rPr>
        <w:t>Q</w:t>
      </w:r>
      <w:r w:rsidRPr="00A55689">
        <w:rPr>
          <w:rFonts w:ascii="Times New Roman" w:eastAsia="TimesNewRomanPSMT" w:hAnsi="Times New Roman" w:cs="Times New Roman"/>
          <w:i/>
          <w:sz w:val="28"/>
          <w:szCs w:val="28"/>
          <w:vertAlign w:val="subscript"/>
          <w:lang w:val="en-US" w:bidi="ru-RU"/>
        </w:rPr>
        <w:t>i</w:t>
      </w:r>
      <w:r w:rsidRPr="00A55689">
        <w:rPr>
          <w:rFonts w:ascii="Times New Roman" w:eastAsia="TimesNewRomanPSMT" w:hAnsi="Times New Roman" w:cs="Times New Roman"/>
          <w:i/>
          <w:sz w:val="28"/>
          <w:szCs w:val="28"/>
          <w:vertAlign w:val="superscript"/>
          <w:lang w:val="en-US" w:bidi="ru-RU"/>
        </w:rPr>
        <w:t>r</w:t>
      </w:r>
      <w:r w:rsidRPr="00A55689">
        <w:rPr>
          <w:rFonts w:ascii="Times New Roman" w:eastAsia="TimesNewRomanPSMT" w:hAnsi="Times New Roman" w:cs="Times New Roman"/>
          <w:sz w:val="28"/>
          <w:szCs w:val="28"/>
          <w:lang w:bidi="ru-RU"/>
        </w:rPr>
        <w:t xml:space="preserve"> ккал/кг (кДж/кг), определяющей то количество тепловой энергии, которое выделилось в результате полного окисления горючих компонентов топлива с учётом потери её с водяным паром, содержащимся в очаговых остатках [11]. </w:t>
      </w:r>
    </w:p>
    <w:p w14:paraId="1CE0C7D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Величина основной теплотехнической характеристики водоугольного топлива – теплоты сгорания </w:t>
      </w:r>
      <w:r w:rsidRPr="00A55689">
        <w:rPr>
          <w:rFonts w:ascii="Times New Roman" w:eastAsia="TimesNewRomanPSMT" w:hAnsi="Times New Roman" w:cs="Times New Roman"/>
          <w:i/>
          <w:sz w:val="28"/>
          <w:szCs w:val="28"/>
          <w:lang w:val="en-US" w:bidi="ru-RU"/>
        </w:rPr>
        <w:t>Q</w:t>
      </w:r>
      <w:r w:rsidRPr="00A55689">
        <w:rPr>
          <w:rFonts w:ascii="Times New Roman" w:eastAsia="TimesNewRomanPSMT" w:hAnsi="Times New Roman" w:cs="Times New Roman"/>
          <w:i/>
          <w:sz w:val="28"/>
          <w:szCs w:val="28"/>
          <w:vertAlign w:val="subscript"/>
          <w:lang w:val="en-US" w:bidi="ru-RU"/>
        </w:rPr>
        <w:t>i</w:t>
      </w:r>
      <w:r w:rsidRPr="00A55689">
        <w:rPr>
          <w:rFonts w:ascii="Times New Roman" w:eastAsia="TimesNewRomanPSMT" w:hAnsi="Times New Roman" w:cs="Times New Roman"/>
          <w:i/>
          <w:sz w:val="28"/>
          <w:szCs w:val="28"/>
          <w:vertAlign w:val="superscript"/>
          <w:lang w:val="en-US" w:bidi="ru-RU"/>
        </w:rPr>
        <w:t>r</w:t>
      </w:r>
      <w:r w:rsidRPr="00A55689">
        <w:rPr>
          <w:rFonts w:ascii="Times New Roman" w:eastAsia="TimesNewRomanPSMT" w:hAnsi="Times New Roman" w:cs="Times New Roman"/>
          <w:sz w:val="28"/>
          <w:szCs w:val="28"/>
          <w:lang w:bidi="ru-RU"/>
        </w:rPr>
        <w:t xml:space="preserve"> (ккал/кг, кДж/кг) зависит от его концентрации (влажности), содержания в исходном продукте и вида минеральных (негорючих) компонентов, в общем плане учитываемых зольностью. Изучению влияния зольности на характеристики ТВУС было посвящено большое количество исследований, как в нашей стране, так и за рубежом [12, 13, 14, 15]. Диапазон изменения зольности, исходя из назначения ТВУС как заменителя природного газа и мазута, т.е. основного котельного и печного топлива в топках котлов мощных энергоблоков ТЭС, ограничен соображениями достижения максимального энергетического потенциала. Поэтому результаты этих исследований дают только общее представление о закономерности изменения энергетического потенциала топлива в зависимости от его зольности.</w:t>
      </w:r>
    </w:p>
    <w:p w14:paraId="765F723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Специалистами итальянской фирмы «Снампроджетти» в процессе наладки опытно-промышленного трубопровода Белово-Новосибирск (Россия, Кузбасс) [14] проведены исследования характеристик ТВУС, полученой на основе угля марки ГД с зольностью на сухую массу 15,32%; 12,68%; 10,06%; 7,43% и 4,79%. ТВУС приготавливалась по технологии «Реокарб». Дроблёный до крупности 3 мм уголь в количестве 45% от общей массы измельчался мокрым способом в шаровой мельнице в присутствии химической добавки НФУ и направлялся совместно с 55% дробленого исходного продукта в стержневую мельницу. Полученная водоугольная суспензия доводилась до кондиции в гомогенизаторе. Анализ результатов этих исследований показал, что при зольности исходного продукта </w:t>
      </w:r>
      <w:r w:rsidRPr="00A55689">
        <w:rPr>
          <w:rFonts w:ascii="Times New Roman" w:eastAsia="TimesNewRomanPSMT" w:hAnsi="Times New Roman" w:cs="Times New Roman"/>
          <w:i/>
          <w:sz w:val="28"/>
          <w:szCs w:val="28"/>
          <w:lang w:bidi="ru-RU"/>
        </w:rPr>
        <w:t>А</w:t>
      </w:r>
      <w:r w:rsidRPr="00A55689">
        <w:rPr>
          <w:rFonts w:ascii="Times New Roman" w:eastAsia="TimesNewRomanPSMT" w:hAnsi="Times New Roman" w:cs="Times New Roman"/>
          <w:i/>
          <w:sz w:val="28"/>
          <w:szCs w:val="28"/>
          <w:vertAlign w:val="superscript"/>
          <w:lang w:bidi="ru-RU"/>
        </w:rPr>
        <w:t>d</w:t>
      </w:r>
      <w:r w:rsidRPr="00A55689">
        <w:rPr>
          <w:rFonts w:ascii="Times New Roman" w:eastAsia="TimesNewRomanPSMT" w:hAnsi="Times New Roman" w:cs="Times New Roman"/>
          <w:sz w:val="28"/>
          <w:szCs w:val="28"/>
          <w:lang w:bidi="ru-RU"/>
        </w:rPr>
        <w:t xml:space="preserve">=4,79% ТВУС в статических условиях полностью нестабильна. Стабильность ТВУС возрастает по мере увеличения зольности исходного угля. Прослеживается чёткая зависимость реологических характеристик ТВУС от зольности. </w:t>
      </w:r>
    </w:p>
    <w:p w14:paraId="46ADDCD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С понижением зольности в исследованном интервале при градиенте скорости </w:t>
      </w:r>
      <w:r w:rsidRPr="00A55689">
        <w:rPr>
          <w:rFonts w:ascii="Times New Roman" w:eastAsia="TimesNewRomanPSMT" w:hAnsi="Times New Roman" w:cs="Times New Roman"/>
          <w:i/>
          <w:sz w:val="28"/>
          <w:szCs w:val="28"/>
          <w:lang w:bidi="ru-RU"/>
        </w:rPr>
        <w:sym w:font="Symbol" w:char="F065"/>
      </w:r>
      <w:r w:rsidRPr="00A55689">
        <w:rPr>
          <w:rFonts w:ascii="Times New Roman" w:eastAsia="TimesNewRomanPSMT" w:hAnsi="Times New Roman" w:cs="Times New Roman"/>
          <w:i/>
          <w:sz w:val="28"/>
          <w:szCs w:val="28"/>
          <w:lang w:bidi="ru-RU"/>
        </w:rPr>
        <w:t> </w:t>
      </w:r>
      <w:r w:rsidRPr="00A55689">
        <w:rPr>
          <w:rFonts w:ascii="Times New Roman" w:eastAsia="TimesNewRomanPSMT" w:hAnsi="Times New Roman" w:cs="Times New Roman"/>
          <w:sz w:val="28"/>
          <w:szCs w:val="28"/>
          <w:lang w:bidi="ru-RU"/>
        </w:rPr>
        <w:t>=11 с</w:t>
      </w:r>
      <w:r w:rsidRPr="00A55689">
        <w:rPr>
          <w:rFonts w:ascii="Times New Roman" w:eastAsia="TimesNewRomanPSMT" w:hAnsi="Times New Roman" w:cs="Times New Roman"/>
          <w:sz w:val="28"/>
          <w:szCs w:val="28"/>
          <w:vertAlign w:val="superscript"/>
          <w:lang w:bidi="ru-RU"/>
        </w:rPr>
        <w:t>–1</w:t>
      </w:r>
      <w:r w:rsidRPr="00A55689">
        <w:rPr>
          <w:rFonts w:ascii="Times New Roman" w:eastAsia="TimesNewRomanPSMT" w:hAnsi="Times New Roman" w:cs="Times New Roman"/>
          <w:sz w:val="28"/>
          <w:szCs w:val="28"/>
          <w:lang w:bidi="ru-RU"/>
        </w:rPr>
        <w:t xml:space="preserve"> скорость снижается с </w:t>
      </w:r>
      <w:r w:rsidRPr="00A55689">
        <w:rPr>
          <w:rFonts w:ascii="Times New Roman" w:eastAsia="TimesNewRomanPSMT" w:hAnsi="Times New Roman" w:cs="Times New Roman"/>
          <w:i/>
          <w:sz w:val="28"/>
          <w:szCs w:val="28"/>
          <w:lang w:bidi="ru-RU"/>
        </w:rPr>
        <w:t>η</w:t>
      </w:r>
      <w:r w:rsidRPr="00A55689">
        <w:rPr>
          <w:rFonts w:ascii="Times New Roman" w:eastAsia="TimesNewRomanPSMT" w:hAnsi="Times New Roman" w:cs="Times New Roman"/>
          <w:sz w:val="28"/>
          <w:szCs w:val="28"/>
          <w:lang w:bidi="ru-RU"/>
        </w:rPr>
        <w:t xml:space="preserve">=10,21 Пз до </w:t>
      </w:r>
      <w:r w:rsidRPr="00A55689">
        <w:rPr>
          <w:rFonts w:ascii="Times New Roman" w:eastAsia="TimesNewRomanPSMT" w:hAnsi="Times New Roman" w:cs="Times New Roman"/>
          <w:i/>
          <w:sz w:val="28"/>
          <w:szCs w:val="28"/>
          <w:lang w:bidi="ru-RU"/>
        </w:rPr>
        <w:t>η</w:t>
      </w:r>
      <w:r w:rsidRPr="00A55689">
        <w:rPr>
          <w:rFonts w:ascii="Times New Roman" w:eastAsia="TimesNewRomanPSMT" w:hAnsi="Times New Roman" w:cs="Times New Roman"/>
          <w:sz w:val="28"/>
          <w:szCs w:val="28"/>
          <w:lang w:bidi="ru-RU"/>
        </w:rPr>
        <w:t xml:space="preserve">=5,40 Пз. В тех же условиях показатель степени отклонения поведения ТВУС от ньютоновской жидкости изменяется от 0,54 до 1,15. При зольности </w:t>
      </w:r>
      <w:r w:rsidRPr="00A55689">
        <w:rPr>
          <w:rFonts w:ascii="Times New Roman" w:eastAsia="TimesNewRomanPSMT" w:hAnsi="Times New Roman" w:cs="Times New Roman"/>
          <w:i/>
          <w:sz w:val="28"/>
          <w:szCs w:val="28"/>
          <w:lang w:bidi="ru-RU"/>
        </w:rPr>
        <w:t>А</w:t>
      </w:r>
      <w:r w:rsidRPr="00A55689">
        <w:rPr>
          <w:rFonts w:ascii="Times New Roman" w:eastAsia="TimesNewRomanPSMT" w:hAnsi="Times New Roman" w:cs="Times New Roman"/>
          <w:i/>
          <w:sz w:val="28"/>
          <w:szCs w:val="28"/>
          <w:vertAlign w:val="superscript"/>
          <w:lang w:bidi="ru-RU"/>
        </w:rPr>
        <w:t>d</w:t>
      </w:r>
      <w:r w:rsidRPr="00A55689">
        <w:rPr>
          <w:rFonts w:ascii="Times New Roman" w:eastAsia="TimesNewRomanPSMT" w:hAnsi="Times New Roman" w:cs="Times New Roman"/>
          <w:sz w:val="28"/>
          <w:szCs w:val="28"/>
          <w:lang w:bidi="ru-RU"/>
        </w:rPr>
        <w:t>=0</w:t>
      </w:r>
      <w:r w:rsidRPr="00A55689">
        <w:rPr>
          <w:rFonts w:ascii="Times New Roman" w:eastAsia="TimesNewRomanPSMT" w:hAnsi="Times New Roman" w:cs="Times New Roman"/>
          <w:sz w:val="28"/>
          <w:szCs w:val="28"/>
          <w:lang w:bidi="ru-RU"/>
        </w:rPr>
        <w:sym w:font="Symbol" w:char="F02D"/>
      </w:r>
      <w:r w:rsidRPr="00A55689">
        <w:rPr>
          <w:rFonts w:ascii="Times New Roman" w:eastAsia="TimesNewRomanPSMT" w:hAnsi="Times New Roman" w:cs="Times New Roman"/>
          <w:sz w:val="28"/>
          <w:szCs w:val="28"/>
          <w:lang w:bidi="ru-RU"/>
        </w:rPr>
        <w:t>15% ТВУС ведёт себя как дилатантная жидкость [16].</w:t>
      </w:r>
    </w:p>
    <w:p w14:paraId="16FEA9F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 то же время уже известны результаты исследований, которые подтверждают возможность приготовления ТВУС на базе угля со сравнительно высокой зольностью. Так, специалистами НПО «Хаймек» приготовлена ТВУС на базе антрацитового шлама зольностью 34,5% с массовой концентрацией 62,8% и эффективной вязкостью 0,82 Па</w:t>
      </w:r>
      <w:r w:rsidRPr="00A55689">
        <w:rPr>
          <w:rFonts w:ascii="Times New Roman" w:eastAsia="TimesNewRomanPSMT" w:hAnsi="Times New Roman" w:cs="Times New Roman"/>
          <w:sz w:val="28"/>
          <w:szCs w:val="28"/>
          <w:lang w:bidi="ru-RU"/>
        </w:rPr>
        <w:sym w:font="Symbol" w:char="00D7"/>
      </w:r>
      <w:r w:rsidRPr="00A55689">
        <w:rPr>
          <w:rFonts w:ascii="Times New Roman" w:eastAsia="TimesNewRomanPSMT" w:hAnsi="Times New Roman" w:cs="Times New Roman"/>
          <w:sz w:val="28"/>
          <w:szCs w:val="28"/>
          <w:lang w:bidi="ru-RU"/>
        </w:rPr>
        <w:t>с. С такими параметрами при градиенте скорости 9 с</w:t>
      </w:r>
      <w:r w:rsidRPr="00A55689">
        <w:rPr>
          <w:rFonts w:ascii="Times New Roman" w:eastAsia="TimesNewRomanPSMT" w:hAnsi="Times New Roman" w:cs="Times New Roman"/>
          <w:sz w:val="28"/>
          <w:szCs w:val="28"/>
          <w:vertAlign w:val="superscript"/>
          <w:lang w:bidi="ru-RU"/>
        </w:rPr>
        <w:t>–1</w:t>
      </w:r>
      <w:r w:rsidRPr="00A55689">
        <w:rPr>
          <w:rFonts w:ascii="Times New Roman" w:eastAsia="TimesNewRomanPSMT" w:hAnsi="Times New Roman" w:cs="Times New Roman"/>
          <w:sz w:val="28"/>
          <w:szCs w:val="28"/>
          <w:lang w:bidi="ru-RU"/>
        </w:rPr>
        <w:t xml:space="preserve"> ТВУС остаётся в стабильном состоянии в течение 15 суток. Там же приготовлена ТВУС из шламов газовых углей с зольностью 42,86% с массовой концентрацией 63,1% и эффективной вязкостью 1,1 Па</w:t>
      </w:r>
      <w:r w:rsidRPr="00A55689">
        <w:rPr>
          <w:rFonts w:ascii="Times New Roman" w:eastAsia="TimesNewRomanPSMT" w:hAnsi="Times New Roman" w:cs="Times New Roman"/>
          <w:sz w:val="28"/>
          <w:szCs w:val="28"/>
          <w:lang w:bidi="ru-RU"/>
        </w:rPr>
        <w:sym w:font="Symbol" w:char="00D7"/>
      </w:r>
      <w:r w:rsidRPr="00A55689">
        <w:rPr>
          <w:rFonts w:ascii="Times New Roman" w:eastAsia="TimesNewRomanPSMT" w:hAnsi="Times New Roman" w:cs="Times New Roman"/>
          <w:sz w:val="28"/>
          <w:szCs w:val="28"/>
          <w:lang w:bidi="ru-RU"/>
        </w:rPr>
        <w:t>с, стабильная при градиенте скорости 9 с</w:t>
      </w:r>
      <w:r w:rsidRPr="00A55689">
        <w:rPr>
          <w:rFonts w:ascii="Times New Roman" w:eastAsia="TimesNewRomanPSMT" w:hAnsi="Times New Roman" w:cs="Times New Roman"/>
          <w:sz w:val="28"/>
          <w:szCs w:val="28"/>
          <w:vertAlign w:val="superscript"/>
          <w:lang w:bidi="ru-RU"/>
        </w:rPr>
        <w:t>–1</w:t>
      </w:r>
      <w:r w:rsidRPr="00A55689">
        <w:rPr>
          <w:rFonts w:ascii="Times New Roman" w:eastAsia="TimesNewRomanPSMT" w:hAnsi="Times New Roman" w:cs="Times New Roman"/>
          <w:sz w:val="28"/>
          <w:szCs w:val="28"/>
          <w:lang w:bidi="ru-RU"/>
        </w:rPr>
        <w:t xml:space="preserve"> в течение 10 суток [17].</w:t>
      </w:r>
    </w:p>
    <w:p w14:paraId="42CBD5A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Из литературы [18] известны случаи приготовления ТВУС с зольностью угля 1,7% для использования, в частности, в качестве дизельного топлива. Стабилизирующей добавкой при этом была смола ксантана. Данных о седиментационной стабильности такой ТВУС не приводится. Однако известно, что ее перевозка осуществлялась в цистернах со струйными перемешивателями, а хранение – в танках с тихоходными мешалками.</w:t>
      </w:r>
    </w:p>
    <w:p w14:paraId="20D04ED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В работе В.И. Мурко [19] водоугольная суспензия рассматривается как сложная система, состоящая из стабилизированной дисперсной системы (СДС), т.е. жидкой фазы, включающей тонко диспергированные твёрдые частицы (средний размер &lt;5 мкм), в основном представленные минеральными составляющими и более крупными частицами органической части угля. Основной упор в этих исследованиях был сделан на изучение влияния содержания и вида минеральных включений на энергоёмкость диспергирования угля и стабильность ТВУС. </w:t>
      </w:r>
    </w:p>
    <w:p w14:paraId="726D92E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Известно, что зольность наряду с крупностью исходного угля оказывает существенное влияние на скорость и энергоёмкость измельчения. Сопоставление экспериментальных данных с теоретическими показало, что основная доля частиц твёрдой фазы ТВУС (при </w:t>
      </w:r>
      <w:r w:rsidRPr="00A55689">
        <w:rPr>
          <w:rFonts w:ascii="Times New Roman" w:eastAsia="TimesNewRomanPSMT" w:hAnsi="Times New Roman" w:cs="Times New Roman"/>
          <w:i/>
          <w:sz w:val="28"/>
          <w:szCs w:val="28"/>
          <w:lang w:bidi="ru-RU"/>
        </w:rPr>
        <w:t xml:space="preserve">D </w:t>
      </w:r>
      <w:r w:rsidRPr="00A55689">
        <w:rPr>
          <w:rFonts w:ascii="Times New Roman" w:eastAsia="TimesNewRomanPSMT" w:hAnsi="Times New Roman" w:cs="Times New Roman"/>
          <w:sz w:val="28"/>
          <w:szCs w:val="28"/>
          <w:lang w:bidi="ru-RU"/>
        </w:rPr>
        <w:t xml:space="preserve">&lt; </w:t>
      </w:r>
      <w:r w:rsidRPr="00A55689">
        <w:rPr>
          <w:rFonts w:ascii="Times New Roman" w:eastAsia="TimesNewRomanPSMT" w:hAnsi="Times New Roman" w:cs="Times New Roman"/>
          <w:i/>
          <w:sz w:val="28"/>
          <w:szCs w:val="28"/>
          <w:lang w:bidi="ru-RU"/>
        </w:rPr>
        <w:t>D</w:t>
      </w:r>
      <w:r w:rsidRPr="00A55689">
        <w:rPr>
          <w:rFonts w:ascii="Times New Roman" w:eastAsia="TimesNewRomanPSMT" w:hAnsi="Times New Roman" w:cs="Times New Roman"/>
          <w:i/>
          <w:sz w:val="28"/>
          <w:szCs w:val="28"/>
          <w:vertAlign w:val="subscript"/>
          <w:lang w:bidi="ru-RU"/>
        </w:rPr>
        <w:t xml:space="preserve">max </w:t>
      </w:r>
      <w:r w:rsidRPr="00A55689">
        <w:rPr>
          <w:rFonts w:ascii="Times New Roman" w:eastAsia="TimesNewRomanPSMT" w:hAnsi="Times New Roman" w:cs="Times New Roman"/>
          <w:sz w:val="28"/>
          <w:szCs w:val="28"/>
          <w:lang w:bidi="ru-RU"/>
        </w:rPr>
        <w:t>= 350 мкм) агрегируется в достаточно прочную структуру только при наличии необходимого количества тонкодисперсных гидрофильных частиц дисперсионной среды. При этом увеличение зольности исходного угля обеспечивает необходимую устойчивость ТВУС при меньшей массовой доле твердой фазы. Происходящее при этом увеличение вязкости нейтрализуется применением соответствующих химических добавок-пластификаторов.</w:t>
      </w:r>
    </w:p>
    <w:p w14:paraId="70A8967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Влияние зольности на реологические характеристики ТВУС возрастает при одностадийном измельчении исходного угля. Значимость этого положения подчёркивается тем обстоятельством, что энергоёмкость процесса одностадийного измельчения более чем в 2,4 раза ниже по сравнению с принятым в технологии «Реокарб» двухстадийным измельчением.</w:t>
      </w:r>
    </w:p>
    <w:p w14:paraId="0EA1D74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Особенностью технологии одностадийного измельчения является то обстоятельство, что достаточное количество тонкоизмельчённых угольных частиц образуется только при зольности исходного угля не ниже </w:t>
      </w:r>
      <w:r w:rsidRPr="00A55689">
        <w:rPr>
          <w:rFonts w:ascii="Times New Roman" w:eastAsia="TimesNewRomanPSMT" w:hAnsi="Times New Roman" w:cs="Times New Roman"/>
          <w:i/>
          <w:sz w:val="28"/>
          <w:szCs w:val="28"/>
          <w:lang w:bidi="ru-RU"/>
        </w:rPr>
        <w:t>А</w:t>
      </w:r>
      <w:r w:rsidRPr="00A55689">
        <w:rPr>
          <w:rFonts w:ascii="Times New Roman" w:eastAsia="TimesNewRomanPSMT" w:hAnsi="Times New Roman" w:cs="Times New Roman"/>
          <w:i/>
          <w:sz w:val="28"/>
          <w:szCs w:val="28"/>
          <w:vertAlign w:val="superscript"/>
          <w:lang w:bidi="ru-RU"/>
        </w:rPr>
        <w:t>d</w:t>
      </w:r>
      <w:r w:rsidRPr="00A55689">
        <w:rPr>
          <w:rFonts w:ascii="Times New Roman" w:eastAsia="TimesNewRomanPSMT" w:hAnsi="Times New Roman" w:cs="Times New Roman"/>
          <w:sz w:val="28"/>
          <w:szCs w:val="28"/>
          <w:lang w:bidi="ru-RU"/>
        </w:rPr>
        <w:t xml:space="preserve">=14%. Увеличение выхода крупных классов в продукте одностадийного измельчения при зольности </w:t>
      </w:r>
      <w:r w:rsidRPr="00A55689">
        <w:rPr>
          <w:rFonts w:ascii="Times New Roman" w:eastAsia="TimesNewRomanPSMT" w:hAnsi="Times New Roman" w:cs="Times New Roman"/>
          <w:i/>
          <w:sz w:val="28"/>
          <w:szCs w:val="28"/>
          <w:lang w:bidi="ru-RU"/>
        </w:rPr>
        <w:t>А</w:t>
      </w:r>
      <w:r w:rsidRPr="00A55689">
        <w:rPr>
          <w:rFonts w:ascii="Times New Roman" w:eastAsia="TimesNewRomanPSMT" w:hAnsi="Times New Roman" w:cs="Times New Roman"/>
          <w:i/>
          <w:sz w:val="28"/>
          <w:szCs w:val="28"/>
          <w:vertAlign w:val="superscript"/>
          <w:lang w:bidi="ru-RU"/>
        </w:rPr>
        <w:t>d</w:t>
      </w:r>
      <w:r w:rsidRPr="00A55689">
        <w:rPr>
          <w:rFonts w:ascii="Times New Roman" w:eastAsia="TimesNewRomanPSMT" w:hAnsi="Times New Roman" w:cs="Times New Roman"/>
          <w:sz w:val="28"/>
          <w:szCs w:val="28"/>
          <w:lang w:bidi="ru-RU"/>
        </w:rPr>
        <w:t>=10% и менее приводит к снижению стабильности ТВУС.</w:t>
      </w:r>
    </w:p>
    <w:p w14:paraId="71CDB77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Заданные характеристики ТВУС обеспечиваются приготовлением ее по разработанной специалистами Новокузнецкого ГНИП «Экотехника» (Россия) технологии с частичной циркуляцией. Необходимые режимы приготовления ТВУС с заданными структурно-реологическими характеристиками обеспечиваются изменением циркуляционной нагрузки в порядке, обратно пропорциональном зольности исходного угля.</w:t>
      </w:r>
    </w:p>
    <w:p w14:paraId="7C03E17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Представляет интерес изучение влияния на реологические характеристики ТВУС отдельных составляющих минеральной части угля на основании общего понятии «зольность угля» [20]. В работе [21] сделана попытка определения влияния двух природных сравнительно чистых компонентов минеральной части, всегда сопутствующих углю – алюмосиликатных глин и кварцитов – на реологические свойства высококонцентрированных водо</w:t>
      </w:r>
      <w:r>
        <w:rPr>
          <w:rFonts w:ascii="Times New Roman" w:eastAsia="TimesNewRomanPSMT" w:hAnsi="Times New Roman" w:cs="Times New Roman"/>
          <w:sz w:val="28"/>
          <w:szCs w:val="28"/>
          <w:lang w:bidi="ru-RU"/>
        </w:rPr>
        <w:t>угольных суспензий (см. рис. 1</w:t>
      </w:r>
      <w:r w:rsidRPr="00A55689">
        <w:rPr>
          <w:rFonts w:ascii="Times New Roman" w:eastAsia="TimesNewRomanPSMT" w:hAnsi="Times New Roman" w:cs="Times New Roman"/>
          <w:sz w:val="28"/>
          <w:szCs w:val="28"/>
          <w:lang w:bidi="ru-RU"/>
        </w:rPr>
        <w:t xml:space="preserve">). </w:t>
      </w:r>
    </w:p>
    <w:p w14:paraId="1302DA22" w14:textId="77777777" w:rsidR="0045048B" w:rsidRPr="00A55689" w:rsidRDefault="0045048B" w:rsidP="0045048B">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Результаты экспериментов показывают, что содержание в минеральной части угля алюмосиликатных глин способствует снижению вязкости, тогда как кварциты её увеличивают.</w:t>
      </w:r>
    </w:p>
    <w:p w14:paraId="6F770564" w14:textId="77777777" w:rsidR="0045048B" w:rsidRPr="00A55689" w:rsidRDefault="0045048B" w:rsidP="0045048B">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Таким образом, рационально иметь в составе минеральной части исходного продукта приготовления ТВУС алюмосиликаты и оксиды алюминия. Добавку глины следует расценивать как новое техническое решение, направленное на снижение вязкости, если бы это не приводило к уменьшению энергетического потенциала ТВУС. Основным требованием к такому топливу является более высокий энергетический потенциал, что и ограничило диапазон зольности исследованных углей 15–20%. Опыт сжигания такой ТВУС показал жизнеспособность этой технологии, однако развитие и широкое внедрение её сдерживалось, в первую очередь, соотношением между стоимостью угля и стоимостью природного газа и нефти.</w:t>
      </w:r>
    </w:p>
    <w:p w14:paraId="3BED63A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1D15CEC6"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6C0BADF6" wp14:editId="171DB7B2">
            <wp:extent cx="4348480" cy="42576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348480" cy="4257675"/>
                    </a:xfrm>
                    <a:prstGeom prst="rect">
                      <a:avLst/>
                    </a:prstGeom>
                    <a:noFill/>
                    <a:ln>
                      <a:noFill/>
                    </a:ln>
                  </pic:spPr>
                </pic:pic>
              </a:graphicData>
            </a:graphic>
          </wp:inline>
        </w:drawing>
      </w:r>
    </w:p>
    <w:p w14:paraId="68AA3D1F"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Рисунок </w:t>
      </w:r>
      <w:r w:rsidRPr="00A55689">
        <w:rPr>
          <w:rFonts w:ascii="Times New Roman" w:eastAsia="TimesNewRomanPSMT" w:hAnsi="Times New Roman" w:cs="Times New Roman"/>
          <w:sz w:val="28"/>
          <w:szCs w:val="28"/>
          <w:lang w:bidi="ru-RU"/>
        </w:rPr>
        <w:t>1 − Влияние минеральных составляющих угля на вязкость ТВУС при добавлении в исходный уголь: 1 – породы; 2 – гидроалюмосиликатной глины; 3 – оксид алюминия; 4 – песка</w:t>
      </w:r>
    </w:p>
    <w:p w14:paraId="65F7BB2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A7D67A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Одним из наиболее рациональных способов применения водоугольного топлива является его газификация с последующим целевым использованием полученного синтез-газа путем сжигания в газотурбинных или парогазовых установках [22] или в качестве исходного продукта для термохимического каталитического синтеза.</w:t>
      </w:r>
    </w:p>
    <w:p w14:paraId="17FF918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Технология проведения газификации ВУТ обладает рядом преимуществ. При организации процесса в потоке топливо в газогенератор подается насосами, что обеспечивает непрерывность процесса. Влага ВУТ при взаимодействии с органической массой угля приводит к увеличению количества водорода и монооксида углерода, что способствует получению синтез-газа заданного состава с целью его дальнейшего использования в различных областях промышленности. Высокая температура процесса обеспечивает полноту конверсии в газ, очистка которого от частиц золы, оксидов серы и азота значительно упрощена по сравнению с очисткой продуктов сгорания. Недостаток окислителя в реакционной зоне способствует образованию сероводорода, конверсия которого в товарную серу – технологически отработанная операция. Количество полициклических ароматических углеводородов и других загрязнителей, образующихся при газификации водоугольного топлива и сжигании синтез-газа, значительно ниже нормативных [23].</w:t>
      </w:r>
    </w:p>
    <w:p w14:paraId="427E793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Условно весь процесс газификации можно разделить на этапы:</w:t>
      </w:r>
    </w:p>
    <w:p w14:paraId="08FC8A39" w14:textId="77777777" w:rsidR="00390E5D" w:rsidRPr="00A55689" w:rsidRDefault="00390E5D" w:rsidP="00D1415B">
      <w:pPr>
        <w:numPr>
          <w:ilvl w:val="0"/>
          <w:numId w:val="46"/>
        </w:numPr>
        <w:tabs>
          <w:tab w:val="left" w:pos="1134"/>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нагрев и сушка топлива;</w:t>
      </w:r>
    </w:p>
    <w:p w14:paraId="5B4F6760" w14:textId="77777777" w:rsidR="00390E5D" w:rsidRPr="00A55689" w:rsidRDefault="00390E5D" w:rsidP="00D1415B">
      <w:pPr>
        <w:numPr>
          <w:ilvl w:val="0"/>
          <w:numId w:val="46"/>
        </w:numPr>
        <w:tabs>
          <w:tab w:val="left" w:pos="1134"/>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пиролитическое разложение топлива на газообразные продукты и коксовый остаток (выход летучих компонентов);</w:t>
      </w:r>
    </w:p>
    <w:p w14:paraId="103DB056" w14:textId="77777777" w:rsidR="00390E5D" w:rsidRPr="00A55689" w:rsidRDefault="00390E5D" w:rsidP="00D1415B">
      <w:pPr>
        <w:numPr>
          <w:ilvl w:val="0"/>
          <w:numId w:val="46"/>
        </w:numPr>
        <w:tabs>
          <w:tab w:val="left" w:pos="1134"/>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термохимическое превращение компонентов смеси.</w:t>
      </w:r>
    </w:p>
    <w:p w14:paraId="29A27A4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Состав летучих компонентов, образующихся на этапе термического разложения органической массы топлива, зависит, в основном, от температуры процесса, вида топлива и скорости нагрева частиц. К примеру, при </w:t>
      </w:r>
      <w:r w:rsidRPr="00A55689">
        <w:rPr>
          <w:rFonts w:ascii="Times New Roman" w:eastAsia="TimesNewRomanPSMT" w:hAnsi="Times New Roman" w:cs="Times New Roman"/>
          <w:sz w:val="28"/>
          <w:szCs w:val="28"/>
        </w:rPr>
        <w:t>550°</w:t>
      </w:r>
      <w:r w:rsidRPr="00A55689">
        <w:rPr>
          <w:rFonts w:ascii="Times New Roman" w:eastAsia="TimesNewRomanPSMT" w:hAnsi="Times New Roman" w:cs="Times New Roman"/>
          <w:sz w:val="28"/>
          <w:szCs w:val="28"/>
          <w:lang w:bidi="en-US"/>
        </w:rPr>
        <w:t>C</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летучие компоненты представляют собой смесь паров воды, смол, кислот и неконденсирующихся газов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CO</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СО,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СН</w:t>
      </w:r>
      <w:r w:rsidRPr="00A55689">
        <w:rPr>
          <w:rFonts w:ascii="Times New Roman" w:eastAsia="TimesNewRomanPSMT" w:hAnsi="Times New Roman" w:cs="Times New Roman"/>
          <w:sz w:val="28"/>
          <w:szCs w:val="28"/>
          <w:vertAlign w:val="subscript"/>
          <w:lang w:bidi="ru-RU"/>
        </w:rPr>
        <w:t>4</w:t>
      </w:r>
      <w:r w:rsidRPr="00A55689">
        <w:rPr>
          <w:rFonts w:ascii="Times New Roman" w:eastAsia="TimesNewRomanPSMT" w:hAnsi="Times New Roman" w:cs="Times New Roman"/>
          <w:sz w:val="28"/>
          <w:szCs w:val="28"/>
          <w:lang w:bidi="ru-RU"/>
        </w:rPr>
        <w:t xml:space="preserve">, </w:t>
      </w:r>
      <w:r w:rsidRPr="00A55689">
        <w:rPr>
          <w:rFonts w:ascii="Times New Roman" w:eastAsia="TimesNewRomanPSMT" w:hAnsi="Times New Roman" w:cs="Times New Roman"/>
          <w:sz w:val="28"/>
          <w:szCs w:val="28"/>
          <w:lang w:bidi="en-US"/>
        </w:rPr>
        <w:t>C</w:t>
      </w:r>
      <w:r w:rsidRPr="00A55689">
        <w:rPr>
          <w:rFonts w:ascii="Times New Roman" w:eastAsia="TimesNewRomanPSMT" w:hAnsi="Times New Roman" w:cs="Times New Roman"/>
          <w:sz w:val="28"/>
          <w:szCs w:val="28"/>
          <w:vertAlign w:val="subscript"/>
          <w:lang w:bidi="en-US"/>
        </w:rPr>
        <w:t>n</w:t>
      </w:r>
      <w:r w:rsidRPr="00A55689">
        <w:rPr>
          <w:rFonts w:ascii="Times New Roman" w:eastAsia="TimesNewRomanPSMT" w:hAnsi="Times New Roman" w:cs="Times New Roman"/>
          <w:sz w:val="28"/>
          <w:szCs w:val="28"/>
          <w:lang w:bidi="en-US"/>
        </w:rPr>
        <w:t>H</w:t>
      </w:r>
      <w:r w:rsidRPr="00A55689">
        <w:rPr>
          <w:rFonts w:ascii="Times New Roman" w:eastAsia="TimesNewRomanPSMT" w:hAnsi="Times New Roman" w:cs="Times New Roman"/>
          <w:sz w:val="28"/>
          <w:szCs w:val="28"/>
          <w:vertAlign w:val="subscript"/>
          <w:lang w:bidi="en-US"/>
        </w:rPr>
        <w:t>m</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а при температуре свыше </w:t>
      </w:r>
      <w:r w:rsidRPr="00A55689">
        <w:rPr>
          <w:rFonts w:ascii="Times New Roman" w:eastAsia="TimesNewRomanPSMT" w:hAnsi="Times New Roman" w:cs="Times New Roman"/>
          <w:sz w:val="28"/>
          <w:szCs w:val="28"/>
        </w:rPr>
        <w:t>800°</w:t>
      </w:r>
      <w:r w:rsidRPr="00A55689">
        <w:rPr>
          <w:rFonts w:ascii="Times New Roman" w:eastAsia="TimesNewRomanPSMT" w:hAnsi="Times New Roman" w:cs="Times New Roman"/>
          <w:sz w:val="28"/>
          <w:szCs w:val="28"/>
          <w:lang w:bidi="en-US"/>
        </w:rPr>
        <w:t>C</w:t>
      </w:r>
      <w:r w:rsidRPr="00A55689">
        <w:rPr>
          <w:rFonts w:ascii="Times New Roman" w:eastAsia="TimesNewRomanPSMT" w:hAnsi="Times New Roman" w:cs="Times New Roman"/>
          <w:sz w:val="28"/>
          <w:szCs w:val="28"/>
        </w:rPr>
        <w:t xml:space="preserve"> – </w:t>
      </w:r>
      <w:r w:rsidRPr="00A55689">
        <w:rPr>
          <w:rFonts w:ascii="Times New Roman" w:eastAsia="TimesNewRomanPSMT" w:hAnsi="Times New Roman" w:cs="Times New Roman"/>
          <w:sz w:val="28"/>
          <w:szCs w:val="28"/>
          <w:lang w:bidi="ru-RU"/>
        </w:rPr>
        <w:t>в основном, СО и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[24].</w:t>
      </w:r>
    </w:p>
    <w:p w14:paraId="5939E7F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Газификация топлив проводится в условиях недостатка окислителя, в качестве которого применяются воздух, чистый кислород, водяной пар, а также смесь пара и воздуха или пара и кислорода [24]. В зависимости от дутья получают синтез-газ различного состава и с определенными свойствами.</w:t>
      </w:r>
    </w:p>
    <w:p w14:paraId="1D85817F" w14:textId="77777777" w:rsidR="00390E5D"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На рисунке </w:t>
      </w:r>
      <w:r w:rsidRPr="00177D8C">
        <w:rPr>
          <w:rFonts w:ascii="Times New Roman" w:eastAsia="TimesNewRomanPSMT" w:hAnsi="Times New Roman" w:cs="Times New Roman"/>
          <w:sz w:val="28"/>
          <w:szCs w:val="28"/>
          <w:lang w:bidi="ru-RU"/>
        </w:rPr>
        <w:t>2</w:t>
      </w:r>
      <w:r w:rsidRPr="00A55689">
        <w:rPr>
          <w:rFonts w:ascii="Times New Roman" w:eastAsia="TimesNewRomanPSMT" w:hAnsi="Times New Roman" w:cs="Times New Roman"/>
          <w:sz w:val="28"/>
          <w:szCs w:val="28"/>
          <w:lang w:bidi="ru-RU"/>
        </w:rPr>
        <w:t xml:space="preserve"> приведена классификация методов газификации, в зависимости от применяемого окислителя, свойства и области использования синтез-газа.</w:t>
      </w:r>
    </w:p>
    <w:p w14:paraId="25C59B89" w14:textId="77777777" w:rsidR="00390E5D"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воздушной газификации, где в качестве окислителя используется кислород воздуха, получают воздушный генераторный газ с низкой теплотворной способностью, состоящий, в основном, из горючих компонентов – оксида углерода и водорода, разбавленных азотом воздуха и углекислым газом. Температура в реакторе определяется скоростью подачи воздуха и топлива. Низшая теплота сгорания воздушного генераторного газа составляет 3,5-4,8 МДж/м</w:t>
      </w:r>
      <w:r w:rsidRPr="00A55689">
        <w:rPr>
          <w:rFonts w:ascii="Times New Roman" w:eastAsia="TimesNewRomanPSMT" w:hAnsi="Times New Roman" w:cs="Times New Roman"/>
          <w:sz w:val="28"/>
          <w:szCs w:val="28"/>
          <w:vertAlign w:val="superscript"/>
          <w:lang w:bidi="ru-RU"/>
        </w:rPr>
        <w:t>3</w:t>
      </w:r>
      <w:r w:rsidRPr="00A55689">
        <w:rPr>
          <w:rFonts w:ascii="Times New Roman" w:eastAsia="TimesNewRomanPSMT" w:hAnsi="Times New Roman" w:cs="Times New Roman"/>
          <w:sz w:val="28"/>
          <w:szCs w:val="28"/>
          <w:lang w:bidi="ru-RU"/>
        </w:rPr>
        <w:t>, что делает возможным его использование в котлах и двигателях внутреннего сгорания.</w:t>
      </w:r>
    </w:p>
    <w:p w14:paraId="28ECABA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паровой газификации требуется подвод внешнего источника теплоты, если пар используется в качестве единственного газифицирующего агента. В состав получаемого водяного газа входит преимущественно водород, оксид и диоксид углерода, к которым примешивается водяной пар. Калорийность такого газа выше, чем воздушного за счет образования дополнительного количества водорода при взаимодействии компонентов топлива с паром.</w:t>
      </w:r>
    </w:p>
    <w:p w14:paraId="1A826AE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184B1694" w14:textId="77777777" w:rsidR="00390E5D" w:rsidRPr="00A55689" w:rsidRDefault="00390E5D" w:rsidP="00390E5D">
      <w:pPr>
        <w:spacing w:after="0" w:line="240" w:lineRule="auto"/>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6A1CEEEB" wp14:editId="7306A39B">
            <wp:extent cx="5922010" cy="455549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922010" cy="4555490"/>
                    </a:xfrm>
                    <a:prstGeom prst="rect">
                      <a:avLst/>
                    </a:prstGeom>
                    <a:noFill/>
                    <a:ln>
                      <a:noFill/>
                    </a:ln>
                  </pic:spPr>
                </pic:pic>
              </a:graphicData>
            </a:graphic>
          </wp:inline>
        </w:drawing>
      </w:r>
    </w:p>
    <w:p w14:paraId="13ADE144"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Рисунок </w:t>
      </w:r>
      <w:r w:rsidRPr="00A55689">
        <w:rPr>
          <w:rFonts w:ascii="Times New Roman" w:eastAsia="TimesNewRomanPSMT" w:hAnsi="Times New Roman" w:cs="Times New Roman"/>
          <w:sz w:val="28"/>
          <w:szCs w:val="28"/>
          <w:lang w:bidi="ru-RU"/>
        </w:rPr>
        <w:t xml:space="preserve">2 </w:t>
      </w:r>
      <w:r w:rsidRPr="00A55689">
        <w:rPr>
          <w:rFonts w:ascii="Times New Roman" w:eastAsia="TimesNewRomanPSMT" w:hAnsi="Times New Roman" w:cs="Times New Roman"/>
          <w:sz w:val="28"/>
          <w:szCs w:val="28"/>
          <w:lang w:bidi="ru-RU"/>
        </w:rPr>
        <w:noBreakHyphen/>
        <w:t xml:space="preserve"> Классификация методов газификации</w:t>
      </w:r>
    </w:p>
    <w:p w14:paraId="10A7BBB5"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0DD8C59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Одновременное использование пара и воздуха в качестве газифицирующего агента позволяет получить смесь воздушного и водяного газов (окись углерода, водород, углекислота, азот и водяной пар), называемой смешанным газом. Оптимальное количество водяного пара, подаваемого в камеру сгорания газогенератора, зависит от количества теплоты, оставшейся после восстановительных реакций воздушного газа. Избыток водяного пара отрицательно сказывается на процессе газификации за счет снижения температуры в зоне восстановления.</w:t>
      </w:r>
    </w:p>
    <w:p w14:paraId="50217D4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кислородной газификации генераторный газ не содержит балласта в виде азота, поэтому его можно транспортировать по трубопроводам, использовать для технологических процессов или в качестве исходного сырья для производства химических продуктов и синтетических топлив. Данный процесс требует наличия воздухоразделительной установки для производства чистого кислорода. С экономической точки зрения это повышает капитальные затраты. Однако при этом увеличивается теплота сгорания получаемого генераторного газа до уровня 10-15 МДж/м</w:t>
      </w:r>
      <w:r w:rsidRPr="00A55689">
        <w:rPr>
          <w:rFonts w:ascii="Times New Roman" w:eastAsia="TimesNewRomanPSMT" w:hAnsi="Times New Roman" w:cs="Times New Roman"/>
          <w:sz w:val="28"/>
          <w:szCs w:val="28"/>
          <w:vertAlign w:val="superscript"/>
          <w:lang w:bidi="ru-RU"/>
        </w:rPr>
        <w:t>3</w:t>
      </w:r>
      <w:r w:rsidRPr="00A55689">
        <w:rPr>
          <w:rFonts w:ascii="Times New Roman" w:eastAsia="TimesNewRomanPSMT" w:hAnsi="Times New Roman" w:cs="Times New Roman"/>
          <w:sz w:val="28"/>
          <w:szCs w:val="28"/>
          <w:lang w:bidi="ru-RU"/>
        </w:rPr>
        <w:t>.</w:t>
      </w:r>
    </w:p>
    <w:p w14:paraId="2FD0394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В таблице </w:t>
      </w:r>
      <w:r w:rsidRPr="00A55689">
        <w:rPr>
          <w:rFonts w:ascii="Times New Roman" w:eastAsia="TimesNewRomanPSMT" w:hAnsi="Times New Roman" w:cs="Times New Roman"/>
          <w:sz w:val="28"/>
          <w:szCs w:val="28"/>
          <w:lang w:bidi="ru-RU"/>
        </w:rPr>
        <w:t>1 приведены наиболее распространенные методы газификации твердого топлива и соответствующие им продукты.</w:t>
      </w:r>
    </w:p>
    <w:p w14:paraId="3A9B235C" w14:textId="77777777" w:rsidR="0045048B" w:rsidRDefault="0045048B">
      <w:pPr>
        <w:rPr>
          <w:rFonts w:ascii="Times New Roman" w:eastAsia="TimesNewRomanPSMT" w:hAnsi="Times New Roman" w:cs="Times New Roman"/>
          <w:b/>
          <w:sz w:val="24"/>
          <w:szCs w:val="24"/>
          <w:lang w:bidi="ru-RU"/>
        </w:rPr>
      </w:pPr>
      <w:r>
        <w:rPr>
          <w:rFonts w:ascii="Times New Roman" w:eastAsia="TimesNewRomanPSMT" w:hAnsi="Times New Roman" w:cs="Times New Roman"/>
          <w:b/>
          <w:sz w:val="24"/>
          <w:szCs w:val="24"/>
          <w:lang w:bidi="ru-RU"/>
        </w:rPr>
        <w:br w:type="page"/>
      </w:r>
    </w:p>
    <w:p w14:paraId="623237E0" w14:textId="4416D2A0" w:rsidR="00390E5D" w:rsidRPr="00314DF3" w:rsidRDefault="00390E5D" w:rsidP="00390E5D">
      <w:pPr>
        <w:spacing w:after="0" w:line="240" w:lineRule="auto"/>
        <w:jc w:val="both"/>
        <w:rPr>
          <w:rFonts w:ascii="Times New Roman" w:eastAsia="TimesNewRomanPSMT" w:hAnsi="Times New Roman" w:cs="Times New Roman"/>
          <w:b/>
          <w:sz w:val="24"/>
          <w:szCs w:val="24"/>
          <w:lang w:bidi="ru-RU"/>
        </w:rPr>
      </w:pPr>
      <w:r>
        <w:rPr>
          <w:rFonts w:ascii="Times New Roman" w:eastAsia="TimesNewRomanPSMT" w:hAnsi="Times New Roman" w:cs="Times New Roman"/>
          <w:b/>
          <w:sz w:val="24"/>
          <w:szCs w:val="24"/>
          <w:lang w:bidi="ru-RU"/>
        </w:rPr>
        <w:t xml:space="preserve">Таблица </w:t>
      </w:r>
      <w:r w:rsidRPr="00314DF3">
        <w:rPr>
          <w:rFonts w:ascii="Times New Roman" w:eastAsia="TimesNewRomanPSMT" w:hAnsi="Times New Roman" w:cs="Times New Roman"/>
          <w:b/>
          <w:sz w:val="24"/>
          <w:szCs w:val="24"/>
          <w:lang w:bidi="ru-RU"/>
        </w:rPr>
        <w:t xml:space="preserve">1 </w:t>
      </w:r>
      <w:r w:rsidRPr="00314DF3">
        <w:rPr>
          <w:rFonts w:ascii="Times New Roman" w:eastAsia="TimesNewRomanPSMT" w:hAnsi="Times New Roman" w:cs="Times New Roman"/>
          <w:b/>
          <w:sz w:val="24"/>
          <w:szCs w:val="24"/>
          <w:lang w:bidi="ru-RU"/>
        </w:rPr>
        <w:noBreakHyphen/>
        <w:t xml:space="preserve"> Методы газификации твердого топлива</w:t>
      </w:r>
    </w:p>
    <w:tbl>
      <w:tblPr>
        <w:tblOverlap w:val="never"/>
        <w:tblW w:w="0" w:type="auto"/>
        <w:jc w:val="center"/>
        <w:tblLayout w:type="fixed"/>
        <w:tblCellMar>
          <w:left w:w="10" w:type="dxa"/>
          <w:right w:w="10" w:type="dxa"/>
        </w:tblCellMar>
        <w:tblLook w:val="04A0" w:firstRow="1" w:lastRow="0" w:firstColumn="1" w:lastColumn="0" w:noHBand="0" w:noVBand="1"/>
      </w:tblPr>
      <w:tblGrid>
        <w:gridCol w:w="3548"/>
        <w:gridCol w:w="5487"/>
      </w:tblGrid>
      <w:tr w:rsidR="00390E5D" w:rsidRPr="00314DF3" w14:paraId="331AB6F5" w14:textId="77777777" w:rsidTr="0045048B">
        <w:trPr>
          <w:cantSplit/>
          <w:trHeight w:val="20"/>
          <w:jc w:val="center"/>
        </w:trPr>
        <w:tc>
          <w:tcPr>
            <w:tcW w:w="3548" w:type="dxa"/>
            <w:tcBorders>
              <w:top w:val="single" w:sz="4" w:space="0" w:color="auto"/>
              <w:left w:val="single" w:sz="4" w:space="0" w:color="auto"/>
            </w:tcBorders>
            <w:shd w:val="clear" w:color="auto" w:fill="auto"/>
            <w:vAlign w:val="bottom"/>
          </w:tcPr>
          <w:p w14:paraId="3B967979" w14:textId="77777777" w:rsidR="00390E5D" w:rsidRPr="00314DF3" w:rsidRDefault="00390E5D" w:rsidP="00766DC9">
            <w:pPr>
              <w:spacing w:after="0" w:line="240" w:lineRule="auto"/>
              <w:ind w:firstLine="709"/>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Метод</w:t>
            </w:r>
          </w:p>
        </w:tc>
        <w:tc>
          <w:tcPr>
            <w:tcW w:w="5487" w:type="dxa"/>
            <w:tcBorders>
              <w:top w:val="single" w:sz="4" w:space="0" w:color="auto"/>
              <w:left w:val="single" w:sz="4" w:space="0" w:color="auto"/>
              <w:right w:val="single" w:sz="4" w:space="0" w:color="auto"/>
            </w:tcBorders>
            <w:shd w:val="clear" w:color="auto" w:fill="auto"/>
            <w:vAlign w:val="bottom"/>
          </w:tcPr>
          <w:p w14:paraId="16BEDC6B" w14:textId="77777777" w:rsidR="00390E5D" w:rsidRPr="00314DF3" w:rsidRDefault="00390E5D" w:rsidP="00766DC9">
            <w:pPr>
              <w:spacing w:after="0" w:line="240" w:lineRule="auto"/>
              <w:ind w:firstLine="709"/>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Получаемые продукты</w:t>
            </w:r>
          </w:p>
        </w:tc>
      </w:tr>
      <w:tr w:rsidR="00390E5D" w:rsidRPr="00314DF3" w14:paraId="19B424E1" w14:textId="77777777" w:rsidTr="0045048B">
        <w:trPr>
          <w:cantSplit/>
          <w:trHeight w:val="20"/>
          <w:jc w:val="center"/>
        </w:trPr>
        <w:tc>
          <w:tcPr>
            <w:tcW w:w="3548" w:type="dxa"/>
            <w:tcBorders>
              <w:top w:val="single" w:sz="4" w:space="0" w:color="auto"/>
              <w:left w:val="single" w:sz="4" w:space="0" w:color="auto"/>
            </w:tcBorders>
            <w:shd w:val="clear" w:color="auto" w:fill="auto"/>
            <w:vAlign w:val="center"/>
          </w:tcPr>
          <w:p w14:paraId="22E9B6C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Воздушная газификация</w:t>
            </w:r>
          </w:p>
        </w:tc>
        <w:tc>
          <w:tcPr>
            <w:tcW w:w="5487" w:type="dxa"/>
            <w:tcBorders>
              <w:top w:val="single" w:sz="4" w:space="0" w:color="auto"/>
              <w:left w:val="single" w:sz="4" w:space="0" w:color="auto"/>
              <w:right w:val="single" w:sz="4" w:space="0" w:color="auto"/>
            </w:tcBorders>
            <w:shd w:val="clear" w:color="auto" w:fill="auto"/>
            <w:vAlign w:val="bottom"/>
          </w:tcPr>
          <w:p w14:paraId="7B16186E"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СО, СО</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Н</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СН</w:t>
            </w:r>
            <w:r w:rsidRPr="00314DF3">
              <w:rPr>
                <w:rFonts w:ascii="Times New Roman" w:eastAsia="TimesNewRomanPSMT" w:hAnsi="Times New Roman" w:cs="Times New Roman"/>
                <w:b/>
                <w:sz w:val="24"/>
                <w:szCs w:val="24"/>
                <w:vertAlign w:val="subscript"/>
                <w:lang w:bidi="ru-RU"/>
              </w:rPr>
              <w:t>4</w:t>
            </w:r>
            <w:r w:rsidRPr="00314DF3">
              <w:rPr>
                <w:rFonts w:ascii="Times New Roman" w:eastAsia="TimesNewRomanPSMT" w:hAnsi="Times New Roman" w:cs="Times New Roman"/>
                <w:b/>
                <w:sz w:val="24"/>
                <w:szCs w:val="24"/>
                <w:lang w:bidi="ru-RU"/>
              </w:rPr>
              <w:t xml:space="preserve">, </w:t>
            </w:r>
            <w:r w:rsidRPr="00314DF3">
              <w:rPr>
                <w:rFonts w:ascii="Times New Roman" w:eastAsia="TimesNewRomanPSMT" w:hAnsi="Times New Roman" w:cs="Times New Roman"/>
                <w:b/>
                <w:sz w:val="24"/>
                <w:szCs w:val="24"/>
                <w:lang w:bidi="en-US"/>
              </w:rPr>
              <w:t>N</w:t>
            </w:r>
            <w:r w:rsidRPr="00314DF3">
              <w:rPr>
                <w:rFonts w:ascii="Times New Roman" w:eastAsia="TimesNewRomanPSMT" w:hAnsi="Times New Roman" w:cs="Times New Roman"/>
                <w:b/>
                <w:sz w:val="24"/>
                <w:szCs w:val="24"/>
                <w:vertAlign w:val="subscript"/>
              </w:rPr>
              <w:t>2</w:t>
            </w:r>
            <w:r w:rsidRPr="00314DF3">
              <w:rPr>
                <w:rFonts w:ascii="Times New Roman" w:eastAsia="TimesNewRomanPSMT" w:hAnsi="Times New Roman" w:cs="Times New Roman"/>
                <w:b/>
                <w:sz w:val="24"/>
                <w:szCs w:val="24"/>
              </w:rPr>
              <w:t xml:space="preserve">, </w:t>
            </w:r>
            <w:r w:rsidRPr="00314DF3">
              <w:rPr>
                <w:rFonts w:ascii="Times New Roman" w:eastAsia="TimesNewRomanPSMT" w:hAnsi="Times New Roman" w:cs="Times New Roman"/>
                <w:b/>
                <w:sz w:val="24"/>
                <w:szCs w:val="24"/>
                <w:lang w:bidi="ru-RU"/>
              </w:rPr>
              <w:t>смолы. Теплотворная способность 3,5-4,8 МДж/м</w:t>
            </w:r>
            <w:r w:rsidRPr="00314DF3">
              <w:rPr>
                <w:rFonts w:ascii="Times New Roman" w:eastAsia="TimesNewRomanPSMT" w:hAnsi="Times New Roman" w:cs="Times New Roman"/>
                <w:b/>
                <w:sz w:val="24"/>
                <w:szCs w:val="24"/>
                <w:vertAlign w:val="superscript"/>
                <w:lang w:bidi="ru-RU"/>
              </w:rPr>
              <w:t>3</w:t>
            </w:r>
          </w:p>
        </w:tc>
      </w:tr>
      <w:tr w:rsidR="00390E5D" w:rsidRPr="00314DF3" w14:paraId="638790F2" w14:textId="77777777" w:rsidTr="0045048B">
        <w:trPr>
          <w:cantSplit/>
          <w:trHeight w:val="20"/>
          <w:jc w:val="center"/>
        </w:trPr>
        <w:tc>
          <w:tcPr>
            <w:tcW w:w="3548" w:type="dxa"/>
            <w:tcBorders>
              <w:top w:val="single" w:sz="4" w:space="0" w:color="auto"/>
              <w:left w:val="single" w:sz="4" w:space="0" w:color="auto"/>
            </w:tcBorders>
            <w:shd w:val="clear" w:color="auto" w:fill="auto"/>
            <w:vAlign w:val="center"/>
          </w:tcPr>
          <w:p w14:paraId="2EF79B6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Кислородная газификация</w:t>
            </w:r>
          </w:p>
        </w:tc>
        <w:tc>
          <w:tcPr>
            <w:tcW w:w="5487" w:type="dxa"/>
            <w:tcBorders>
              <w:top w:val="single" w:sz="4" w:space="0" w:color="auto"/>
              <w:left w:val="single" w:sz="4" w:space="0" w:color="auto"/>
              <w:right w:val="single" w:sz="4" w:space="0" w:color="auto"/>
            </w:tcBorders>
            <w:shd w:val="clear" w:color="auto" w:fill="auto"/>
            <w:vAlign w:val="bottom"/>
          </w:tcPr>
          <w:p w14:paraId="6C11020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СО, СО</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Н</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СН</w:t>
            </w:r>
            <w:r w:rsidRPr="00314DF3">
              <w:rPr>
                <w:rFonts w:ascii="Times New Roman" w:eastAsia="TimesNewRomanPSMT" w:hAnsi="Times New Roman" w:cs="Times New Roman"/>
                <w:b/>
                <w:sz w:val="24"/>
                <w:szCs w:val="24"/>
                <w:vertAlign w:val="subscript"/>
                <w:lang w:bidi="ru-RU"/>
              </w:rPr>
              <w:t>4</w:t>
            </w:r>
            <w:r w:rsidRPr="00314DF3">
              <w:rPr>
                <w:rFonts w:ascii="Times New Roman" w:eastAsia="TimesNewRomanPSMT" w:hAnsi="Times New Roman" w:cs="Times New Roman"/>
                <w:b/>
                <w:sz w:val="24"/>
                <w:szCs w:val="24"/>
                <w:lang w:bidi="ru-RU"/>
              </w:rPr>
              <w:t>, смолы. Теплотворная способность 10-15 МДж/м</w:t>
            </w:r>
            <w:r w:rsidRPr="00314DF3">
              <w:rPr>
                <w:rFonts w:ascii="Times New Roman" w:eastAsia="TimesNewRomanPSMT" w:hAnsi="Times New Roman" w:cs="Times New Roman"/>
                <w:b/>
                <w:sz w:val="24"/>
                <w:szCs w:val="24"/>
                <w:vertAlign w:val="superscript"/>
                <w:lang w:bidi="ru-RU"/>
              </w:rPr>
              <w:t>3</w:t>
            </w:r>
          </w:p>
        </w:tc>
      </w:tr>
      <w:tr w:rsidR="00390E5D" w:rsidRPr="00314DF3" w14:paraId="4CC3CDA2" w14:textId="77777777" w:rsidTr="0045048B">
        <w:trPr>
          <w:cantSplit/>
          <w:trHeight w:val="20"/>
          <w:jc w:val="center"/>
        </w:trPr>
        <w:tc>
          <w:tcPr>
            <w:tcW w:w="3548" w:type="dxa"/>
            <w:tcBorders>
              <w:top w:val="single" w:sz="4" w:space="0" w:color="auto"/>
              <w:left w:val="single" w:sz="4" w:space="0" w:color="auto"/>
              <w:bottom w:val="single" w:sz="4" w:space="0" w:color="auto"/>
            </w:tcBorders>
            <w:shd w:val="clear" w:color="auto" w:fill="auto"/>
            <w:vAlign w:val="center"/>
          </w:tcPr>
          <w:p w14:paraId="62D07BF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Паровая газификация</w:t>
            </w:r>
          </w:p>
        </w:tc>
        <w:tc>
          <w:tcPr>
            <w:tcW w:w="5487" w:type="dxa"/>
            <w:tcBorders>
              <w:top w:val="single" w:sz="4" w:space="0" w:color="auto"/>
              <w:left w:val="single" w:sz="4" w:space="0" w:color="auto"/>
              <w:bottom w:val="single" w:sz="4" w:space="0" w:color="auto"/>
              <w:right w:val="single" w:sz="4" w:space="0" w:color="auto"/>
            </w:tcBorders>
            <w:shd w:val="clear" w:color="auto" w:fill="auto"/>
            <w:vAlign w:val="center"/>
          </w:tcPr>
          <w:p w14:paraId="73317E3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СО, СО</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Н</w:t>
            </w:r>
            <w:r w:rsidRPr="00314DF3">
              <w:rPr>
                <w:rFonts w:ascii="Times New Roman" w:eastAsia="TimesNewRomanPSMT" w:hAnsi="Times New Roman" w:cs="Times New Roman"/>
                <w:b/>
                <w:sz w:val="24"/>
                <w:szCs w:val="24"/>
                <w:vertAlign w:val="subscript"/>
                <w:lang w:bidi="ru-RU"/>
              </w:rPr>
              <w:t>2</w:t>
            </w:r>
            <w:r w:rsidRPr="00314DF3">
              <w:rPr>
                <w:rFonts w:ascii="Times New Roman" w:eastAsia="TimesNewRomanPSMT" w:hAnsi="Times New Roman" w:cs="Times New Roman"/>
                <w:b/>
                <w:sz w:val="24"/>
                <w:szCs w:val="24"/>
                <w:lang w:bidi="ru-RU"/>
              </w:rPr>
              <w:t>, СН</w:t>
            </w:r>
            <w:r w:rsidRPr="00314DF3">
              <w:rPr>
                <w:rFonts w:ascii="Times New Roman" w:eastAsia="TimesNewRomanPSMT" w:hAnsi="Times New Roman" w:cs="Times New Roman"/>
                <w:b/>
                <w:sz w:val="24"/>
                <w:szCs w:val="24"/>
                <w:vertAlign w:val="subscript"/>
                <w:lang w:bidi="ru-RU"/>
              </w:rPr>
              <w:t>4</w:t>
            </w:r>
            <w:r w:rsidRPr="00314DF3">
              <w:rPr>
                <w:rFonts w:ascii="Times New Roman" w:eastAsia="TimesNewRomanPSMT" w:hAnsi="Times New Roman" w:cs="Times New Roman"/>
                <w:b/>
                <w:sz w:val="24"/>
                <w:szCs w:val="24"/>
                <w:lang w:bidi="ru-RU"/>
              </w:rPr>
              <w:t>, смолы. Теплотворная способность 12-20 МДж/м</w:t>
            </w:r>
            <w:r w:rsidRPr="00314DF3">
              <w:rPr>
                <w:rFonts w:ascii="Times New Roman" w:eastAsia="TimesNewRomanPSMT" w:hAnsi="Times New Roman" w:cs="Times New Roman"/>
                <w:b/>
                <w:sz w:val="24"/>
                <w:szCs w:val="24"/>
                <w:vertAlign w:val="superscript"/>
                <w:lang w:bidi="ru-RU"/>
              </w:rPr>
              <w:t>3</w:t>
            </w:r>
          </w:p>
        </w:tc>
      </w:tr>
    </w:tbl>
    <w:p w14:paraId="0EB4AEF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44A9483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На рисунке </w:t>
      </w:r>
      <w:r w:rsidRPr="00A55689">
        <w:rPr>
          <w:rFonts w:ascii="Times New Roman" w:eastAsia="TimesNewRomanPSMT" w:hAnsi="Times New Roman" w:cs="Times New Roman"/>
          <w:sz w:val="28"/>
          <w:szCs w:val="28"/>
          <w:lang w:bidi="ru-RU"/>
        </w:rPr>
        <w:t>3 схематично представлены процессы, происходящие в газогенераторе при воздушной, паровоздушной, кислородной и парокислородной газификации [23]. В процессе бескислородной (в отсутствии подвода окислителя) газификации водоугольного топлива зона горения отсутствует.</w:t>
      </w:r>
    </w:p>
    <w:p w14:paraId="2D455ECC"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60BF6346" wp14:editId="295058E9">
            <wp:extent cx="3689985" cy="3712210"/>
            <wp:effectExtent l="0" t="0" r="5715"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689985" cy="3712210"/>
                    </a:xfrm>
                    <a:prstGeom prst="rect">
                      <a:avLst/>
                    </a:prstGeom>
                    <a:noFill/>
                    <a:ln>
                      <a:noFill/>
                    </a:ln>
                  </pic:spPr>
                </pic:pic>
              </a:graphicData>
            </a:graphic>
          </wp:inline>
        </w:drawing>
      </w:r>
    </w:p>
    <w:p w14:paraId="59527DA4"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Рисунок </w:t>
      </w:r>
      <w:r w:rsidRPr="00A55689">
        <w:rPr>
          <w:rFonts w:ascii="Times New Roman" w:eastAsia="TimesNewRomanPSMT" w:hAnsi="Times New Roman" w:cs="Times New Roman"/>
          <w:sz w:val="28"/>
          <w:szCs w:val="28"/>
          <w:lang w:bidi="ru-RU"/>
        </w:rPr>
        <w:t xml:space="preserve">3 </w:t>
      </w:r>
      <w:r w:rsidRPr="00A55689">
        <w:rPr>
          <w:rFonts w:ascii="Times New Roman" w:eastAsia="TimesNewRomanPSMT" w:hAnsi="Times New Roman" w:cs="Times New Roman"/>
          <w:sz w:val="28"/>
          <w:szCs w:val="28"/>
          <w:lang w:bidi="ru-RU"/>
        </w:rPr>
        <w:noBreakHyphen/>
        <w:t xml:space="preserve"> Схема процессов в газогенераторе</w:t>
      </w:r>
    </w:p>
    <w:p w14:paraId="4CAAEBF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42C734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Термохимическая конверсия угольной пыли и водоугольного топлива в генераторный газ представляет собой испарение влаги, выход низкокипящих летучих компонентов, а также реакции горения и взаимодействия летучих компонентов, образования и конверсии метана, окисления углерода водяным паром и газификации коксового остатка, которые представлены в виде следующих обобщенных формул [24]:</w:t>
      </w:r>
    </w:p>
    <w:p w14:paraId="48500665"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41123E16"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fldChar w:fldCharType="begin"/>
      </w:r>
      <w:r w:rsidRPr="00A55689">
        <w:rPr>
          <w:rFonts w:ascii="Times New Roman" w:eastAsia="TimesNewRomanPSMT" w:hAnsi="Times New Roman" w:cs="Times New Roman"/>
          <w:sz w:val="28"/>
          <w:szCs w:val="28"/>
          <w:lang w:bidi="ru-RU"/>
        </w:rPr>
        <w:instrText xml:space="preserve"> TOC \o "1-5" \h \z </w:instrText>
      </w:r>
      <w:r w:rsidRPr="00A55689">
        <w:rPr>
          <w:rFonts w:ascii="Times New Roman" w:eastAsia="TimesNewRomanPSMT" w:hAnsi="Times New Roman" w:cs="Times New Roman"/>
          <w:sz w:val="28"/>
          <w:szCs w:val="28"/>
          <w:lang w:bidi="ru-RU"/>
        </w:rPr>
        <w:fldChar w:fldCharType="separate"/>
      </w:r>
      <w:r w:rsidRPr="00A55689">
        <w:rPr>
          <w:rFonts w:ascii="Times New Roman" w:eastAsia="TimesNewRomanPSMT" w:hAnsi="Times New Roman" w:cs="Times New Roman"/>
          <w:i/>
          <w:iCs/>
          <w:sz w:val="28"/>
          <w:szCs w:val="28"/>
          <w:lang w:bidi="ru-RU"/>
        </w:rPr>
        <w:t>2СО+О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=2СО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(1.1)</w:t>
      </w:r>
    </w:p>
    <w:p w14:paraId="73E4B352"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СО+Н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О=СО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(1.2)</w:t>
      </w:r>
    </w:p>
    <w:p w14:paraId="27C04F1F"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en-US"/>
        </w:rPr>
        <w:t>2H</w:t>
      </w:r>
      <w:r w:rsidRPr="00A55689">
        <w:rPr>
          <w:rFonts w:ascii="Times New Roman" w:eastAsia="TimesNewRomanPSMT" w:hAnsi="Times New Roman" w:cs="Times New Roman"/>
          <w:i/>
          <w:iCs/>
          <w:sz w:val="28"/>
          <w:szCs w:val="28"/>
          <w:vertAlign w:val="subscript"/>
          <w:lang w:bidi="en-US"/>
        </w:rPr>
        <w:t>2</w:t>
      </w:r>
      <w:r w:rsidRPr="00A55689">
        <w:rPr>
          <w:rFonts w:ascii="Times New Roman" w:eastAsia="TimesNewRomanPSMT" w:hAnsi="Times New Roman" w:cs="Times New Roman"/>
          <w:i/>
          <w:iCs/>
          <w:sz w:val="28"/>
          <w:szCs w:val="28"/>
          <w:lang w:bidi="en-US"/>
        </w:rPr>
        <w:t>+O</w:t>
      </w:r>
      <w:r w:rsidRPr="00A55689">
        <w:rPr>
          <w:rFonts w:ascii="Times New Roman" w:eastAsia="TimesNewRomanPSMT" w:hAnsi="Times New Roman" w:cs="Times New Roman"/>
          <w:i/>
          <w:iCs/>
          <w:sz w:val="28"/>
          <w:szCs w:val="28"/>
          <w:vertAlign w:val="subscript"/>
          <w:lang w:bidi="en-US"/>
        </w:rPr>
        <w:t>2</w:t>
      </w:r>
      <w:r w:rsidRPr="00A55689">
        <w:rPr>
          <w:rFonts w:ascii="Times New Roman" w:eastAsia="TimesNewRomanPSMT" w:hAnsi="Times New Roman" w:cs="Times New Roman"/>
          <w:i/>
          <w:iCs/>
          <w:sz w:val="28"/>
          <w:szCs w:val="28"/>
          <w:lang w:bidi="en-US"/>
        </w:rPr>
        <w:t>=2H</w:t>
      </w:r>
      <w:r w:rsidRPr="00A55689">
        <w:rPr>
          <w:rFonts w:ascii="Times New Roman" w:eastAsia="TimesNewRomanPSMT" w:hAnsi="Times New Roman" w:cs="Times New Roman"/>
          <w:i/>
          <w:iCs/>
          <w:sz w:val="28"/>
          <w:szCs w:val="28"/>
          <w:vertAlign w:val="subscript"/>
          <w:lang w:bidi="en-US"/>
        </w:rPr>
        <w:t>2</w:t>
      </w:r>
      <w:r w:rsidRPr="00A55689">
        <w:rPr>
          <w:rFonts w:ascii="Times New Roman" w:eastAsia="TimesNewRomanPSMT" w:hAnsi="Times New Roman" w:cs="Times New Roman"/>
          <w:i/>
          <w:iCs/>
          <w:sz w:val="28"/>
          <w:szCs w:val="28"/>
          <w:lang w:bidi="en-US"/>
        </w:rPr>
        <w:t>O</w:t>
      </w:r>
      <w:r w:rsidRPr="00A55689">
        <w:rPr>
          <w:rFonts w:ascii="Times New Roman" w:eastAsia="TimesNewRomanPSMT" w:hAnsi="Times New Roman" w:cs="Times New Roman"/>
          <w:sz w:val="28"/>
          <w:szCs w:val="28"/>
          <w:lang w:bidi="en-US"/>
        </w:rPr>
        <w:tab/>
      </w:r>
      <w:r w:rsidRPr="00A55689">
        <w:rPr>
          <w:rFonts w:ascii="Times New Roman" w:eastAsia="TimesNewRomanPSMT" w:hAnsi="Times New Roman" w:cs="Times New Roman"/>
          <w:sz w:val="28"/>
          <w:szCs w:val="28"/>
          <w:lang w:bidi="ru-RU"/>
        </w:rPr>
        <w:t>(1.3)</w:t>
      </w:r>
    </w:p>
    <w:p w14:paraId="17A81555"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СН</w:t>
      </w:r>
      <w:r w:rsidRPr="00A55689">
        <w:rPr>
          <w:rFonts w:ascii="Times New Roman" w:eastAsia="TimesNewRomanPSMT" w:hAnsi="Times New Roman" w:cs="Times New Roman"/>
          <w:i/>
          <w:iCs/>
          <w:sz w:val="28"/>
          <w:szCs w:val="28"/>
          <w:vertAlign w:val="subscript"/>
          <w:lang w:bidi="ru-RU"/>
        </w:rPr>
        <w:t>4</w:t>
      </w:r>
      <w:r w:rsidRPr="00A55689">
        <w:rPr>
          <w:rFonts w:ascii="Times New Roman" w:eastAsia="TimesNewRomanPSMT" w:hAnsi="Times New Roman" w:cs="Times New Roman"/>
          <w:i/>
          <w:iCs/>
          <w:sz w:val="28"/>
          <w:szCs w:val="28"/>
          <w:lang w:bidi="ru-RU"/>
        </w:rPr>
        <w:t>+СО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=2СО+2Н</w:t>
      </w:r>
      <w:r w:rsidRPr="00A55689">
        <w:rPr>
          <w:rFonts w:ascii="Times New Roman" w:eastAsia="TimesNewRomanPSMT" w:hAnsi="Times New Roman" w:cs="Times New Roman"/>
          <w:sz w:val="28"/>
          <w:szCs w:val="28"/>
          <w:lang w:bidi="ru-RU"/>
        </w:rPr>
        <w:tab/>
        <w:t>(1.4)</w:t>
      </w:r>
    </w:p>
    <w:p w14:paraId="264712C8"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СН</w:t>
      </w:r>
      <w:r w:rsidRPr="00A55689">
        <w:rPr>
          <w:rFonts w:ascii="Times New Roman" w:eastAsia="TimesNewRomanPSMT" w:hAnsi="Times New Roman" w:cs="Times New Roman"/>
          <w:i/>
          <w:iCs/>
          <w:sz w:val="28"/>
          <w:szCs w:val="28"/>
          <w:vertAlign w:val="subscript"/>
          <w:lang w:bidi="ru-RU"/>
        </w:rPr>
        <w:t>4</w:t>
      </w:r>
      <w:r w:rsidRPr="00A55689">
        <w:rPr>
          <w:rFonts w:ascii="Times New Roman" w:eastAsia="TimesNewRomanPSMT" w:hAnsi="Times New Roman" w:cs="Times New Roman"/>
          <w:i/>
          <w:iCs/>
          <w:sz w:val="28"/>
          <w:szCs w:val="28"/>
          <w:lang w:bidi="ru-RU"/>
        </w:rPr>
        <w:t>+Н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О=СО+3Н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(1.5)</w:t>
      </w:r>
    </w:p>
    <w:p w14:paraId="0FA83F47"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С+2Н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=СН</w:t>
      </w:r>
      <w:r w:rsidRPr="00A55689">
        <w:rPr>
          <w:rFonts w:ascii="Times New Roman" w:eastAsia="TimesNewRomanPSMT" w:hAnsi="Times New Roman" w:cs="Times New Roman"/>
          <w:i/>
          <w:iCs/>
          <w:sz w:val="28"/>
          <w:szCs w:val="28"/>
          <w:vertAlign w:val="subscript"/>
          <w:lang w:bidi="ru-RU"/>
        </w:rPr>
        <w:t>4</w:t>
      </w:r>
      <w:r w:rsidRPr="00A55689">
        <w:rPr>
          <w:rFonts w:ascii="Times New Roman" w:eastAsia="TimesNewRomanPSMT" w:hAnsi="Times New Roman" w:cs="Times New Roman"/>
          <w:sz w:val="28"/>
          <w:szCs w:val="28"/>
          <w:lang w:bidi="ru-RU"/>
        </w:rPr>
        <w:tab/>
        <w:t>(1.6)</w:t>
      </w:r>
    </w:p>
    <w:p w14:paraId="4490383F"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С+Н2О=СО+Н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(1.7)</w:t>
      </w:r>
    </w:p>
    <w:p w14:paraId="6BCA9E3A"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С+2Н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О=СО+2Н</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(1.8)</w:t>
      </w:r>
    </w:p>
    <w:p w14:paraId="57251300"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=2СО</w:t>
      </w:r>
      <w:r w:rsidRPr="00A55689">
        <w:rPr>
          <w:rFonts w:ascii="Times New Roman" w:eastAsia="TimesNewRomanPSMT" w:hAnsi="Times New Roman" w:cs="Times New Roman"/>
          <w:sz w:val="28"/>
          <w:szCs w:val="28"/>
          <w:lang w:bidi="ru-RU"/>
        </w:rPr>
        <w:tab/>
        <w:t>(1.9)</w:t>
      </w:r>
      <w:r w:rsidRPr="00A55689">
        <w:rPr>
          <w:rFonts w:ascii="Times New Roman" w:eastAsia="TimesNewRomanPSMT" w:hAnsi="Times New Roman" w:cs="Times New Roman"/>
          <w:sz w:val="28"/>
          <w:szCs w:val="28"/>
        </w:rPr>
        <w:fldChar w:fldCharType="end"/>
      </w:r>
    </w:p>
    <w:p w14:paraId="4456D19F"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ab/>
        <w:t>(1.10)</w:t>
      </w:r>
    </w:p>
    <w:p w14:paraId="51B4ACCF" w14:textId="77777777" w:rsidR="00390E5D" w:rsidRPr="00A55689" w:rsidRDefault="00390E5D" w:rsidP="00390E5D">
      <w:pPr>
        <w:tabs>
          <w:tab w:val="left" w:pos="8647"/>
        </w:tabs>
        <w:spacing w:after="0" w:line="240" w:lineRule="auto"/>
        <w:ind w:firstLine="3261"/>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i/>
          <w:iCs/>
          <w:sz w:val="28"/>
          <w:szCs w:val="28"/>
          <w:lang w:bidi="ru-RU"/>
        </w:rPr>
        <w:t>2С+О</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i/>
          <w:iCs/>
          <w:sz w:val="28"/>
          <w:szCs w:val="28"/>
          <w:lang w:bidi="ru-RU"/>
        </w:rPr>
        <w:t>=2СО</w:t>
      </w:r>
      <w:r w:rsidRPr="00A55689">
        <w:rPr>
          <w:rFonts w:ascii="Times New Roman" w:eastAsia="TimesNewRomanPSMT" w:hAnsi="Times New Roman" w:cs="Times New Roman"/>
          <w:sz w:val="28"/>
          <w:szCs w:val="28"/>
          <w:lang w:bidi="ru-RU"/>
        </w:rPr>
        <w:tab/>
        <w:t>(1.11)</w:t>
      </w:r>
    </w:p>
    <w:p w14:paraId="1B56583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A82253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Реакции (1.1-1.5) протекают в газовой фазе и представляют собой окисление летучих компонентов и взаимодействие их между собой. Гомогенные и гетерогенные реакции взаимодействия летучих компонентов и коксового остатка с кислородом (реакции 1.1, 1.3, 1.10, 1.11) не протекают в случае газификации ВУТ без подвода окислителя. Ведущую роль в этом случае играют реакции взаимодействия компонентов топлива с водяным паром (реакции 1.2, 1.5, 1.7, 1.8).</w:t>
      </w:r>
    </w:p>
    <w:p w14:paraId="4DDAB1E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rPr>
      </w:pPr>
      <w:r w:rsidRPr="00A55689">
        <w:rPr>
          <w:rFonts w:ascii="Times New Roman" w:eastAsia="TimesNewRomanPSMT" w:hAnsi="Times New Roman" w:cs="Times New Roman"/>
          <w:sz w:val="28"/>
          <w:szCs w:val="28"/>
          <w:lang w:bidi="ru-RU"/>
        </w:rPr>
        <w:t>Реакция (1.9) имеет важное значение для процесса газификации. Взаимодействие 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с углеродом с получением СО является эндотермичным. В соответствии с принципом Ле-Шателье, повышение температуры сдвигает равновесие реакции в сторону образования продукта. При температуре свыше 700°С реакция пойдет в сторону образования СО, а ниже – в сторону разложения. При 1000°С возникают благоприятные условия, для полного восстановления СО</w:t>
      </w:r>
      <w:r w:rsidRPr="00A55689">
        <w:rPr>
          <w:rFonts w:ascii="Times New Roman" w:eastAsia="TimesNewRomanPSMT" w:hAnsi="Times New Roman" w:cs="Times New Roman"/>
          <w:sz w:val="28"/>
          <w:szCs w:val="28"/>
          <w:vertAlign w:val="subscript"/>
          <w:lang w:bidi="ru-RU"/>
        </w:rPr>
        <w:t xml:space="preserve">2 </w:t>
      </w:r>
      <w:r w:rsidRPr="00A55689">
        <w:rPr>
          <w:rFonts w:ascii="Times New Roman" w:eastAsia="TimesNewRomanPSMT" w:hAnsi="Times New Roman" w:cs="Times New Roman"/>
          <w:sz w:val="28"/>
          <w:szCs w:val="28"/>
          <w:lang w:bidi="ru-RU"/>
        </w:rPr>
        <w:t>в СО. Уменьшение давления также способствует получению в большем количестве СО [24].</w:t>
      </w:r>
    </w:p>
    <w:p w14:paraId="59E6EB1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 настоящее время поточные газогенераторы являются наиболее универсальными и широко распространенными в мире. Различные станции, основанные на таких газогенераторах, либо уже находятся в эксплуатации, либо находятся на этапе строительства.</w:t>
      </w:r>
    </w:p>
    <w:p w14:paraId="0AD5AFD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Эти газогенераторы могут быть использованы для производства горючего газа, который в дальнейшем может являться топливом на станциях, работающих по </w:t>
      </w:r>
      <w:r w:rsidRPr="00A55689">
        <w:rPr>
          <w:rFonts w:ascii="Times New Roman" w:eastAsia="TimesNewRomanPSMT" w:hAnsi="Times New Roman" w:cs="Times New Roman"/>
          <w:sz w:val="28"/>
          <w:szCs w:val="28"/>
          <w:lang w:bidi="en-US"/>
        </w:rPr>
        <w:t>IGCC</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циклу, для выработки электрической энергии, для производства чистого водорода и синтеза химических продуктов.</w:t>
      </w:r>
    </w:p>
    <w:p w14:paraId="42C7A6D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Уголь в газогенератор можно подавать в сухом виде или в виде водоугольной суспензии. Очень короткое время пребывания угольной пыли в газогенераторе требует, чтобы размеры частиц угля были менее 1 мм. Поточные газогенераторы работают в диапазоне температур 1000-2000°С и давлении 2-8 МПа. Соответствующие режимные параметры обеспечивают максимальную эффективность процесса по сравнению с другими способами газификации. Высокая температура, выше температуры плавления золы, обеспечивает наиболее полную конверсию углерода, а получаемый газ не содержит фенолов и смол; при этом невозможность связывания серы из-за высоких температур компенсируется глубокой сероочисткой газа, который не содержит балласта в виде азота [24]. Однако высокая температура негативно сказывается на горелках и материалах газогенератора, уменьшая срок их службы, тем самым, увеличивая эксплуатационные расходы. Также требуются теплообменные аппараты, рассчитанные на высокую температуру эксплуатации. В поточных газогенераторах не рекомендуется использовать угли с высокой зольностью и температурой плавления.</w:t>
      </w:r>
    </w:p>
    <w:p w14:paraId="0057865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Использование газогенераторов, где в качестве окислителя используется чистый кислород, затруднительно с экономической точки зрения в малых масштабах в связи с высокими капитальными затратами, связанными, в первую очередь, с необходимостью строительства станции получения чистого кислорода и использованием дорогих теплообменников.</w:t>
      </w:r>
    </w:p>
    <w:p w14:paraId="38CA102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На интенсивность газовыделения, а также на состав и количество образующихся газов существенное влияние оказывают размер и скорость нагрева частиц: чем меньше размер частиц топлива и чем быстрее они нагреваются, тем интенсивнее образуются продукты термического преобразования. Для реализации процесса разработаны несколько способов газификации, наиболее известными из которых являются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и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По методу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пылевидное топливо подается встречными потоками вместе с кислородным дутьем, а метод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заключается в подаче пылевидного топлива в виде водной суспензии в струю окислителя, обогащенного кислородом.</w:t>
      </w:r>
    </w:p>
    <w:p w14:paraId="3ADA596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Рассмотрим подробнее технологии и оборудование наиболее распространенных процессов газификации в потоке.</w:t>
      </w:r>
    </w:p>
    <w:p w14:paraId="65A46CE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b/>
          <w:bCs/>
          <w:sz w:val="28"/>
          <w:szCs w:val="28"/>
          <w:lang w:bidi="ru-RU"/>
        </w:rPr>
        <w:t xml:space="preserve">Технология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Koppers</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Totzek</w:t>
      </w:r>
      <w:r w:rsidRPr="00A55689">
        <w:rPr>
          <w:rFonts w:ascii="Times New Roman" w:eastAsia="TimesNewRomanPSMT" w:hAnsi="Times New Roman" w:cs="Times New Roman"/>
          <w:b/>
          <w:bCs/>
          <w:sz w:val="28"/>
          <w:szCs w:val="28"/>
        </w:rPr>
        <w:t>»</w:t>
      </w:r>
    </w:p>
    <w:p w14:paraId="6FF1D0D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Одним из наиболее эффективных современных способов газификации твердых топлив является метод </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заключающийся в проведении процесса в потоке пылевидного топлива. Схема газогенератора эт</w:t>
      </w:r>
      <w:r>
        <w:rPr>
          <w:rFonts w:ascii="Times New Roman" w:eastAsia="TimesNewRomanPSMT" w:hAnsi="Times New Roman" w:cs="Times New Roman"/>
          <w:sz w:val="28"/>
          <w:szCs w:val="28"/>
          <w:lang w:bidi="ru-RU"/>
        </w:rPr>
        <w:t xml:space="preserve">ого типа приведена на рисунке </w:t>
      </w:r>
      <w:r w:rsidRPr="00A55689">
        <w:rPr>
          <w:rFonts w:ascii="Times New Roman" w:eastAsia="TimesNewRomanPSMT" w:hAnsi="Times New Roman" w:cs="Times New Roman"/>
          <w:sz w:val="28"/>
          <w:szCs w:val="28"/>
          <w:lang w:bidi="ru-RU"/>
        </w:rPr>
        <w:t>4. Он представляет собой горизонтальную реакционную камеру, футерованную изнутри термостойким материалом, охлаждаемую снаружи водой с получением пара низкого давления. Форсунки («горелочные головки») для подачи исходных веществ размещены в расположенных друг против друга реакционных камерах. Пылевидный уголь (с размером частиц ~ 0,1 мм) потоком азота подается в расходные бункера 1, откуда шнеком направляется в форсунки 3, захватывается потоком кислорода и водяного пара и распыляется в камеру 2. Используются следующие расходы компонентов окислителя: 0,05 кг/м</w:t>
      </w:r>
      <w:r w:rsidRPr="00A55689">
        <w:rPr>
          <w:rFonts w:ascii="Times New Roman" w:eastAsia="TimesNewRomanPSMT" w:hAnsi="Times New Roman" w:cs="Times New Roman"/>
          <w:sz w:val="28"/>
          <w:szCs w:val="28"/>
          <w:vertAlign w:val="superscript"/>
          <w:lang w:bidi="ru-RU"/>
        </w:rPr>
        <w:t>3</w:t>
      </w:r>
      <w:r w:rsidRPr="00A55689">
        <w:rPr>
          <w:rFonts w:ascii="Times New Roman" w:eastAsia="TimesNewRomanPSMT" w:hAnsi="Times New Roman" w:cs="Times New Roman"/>
          <w:sz w:val="28"/>
          <w:szCs w:val="28"/>
          <w:lang w:bidi="ru-RU"/>
        </w:rPr>
        <w:t xml:space="preserve"> кислорода и 0,5 кг/м</w:t>
      </w:r>
      <w:r w:rsidRPr="00A55689">
        <w:rPr>
          <w:rFonts w:ascii="Times New Roman" w:eastAsia="TimesNewRomanPSMT" w:hAnsi="Times New Roman" w:cs="Times New Roman"/>
          <w:sz w:val="28"/>
          <w:szCs w:val="28"/>
          <w:vertAlign w:val="superscript"/>
          <w:lang w:bidi="ru-RU"/>
        </w:rPr>
        <w:t>3</w:t>
      </w:r>
      <w:r w:rsidRPr="00A55689">
        <w:rPr>
          <w:rFonts w:ascii="Times New Roman" w:eastAsia="TimesNewRomanPSMT" w:hAnsi="Times New Roman" w:cs="Times New Roman"/>
          <w:sz w:val="28"/>
          <w:szCs w:val="28"/>
          <w:lang w:bidi="ru-RU"/>
        </w:rPr>
        <w:t xml:space="preserve"> пара. Зола отводится в жидком виде. Поэтому температура в камере 2 составляет 1500-1600°С. В реакционной камере достигается высокая степень превращения органической части угля с образованием смеси газов 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СО,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О и </w:t>
      </w:r>
      <w:r w:rsidRPr="00A55689">
        <w:rPr>
          <w:rFonts w:ascii="Times New Roman" w:eastAsia="TimesNewRomanPSMT" w:hAnsi="Times New Roman" w:cs="Times New Roman"/>
          <w:sz w:val="28"/>
          <w:szCs w:val="28"/>
          <w:lang w:bidi="en-US"/>
        </w:rPr>
        <w:t>H</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lang w:bidi="en-US"/>
        </w:rPr>
        <w:t>S</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с составом, близким к равновесному.</w:t>
      </w:r>
    </w:p>
    <w:p w14:paraId="2AE6F2C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 охлаждается в котле-утилизаторе, при этом образуется пар давлением до 10 МПа. Газ при охлаждении промывается циркулирующей водой для удаления частиц пыли и направляется на следующие стадии очистки и переработки. При охлаждении генераторного газа не выделяются органические вещества, поэтому упрощается очистка. Зола в жидком виде выводится из нижней части реакционной камеры, охлаждается и удаляется в виде гранулированного шлака [22].</w:t>
      </w:r>
    </w:p>
    <w:p w14:paraId="78FB6D6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60A16827"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0A6FAC61" wp14:editId="7934AE85">
            <wp:extent cx="4017010" cy="3467100"/>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1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017010" cy="3467100"/>
                    </a:xfrm>
                    <a:prstGeom prst="rect">
                      <a:avLst/>
                    </a:prstGeom>
                    <a:noFill/>
                    <a:ln>
                      <a:noFill/>
                    </a:ln>
                  </pic:spPr>
                </pic:pic>
              </a:graphicData>
            </a:graphic>
          </wp:inline>
        </w:drawing>
      </w:r>
    </w:p>
    <w:p w14:paraId="2B2588B2"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1 – бункеры-дозаторы, 2 – камера газогенератора, 3 – форсунки, 4 – узел отвода жидкого шлака и его грануляции</w:t>
      </w:r>
    </w:p>
    <w:p w14:paraId="59F9D70D"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Рисунок </w:t>
      </w:r>
      <w:r w:rsidRPr="00A55689">
        <w:rPr>
          <w:rFonts w:ascii="Times New Roman" w:eastAsia="TimesNewRomanPSMT" w:hAnsi="Times New Roman" w:cs="Times New Roman"/>
          <w:sz w:val="28"/>
          <w:szCs w:val="28"/>
          <w:lang w:bidi="ru-RU"/>
        </w:rPr>
        <w:t xml:space="preserve">4 – Газогенератор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w:t>
      </w:r>
    </w:p>
    <w:p w14:paraId="60BBE50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234D9562" w14:textId="77777777" w:rsidR="00390E5D" w:rsidRPr="00A55689" w:rsidRDefault="00390E5D" w:rsidP="00390E5D">
      <w:pPr>
        <w:spacing w:after="0" w:line="240" w:lineRule="auto"/>
        <w:ind w:firstLine="709"/>
        <w:jc w:val="both"/>
        <w:rPr>
          <w:rFonts w:ascii="Times New Roman" w:eastAsia="TimesNewRomanPSMT" w:hAnsi="Times New Roman" w:cs="Times New Roman"/>
          <w:b/>
          <w:bCs/>
          <w:sz w:val="28"/>
          <w:szCs w:val="28"/>
          <w:lang w:bidi="ru-RU"/>
        </w:rPr>
      </w:pPr>
      <w:bookmarkStart w:id="303" w:name="bookmark12"/>
      <w:r w:rsidRPr="00A55689">
        <w:rPr>
          <w:rFonts w:ascii="Times New Roman" w:eastAsia="TimesNewRomanPSMT" w:hAnsi="Times New Roman" w:cs="Times New Roman"/>
          <w:b/>
          <w:bCs/>
          <w:sz w:val="28"/>
          <w:szCs w:val="28"/>
          <w:lang w:bidi="ru-RU"/>
        </w:rPr>
        <w:t xml:space="preserve">Технология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Texaco</w:t>
      </w:r>
      <w:r w:rsidRPr="00A55689">
        <w:rPr>
          <w:rFonts w:ascii="Times New Roman" w:eastAsia="TimesNewRomanPSMT" w:hAnsi="Times New Roman" w:cs="Times New Roman"/>
          <w:b/>
          <w:bCs/>
          <w:sz w:val="28"/>
          <w:szCs w:val="28"/>
        </w:rPr>
        <w:t>»</w:t>
      </w:r>
      <w:bookmarkEnd w:id="303"/>
    </w:p>
    <w:p w14:paraId="72689CA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Процесс разработан американской компанией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в 1950-е годы для переработки тяжелых нефтяных остатков. В 1970-е годы разработана модификация аппарата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для газификации водоугольной суспензии, которая активно используется в установках малой и средней мощности.</w:t>
      </w:r>
    </w:p>
    <w:p w14:paraId="324E9A85"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Газификация топлива производится в цилиндрическом аппарате в пылевом потоке на кислородном дутье под высоким давлением. Подаваемый кислород производится воздухоразделительной установкой.</w:t>
      </w:r>
    </w:p>
    <w:p w14:paraId="0C8AB0D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Газогенератор работает при температуре 1260-1430°С, давлении 3-4 МПа. Подача водоугольного топлива и кислорода осуществляется в верхнюю часть реактора. Концентрация топлива в смеси должна составлять 60-70%.</w:t>
      </w:r>
    </w:p>
    <w:p w14:paraId="3FAFF23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Время нахождения частиц топлива в реакторе – несколько секунд. Зола, удаляемая из газогенератора в виде расплавленного шлака, безопасна и поэтому может быть отправлена на захоронение. Параметры процесса газификации таковы, что сырой газ богат водородом и оксидом углерода, причем СО&gt;Н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(по массе).</w:t>
      </w:r>
    </w:p>
    <w:p w14:paraId="5BECF3D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Высокотемпературный среднекалорийный газ может быть охлажден двумя способами: прямым и косвенным.</w:t>
      </w:r>
    </w:p>
    <w:p w14:paraId="2C53453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При прямом методе (рис. </w:t>
      </w:r>
      <w:r w:rsidRPr="00A55689">
        <w:rPr>
          <w:rFonts w:ascii="Times New Roman" w:eastAsia="TimesNewRomanPSMT" w:hAnsi="Times New Roman" w:cs="Times New Roman"/>
          <w:sz w:val="28"/>
          <w:szCs w:val="28"/>
          <w:lang w:bidi="ru-RU"/>
        </w:rPr>
        <w:t xml:space="preserve">5а) генераторный газ быстро охлаждается водой. Сырой газ отбирается из нижней части реактора и проходит по трубке, погруженной в бассейн с водой. Далее, проходя через воду, газ охлаждается и очищается от содержащихся в нем шлака и частиц сажи. Затем газ выходит из сосуда через канал в боковой стенке и направляется на последующее охлаждение и очистку или для прямого использования. Большинство газогенераторов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имеют такую систему очистки. Главные преимущества такой схемы дешевизна и надежность, но, с другой стороны, низкая эффективность.</w:t>
      </w:r>
    </w:p>
    <w:p w14:paraId="11940F9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схеме с полной утилизацией т</w:t>
      </w:r>
      <w:r>
        <w:rPr>
          <w:rFonts w:ascii="Times New Roman" w:eastAsia="TimesNewRomanPSMT" w:hAnsi="Times New Roman" w:cs="Times New Roman"/>
          <w:sz w:val="28"/>
          <w:szCs w:val="28"/>
          <w:lang w:bidi="ru-RU"/>
        </w:rPr>
        <w:t xml:space="preserve">еплоты (рис. </w:t>
      </w:r>
      <w:r w:rsidRPr="00A55689">
        <w:rPr>
          <w:rFonts w:ascii="Times New Roman" w:eastAsia="TimesNewRomanPSMT" w:hAnsi="Times New Roman" w:cs="Times New Roman"/>
          <w:sz w:val="28"/>
          <w:szCs w:val="28"/>
          <w:lang w:bidi="ru-RU"/>
        </w:rPr>
        <w:t>5б), сырой газ из зоны газификации поступает в радиационный теплообменник, находящийся в газогенераторе, где охлаждается с 1400°С до 700°С. Выделившаяся при этом тепловая энергия используется для производства пара высокого давления. Частично охлажденный генераторный газ отбирается из нижней части газогенератора и поступает в два параллельных конвективных теплообменника, где его температура снижается до 430°С, дополнительно вырабатывая пар высокого давления.</w:t>
      </w:r>
    </w:p>
    <w:p w14:paraId="782743A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155AA30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hAnsi="Times New Roman" w:cs="Times New Roman"/>
          <w:noProof/>
          <w:sz w:val="28"/>
          <w:szCs w:val="28"/>
          <w:lang w:val="en-US"/>
        </w:rPr>
        <w:drawing>
          <wp:inline distT="0" distB="0" distL="0" distR="0" wp14:anchorId="751827BD" wp14:editId="3AB96E94">
            <wp:extent cx="2465705" cy="2971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465705" cy="2971800"/>
                    </a:xfrm>
                    <a:prstGeom prst="rect">
                      <a:avLst/>
                    </a:prstGeom>
                    <a:noFill/>
                    <a:ln>
                      <a:noFill/>
                    </a:ln>
                  </pic:spPr>
                </pic:pic>
              </a:graphicData>
            </a:graphic>
          </wp:inline>
        </w:drawing>
      </w:r>
      <w:r w:rsidRPr="00A55689">
        <w:rPr>
          <w:rFonts w:ascii="Times New Roman" w:hAnsi="Times New Roman" w:cs="Times New Roman"/>
          <w:noProof/>
          <w:sz w:val="28"/>
          <w:szCs w:val="28"/>
          <w:lang w:val="en-US"/>
        </w:rPr>
        <w:drawing>
          <wp:inline distT="0" distB="0" distL="0" distR="0" wp14:anchorId="76D3F369" wp14:editId="3C2E0692">
            <wp:extent cx="2264410" cy="3020695"/>
            <wp:effectExtent l="0" t="0" r="254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264410" cy="3020695"/>
                    </a:xfrm>
                    <a:prstGeom prst="rect">
                      <a:avLst/>
                    </a:prstGeom>
                    <a:noFill/>
                    <a:ln>
                      <a:noFill/>
                    </a:ln>
                  </pic:spPr>
                </pic:pic>
              </a:graphicData>
            </a:graphic>
          </wp:inline>
        </w:drawing>
      </w:r>
    </w:p>
    <w:p w14:paraId="512C084C" w14:textId="77777777" w:rsidR="00390E5D" w:rsidRPr="00A55689" w:rsidRDefault="00390E5D" w:rsidP="00390E5D">
      <w:pPr>
        <w:tabs>
          <w:tab w:val="left" w:pos="6521"/>
        </w:tabs>
        <w:spacing w:after="0" w:line="240" w:lineRule="auto"/>
        <w:ind w:firstLine="2694"/>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а</w:t>
      </w:r>
      <w:r w:rsidRPr="00A55689">
        <w:rPr>
          <w:rFonts w:ascii="Times New Roman" w:eastAsia="TimesNewRomanPSMT" w:hAnsi="Times New Roman" w:cs="Times New Roman"/>
          <w:sz w:val="28"/>
          <w:szCs w:val="28"/>
          <w:lang w:bidi="ru-RU"/>
        </w:rPr>
        <w:tab/>
        <w:t>б</w:t>
      </w:r>
    </w:p>
    <w:p w14:paraId="21472886"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sidRPr="00A55689">
        <w:rPr>
          <w:rFonts w:ascii="Times New Roman" w:eastAsia="TimesNewRomanPSMT" w:hAnsi="Times New Roman" w:cs="Times New Roman"/>
          <w:iCs/>
          <w:sz w:val="28"/>
          <w:szCs w:val="28"/>
          <w:lang w:bidi="ru-RU"/>
        </w:rPr>
        <w:t>а – с прямым способом охлаждения генераторного газа; б – с косвенным способом охлаждения генераторного газа</w:t>
      </w:r>
    </w:p>
    <w:p w14:paraId="41EA5926"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Pr>
          <w:rFonts w:ascii="Times New Roman" w:eastAsia="TimesNewRomanPSMT" w:hAnsi="Times New Roman" w:cs="Times New Roman"/>
          <w:iCs/>
          <w:sz w:val="28"/>
          <w:szCs w:val="28"/>
          <w:lang w:bidi="ru-RU"/>
        </w:rPr>
        <w:t xml:space="preserve">Рисунок </w:t>
      </w:r>
      <w:r w:rsidRPr="00A55689">
        <w:rPr>
          <w:rFonts w:ascii="Times New Roman" w:eastAsia="TimesNewRomanPSMT" w:hAnsi="Times New Roman" w:cs="Times New Roman"/>
          <w:iCs/>
          <w:sz w:val="28"/>
          <w:szCs w:val="28"/>
          <w:lang w:bidi="ru-RU"/>
        </w:rPr>
        <w:t>5 – Газогенератор «Texaco»:</w:t>
      </w:r>
    </w:p>
    <w:p w14:paraId="566AD0A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AD4A72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Содержащиеся в горючем газе пыль и соляная кислота удаляются в системе мокрой очистки. Очищенный генераторный газ подают для сжигания в камеру сгорания газотурбинной установки. Образующийся жидкий шлак стекает вниз на дно газогенератора, откуда удаляется в водяную ванну, где затвердевает, и далее может быть использован в строительной промышленности.</w:t>
      </w:r>
    </w:p>
    <w:p w14:paraId="2B1DA4B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Поточные газогенераторы, в которых используется ВУТ, в том числе аппараты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имеют больший расход кислорода, чем газогенераторы, использующие в качестве топлива угольную пыль.</w:t>
      </w:r>
    </w:p>
    <w:p w14:paraId="2B44CBA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После того, как водоугольное топливо попало в газогенератор, не возникает необходимости осуществлять впрыск дополнительного пара.</w:t>
      </w:r>
    </w:p>
    <w:p w14:paraId="0944E6D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К преимуществам процесса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можно отнести: возможность использования в качестве топлива относительно дешевых высокозольных углей различных марок; отсутствие побочных продуктов (смол, конденсирующихся углеводородов); утилизация значительной части вторичных энергоресурсов; небольшой объем образующихся сточных вод.</w:t>
      </w:r>
    </w:p>
    <w:p w14:paraId="33576EB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Но существуют и недостатки: необходимость применения систем автоматического регулирования с малым (доли секунды) временем срабатывания; значительный унос частиц топлива с генераторных газом; относительно невысокая производительность реакторов; использование в качестве газифицирующего агента кислорода.</w:t>
      </w:r>
    </w:p>
    <w:p w14:paraId="3C3E277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Газогенераторы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и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используются как для получения синтез-газа с последующей переработкой в аммиак, метанол, этанол, жидкие синтетические топлива и другие химические продукты, так и для выработки топливного газа, сжигаемого в топках котлов и камерах сгорания газовых турбин крупных тепловых электростанций [24].</w:t>
      </w:r>
    </w:p>
    <w:p w14:paraId="377CA552" w14:textId="77777777" w:rsidR="00390E5D" w:rsidRPr="00A55689" w:rsidRDefault="00390E5D" w:rsidP="00390E5D">
      <w:pPr>
        <w:spacing w:after="0" w:line="240" w:lineRule="auto"/>
        <w:ind w:firstLine="709"/>
        <w:jc w:val="both"/>
        <w:rPr>
          <w:rFonts w:ascii="Times New Roman" w:eastAsia="TimesNewRomanPSMT" w:hAnsi="Times New Roman" w:cs="Times New Roman"/>
          <w:b/>
          <w:bCs/>
          <w:sz w:val="28"/>
          <w:szCs w:val="28"/>
          <w:lang w:bidi="ru-RU"/>
        </w:rPr>
      </w:pPr>
      <w:bookmarkStart w:id="304" w:name="bookmark14"/>
      <w:r w:rsidRPr="00A55689">
        <w:rPr>
          <w:rFonts w:ascii="Times New Roman" w:eastAsia="TimesNewRomanPSMT" w:hAnsi="Times New Roman" w:cs="Times New Roman"/>
          <w:b/>
          <w:bCs/>
          <w:sz w:val="28"/>
          <w:szCs w:val="28"/>
          <w:lang w:bidi="ru-RU"/>
        </w:rPr>
        <w:t xml:space="preserve">Газогенератор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Destec</w:t>
      </w:r>
      <w:r w:rsidRPr="00A55689">
        <w:rPr>
          <w:rFonts w:ascii="Times New Roman" w:eastAsia="TimesNewRomanPSMT" w:hAnsi="Times New Roman" w:cs="Times New Roman"/>
          <w:b/>
          <w:bCs/>
          <w:sz w:val="28"/>
          <w:szCs w:val="28"/>
        </w:rPr>
        <w:t>»</w:t>
      </w:r>
      <w:bookmarkEnd w:id="304"/>
    </w:p>
    <w:p w14:paraId="43DF114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Процесс газификации угля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Destec</w:t>
      </w:r>
      <w:r w:rsidRPr="00A556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bidi="ru-RU"/>
        </w:rPr>
        <w:t xml:space="preserve">(рис. </w:t>
      </w:r>
      <w:r w:rsidRPr="00A55689">
        <w:rPr>
          <w:rFonts w:ascii="Times New Roman" w:eastAsia="TimesNewRomanPSMT" w:hAnsi="Times New Roman" w:cs="Times New Roman"/>
          <w:sz w:val="28"/>
          <w:szCs w:val="28"/>
          <w:lang w:bidi="ru-RU"/>
        </w:rPr>
        <w:t xml:space="preserve">6) изначально разрабатывался компанией </w:t>
      </w:r>
      <w:r w:rsidRPr="00A55689">
        <w:rPr>
          <w:rFonts w:ascii="Times New Roman" w:eastAsia="TimesNewRomanPSMT" w:hAnsi="Times New Roman" w:cs="Times New Roman"/>
          <w:sz w:val="28"/>
          <w:szCs w:val="28"/>
          <w:lang w:bidi="en-US"/>
        </w:rPr>
        <w:t>Dow</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Chemical</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для расширения топливной базы посредством перехода с природного газа на уголь.</w:t>
      </w:r>
    </w:p>
    <w:p w14:paraId="5FA5DBF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Основа установки — двухстадийный поточный газогенератор с жидким шлакоудалением. Топливо подается в реактор в виде водоугольной суспензии (уголь/вода=60/40%) под высоким давлением, создаваемым насосом. В качестве газифицирующего агента используется кислород (95%-ной чистоты).</w:t>
      </w:r>
    </w:p>
    <w:p w14:paraId="78F4FF3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Газогенератор работает при давлении 2,75 МПа и температуре до 1370°С. Но температура процесса зависит от типа используемого топлива.</w:t>
      </w:r>
    </w:p>
    <w:p w14:paraId="69EF519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Водоугольная суспензия подается в нижнюю часть газогенератора, одновременно смешиваясь с кислородом. Частичное окисление угля обеспечивает эндотермические реакции в зоне газификации тепловой энергией. Образующийся на первой стадии шлак удаляется в водяную ванну и затем используется в строительстве.</w:t>
      </w:r>
    </w:p>
    <w:p w14:paraId="1D1B119D" w14:textId="1E207ABD" w:rsidR="00390E5D"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Неочищенный генераторный газ поступает в верхнюю футерованную часть реактора, куда дополнительно вводится ВУТ. В этой части происходит реагирование свежего топлива с полученным на первой стадии процесса генераторным газом. На второй стадии теплота сгорания генераторного газа увеличивается, а протекающие эндотермические реакции способствуют его охлаждению до температуры около 1040°С.</w:t>
      </w:r>
    </w:p>
    <w:p w14:paraId="390CF5C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Наличие второй стадии для повышения теплоты сгорания и охлаждения сырого генераторного газа позволяет не устанавливать крупногабаритный радиационный теплообменник, присутствующий в газогенераторе по технологии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Texaco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После газогенератора газ поступает в теплообменник, где производится пар для паротурбинной установки, а далее направляется в систему горячей очистки на основе керамического фильтра, откуда унесенные частицы топлива вновь возвращаются на первую стадию процесса.</w:t>
      </w:r>
    </w:p>
    <w:p w14:paraId="5F1162E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327F6723" w14:textId="77777777" w:rsidR="00390E5D" w:rsidRPr="00A55689" w:rsidRDefault="00390E5D" w:rsidP="00390E5D">
      <w:pPr>
        <w:spacing w:after="0" w:line="240" w:lineRule="auto"/>
        <w:ind w:firstLine="709"/>
        <w:jc w:val="center"/>
        <w:rPr>
          <w:rFonts w:ascii="Times New Roman" w:hAnsi="Times New Roman" w:cs="Times New Roman"/>
          <w:sz w:val="28"/>
          <w:szCs w:val="28"/>
        </w:rPr>
      </w:pPr>
      <w:r w:rsidRPr="00A55689">
        <w:rPr>
          <w:rFonts w:ascii="Times New Roman" w:hAnsi="Times New Roman" w:cs="Times New Roman"/>
          <w:noProof/>
          <w:sz w:val="28"/>
          <w:szCs w:val="28"/>
          <w:lang w:val="en-US"/>
        </w:rPr>
        <w:drawing>
          <wp:inline distT="0" distB="0" distL="0" distR="0" wp14:anchorId="4CBED998" wp14:editId="50AE6BCB">
            <wp:extent cx="2775585" cy="305371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775585" cy="3053715"/>
                    </a:xfrm>
                    <a:prstGeom prst="rect">
                      <a:avLst/>
                    </a:prstGeom>
                    <a:noFill/>
                    <a:ln>
                      <a:noFill/>
                    </a:ln>
                  </pic:spPr>
                </pic:pic>
              </a:graphicData>
            </a:graphic>
          </wp:inline>
        </w:drawing>
      </w:r>
    </w:p>
    <w:p w14:paraId="5CA47EE8" w14:textId="77777777" w:rsidR="00390E5D" w:rsidRPr="00A55689" w:rsidRDefault="00390E5D" w:rsidP="00390E5D">
      <w:pPr>
        <w:spacing w:after="0" w:line="240" w:lineRule="auto"/>
        <w:ind w:firstLine="709"/>
        <w:jc w:val="center"/>
        <w:rPr>
          <w:rFonts w:ascii="Times New Roman" w:hAnsi="Times New Roman" w:cs="Times New Roman"/>
          <w:iCs/>
          <w:sz w:val="28"/>
          <w:szCs w:val="28"/>
        </w:rPr>
      </w:pPr>
      <w:r w:rsidRPr="00A55689">
        <w:rPr>
          <w:rFonts w:ascii="Times New Roman" w:hAnsi="Times New Roman" w:cs="Times New Roman"/>
          <w:iCs/>
          <w:sz w:val="28"/>
          <w:szCs w:val="28"/>
        </w:rPr>
        <w:t>Рисунок 6 – Газогенератор «Destec»</w:t>
      </w:r>
    </w:p>
    <w:p w14:paraId="2DA5784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75B950C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Произведенный генераторный газ, состоящий в основном из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СО, 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О, </w:t>
      </w:r>
      <w:r w:rsidRPr="00A55689">
        <w:rPr>
          <w:rFonts w:ascii="Times New Roman" w:eastAsia="TimesNewRomanPSMT" w:hAnsi="Times New Roman" w:cs="Times New Roman"/>
          <w:sz w:val="28"/>
          <w:szCs w:val="28"/>
          <w:lang w:bidi="en-US"/>
        </w:rPr>
        <w:t>N</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а также небольшого количества СН4, </w:t>
      </w:r>
      <w:r w:rsidRPr="00A55689">
        <w:rPr>
          <w:rFonts w:ascii="Times New Roman" w:eastAsia="TimesNewRomanPSMT" w:hAnsi="Times New Roman" w:cs="Times New Roman"/>
          <w:sz w:val="28"/>
          <w:szCs w:val="28"/>
          <w:lang w:bidi="en-US"/>
        </w:rPr>
        <w:t>COS</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H</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lang w:bidi="en-US"/>
        </w:rPr>
        <w:t>S</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и </w:t>
      </w:r>
      <w:r w:rsidRPr="00A55689">
        <w:rPr>
          <w:rFonts w:ascii="Times New Roman" w:eastAsia="TimesNewRomanPSMT" w:hAnsi="Times New Roman" w:cs="Times New Roman"/>
          <w:sz w:val="28"/>
          <w:szCs w:val="28"/>
          <w:lang w:bidi="en-US"/>
        </w:rPr>
        <w:t>NH</w:t>
      </w:r>
      <w:r w:rsidRPr="00A55689">
        <w:rPr>
          <w:rFonts w:ascii="Times New Roman" w:eastAsia="TimesNewRomanPSMT" w:hAnsi="Times New Roman" w:cs="Times New Roman"/>
          <w:sz w:val="28"/>
          <w:szCs w:val="28"/>
        </w:rPr>
        <w:t xml:space="preserve">3, </w:t>
      </w:r>
      <w:r w:rsidRPr="00A55689">
        <w:rPr>
          <w:rFonts w:ascii="Times New Roman" w:eastAsia="TimesNewRomanPSMT" w:hAnsi="Times New Roman" w:cs="Times New Roman"/>
          <w:sz w:val="28"/>
          <w:szCs w:val="28"/>
          <w:lang w:bidi="ru-RU"/>
        </w:rPr>
        <w:t xml:space="preserve">поступает в систему сероочистки. Перед удалением из газа </w:t>
      </w:r>
      <w:r w:rsidRPr="00A55689">
        <w:rPr>
          <w:rFonts w:ascii="Times New Roman" w:eastAsia="TimesNewRomanPSMT" w:hAnsi="Times New Roman" w:cs="Times New Roman"/>
          <w:sz w:val="28"/>
          <w:szCs w:val="28"/>
          <w:lang w:bidi="en-US"/>
        </w:rPr>
        <w:t>H</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lang w:bidi="en-US"/>
        </w:rPr>
        <w:t>S</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его охлаждают до температуры 38°С. В результате охлаждения газа в теплообменниках конденсируется вода. Этот конденсат, содержащий в </w:t>
      </w:r>
      <w:r w:rsidRPr="00A55689">
        <w:rPr>
          <w:rFonts w:ascii="Times New Roman" w:eastAsia="TimesNewRomanPSMT" w:hAnsi="Times New Roman" w:cs="Times New Roman"/>
          <w:sz w:val="28"/>
          <w:szCs w:val="28"/>
          <w:lang w:bidi="en-US"/>
        </w:rPr>
        <w:t>NH</w:t>
      </w:r>
      <w:r w:rsidRPr="00A55689">
        <w:rPr>
          <w:rFonts w:ascii="Times New Roman" w:eastAsia="TimesNewRomanPSMT" w:hAnsi="Times New Roman" w:cs="Times New Roman"/>
          <w:sz w:val="28"/>
          <w:szCs w:val="28"/>
          <w:vertAlign w:val="subscript"/>
        </w:rPr>
        <w:t>3</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и </w:t>
      </w:r>
      <w:r w:rsidRPr="00A55689">
        <w:rPr>
          <w:rFonts w:ascii="Times New Roman" w:eastAsia="TimesNewRomanPSMT" w:hAnsi="Times New Roman" w:cs="Times New Roman"/>
          <w:sz w:val="28"/>
          <w:szCs w:val="28"/>
          <w:lang w:bidi="en-US"/>
        </w:rPr>
        <w:t>H</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lang w:bidi="en-US"/>
        </w:rPr>
        <w:t>S</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поступает в систему водоочистки.</w:t>
      </w:r>
    </w:p>
    <w:p w14:paraId="615DAEC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Очищенный генераторный газ подогревается в теплообменнике, увлажняется паром, для снижения выбросов </w:t>
      </w:r>
      <w:r w:rsidRPr="00A55689">
        <w:rPr>
          <w:rFonts w:ascii="Times New Roman" w:eastAsia="TimesNewRomanPSMT" w:hAnsi="Times New Roman" w:cs="Times New Roman"/>
          <w:sz w:val="28"/>
          <w:szCs w:val="28"/>
          <w:lang w:bidi="en-US"/>
        </w:rPr>
        <w:t>NO</w:t>
      </w:r>
      <w:r w:rsidRPr="00A55689">
        <w:rPr>
          <w:rFonts w:ascii="Times New Roman" w:eastAsia="TimesNewRomanPSMT" w:hAnsi="Times New Roman" w:cs="Times New Roman"/>
          <w:sz w:val="28"/>
          <w:szCs w:val="28"/>
          <w:vertAlign w:val="subscript"/>
          <w:lang w:bidi="en-US"/>
        </w:rPr>
        <w:t>x</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и поступает в камеру сгорания газотурбинной установки, где сжигается при температуре 1222°С. Уходящие газы ГТУ поступают в котел-утилизатор, где производится пар высокого давления.</w:t>
      </w:r>
    </w:p>
    <w:p w14:paraId="6205D35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Электрическая мощность ПГУ с газогенератором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Destec</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составляет 296 МВт (брутто), КПД процесса </w:t>
      </w:r>
      <w:r>
        <w:rPr>
          <w:rFonts w:ascii="Times New Roman" w:eastAsia="TimesNewRomanPSMT" w:hAnsi="Times New Roman" w:cs="Times New Roman"/>
          <w:sz w:val="28"/>
          <w:szCs w:val="28"/>
          <w:lang w:bidi="ru-RU"/>
        </w:rPr>
        <w:t>-</w:t>
      </w:r>
      <w:r w:rsidRPr="00A55689">
        <w:rPr>
          <w:rFonts w:ascii="Times New Roman" w:eastAsia="TimesNewRomanPSMT" w:hAnsi="Times New Roman" w:cs="Times New Roman"/>
          <w:sz w:val="28"/>
          <w:szCs w:val="28"/>
          <w:lang w:bidi="ru-RU"/>
        </w:rPr>
        <w:t xml:space="preserve"> около 39,7% на угле и 40,2% на нефтяном коксе. Производительность по углю 2544</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 xml:space="preserve">т/сут. Выбросы </w:t>
      </w:r>
      <w:r w:rsidRPr="00A55689">
        <w:rPr>
          <w:rFonts w:ascii="Times New Roman" w:eastAsia="TimesNewRomanPSMT" w:hAnsi="Times New Roman" w:cs="Times New Roman"/>
          <w:sz w:val="28"/>
          <w:szCs w:val="28"/>
          <w:lang w:bidi="en-US"/>
        </w:rPr>
        <w:t>NO</w:t>
      </w:r>
      <w:r w:rsidRPr="00A55689">
        <w:rPr>
          <w:rFonts w:ascii="Times New Roman" w:eastAsia="TimesNewRomanPSMT" w:hAnsi="Times New Roman" w:cs="Times New Roman"/>
          <w:sz w:val="28"/>
          <w:szCs w:val="28"/>
          <w:vertAlign w:val="subscript"/>
          <w:lang w:bidi="en-US"/>
        </w:rPr>
        <w:t>x</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составляют менее 64</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 xml:space="preserve">мг/МДж, </w:t>
      </w:r>
      <w:r w:rsidRPr="00A55689">
        <w:rPr>
          <w:rFonts w:ascii="Times New Roman" w:eastAsia="TimesNewRomanPSMT" w:hAnsi="Times New Roman" w:cs="Times New Roman"/>
          <w:sz w:val="28"/>
          <w:szCs w:val="28"/>
          <w:lang w:bidi="en-US"/>
        </w:rPr>
        <w:t>SO</w:t>
      </w:r>
      <w:r w:rsidRPr="00A55689">
        <w:rPr>
          <w:rFonts w:ascii="Times New Roman" w:eastAsia="TimesNewRomanPSMT" w:hAnsi="Times New Roman" w:cs="Times New Roman"/>
          <w:sz w:val="28"/>
          <w:szCs w:val="28"/>
          <w:vertAlign w:val="subscript"/>
        </w:rPr>
        <w:t>2</w:t>
      </w:r>
      <w:r w:rsidRPr="00A556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bidi="ru-RU"/>
        </w:rPr>
        <w:t xml:space="preserve">- </w:t>
      </w:r>
      <w:r w:rsidRPr="00A55689">
        <w:rPr>
          <w:rFonts w:ascii="Times New Roman" w:eastAsia="TimesNewRomanPSMT" w:hAnsi="Times New Roman" w:cs="Times New Roman"/>
          <w:sz w:val="28"/>
          <w:szCs w:val="28"/>
          <w:lang w:bidi="ru-RU"/>
        </w:rPr>
        <w:t>менее 43</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мг/МДж.</w:t>
      </w:r>
    </w:p>
    <w:p w14:paraId="1489976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Недостатками данного метода является использование в качестве газифицирующего агента кислорода высокой степени очистки и большое содержание СО2 в получаемом генераторном газе [24].</w:t>
      </w:r>
    </w:p>
    <w:p w14:paraId="7D8252B6" w14:textId="77777777" w:rsidR="00390E5D" w:rsidRPr="00A55689" w:rsidRDefault="00390E5D" w:rsidP="00390E5D">
      <w:pPr>
        <w:spacing w:after="0" w:line="240" w:lineRule="auto"/>
        <w:ind w:firstLine="709"/>
        <w:jc w:val="both"/>
        <w:rPr>
          <w:rFonts w:ascii="Times New Roman" w:eastAsia="TimesNewRomanPSMT" w:hAnsi="Times New Roman" w:cs="Times New Roman"/>
          <w:b/>
          <w:bCs/>
          <w:sz w:val="28"/>
          <w:szCs w:val="28"/>
          <w:lang w:bidi="ru-RU"/>
        </w:rPr>
      </w:pPr>
      <w:bookmarkStart w:id="305" w:name="bookmark16"/>
      <w:r w:rsidRPr="00A55689">
        <w:rPr>
          <w:rFonts w:ascii="Times New Roman" w:eastAsia="TimesNewRomanPSMT" w:hAnsi="Times New Roman" w:cs="Times New Roman"/>
          <w:b/>
          <w:bCs/>
          <w:sz w:val="28"/>
          <w:szCs w:val="28"/>
          <w:lang w:bidi="ru-RU"/>
        </w:rPr>
        <w:t xml:space="preserve">Процесс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PRENFLO</w:t>
      </w:r>
      <w:r w:rsidRPr="00A55689">
        <w:rPr>
          <w:rFonts w:ascii="Times New Roman" w:eastAsia="TimesNewRomanPSMT" w:hAnsi="Times New Roman" w:cs="Times New Roman"/>
          <w:b/>
          <w:bCs/>
          <w:sz w:val="28"/>
          <w:szCs w:val="28"/>
        </w:rPr>
        <w:t xml:space="preserve">» </w:t>
      </w:r>
      <w:r w:rsidRPr="00A55689">
        <w:rPr>
          <w:rFonts w:ascii="Times New Roman" w:eastAsia="TimesNewRomanPSMT" w:hAnsi="Times New Roman" w:cs="Times New Roman"/>
          <w:b/>
          <w:bCs/>
          <w:sz w:val="28"/>
          <w:szCs w:val="28"/>
          <w:lang w:bidi="ru-RU"/>
        </w:rPr>
        <w:t xml:space="preserve">с генерацией пара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PSG</w:t>
      </w:r>
      <w:r w:rsidRPr="00A55689">
        <w:rPr>
          <w:rFonts w:ascii="Times New Roman" w:eastAsia="TimesNewRomanPSMT" w:hAnsi="Times New Roman" w:cs="Times New Roman"/>
          <w:b/>
          <w:bCs/>
          <w:sz w:val="28"/>
          <w:szCs w:val="28"/>
        </w:rPr>
        <w:t>)</w:t>
      </w:r>
      <w:bookmarkEnd w:id="305"/>
    </w:p>
    <w:p w14:paraId="0BABF97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Процесс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w:t>
      </w:r>
      <w:r w:rsidRPr="00A55689">
        <w:rPr>
          <w:rFonts w:ascii="Times New Roman" w:eastAsia="TimesNewRomanPSMT" w:hAnsi="Times New Roman" w:cs="Times New Roman"/>
          <w:sz w:val="28"/>
          <w:szCs w:val="28"/>
          <w:lang w:bidi="en-US"/>
        </w:rPr>
        <w:t>PRessurised</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ENtrained</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FLOw</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реализуется при повышенном давлении на любом виде твердого топлива (уголь, нефтяной кокс, биомасса). Этот процесс широко используется для газификации высокосернистого нефтяного кокса и высокозольных углей. Процесс основан на технологии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Koppers</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Totzek</w:t>
      </w:r>
      <w:r w:rsidRPr="00A55689">
        <w:rPr>
          <w:rFonts w:ascii="Times New Roman" w:eastAsia="TimesNewRomanPSMT" w:hAnsi="Times New Roman" w:cs="Times New Roman"/>
          <w:sz w:val="28"/>
          <w:szCs w:val="28"/>
        </w:rPr>
        <w:t>».</w:t>
      </w:r>
    </w:p>
    <w:p w14:paraId="5F8E330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rPr>
      </w:pPr>
      <w:r w:rsidRPr="00A55689">
        <w:rPr>
          <w:rFonts w:ascii="Times New Roman" w:eastAsia="TimesNewRomanPSMT" w:hAnsi="Times New Roman" w:cs="Times New Roman"/>
          <w:sz w:val="28"/>
          <w:szCs w:val="28"/>
          <w:lang w:bidi="ru-RU"/>
        </w:rPr>
        <w:t>На</w:t>
      </w:r>
      <w:r>
        <w:rPr>
          <w:rFonts w:ascii="Times New Roman" w:eastAsia="TimesNewRomanPSMT" w:hAnsi="Times New Roman" w:cs="Times New Roman"/>
          <w:sz w:val="28"/>
          <w:szCs w:val="28"/>
          <w:lang w:bidi="ru-RU"/>
        </w:rPr>
        <w:t xml:space="preserve"> рисунке </w:t>
      </w:r>
      <w:r w:rsidRPr="00A55689">
        <w:rPr>
          <w:rFonts w:ascii="Times New Roman" w:eastAsia="TimesNewRomanPSMT" w:hAnsi="Times New Roman" w:cs="Times New Roman"/>
          <w:sz w:val="28"/>
          <w:szCs w:val="28"/>
          <w:lang w:bidi="ru-RU"/>
        </w:rPr>
        <w:t xml:space="preserve">7а представлена схема газогенератора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PSG</w:t>
      </w:r>
      <w:r w:rsidRPr="00A55689">
        <w:rPr>
          <w:rFonts w:ascii="Times New Roman" w:eastAsia="TimesNewRomanPSMT" w:hAnsi="Times New Roman" w:cs="Times New Roman"/>
          <w:sz w:val="28"/>
          <w:szCs w:val="28"/>
        </w:rPr>
        <w:t>.</w:t>
      </w:r>
    </w:p>
    <w:p w14:paraId="6D497E5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3780E324"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hAnsi="Times New Roman" w:cs="Times New Roman"/>
          <w:noProof/>
          <w:sz w:val="28"/>
          <w:szCs w:val="28"/>
          <w:lang w:val="en-US"/>
        </w:rPr>
        <w:drawing>
          <wp:inline distT="0" distB="0" distL="0" distR="0" wp14:anchorId="4E6A20D7" wp14:editId="587AA6A1">
            <wp:extent cx="3007670" cy="3069124"/>
            <wp:effectExtent l="0" t="0" r="254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041990" cy="3104145"/>
                    </a:xfrm>
                    <a:prstGeom prst="rect">
                      <a:avLst/>
                    </a:prstGeom>
                    <a:noFill/>
                    <a:ln>
                      <a:noFill/>
                    </a:ln>
                  </pic:spPr>
                </pic:pic>
              </a:graphicData>
            </a:graphic>
          </wp:inline>
        </w:drawing>
      </w:r>
    </w:p>
    <w:p w14:paraId="6696A894" w14:textId="77777777" w:rsidR="00390E5D" w:rsidRPr="00A55689" w:rsidRDefault="00390E5D" w:rsidP="00390E5D">
      <w:pPr>
        <w:spacing w:after="0" w:line="240" w:lineRule="auto"/>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а</w:t>
      </w:r>
    </w:p>
    <w:p w14:paraId="3CCE2110" w14:textId="77777777" w:rsidR="00390E5D" w:rsidRPr="00A55689" w:rsidRDefault="00390E5D" w:rsidP="00390E5D">
      <w:pPr>
        <w:tabs>
          <w:tab w:val="left" w:pos="6804"/>
        </w:tabs>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hAnsi="Times New Roman" w:cs="Times New Roman"/>
          <w:noProof/>
          <w:sz w:val="28"/>
          <w:szCs w:val="28"/>
          <w:lang w:val="en-US"/>
        </w:rPr>
        <w:drawing>
          <wp:inline distT="0" distB="0" distL="0" distR="0" wp14:anchorId="7457561C" wp14:editId="558F7864">
            <wp:extent cx="4135837" cy="280593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166035" cy="2826424"/>
                    </a:xfrm>
                    <a:prstGeom prst="rect">
                      <a:avLst/>
                    </a:prstGeom>
                    <a:noFill/>
                    <a:ln>
                      <a:noFill/>
                    </a:ln>
                  </pic:spPr>
                </pic:pic>
              </a:graphicData>
            </a:graphic>
          </wp:inline>
        </w:drawing>
      </w:r>
    </w:p>
    <w:p w14:paraId="4AD740D9" w14:textId="77777777" w:rsidR="00390E5D" w:rsidRPr="00A55689" w:rsidRDefault="00390E5D" w:rsidP="00390E5D">
      <w:pPr>
        <w:tabs>
          <w:tab w:val="left" w:pos="6804"/>
        </w:tabs>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б</w:t>
      </w:r>
    </w:p>
    <w:p w14:paraId="3EDF9D19"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sidRPr="00A55689">
        <w:rPr>
          <w:rFonts w:ascii="Times New Roman" w:eastAsia="TimesNewRomanPSMT" w:hAnsi="Times New Roman" w:cs="Times New Roman"/>
          <w:iCs/>
          <w:sz w:val="28"/>
          <w:szCs w:val="28"/>
          <w:lang w:bidi="ru-RU"/>
        </w:rPr>
        <w:t xml:space="preserve">б </w:t>
      </w:r>
      <w:r w:rsidRPr="00A55689">
        <w:rPr>
          <w:rFonts w:ascii="Times New Roman" w:eastAsia="TimesNewRomanPSMT" w:hAnsi="Times New Roman" w:cs="Times New Roman"/>
          <w:iCs/>
          <w:sz w:val="28"/>
          <w:szCs w:val="28"/>
          <w:lang w:bidi="ru-RU"/>
        </w:rPr>
        <w:noBreakHyphen/>
        <w:t xml:space="preserve"> Схема включения газогенератора: 1 – циклон; 2 – дозатор; 3 – суточный запас топлива; 4 – газогенератор; 5, 6 – система удаления шлака;</w:t>
      </w:r>
      <w:r w:rsidRPr="00A55689">
        <w:rPr>
          <w:rFonts w:ascii="Times New Roman" w:eastAsia="TimesNewRomanPSMT" w:hAnsi="Times New Roman" w:cs="Times New Roman"/>
          <w:iCs/>
          <w:sz w:val="28"/>
          <w:szCs w:val="28"/>
          <w:lang w:bidi="ru-RU"/>
        </w:rPr>
        <w:br/>
        <w:t>7 – котел-утилизатор; 8 – барабан; 9, 10, 11 – система очистки газа от золы; 12 – скруббер Вентури; 13 – газовый компрессор</w:t>
      </w:r>
    </w:p>
    <w:p w14:paraId="239AA0E0"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Pr>
          <w:rFonts w:ascii="Times New Roman" w:eastAsia="TimesNewRomanPSMT" w:hAnsi="Times New Roman" w:cs="Times New Roman"/>
          <w:iCs/>
          <w:sz w:val="28"/>
          <w:szCs w:val="28"/>
          <w:lang w:bidi="ru-RU"/>
        </w:rPr>
        <w:t xml:space="preserve">Рисунок </w:t>
      </w:r>
      <w:r w:rsidRPr="00A55689">
        <w:rPr>
          <w:rFonts w:ascii="Times New Roman" w:eastAsia="TimesNewRomanPSMT" w:hAnsi="Times New Roman" w:cs="Times New Roman"/>
          <w:iCs/>
          <w:sz w:val="28"/>
          <w:szCs w:val="28"/>
          <w:lang w:bidi="ru-RU"/>
        </w:rPr>
        <w:t xml:space="preserve">7 </w:t>
      </w:r>
      <w:r w:rsidRPr="00A55689">
        <w:rPr>
          <w:rFonts w:ascii="Times New Roman" w:eastAsia="TimesNewRomanPSMT" w:hAnsi="Times New Roman" w:cs="Times New Roman"/>
          <w:iCs/>
          <w:sz w:val="28"/>
          <w:szCs w:val="28"/>
          <w:lang w:bidi="ru-RU"/>
        </w:rPr>
        <w:noBreakHyphen/>
        <w:t xml:space="preserve"> Схема газогенератора </w:t>
      </w:r>
      <w:r w:rsidRPr="00A55689">
        <w:rPr>
          <w:rFonts w:ascii="Times New Roman" w:eastAsia="TimesNewRomanPSMT" w:hAnsi="Times New Roman" w:cs="Times New Roman"/>
          <w:iCs/>
          <w:sz w:val="28"/>
          <w:szCs w:val="28"/>
        </w:rPr>
        <w:t>«</w:t>
      </w:r>
      <w:r w:rsidRPr="00A55689">
        <w:rPr>
          <w:rFonts w:ascii="Times New Roman" w:eastAsia="TimesNewRomanPSMT" w:hAnsi="Times New Roman" w:cs="Times New Roman"/>
          <w:iCs/>
          <w:sz w:val="28"/>
          <w:szCs w:val="28"/>
          <w:lang w:bidi="en-US"/>
        </w:rPr>
        <w:t>PRENFLO</w:t>
      </w:r>
      <w:r w:rsidRPr="00A55689">
        <w:rPr>
          <w:rFonts w:ascii="Times New Roman" w:eastAsia="TimesNewRomanPSMT" w:hAnsi="Times New Roman" w:cs="Times New Roman"/>
          <w:iCs/>
          <w:sz w:val="28"/>
          <w:szCs w:val="28"/>
        </w:rPr>
        <w:t xml:space="preserve">» </w:t>
      </w:r>
      <w:r w:rsidRPr="00A55689">
        <w:rPr>
          <w:rFonts w:ascii="Times New Roman" w:eastAsia="TimesNewRomanPSMT" w:hAnsi="Times New Roman" w:cs="Times New Roman"/>
          <w:iCs/>
          <w:sz w:val="28"/>
          <w:szCs w:val="28"/>
          <w:lang w:bidi="en-US"/>
        </w:rPr>
        <w:t>PSG</w:t>
      </w:r>
      <w:r w:rsidRPr="00A55689">
        <w:rPr>
          <w:rFonts w:ascii="Times New Roman" w:eastAsia="TimesNewRomanPSMT" w:hAnsi="Times New Roman" w:cs="Times New Roman"/>
          <w:iCs/>
          <w:sz w:val="28"/>
          <w:szCs w:val="28"/>
          <w:lang w:bidi="ru-RU"/>
        </w:rPr>
        <w:t xml:space="preserve"> (а)</w:t>
      </w:r>
    </w:p>
    <w:p w14:paraId="7E1A6E3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70320B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Сначала уголь проходит систему топливоприготовления. Около 80% угольной пыли должно быть размером менее 0,1</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мм, влажностью 1-2% для каменного и 8-10% для бурого угля. Уголь подается вместе с кислородом и паром через четыре горелки, расположенные в одной горизонтальной плоскости в нижней части газогенератора. В аппарате подготовленное топливо газифицируется при давлении около 4</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МПа. Температура газификации поддерживается выше температуры плавления золы, что позволяет осуществлять жидкое шлакоудаление. Степень конверсии углерода оценивается в 99%.</w:t>
      </w:r>
    </w:p>
    <w:p w14:paraId="2E0A627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Сырой генераторный газ состоит в основном из СО+Н</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(85%), а также из небольшого количества 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 xml:space="preserve"> (2-4%) и СН</w:t>
      </w:r>
      <w:r w:rsidRPr="00A55689">
        <w:rPr>
          <w:rFonts w:ascii="Times New Roman" w:eastAsia="TimesNewRomanPSMT" w:hAnsi="Times New Roman" w:cs="Times New Roman"/>
          <w:sz w:val="28"/>
          <w:szCs w:val="28"/>
          <w:vertAlign w:val="subscript"/>
          <w:lang w:bidi="ru-RU"/>
        </w:rPr>
        <w:t>4</w:t>
      </w:r>
      <w:r w:rsidRPr="00A55689">
        <w:rPr>
          <w:rFonts w:ascii="Times New Roman" w:eastAsia="TimesNewRomanPSMT" w:hAnsi="Times New Roman" w:cs="Times New Roman"/>
          <w:sz w:val="28"/>
          <w:szCs w:val="28"/>
          <w:lang w:bidi="ru-RU"/>
        </w:rPr>
        <w:t xml:space="preserve"> (менее 0,1%) и имеет температуру 1350-1600°С. После реактора газ охлаждается в первом теплообменнике до температуры 800°С, генерируя одновременно пар. Наличие этого теплообменника способствует повышению эффективности использования тепловой энергии газа. Движение генераторного газа в реакторе организовано таким образом, что газ поднимается вверх в центральной части реактора (вдоль его оси), а опускается через испарительные поверхности (мембранную стенку) первого теплообменника, затем, поступая во второй, охлаждаясь, таким образом, до температуры 380 °С. После этого газ проходит обеспыливание в двух керамических фильтрах. Часть газа направляют обратно в газогенератор. Завершается процесс очистки промыванием генераторного газа в скруббере Вентури.</w:t>
      </w:r>
    </w:p>
    <w:p w14:paraId="5F6F8D1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Шлак, удаленный из газогенератора, может быть использован как строительный материал, а зола из фильтра – в качестве основного материала в цементной промышленности.</w:t>
      </w:r>
    </w:p>
    <w:p w14:paraId="5583EDB0" w14:textId="77777777" w:rsidR="00390E5D" w:rsidRPr="00A55689" w:rsidRDefault="00390E5D" w:rsidP="00390E5D">
      <w:pPr>
        <w:spacing w:after="0" w:line="240" w:lineRule="auto"/>
        <w:ind w:firstLine="709"/>
        <w:jc w:val="both"/>
        <w:rPr>
          <w:rFonts w:ascii="Times New Roman" w:eastAsia="TimesNewRomanPSMT" w:hAnsi="Times New Roman" w:cs="Times New Roman"/>
          <w:b/>
          <w:bCs/>
          <w:sz w:val="28"/>
          <w:szCs w:val="28"/>
          <w:lang w:bidi="ru-RU"/>
        </w:rPr>
      </w:pPr>
      <w:bookmarkStart w:id="306" w:name="bookmark18"/>
      <w:r w:rsidRPr="00A55689">
        <w:rPr>
          <w:rFonts w:ascii="Times New Roman" w:eastAsia="TimesNewRomanPSMT" w:hAnsi="Times New Roman" w:cs="Times New Roman"/>
          <w:b/>
          <w:bCs/>
          <w:sz w:val="28"/>
          <w:szCs w:val="28"/>
          <w:lang w:bidi="ru-RU"/>
        </w:rPr>
        <w:t xml:space="preserve">Процесс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PRENFLO</w:t>
      </w:r>
      <w:r w:rsidRPr="00A55689">
        <w:rPr>
          <w:rFonts w:ascii="Times New Roman" w:eastAsia="TimesNewRomanPSMT" w:hAnsi="Times New Roman" w:cs="Times New Roman"/>
          <w:b/>
          <w:bCs/>
          <w:sz w:val="28"/>
          <w:szCs w:val="28"/>
        </w:rPr>
        <w:t xml:space="preserve">» </w:t>
      </w:r>
      <w:r w:rsidRPr="00A55689">
        <w:rPr>
          <w:rFonts w:ascii="Times New Roman" w:eastAsia="TimesNewRomanPSMT" w:hAnsi="Times New Roman" w:cs="Times New Roman"/>
          <w:b/>
          <w:bCs/>
          <w:sz w:val="28"/>
          <w:szCs w:val="28"/>
          <w:lang w:bidi="ru-RU"/>
        </w:rPr>
        <w:t xml:space="preserve">с системой быстрого охлаждения горячего генераторного газа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PDQ</w:t>
      </w:r>
      <w:r w:rsidRPr="00A55689">
        <w:rPr>
          <w:rFonts w:ascii="Times New Roman" w:eastAsia="TimesNewRomanPSMT" w:hAnsi="Times New Roman" w:cs="Times New Roman"/>
          <w:b/>
          <w:bCs/>
          <w:sz w:val="28"/>
          <w:szCs w:val="28"/>
        </w:rPr>
        <w:t>)</w:t>
      </w:r>
      <w:bookmarkEnd w:id="306"/>
    </w:p>
    <w:p w14:paraId="41426655"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Этот газогенератор является усовершенствованным вариантом предыдущего реактора. Данная технология сочетает в себе преимущества процесса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PSG</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такие, как сухая система подачи топлива, наличие нескольких горелок и мембранной стенки, с системой быстрого охлаждения горячего газа водой.</w:t>
      </w:r>
    </w:p>
    <w:p w14:paraId="2B5CAC3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Газогенераторы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PDQ</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предназначены для производства генераторного газа, используемого в химической промышленности (например, в производстве аммиака, метанола, синтетического топлива) и в установках комбинированной выработки </w:t>
      </w:r>
      <w:r w:rsidRPr="00A55689">
        <w:rPr>
          <w:rFonts w:ascii="Times New Roman" w:eastAsia="TimesNewRomanPSMT" w:hAnsi="Times New Roman" w:cs="Times New Roman"/>
          <w:sz w:val="28"/>
          <w:szCs w:val="28"/>
          <w:lang w:bidi="en-US"/>
        </w:rPr>
        <w:t>IGCC</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где не требуется газ, богатый водородом.</w:t>
      </w:r>
    </w:p>
    <w:p w14:paraId="1D476B9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Зона газификации с горелками идентична газогенератору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PSG</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за исключением того, что горелки подняты от основания аппарата в его вершину. Газогенератор включает в себя собственно зону газификации, а также систему быстрого охлаждения горячего газа. Насыщенный сырой газ на выходе из газогенератора (после системы быстрого охлаждения) имеет температуру 200-250°С.</w:t>
      </w:r>
    </w:p>
    <w:p w14:paraId="57F7166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Твердые частицы, унесенные из газогенератора, улавливаются в системе очистки и, как правило, возвращаются в систему топливоприготовления. Шлак пригоден для использования в качестве строительных материалов.</w:t>
      </w:r>
    </w:p>
    <w:p w14:paraId="3D23877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Реализация этой технологии требует меньших затрат, т. к. не требуется котел-утилизатор, система сухой очистки от золы и газовый компрессор.</w:t>
      </w:r>
    </w:p>
    <w:p w14:paraId="1710F1D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Pr>
          <w:rFonts w:ascii="Times New Roman" w:eastAsia="TimesNewRomanPSMT" w:hAnsi="Times New Roman" w:cs="Times New Roman"/>
          <w:sz w:val="28"/>
          <w:szCs w:val="28"/>
          <w:lang w:bidi="ru-RU"/>
        </w:rPr>
        <w:t xml:space="preserve">На рисунке </w:t>
      </w:r>
      <w:r w:rsidRPr="00A55689">
        <w:rPr>
          <w:rFonts w:ascii="Times New Roman" w:eastAsia="TimesNewRomanPSMT" w:hAnsi="Times New Roman" w:cs="Times New Roman"/>
          <w:sz w:val="28"/>
          <w:szCs w:val="28"/>
          <w:lang w:bidi="ru-RU"/>
        </w:rPr>
        <w:t xml:space="preserve">8а приведена схема газогенератора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PDQ</w:t>
      </w:r>
      <w:r w:rsidRPr="00A556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bidi="ru-RU"/>
        </w:rPr>
        <w:t xml:space="preserve">а на рисунке </w:t>
      </w:r>
      <w:r w:rsidRPr="00A55689">
        <w:rPr>
          <w:rFonts w:ascii="Times New Roman" w:eastAsia="TimesNewRomanPSMT" w:hAnsi="Times New Roman" w:cs="Times New Roman"/>
          <w:sz w:val="28"/>
          <w:szCs w:val="28"/>
          <w:lang w:bidi="ru-RU"/>
        </w:rPr>
        <w:t>8б – схема его включения.</w:t>
      </w:r>
    </w:p>
    <w:p w14:paraId="0019B5F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7C0A76DB" wp14:editId="387EAA4B">
            <wp:extent cx="4740910" cy="2541905"/>
            <wp:effectExtent l="0" t="0" r="254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2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740910" cy="2541905"/>
                    </a:xfrm>
                    <a:prstGeom prst="rect">
                      <a:avLst/>
                    </a:prstGeom>
                    <a:noFill/>
                    <a:ln>
                      <a:noFill/>
                    </a:ln>
                  </pic:spPr>
                </pic:pic>
              </a:graphicData>
            </a:graphic>
          </wp:inline>
        </w:drawing>
      </w:r>
    </w:p>
    <w:p w14:paraId="7567ADA8" w14:textId="77777777" w:rsidR="00390E5D" w:rsidRPr="00A55689" w:rsidRDefault="00390E5D" w:rsidP="00390E5D">
      <w:pPr>
        <w:tabs>
          <w:tab w:val="left" w:pos="6804"/>
        </w:tabs>
        <w:spacing w:after="0" w:line="240" w:lineRule="auto"/>
        <w:ind w:firstLine="1701"/>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а</w:t>
      </w:r>
      <w:r w:rsidRPr="00A55689">
        <w:rPr>
          <w:rFonts w:ascii="Times New Roman" w:eastAsia="TimesNewRomanPSMT" w:hAnsi="Times New Roman" w:cs="Times New Roman"/>
          <w:sz w:val="28"/>
          <w:szCs w:val="28"/>
          <w:lang w:bidi="ru-RU"/>
        </w:rPr>
        <w:tab/>
        <w:t>б</w:t>
      </w:r>
    </w:p>
    <w:p w14:paraId="257E04D0"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sidRPr="00A55689">
        <w:rPr>
          <w:rFonts w:ascii="Times New Roman" w:eastAsia="TimesNewRomanPSMT" w:hAnsi="Times New Roman" w:cs="Times New Roman"/>
          <w:iCs/>
          <w:sz w:val="28"/>
          <w:szCs w:val="28"/>
          <w:lang w:bidi="ru-RU"/>
        </w:rPr>
        <w:t xml:space="preserve">б </w:t>
      </w:r>
      <w:r w:rsidRPr="00A55689">
        <w:rPr>
          <w:rFonts w:ascii="Times New Roman" w:eastAsia="TimesNewRomanPSMT" w:hAnsi="Times New Roman" w:cs="Times New Roman"/>
          <w:iCs/>
          <w:sz w:val="28"/>
          <w:szCs w:val="28"/>
          <w:lang w:bidi="ru-RU"/>
        </w:rPr>
        <w:noBreakHyphen/>
        <w:t xml:space="preserve"> Схема включения газогенератора </w:t>
      </w:r>
      <w:r w:rsidRPr="00A55689">
        <w:rPr>
          <w:rFonts w:ascii="Times New Roman" w:eastAsia="TimesNewRomanPSMT" w:hAnsi="Times New Roman" w:cs="Times New Roman"/>
          <w:iCs/>
          <w:sz w:val="28"/>
          <w:szCs w:val="28"/>
        </w:rPr>
        <w:t>«</w:t>
      </w:r>
      <w:r w:rsidRPr="00A55689">
        <w:rPr>
          <w:rFonts w:ascii="Times New Roman" w:eastAsia="TimesNewRomanPSMT" w:hAnsi="Times New Roman" w:cs="Times New Roman"/>
          <w:iCs/>
          <w:sz w:val="28"/>
          <w:szCs w:val="28"/>
          <w:lang w:bidi="en-US"/>
        </w:rPr>
        <w:t>PRENFLO</w:t>
      </w:r>
      <w:r w:rsidRPr="00A55689">
        <w:rPr>
          <w:rFonts w:ascii="Times New Roman" w:eastAsia="TimesNewRomanPSMT" w:hAnsi="Times New Roman" w:cs="Times New Roman"/>
          <w:iCs/>
          <w:sz w:val="28"/>
          <w:szCs w:val="28"/>
        </w:rPr>
        <w:t xml:space="preserve">» </w:t>
      </w:r>
      <w:r w:rsidRPr="00A55689">
        <w:rPr>
          <w:rFonts w:ascii="Times New Roman" w:eastAsia="TimesNewRomanPSMT" w:hAnsi="Times New Roman" w:cs="Times New Roman"/>
          <w:iCs/>
          <w:sz w:val="28"/>
          <w:szCs w:val="28"/>
          <w:lang w:bidi="en-US"/>
        </w:rPr>
        <w:t>PDQ</w:t>
      </w:r>
      <w:r w:rsidRPr="00A55689">
        <w:rPr>
          <w:rFonts w:ascii="Times New Roman" w:eastAsia="TimesNewRomanPSMT" w:hAnsi="Times New Roman" w:cs="Times New Roman"/>
          <w:iCs/>
          <w:sz w:val="28"/>
          <w:szCs w:val="28"/>
        </w:rPr>
        <w:t>:</w:t>
      </w:r>
    </w:p>
    <w:p w14:paraId="6E8B6DB6"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sidRPr="00A55689">
        <w:rPr>
          <w:rFonts w:ascii="Times New Roman" w:eastAsia="TimesNewRomanPSMT" w:hAnsi="Times New Roman" w:cs="Times New Roman"/>
          <w:iCs/>
          <w:sz w:val="28"/>
          <w:szCs w:val="28"/>
          <w:lang w:bidi="ru-RU"/>
        </w:rPr>
        <w:t>1 – циклон; 2 – дозатор; 3 – суточный запас топлива; 4 – газогенератор; 5 – система быстрого охлаждения; 6, 7 – система удаления шлака; 8 – барабан; 9 – фильтрация ВУТ; 10 – скруббер</w:t>
      </w:r>
    </w:p>
    <w:p w14:paraId="75FCCA43" w14:textId="77777777" w:rsidR="00390E5D" w:rsidRPr="00A55689" w:rsidRDefault="00390E5D" w:rsidP="00390E5D">
      <w:pPr>
        <w:spacing w:after="0" w:line="240" w:lineRule="auto"/>
        <w:ind w:firstLine="709"/>
        <w:jc w:val="center"/>
        <w:rPr>
          <w:rFonts w:ascii="Times New Roman" w:eastAsia="TimesNewRomanPSMT" w:hAnsi="Times New Roman" w:cs="Times New Roman"/>
          <w:iCs/>
          <w:sz w:val="28"/>
          <w:szCs w:val="28"/>
          <w:lang w:bidi="ru-RU"/>
        </w:rPr>
      </w:pPr>
      <w:r>
        <w:rPr>
          <w:rFonts w:ascii="Times New Roman" w:eastAsia="TimesNewRomanPSMT" w:hAnsi="Times New Roman" w:cs="Times New Roman"/>
          <w:iCs/>
          <w:sz w:val="28"/>
          <w:szCs w:val="28"/>
          <w:lang w:bidi="ru-RU"/>
        </w:rPr>
        <w:t xml:space="preserve">Рисунок </w:t>
      </w:r>
      <w:r w:rsidRPr="00A55689">
        <w:rPr>
          <w:rFonts w:ascii="Times New Roman" w:eastAsia="TimesNewRomanPSMT" w:hAnsi="Times New Roman" w:cs="Times New Roman"/>
          <w:iCs/>
          <w:sz w:val="28"/>
          <w:szCs w:val="28"/>
          <w:lang w:bidi="ru-RU"/>
        </w:rPr>
        <w:t xml:space="preserve">8 </w:t>
      </w:r>
      <w:r w:rsidRPr="00A55689">
        <w:rPr>
          <w:rFonts w:ascii="Times New Roman" w:eastAsia="TimesNewRomanPSMT" w:hAnsi="Times New Roman" w:cs="Times New Roman"/>
          <w:iCs/>
          <w:sz w:val="28"/>
          <w:szCs w:val="28"/>
          <w:lang w:bidi="ru-RU"/>
        </w:rPr>
        <w:noBreakHyphen/>
        <w:t xml:space="preserve"> Газогенератор </w:t>
      </w:r>
      <w:r w:rsidRPr="00A55689">
        <w:rPr>
          <w:rFonts w:ascii="Times New Roman" w:eastAsia="TimesNewRomanPSMT" w:hAnsi="Times New Roman" w:cs="Times New Roman"/>
          <w:iCs/>
          <w:sz w:val="28"/>
          <w:szCs w:val="28"/>
        </w:rPr>
        <w:t>«</w:t>
      </w:r>
      <w:r w:rsidRPr="00A55689">
        <w:rPr>
          <w:rFonts w:ascii="Times New Roman" w:eastAsia="TimesNewRomanPSMT" w:hAnsi="Times New Roman" w:cs="Times New Roman"/>
          <w:iCs/>
          <w:sz w:val="28"/>
          <w:szCs w:val="28"/>
          <w:lang w:bidi="en-US"/>
        </w:rPr>
        <w:t>PRENFLO</w:t>
      </w:r>
      <w:r w:rsidRPr="00A55689">
        <w:rPr>
          <w:rFonts w:ascii="Times New Roman" w:eastAsia="TimesNewRomanPSMT" w:hAnsi="Times New Roman" w:cs="Times New Roman"/>
          <w:iCs/>
          <w:sz w:val="28"/>
          <w:szCs w:val="28"/>
        </w:rPr>
        <w:t xml:space="preserve">» </w:t>
      </w:r>
      <w:r w:rsidRPr="00A55689">
        <w:rPr>
          <w:rFonts w:ascii="Times New Roman" w:eastAsia="TimesNewRomanPSMT" w:hAnsi="Times New Roman" w:cs="Times New Roman"/>
          <w:iCs/>
          <w:sz w:val="28"/>
          <w:szCs w:val="28"/>
          <w:lang w:bidi="en-US"/>
        </w:rPr>
        <w:t>PDQ</w:t>
      </w:r>
      <w:r w:rsidRPr="00A55689">
        <w:rPr>
          <w:rFonts w:ascii="Times New Roman" w:eastAsia="TimesNewRomanPSMT" w:hAnsi="Times New Roman" w:cs="Times New Roman"/>
          <w:iCs/>
          <w:sz w:val="28"/>
          <w:szCs w:val="28"/>
        </w:rPr>
        <w:t>188 (а)</w:t>
      </w:r>
    </w:p>
    <w:p w14:paraId="7DE862F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728F2C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Газогенераторы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PSG</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и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PDQ</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 xml:space="preserve">имеют в своей основе одинаковую камеру газификации. Основное отличие заключается в расположении этой камеры и системы очистки газа. Также необходимо отметить, что газогенератор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PRENFLO</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en-US"/>
        </w:rPr>
        <w:t>PDQ</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занимает почти в два раза меньший объем при идентичной мощности. Это обусловлено соединением камеры газификации и системы очистки газа в один корпус, которое было достигнуто благодаря разработке системы быстрого охлаждения генераторного газа [23].</w:t>
      </w:r>
    </w:p>
    <w:p w14:paraId="58F752F3" w14:textId="77777777" w:rsidR="00390E5D" w:rsidRPr="00A55689" w:rsidRDefault="00390E5D" w:rsidP="00390E5D">
      <w:pPr>
        <w:spacing w:after="0" w:line="240" w:lineRule="auto"/>
        <w:ind w:firstLine="709"/>
        <w:jc w:val="both"/>
        <w:rPr>
          <w:rFonts w:ascii="Times New Roman" w:eastAsia="TimesNewRomanPSMT" w:hAnsi="Times New Roman" w:cs="Times New Roman"/>
          <w:b/>
          <w:bCs/>
          <w:sz w:val="28"/>
          <w:szCs w:val="28"/>
          <w:lang w:bidi="ru-RU"/>
        </w:rPr>
      </w:pPr>
      <w:bookmarkStart w:id="307" w:name="bookmark20"/>
      <w:r w:rsidRPr="00A55689">
        <w:rPr>
          <w:rFonts w:ascii="Times New Roman" w:eastAsia="TimesNewRomanPSMT" w:hAnsi="Times New Roman" w:cs="Times New Roman"/>
          <w:b/>
          <w:bCs/>
          <w:sz w:val="28"/>
          <w:szCs w:val="28"/>
          <w:lang w:bidi="ru-RU"/>
        </w:rPr>
        <w:t xml:space="preserve">Газогенератор </w:t>
      </w:r>
      <w:r w:rsidRPr="00A55689">
        <w:rPr>
          <w:rFonts w:ascii="Times New Roman" w:eastAsia="TimesNewRomanPSMT" w:hAnsi="Times New Roman" w:cs="Times New Roman"/>
          <w:b/>
          <w:bCs/>
          <w:sz w:val="28"/>
          <w:szCs w:val="28"/>
        </w:rPr>
        <w:t>«</w:t>
      </w:r>
      <w:r w:rsidRPr="00A55689">
        <w:rPr>
          <w:rFonts w:ascii="Times New Roman" w:eastAsia="TimesNewRomanPSMT" w:hAnsi="Times New Roman" w:cs="Times New Roman"/>
          <w:b/>
          <w:bCs/>
          <w:sz w:val="28"/>
          <w:szCs w:val="28"/>
          <w:lang w:bidi="en-US"/>
        </w:rPr>
        <w:t>Shell</w:t>
      </w:r>
      <w:r w:rsidRPr="00A55689">
        <w:rPr>
          <w:rFonts w:ascii="Times New Roman" w:eastAsia="TimesNewRomanPSMT" w:hAnsi="Times New Roman" w:cs="Times New Roman"/>
          <w:b/>
          <w:bCs/>
          <w:sz w:val="28"/>
          <w:szCs w:val="28"/>
        </w:rPr>
        <w:t>» (</w:t>
      </w:r>
      <w:r w:rsidRPr="00A55689">
        <w:rPr>
          <w:rFonts w:ascii="Times New Roman" w:eastAsia="TimesNewRomanPSMT" w:hAnsi="Times New Roman" w:cs="Times New Roman"/>
          <w:b/>
          <w:bCs/>
          <w:sz w:val="28"/>
          <w:szCs w:val="28"/>
          <w:lang w:bidi="en-US"/>
        </w:rPr>
        <w:t>SCGP</w:t>
      </w:r>
      <w:r w:rsidRPr="00A55689">
        <w:rPr>
          <w:rFonts w:ascii="Times New Roman" w:eastAsia="TimesNewRomanPSMT" w:hAnsi="Times New Roman" w:cs="Times New Roman"/>
          <w:b/>
          <w:bCs/>
          <w:sz w:val="28"/>
          <w:szCs w:val="28"/>
        </w:rPr>
        <w:t>)</w:t>
      </w:r>
      <w:bookmarkEnd w:id="307"/>
    </w:p>
    <w:p w14:paraId="2336222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Компания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Shell</w:t>
      </w:r>
      <w:r w:rsidRPr="00A55689">
        <w:rPr>
          <w:rFonts w:ascii="Times New Roman" w:eastAsia="TimesNewRomanPSMT" w:hAnsi="Times New Roman" w:cs="Times New Roman"/>
          <w:sz w:val="28"/>
          <w:szCs w:val="28"/>
        </w:rPr>
        <w:t xml:space="preserve">» </w:t>
      </w:r>
      <w:r w:rsidRPr="00A55689">
        <w:rPr>
          <w:rFonts w:ascii="Times New Roman" w:eastAsia="TimesNewRomanPSMT" w:hAnsi="Times New Roman" w:cs="Times New Roman"/>
          <w:sz w:val="28"/>
          <w:szCs w:val="28"/>
          <w:lang w:bidi="ru-RU"/>
        </w:rPr>
        <w:t>начала исследования в области технологии газификации в 1950-х г. Первая станция с использованием газификации угля была введена в эксплуатацию в 1993</w:t>
      </w:r>
      <w:r w:rsidRPr="00A55689">
        <w:rPr>
          <w:rFonts w:ascii="Times New Roman" w:eastAsia="TimesNewRomanPSMT" w:hAnsi="Times New Roman" w:cs="Times New Roman"/>
          <w:sz w:val="28"/>
          <w:szCs w:val="28"/>
          <w:lang w:val="en-US" w:bidi="ru-RU"/>
        </w:rPr>
        <w:t> </w:t>
      </w:r>
      <w:r w:rsidRPr="00A55689">
        <w:rPr>
          <w:rFonts w:ascii="Times New Roman" w:eastAsia="TimesNewRomanPSMT" w:hAnsi="Times New Roman" w:cs="Times New Roman"/>
          <w:sz w:val="28"/>
          <w:szCs w:val="28"/>
          <w:lang w:bidi="ru-RU"/>
        </w:rPr>
        <w:t>г. в Нидерландах. В настоящее время компанией построено 27 станций во всем мире, включая Китай, Вьетнам, Великобританию, Австралию, Нидерланды и Южную Корею.</w:t>
      </w:r>
    </w:p>
    <w:p w14:paraId="6EC7E40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Газогенератор </w:t>
      </w:r>
      <w:r w:rsidRPr="00A55689">
        <w:rPr>
          <w:rFonts w:ascii="Times New Roman" w:eastAsia="TimesNewRomanPSMT" w:hAnsi="Times New Roman" w:cs="Times New Roman"/>
          <w:sz w:val="28"/>
          <w:szCs w:val="28"/>
        </w:rPr>
        <w:t>«</w:t>
      </w:r>
      <w:r w:rsidRPr="00A55689">
        <w:rPr>
          <w:rFonts w:ascii="Times New Roman" w:eastAsia="TimesNewRomanPSMT" w:hAnsi="Times New Roman" w:cs="Times New Roman"/>
          <w:sz w:val="28"/>
          <w:szCs w:val="28"/>
          <w:lang w:bidi="en-US"/>
        </w:rPr>
        <w:t>Shell</w:t>
      </w:r>
      <w:r w:rsidRPr="00A556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bidi="ru-RU"/>
        </w:rPr>
        <w:t xml:space="preserve">(рис. </w:t>
      </w:r>
      <w:r w:rsidRPr="00A55689">
        <w:rPr>
          <w:rFonts w:ascii="Times New Roman" w:eastAsia="TimesNewRomanPSMT" w:hAnsi="Times New Roman" w:cs="Times New Roman"/>
          <w:sz w:val="28"/>
          <w:szCs w:val="28"/>
          <w:lang w:bidi="ru-RU"/>
        </w:rPr>
        <w:t>12) состоит из трех основных частей:</w:t>
      </w:r>
    </w:p>
    <w:p w14:paraId="0584393D" w14:textId="77777777" w:rsidR="00390E5D" w:rsidRPr="00A55689" w:rsidRDefault="00390E5D" w:rsidP="00D1415B">
      <w:pPr>
        <w:numPr>
          <w:ilvl w:val="0"/>
          <w:numId w:val="47"/>
        </w:numPr>
        <w:tabs>
          <w:tab w:val="left" w:pos="993"/>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Зоны газификации, которая имеет огнеупорную футеровку, где топливо переходит в генераторный газ в присутствии кислорода и пара (газифицирующий агент).</w:t>
      </w:r>
    </w:p>
    <w:p w14:paraId="3C949853" w14:textId="77777777" w:rsidR="00390E5D" w:rsidRPr="00A55689" w:rsidRDefault="00390E5D" w:rsidP="00D1415B">
      <w:pPr>
        <w:numPr>
          <w:ilvl w:val="0"/>
          <w:numId w:val="47"/>
        </w:numPr>
        <w:tabs>
          <w:tab w:val="left" w:pos="993"/>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Газоохладитель, в котором в результате охлаждения генераторного газа, выходящего из реактора, образуется пар высокого давления.</w:t>
      </w:r>
    </w:p>
    <w:p w14:paraId="2BA486B7" w14:textId="77777777" w:rsidR="00390E5D" w:rsidRPr="00A55689" w:rsidRDefault="00390E5D" w:rsidP="00D1415B">
      <w:pPr>
        <w:numPr>
          <w:ilvl w:val="0"/>
          <w:numId w:val="47"/>
        </w:numPr>
        <w:tabs>
          <w:tab w:val="left" w:pos="993"/>
        </w:tabs>
        <w:spacing w:after="0" w:line="240" w:lineRule="auto"/>
        <w:ind w:left="720" w:hanging="360"/>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Двухступенчатая система очистки, в которой из газа удаляются остаточный углерод и зола.</w:t>
      </w:r>
    </w:p>
    <w:p w14:paraId="61D0D6C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Система топливоприготовления такая же, как и для других поточных газогенераторов. В газогенератор подается подсушенное и измельченное топливо под давлением. Транспортирующим веществом является, как правило, азот. Окислитель подогревается для того, чтобы сократить потребление чистого кислорода, и смешивается с водяным паром перед подачей в горелку. Уголь взаимодействует с окислителем при температуре около 1400°С, в результате чего образуется СО и небольшое количество СО</w:t>
      </w:r>
      <w:r w:rsidRPr="00A55689">
        <w:rPr>
          <w:rFonts w:ascii="Times New Roman" w:eastAsia="TimesNewRomanPSMT" w:hAnsi="Times New Roman" w:cs="Times New Roman"/>
          <w:sz w:val="28"/>
          <w:szCs w:val="28"/>
          <w:vertAlign w:val="subscript"/>
          <w:lang w:bidi="ru-RU"/>
        </w:rPr>
        <w:t>2</w:t>
      </w:r>
      <w:r w:rsidRPr="00A55689">
        <w:rPr>
          <w:rFonts w:ascii="Times New Roman" w:eastAsia="TimesNewRomanPSMT" w:hAnsi="Times New Roman" w:cs="Times New Roman"/>
          <w:sz w:val="28"/>
          <w:szCs w:val="28"/>
          <w:lang w:bidi="ru-RU"/>
        </w:rPr>
        <w:t>.</w:t>
      </w:r>
    </w:p>
    <w:p w14:paraId="23CD326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таких температурах зола превращается в жидкий шлак, который стекает вниз по стенке реактора с водяным охлаждением. Далее шлак стекает в водяную ванну, где и затвердевает. Эксплуатация при высоких температурах ограничивает образование конденсирующихся углеводородов.</w:t>
      </w:r>
    </w:p>
    <w:p w14:paraId="1213F257"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noProof/>
          <w:sz w:val="28"/>
          <w:szCs w:val="28"/>
          <w:lang w:val="en-US"/>
        </w:rPr>
        <w:drawing>
          <wp:inline distT="0" distB="0" distL="0" distR="0" wp14:anchorId="6E57C71A" wp14:editId="387E11B4">
            <wp:extent cx="5076574" cy="3920151"/>
            <wp:effectExtent l="0" t="0" r="0" b="444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26"/>
                    <pic:cNvPicPr>
                      <a:picLocks noChangeAspect="1" noChangeArrowheads="1"/>
                    </pic:cNvPicPr>
                  </pic:nvPicPr>
                  <pic:blipFill>
                    <a:blip r:embed="rId484">
                      <a:extLst>
                        <a:ext uri="{28A0092B-C50C-407E-A947-70E740481C1C}">
                          <a14:useLocalDpi xmlns:a14="http://schemas.microsoft.com/office/drawing/2010/main" val="0"/>
                        </a:ext>
                      </a:extLst>
                    </a:blip>
                    <a:srcRect b="10651"/>
                    <a:stretch>
                      <a:fillRect/>
                    </a:stretch>
                  </pic:blipFill>
                  <pic:spPr bwMode="auto">
                    <a:xfrm>
                      <a:off x="0" y="0"/>
                      <a:ext cx="5090336" cy="3930778"/>
                    </a:xfrm>
                    <a:prstGeom prst="rect">
                      <a:avLst/>
                    </a:prstGeom>
                    <a:noFill/>
                    <a:ln>
                      <a:noFill/>
                    </a:ln>
                  </pic:spPr>
                </pic:pic>
              </a:graphicData>
            </a:graphic>
          </wp:inline>
        </w:drawing>
      </w:r>
    </w:p>
    <w:p w14:paraId="2244A150" w14:textId="77777777" w:rsidR="00390E5D" w:rsidRPr="00A55689" w:rsidRDefault="00390E5D" w:rsidP="00390E5D">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 xml:space="preserve">Рисунок </w:t>
      </w:r>
      <w:r w:rsidRPr="00A55689">
        <w:rPr>
          <w:rFonts w:ascii="Times New Roman" w:hAnsi="Times New Roman" w:cs="Times New Roman"/>
          <w:iCs/>
          <w:sz w:val="28"/>
          <w:szCs w:val="28"/>
        </w:rPr>
        <w:t>9 – Газогенератор «</w:t>
      </w:r>
      <w:r w:rsidRPr="00A55689">
        <w:rPr>
          <w:rFonts w:ascii="Times New Roman" w:hAnsi="Times New Roman" w:cs="Times New Roman"/>
          <w:iCs/>
          <w:sz w:val="28"/>
          <w:szCs w:val="28"/>
          <w:lang w:val="en-US"/>
        </w:rPr>
        <w:t>Shell</w:t>
      </w:r>
      <w:r w:rsidRPr="00A55689">
        <w:rPr>
          <w:rFonts w:ascii="Times New Roman" w:hAnsi="Times New Roman" w:cs="Times New Roman"/>
          <w:iCs/>
          <w:sz w:val="28"/>
          <w:szCs w:val="28"/>
        </w:rPr>
        <w:t>»</w:t>
      </w:r>
    </w:p>
    <w:p w14:paraId="3DED4C42" w14:textId="77777777" w:rsidR="00390E5D" w:rsidRPr="00A55689" w:rsidRDefault="00390E5D" w:rsidP="00390E5D">
      <w:pPr>
        <w:spacing w:after="0" w:line="240" w:lineRule="auto"/>
        <w:ind w:firstLine="709"/>
        <w:jc w:val="both"/>
        <w:rPr>
          <w:rFonts w:ascii="Times New Roman" w:hAnsi="Times New Roman" w:cs="Times New Roman"/>
          <w:sz w:val="28"/>
          <w:szCs w:val="28"/>
        </w:rPr>
      </w:pPr>
    </w:p>
    <w:p w14:paraId="539363C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highlight w:val="magenta"/>
          <w:lang w:bidi="ru-RU"/>
        </w:rPr>
      </w:pPr>
      <w:r w:rsidRPr="00A55689">
        <w:rPr>
          <w:rFonts w:ascii="Times New Roman" w:eastAsia="TimesNewRomanPSMT" w:hAnsi="Times New Roman" w:cs="Times New Roman"/>
          <w:sz w:val="28"/>
          <w:szCs w:val="28"/>
          <w:lang w:bidi="ru-RU"/>
        </w:rPr>
        <w:t>Сырой генераторный газ покидает реактор с температурой 1400-1600°С. Горючий газ содержит небольшое количество непрореагировавших угольных частиц и смолы. Чтобы шлак не налипал в газовом тракте, на выходе газогенратора располагается система охлаждения газа. Дальнейшее охлаждение осуществляется в котле-утилизаторе, где одновременно генерируется пар высокого давления [23, 24, 25].</w:t>
      </w:r>
    </w:p>
    <w:p w14:paraId="2059626F" w14:textId="77777777" w:rsidR="00390E5D" w:rsidRPr="00A55689" w:rsidRDefault="00390E5D" w:rsidP="00390E5D">
      <w:pPr>
        <w:spacing w:after="0" w:line="240" w:lineRule="auto"/>
        <w:jc w:val="center"/>
        <w:rPr>
          <w:rFonts w:ascii="Times New Roman" w:eastAsia="TimesNewRomanPSMT" w:hAnsi="Times New Roman" w:cs="Times New Roman"/>
          <w:b/>
          <w:bCs/>
          <w:sz w:val="28"/>
          <w:szCs w:val="28"/>
          <w:lang w:bidi="ru-RU"/>
        </w:rPr>
      </w:pPr>
      <w:bookmarkStart w:id="308" w:name="_Toc137474237"/>
      <w:r w:rsidRPr="00A55689">
        <w:rPr>
          <w:rFonts w:ascii="Times New Roman" w:eastAsia="TimesNewRomanPSMT" w:hAnsi="Times New Roman" w:cs="Times New Roman"/>
          <w:b/>
          <w:bCs/>
          <w:sz w:val="28"/>
          <w:szCs w:val="28"/>
          <w:lang w:bidi="ru-RU"/>
        </w:rPr>
        <w:t>Перспективные способы обогащения отходов</w:t>
      </w:r>
      <w:bookmarkEnd w:id="308"/>
    </w:p>
    <w:p w14:paraId="50F39D67"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 связи с отсутствием ТВУС в природных условиях первоочередной является составление композиций водоугольных топлив, обладающих приемлемыми теплотехническими параметрами и удовлетворяющими требованиям при сжигании.</w:t>
      </w:r>
    </w:p>
    <w:p w14:paraId="2CEA5A0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Предварительный опыт показывает, что этим условиям удовлетворяют водоугольные суспензии, приготовленные для гидротранспортирования и последующего прямого сжигания на электростанциях взамен угля сухого измельчения или мазута, с содержанием не менее 53% угля (при зольности до 12%). Размер частиц угля не должен превышать 250 мкм, а эффективная вязкость суспензии не должна превышать порог, при котором потери напора в прямолинейной трубе диаметром 530 мм превышают 0,1 МПа/км в течение всего времени транспортирования. Первые два требования определены условиями сжигания угля, третье − условиями транспортирования суспензии по трубе на большее расстояния. В горелки электростанций можно подавать суспензии с большей эффективной вязкостью, чем предусмотрено условиями транспортирования в трубе [26, 27].</w:t>
      </w:r>
    </w:p>
    <w:p w14:paraId="358D723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Следует отметить, что водоугольные суспензии обладают строго определенным гранулометрическим составом, который обеспечивает заданные реологические свойства среды, а также обуславливает ее седиментационную стабильность. При этом, даже тонкодисперсные отходы углеобогащения не удовлетворяют требуемому гранулометрическому распределению, как в части среднего диаметра, так в соотношении крупной и мелкой фракций (табл. 2, 3).</w:t>
      </w:r>
    </w:p>
    <w:p w14:paraId="0E62E154" w14:textId="77777777" w:rsidR="00390E5D" w:rsidRPr="00314DF3" w:rsidRDefault="00390E5D" w:rsidP="00390E5D">
      <w:pPr>
        <w:spacing w:after="0" w:line="240" w:lineRule="auto"/>
        <w:ind w:firstLine="709"/>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Таблица 2 – Гранулометрический состав антрацитового шлама [28]</w:t>
      </w:r>
    </w:p>
    <w:tbl>
      <w:tblPr>
        <w:tblOverlap w:val="never"/>
        <w:tblW w:w="0" w:type="auto"/>
        <w:jc w:val="center"/>
        <w:tblLayout w:type="fixed"/>
        <w:tblCellMar>
          <w:left w:w="10" w:type="dxa"/>
          <w:right w:w="10" w:type="dxa"/>
        </w:tblCellMar>
        <w:tblLook w:val="0000" w:firstRow="0" w:lastRow="0" w:firstColumn="0" w:lastColumn="0" w:noHBand="0" w:noVBand="0"/>
      </w:tblPr>
      <w:tblGrid>
        <w:gridCol w:w="1061"/>
        <w:gridCol w:w="2082"/>
        <w:gridCol w:w="1728"/>
        <w:gridCol w:w="1893"/>
        <w:gridCol w:w="1893"/>
      </w:tblGrid>
      <w:tr w:rsidR="00390E5D" w:rsidRPr="00314DF3" w14:paraId="1DF08758" w14:textId="77777777" w:rsidTr="00766DC9">
        <w:trPr>
          <w:trHeight w:val="269"/>
          <w:jc w:val="center"/>
        </w:trPr>
        <w:tc>
          <w:tcPr>
            <w:tcW w:w="1061" w:type="dxa"/>
            <w:tcBorders>
              <w:top w:val="single" w:sz="4" w:space="0" w:color="auto"/>
              <w:left w:val="single" w:sz="4" w:space="0" w:color="auto"/>
            </w:tcBorders>
            <w:shd w:val="clear" w:color="auto" w:fill="FFFFFF"/>
            <w:vAlign w:val="center"/>
          </w:tcPr>
          <w:p w14:paraId="026AFBF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 п/п</w:t>
            </w:r>
          </w:p>
        </w:tc>
        <w:tc>
          <w:tcPr>
            <w:tcW w:w="2082" w:type="dxa"/>
            <w:tcBorders>
              <w:top w:val="single" w:sz="4" w:space="0" w:color="auto"/>
              <w:left w:val="single" w:sz="4" w:space="0" w:color="auto"/>
            </w:tcBorders>
            <w:shd w:val="clear" w:color="auto" w:fill="FFFFFF"/>
            <w:vAlign w:val="center"/>
          </w:tcPr>
          <w:p w14:paraId="5D5182F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Класс, мкм</w:t>
            </w:r>
          </w:p>
        </w:tc>
        <w:tc>
          <w:tcPr>
            <w:tcW w:w="1728" w:type="dxa"/>
            <w:tcBorders>
              <w:top w:val="single" w:sz="4" w:space="0" w:color="auto"/>
              <w:left w:val="single" w:sz="4" w:space="0" w:color="auto"/>
            </w:tcBorders>
            <w:shd w:val="clear" w:color="auto" w:fill="FFFFFF"/>
            <w:vAlign w:val="center"/>
          </w:tcPr>
          <w:p w14:paraId="1B19C26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Диаметр, мм</w:t>
            </w:r>
          </w:p>
        </w:tc>
        <w:tc>
          <w:tcPr>
            <w:tcW w:w="1893" w:type="dxa"/>
            <w:tcBorders>
              <w:top w:val="single" w:sz="4" w:space="0" w:color="auto"/>
              <w:left w:val="single" w:sz="4" w:space="0" w:color="auto"/>
              <w:right w:val="single" w:sz="4" w:space="0" w:color="auto"/>
            </w:tcBorders>
            <w:shd w:val="clear" w:color="auto" w:fill="FFFFFF"/>
            <w:vAlign w:val="center"/>
          </w:tcPr>
          <w:p w14:paraId="4642D7C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Содержание, %</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0D5C031F" w14:textId="77777777" w:rsidR="00390E5D" w:rsidRPr="00314DF3" w:rsidRDefault="00390E5D" w:rsidP="00766DC9">
            <w:pPr>
              <w:spacing w:after="0" w:line="240" w:lineRule="auto"/>
              <w:jc w:val="both"/>
              <w:rPr>
                <w:rFonts w:ascii="Times New Roman" w:eastAsia="TimesNewRomanPSMT" w:hAnsi="Times New Roman" w:cs="Times New Roman"/>
                <w:b/>
                <w:sz w:val="24"/>
                <w:szCs w:val="24"/>
                <w:vertAlign w:val="superscript"/>
                <w:lang w:bidi="ru-RU"/>
              </w:rPr>
            </w:pPr>
            <w:r w:rsidRPr="00314DF3">
              <w:rPr>
                <w:rFonts w:ascii="Times New Roman" w:eastAsia="TimesNewRomanPSMT" w:hAnsi="Times New Roman" w:cs="Times New Roman"/>
                <w:b/>
                <w:i/>
                <w:iCs/>
                <w:sz w:val="24"/>
                <w:szCs w:val="24"/>
                <w:lang w:bidi="ru-RU"/>
              </w:rPr>
              <w:t>S</w:t>
            </w:r>
            <w:r w:rsidRPr="00314DF3">
              <w:rPr>
                <w:rFonts w:ascii="Times New Roman" w:eastAsia="TimesNewRomanPSMT" w:hAnsi="Times New Roman" w:cs="Times New Roman"/>
                <w:b/>
                <w:sz w:val="24"/>
                <w:szCs w:val="24"/>
                <w:lang w:bidi="ru-RU"/>
              </w:rPr>
              <w:t>, г/см</w:t>
            </w:r>
            <w:r w:rsidRPr="00314DF3">
              <w:rPr>
                <w:rFonts w:ascii="Times New Roman" w:eastAsia="TimesNewRomanPSMT" w:hAnsi="Times New Roman" w:cs="Times New Roman"/>
                <w:b/>
                <w:sz w:val="24"/>
                <w:szCs w:val="24"/>
                <w:vertAlign w:val="superscript"/>
                <w:lang w:bidi="ru-RU"/>
              </w:rPr>
              <w:t>2</w:t>
            </w:r>
          </w:p>
        </w:tc>
      </w:tr>
      <w:tr w:rsidR="00390E5D" w:rsidRPr="00314DF3" w14:paraId="0ED0F25C"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2F84EE98"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w:t>
            </w:r>
          </w:p>
        </w:tc>
        <w:tc>
          <w:tcPr>
            <w:tcW w:w="2082" w:type="dxa"/>
            <w:tcBorders>
              <w:top w:val="single" w:sz="4" w:space="0" w:color="auto"/>
              <w:left w:val="single" w:sz="4" w:space="0" w:color="auto"/>
            </w:tcBorders>
            <w:shd w:val="clear" w:color="auto" w:fill="FFFFFF"/>
            <w:vAlign w:val="center"/>
          </w:tcPr>
          <w:p w14:paraId="19C21CD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1000-1300</w:t>
            </w:r>
          </w:p>
        </w:tc>
        <w:tc>
          <w:tcPr>
            <w:tcW w:w="1728" w:type="dxa"/>
            <w:tcBorders>
              <w:top w:val="single" w:sz="4" w:space="0" w:color="auto"/>
              <w:left w:val="single" w:sz="4" w:space="0" w:color="auto"/>
            </w:tcBorders>
            <w:shd w:val="clear" w:color="auto" w:fill="FFFFFF"/>
            <w:vAlign w:val="center"/>
          </w:tcPr>
          <w:p w14:paraId="46D8C22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1,15</w:t>
            </w:r>
          </w:p>
        </w:tc>
        <w:tc>
          <w:tcPr>
            <w:tcW w:w="1893" w:type="dxa"/>
            <w:tcBorders>
              <w:top w:val="single" w:sz="4" w:space="0" w:color="auto"/>
              <w:left w:val="single" w:sz="4" w:space="0" w:color="auto"/>
              <w:right w:val="single" w:sz="4" w:space="0" w:color="auto"/>
            </w:tcBorders>
            <w:shd w:val="clear" w:color="auto" w:fill="FFFFFF"/>
            <w:vAlign w:val="center"/>
          </w:tcPr>
          <w:p w14:paraId="049D943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2,7</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2C4C868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r>
      <w:tr w:rsidR="00390E5D" w:rsidRPr="00314DF3" w14:paraId="45910BBC"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00EE71B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w:t>
            </w:r>
          </w:p>
        </w:tc>
        <w:tc>
          <w:tcPr>
            <w:tcW w:w="2082" w:type="dxa"/>
            <w:tcBorders>
              <w:top w:val="single" w:sz="4" w:space="0" w:color="auto"/>
              <w:left w:val="single" w:sz="4" w:space="0" w:color="auto"/>
            </w:tcBorders>
            <w:shd w:val="clear" w:color="auto" w:fill="FFFFFF"/>
            <w:vAlign w:val="center"/>
          </w:tcPr>
          <w:p w14:paraId="568C449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500-1000</w:t>
            </w:r>
          </w:p>
        </w:tc>
        <w:tc>
          <w:tcPr>
            <w:tcW w:w="1728" w:type="dxa"/>
            <w:tcBorders>
              <w:top w:val="single" w:sz="4" w:space="0" w:color="auto"/>
              <w:left w:val="single" w:sz="4" w:space="0" w:color="auto"/>
            </w:tcBorders>
            <w:shd w:val="clear" w:color="auto" w:fill="FFFFFF"/>
            <w:vAlign w:val="center"/>
          </w:tcPr>
          <w:p w14:paraId="5E30B5B7"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0,75</w:t>
            </w:r>
          </w:p>
        </w:tc>
        <w:tc>
          <w:tcPr>
            <w:tcW w:w="1893" w:type="dxa"/>
            <w:tcBorders>
              <w:top w:val="single" w:sz="4" w:space="0" w:color="auto"/>
              <w:left w:val="single" w:sz="4" w:space="0" w:color="auto"/>
              <w:right w:val="single" w:sz="4" w:space="0" w:color="auto"/>
            </w:tcBorders>
            <w:shd w:val="clear" w:color="auto" w:fill="FFFFFF"/>
            <w:vAlign w:val="center"/>
          </w:tcPr>
          <w:p w14:paraId="0DB816C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4,7</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6A4DCBD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r>
      <w:tr w:rsidR="00390E5D" w:rsidRPr="00314DF3" w14:paraId="69377958"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687BF9F8"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w:t>
            </w:r>
          </w:p>
        </w:tc>
        <w:tc>
          <w:tcPr>
            <w:tcW w:w="2082" w:type="dxa"/>
            <w:tcBorders>
              <w:top w:val="single" w:sz="4" w:space="0" w:color="auto"/>
              <w:left w:val="single" w:sz="4" w:space="0" w:color="auto"/>
            </w:tcBorders>
            <w:shd w:val="clear" w:color="auto" w:fill="FFFFFF"/>
            <w:vAlign w:val="center"/>
          </w:tcPr>
          <w:p w14:paraId="773194A7"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250-500</w:t>
            </w:r>
          </w:p>
        </w:tc>
        <w:tc>
          <w:tcPr>
            <w:tcW w:w="1728" w:type="dxa"/>
            <w:tcBorders>
              <w:top w:val="single" w:sz="4" w:space="0" w:color="auto"/>
              <w:left w:val="single" w:sz="4" w:space="0" w:color="auto"/>
            </w:tcBorders>
            <w:shd w:val="clear" w:color="auto" w:fill="FFFFFF"/>
            <w:vAlign w:val="center"/>
          </w:tcPr>
          <w:p w14:paraId="4420CAA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0,375</w:t>
            </w:r>
          </w:p>
        </w:tc>
        <w:tc>
          <w:tcPr>
            <w:tcW w:w="1893" w:type="dxa"/>
            <w:tcBorders>
              <w:top w:val="single" w:sz="4" w:space="0" w:color="auto"/>
              <w:left w:val="single" w:sz="4" w:space="0" w:color="auto"/>
              <w:right w:val="single" w:sz="4" w:space="0" w:color="auto"/>
            </w:tcBorders>
            <w:shd w:val="clear" w:color="auto" w:fill="FFFFFF"/>
            <w:vAlign w:val="center"/>
          </w:tcPr>
          <w:p w14:paraId="390AFF1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5,55</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75E83B4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r>
      <w:tr w:rsidR="00390E5D" w:rsidRPr="00314DF3" w14:paraId="4D3DA90B"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103721B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w:t>
            </w:r>
          </w:p>
        </w:tc>
        <w:tc>
          <w:tcPr>
            <w:tcW w:w="2082" w:type="dxa"/>
            <w:tcBorders>
              <w:top w:val="single" w:sz="4" w:space="0" w:color="auto"/>
              <w:left w:val="single" w:sz="4" w:space="0" w:color="auto"/>
            </w:tcBorders>
            <w:shd w:val="clear" w:color="auto" w:fill="FFFFFF"/>
            <w:vAlign w:val="center"/>
          </w:tcPr>
          <w:p w14:paraId="2E15A09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200-250</w:t>
            </w:r>
          </w:p>
        </w:tc>
        <w:tc>
          <w:tcPr>
            <w:tcW w:w="1728" w:type="dxa"/>
            <w:tcBorders>
              <w:top w:val="single" w:sz="4" w:space="0" w:color="auto"/>
              <w:left w:val="single" w:sz="4" w:space="0" w:color="auto"/>
            </w:tcBorders>
            <w:shd w:val="clear" w:color="auto" w:fill="FFFFFF"/>
            <w:vAlign w:val="center"/>
          </w:tcPr>
          <w:p w14:paraId="0EBF317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0,225</w:t>
            </w:r>
          </w:p>
        </w:tc>
        <w:tc>
          <w:tcPr>
            <w:tcW w:w="1893" w:type="dxa"/>
            <w:tcBorders>
              <w:top w:val="single" w:sz="4" w:space="0" w:color="auto"/>
              <w:left w:val="single" w:sz="4" w:space="0" w:color="auto"/>
              <w:right w:val="single" w:sz="4" w:space="0" w:color="auto"/>
            </w:tcBorders>
            <w:shd w:val="clear" w:color="auto" w:fill="FFFFFF"/>
            <w:vAlign w:val="center"/>
          </w:tcPr>
          <w:p w14:paraId="57D8EC2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3,25</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37E7A8A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r>
      <w:tr w:rsidR="00390E5D" w:rsidRPr="00314DF3" w14:paraId="2DAA9A1E" w14:textId="77777777" w:rsidTr="00766DC9">
        <w:trPr>
          <w:trHeight w:val="269"/>
          <w:jc w:val="center"/>
        </w:trPr>
        <w:tc>
          <w:tcPr>
            <w:tcW w:w="1061" w:type="dxa"/>
            <w:tcBorders>
              <w:top w:val="single" w:sz="4" w:space="0" w:color="auto"/>
              <w:left w:val="single" w:sz="4" w:space="0" w:color="auto"/>
            </w:tcBorders>
            <w:shd w:val="clear" w:color="auto" w:fill="FFFFFF"/>
            <w:vAlign w:val="center"/>
          </w:tcPr>
          <w:p w14:paraId="518AE27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w:t>
            </w:r>
          </w:p>
        </w:tc>
        <w:tc>
          <w:tcPr>
            <w:tcW w:w="2082" w:type="dxa"/>
            <w:tcBorders>
              <w:top w:val="single" w:sz="4" w:space="0" w:color="auto"/>
              <w:left w:val="single" w:sz="4" w:space="0" w:color="auto"/>
            </w:tcBorders>
            <w:shd w:val="clear" w:color="auto" w:fill="FFFFFF"/>
            <w:vAlign w:val="center"/>
          </w:tcPr>
          <w:p w14:paraId="581DBB8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100-200</w:t>
            </w:r>
          </w:p>
        </w:tc>
        <w:tc>
          <w:tcPr>
            <w:tcW w:w="1728" w:type="dxa"/>
            <w:tcBorders>
              <w:top w:val="single" w:sz="4" w:space="0" w:color="auto"/>
              <w:left w:val="single" w:sz="4" w:space="0" w:color="auto"/>
            </w:tcBorders>
            <w:shd w:val="clear" w:color="auto" w:fill="FFFFFF"/>
            <w:vAlign w:val="center"/>
          </w:tcPr>
          <w:p w14:paraId="07B0FA6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0,15</w:t>
            </w:r>
          </w:p>
        </w:tc>
        <w:tc>
          <w:tcPr>
            <w:tcW w:w="1893" w:type="dxa"/>
            <w:tcBorders>
              <w:top w:val="single" w:sz="4" w:space="0" w:color="auto"/>
              <w:left w:val="single" w:sz="4" w:space="0" w:color="auto"/>
              <w:right w:val="single" w:sz="4" w:space="0" w:color="auto"/>
            </w:tcBorders>
            <w:shd w:val="clear" w:color="auto" w:fill="FFFFFF"/>
            <w:vAlign w:val="center"/>
          </w:tcPr>
          <w:p w14:paraId="2B82DD4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4,5</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56704F9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11,25</w:t>
            </w:r>
          </w:p>
        </w:tc>
      </w:tr>
      <w:tr w:rsidR="00390E5D" w:rsidRPr="00314DF3" w14:paraId="2E563E21"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04E73C3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6</w:t>
            </w:r>
          </w:p>
        </w:tc>
        <w:tc>
          <w:tcPr>
            <w:tcW w:w="2082" w:type="dxa"/>
            <w:tcBorders>
              <w:top w:val="single" w:sz="4" w:space="0" w:color="auto"/>
              <w:left w:val="single" w:sz="4" w:space="0" w:color="auto"/>
            </w:tcBorders>
            <w:shd w:val="clear" w:color="auto" w:fill="FFFFFF"/>
            <w:vAlign w:val="center"/>
          </w:tcPr>
          <w:p w14:paraId="35FD5F6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80-100</w:t>
            </w:r>
          </w:p>
        </w:tc>
        <w:tc>
          <w:tcPr>
            <w:tcW w:w="1728" w:type="dxa"/>
            <w:tcBorders>
              <w:top w:val="single" w:sz="4" w:space="0" w:color="auto"/>
              <w:left w:val="single" w:sz="4" w:space="0" w:color="auto"/>
            </w:tcBorders>
            <w:shd w:val="clear" w:color="auto" w:fill="FFFFFF"/>
            <w:vAlign w:val="center"/>
          </w:tcPr>
          <w:p w14:paraId="5442857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0,09</w:t>
            </w:r>
          </w:p>
        </w:tc>
        <w:tc>
          <w:tcPr>
            <w:tcW w:w="1893" w:type="dxa"/>
            <w:tcBorders>
              <w:top w:val="single" w:sz="4" w:space="0" w:color="auto"/>
              <w:left w:val="single" w:sz="4" w:space="0" w:color="auto"/>
              <w:right w:val="single" w:sz="4" w:space="0" w:color="auto"/>
            </w:tcBorders>
            <w:shd w:val="clear" w:color="auto" w:fill="FFFFFF"/>
            <w:vAlign w:val="center"/>
          </w:tcPr>
          <w:p w14:paraId="170791F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3,1</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1877286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12,9</w:t>
            </w:r>
          </w:p>
        </w:tc>
      </w:tr>
      <w:tr w:rsidR="00390E5D" w:rsidRPr="00314DF3" w14:paraId="504AB81E"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3D9A46B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7</w:t>
            </w:r>
          </w:p>
        </w:tc>
        <w:tc>
          <w:tcPr>
            <w:tcW w:w="2082" w:type="dxa"/>
            <w:tcBorders>
              <w:top w:val="single" w:sz="4" w:space="0" w:color="auto"/>
              <w:left w:val="single" w:sz="4" w:space="0" w:color="auto"/>
            </w:tcBorders>
            <w:shd w:val="clear" w:color="auto" w:fill="FFFFFF"/>
            <w:vAlign w:val="center"/>
          </w:tcPr>
          <w:p w14:paraId="629896D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40-80</w:t>
            </w:r>
          </w:p>
        </w:tc>
        <w:tc>
          <w:tcPr>
            <w:tcW w:w="1728" w:type="dxa"/>
            <w:tcBorders>
              <w:top w:val="single" w:sz="4" w:space="0" w:color="auto"/>
              <w:left w:val="single" w:sz="4" w:space="0" w:color="auto"/>
            </w:tcBorders>
            <w:shd w:val="clear" w:color="auto" w:fill="FFFFFF"/>
            <w:vAlign w:val="center"/>
          </w:tcPr>
          <w:p w14:paraId="12DF188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0,06</w:t>
            </w:r>
          </w:p>
        </w:tc>
        <w:tc>
          <w:tcPr>
            <w:tcW w:w="1893" w:type="dxa"/>
            <w:tcBorders>
              <w:top w:val="single" w:sz="4" w:space="0" w:color="auto"/>
              <w:left w:val="single" w:sz="4" w:space="0" w:color="auto"/>
              <w:right w:val="single" w:sz="4" w:space="0" w:color="auto"/>
            </w:tcBorders>
            <w:shd w:val="clear" w:color="auto" w:fill="FFFFFF"/>
            <w:vAlign w:val="center"/>
          </w:tcPr>
          <w:p w14:paraId="13BC16B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2,5</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31C0E62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15,6</w:t>
            </w:r>
          </w:p>
        </w:tc>
      </w:tr>
      <w:tr w:rsidR="00390E5D" w:rsidRPr="00314DF3" w14:paraId="515489ED" w14:textId="77777777" w:rsidTr="00766DC9">
        <w:trPr>
          <w:trHeight w:val="265"/>
          <w:jc w:val="center"/>
        </w:trPr>
        <w:tc>
          <w:tcPr>
            <w:tcW w:w="1061" w:type="dxa"/>
            <w:tcBorders>
              <w:top w:val="single" w:sz="4" w:space="0" w:color="auto"/>
              <w:left w:val="single" w:sz="4" w:space="0" w:color="auto"/>
            </w:tcBorders>
            <w:shd w:val="clear" w:color="auto" w:fill="FFFFFF"/>
            <w:vAlign w:val="center"/>
          </w:tcPr>
          <w:p w14:paraId="5D862F1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8</w:t>
            </w:r>
          </w:p>
        </w:tc>
        <w:tc>
          <w:tcPr>
            <w:tcW w:w="2082" w:type="dxa"/>
            <w:tcBorders>
              <w:top w:val="single" w:sz="4" w:space="0" w:color="auto"/>
              <w:left w:val="single" w:sz="4" w:space="0" w:color="auto"/>
            </w:tcBorders>
            <w:shd w:val="clear" w:color="auto" w:fill="FFFFFF"/>
            <w:vAlign w:val="center"/>
          </w:tcPr>
          <w:p w14:paraId="7FC9572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0-40</w:t>
            </w:r>
          </w:p>
        </w:tc>
        <w:tc>
          <w:tcPr>
            <w:tcW w:w="1728" w:type="dxa"/>
            <w:tcBorders>
              <w:top w:val="single" w:sz="4" w:space="0" w:color="auto"/>
              <w:left w:val="single" w:sz="4" w:space="0" w:color="auto"/>
            </w:tcBorders>
            <w:shd w:val="clear" w:color="auto" w:fill="FFFFFF"/>
            <w:vAlign w:val="center"/>
          </w:tcPr>
          <w:p w14:paraId="6A2240A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0,02</w:t>
            </w:r>
          </w:p>
        </w:tc>
        <w:tc>
          <w:tcPr>
            <w:tcW w:w="1893" w:type="dxa"/>
            <w:tcBorders>
              <w:top w:val="single" w:sz="4" w:space="0" w:color="auto"/>
              <w:left w:val="single" w:sz="4" w:space="0" w:color="auto"/>
              <w:right w:val="single" w:sz="4" w:space="0" w:color="auto"/>
            </w:tcBorders>
            <w:shd w:val="clear" w:color="auto" w:fill="FFFFFF"/>
            <w:vAlign w:val="center"/>
          </w:tcPr>
          <w:p w14:paraId="3F17F2E8"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73,7</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14CE81C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1382</w:t>
            </w:r>
          </w:p>
        </w:tc>
      </w:tr>
      <w:tr w:rsidR="00390E5D" w:rsidRPr="00314DF3" w14:paraId="65315E5B" w14:textId="77777777" w:rsidTr="00766DC9">
        <w:trPr>
          <w:trHeight w:val="273"/>
          <w:jc w:val="center"/>
        </w:trPr>
        <w:tc>
          <w:tcPr>
            <w:tcW w:w="1061" w:type="dxa"/>
            <w:tcBorders>
              <w:top w:val="single" w:sz="4" w:space="0" w:color="auto"/>
              <w:left w:val="single" w:sz="4" w:space="0" w:color="auto"/>
              <w:bottom w:val="single" w:sz="4" w:space="0" w:color="auto"/>
            </w:tcBorders>
            <w:shd w:val="clear" w:color="auto" w:fill="FFFFFF"/>
            <w:vAlign w:val="center"/>
          </w:tcPr>
          <w:p w14:paraId="333C278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c>
          <w:tcPr>
            <w:tcW w:w="2082" w:type="dxa"/>
            <w:tcBorders>
              <w:top w:val="single" w:sz="4" w:space="0" w:color="auto"/>
              <w:left w:val="single" w:sz="4" w:space="0" w:color="auto"/>
              <w:bottom w:val="single" w:sz="4" w:space="0" w:color="auto"/>
            </w:tcBorders>
            <w:shd w:val="clear" w:color="auto" w:fill="FFFFFF"/>
            <w:vAlign w:val="center"/>
          </w:tcPr>
          <w:p w14:paraId="25C47AF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Всего</w:t>
            </w:r>
          </w:p>
        </w:tc>
        <w:tc>
          <w:tcPr>
            <w:tcW w:w="1728" w:type="dxa"/>
            <w:tcBorders>
              <w:top w:val="single" w:sz="4" w:space="0" w:color="auto"/>
              <w:left w:val="single" w:sz="4" w:space="0" w:color="auto"/>
              <w:bottom w:val="single" w:sz="4" w:space="0" w:color="auto"/>
            </w:tcBorders>
            <w:shd w:val="clear" w:color="auto" w:fill="FFFFFF"/>
            <w:vAlign w:val="center"/>
          </w:tcPr>
          <w:p w14:paraId="7DAE66A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26A486A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w:t>
            </w:r>
          </w:p>
        </w:tc>
        <w:tc>
          <w:tcPr>
            <w:tcW w:w="1893" w:type="dxa"/>
            <w:tcBorders>
              <w:top w:val="single" w:sz="4" w:space="0" w:color="auto"/>
              <w:left w:val="single" w:sz="4" w:space="0" w:color="auto"/>
              <w:bottom w:val="single" w:sz="4" w:space="0" w:color="auto"/>
              <w:right w:val="single" w:sz="4" w:space="0" w:color="auto"/>
            </w:tcBorders>
            <w:shd w:val="clear" w:color="auto" w:fill="FFFFFF"/>
            <w:vAlign w:val="center"/>
          </w:tcPr>
          <w:p w14:paraId="10CEB63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1432</w:t>
            </w:r>
          </w:p>
        </w:tc>
      </w:tr>
    </w:tbl>
    <w:p w14:paraId="31FDA4F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6E8AD665" w14:textId="77777777" w:rsidR="00390E5D" w:rsidRPr="00314DF3" w:rsidRDefault="00390E5D" w:rsidP="00390E5D">
      <w:pPr>
        <w:spacing w:after="0" w:line="240" w:lineRule="auto"/>
        <w:ind w:firstLine="709"/>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Таблица 3 – Гранулометрический состав шлама из угля марки Г [29]</w:t>
      </w:r>
    </w:p>
    <w:tbl>
      <w:tblPr>
        <w:tblOverlap w:val="never"/>
        <w:tblW w:w="9399" w:type="dxa"/>
        <w:jc w:val="center"/>
        <w:tblLayout w:type="fixed"/>
        <w:tblCellMar>
          <w:left w:w="10" w:type="dxa"/>
          <w:right w:w="10" w:type="dxa"/>
        </w:tblCellMar>
        <w:tblLook w:val="04A0" w:firstRow="1" w:lastRow="0" w:firstColumn="1" w:lastColumn="0" w:noHBand="0" w:noVBand="1"/>
      </w:tblPr>
      <w:tblGrid>
        <w:gridCol w:w="1566"/>
        <w:gridCol w:w="1001"/>
        <w:gridCol w:w="1522"/>
        <w:gridCol w:w="1668"/>
        <w:gridCol w:w="1176"/>
        <w:gridCol w:w="2466"/>
      </w:tblGrid>
      <w:tr w:rsidR="00390E5D" w:rsidRPr="00314DF3" w14:paraId="0745C95C" w14:textId="77777777" w:rsidTr="00766DC9">
        <w:trPr>
          <w:trHeight w:val="556"/>
          <w:jc w:val="center"/>
        </w:trPr>
        <w:tc>
          <w:tcPr>
            <w:tcW w:w="1566" w:type="dxa"/>
            <w:tcBorders>
              <w:top w:val="single" w:sz="4" w:space="0" w:color="auto"/>
              <w:left w:val="single" w:sz="4" w:space="0" w:color="auto"/>
            </w:tcBorders>
            <w:shd w:val="clear" w:color="auto" w:fill="FFFFFF"/>
          </w:tcPr>
          <w:p w14:paraId="5F4FDFC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Сита</w:t>
            </w:r>
          </w:p>
        </w:tc>
        <w:tc>
          <w:tcPr>
            <w:tcW w:w="1001" w:type="dxa"/>
            <w:tcBorders>
              <w:top w:val="single" w:sz="4" w:space="0" w:color="auto"/>
              <w:left w:val="single" w:sz="4" w:space="0" w:color="auto"/>
            </w:tcBorders>
            <w:shd w:val="clear" w:color="auto" w:fill="FFFFFF"/>
          </w:tcPr>
          <w:p w14:paraId="164864CE"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Размер, мкм</w:t>
            </w:r>
          </w:p>
        </w:tc>
        <w:tc>
          <w:tcPr>
            <w:tcW w:w="1522" w:type="dxa"/>
            <w:tcBorders>
              <w:top w:val="single" w:sz="4" w:space="0" w:color="auto"/>
              <w:left w:val="single" w:sz="4" w:space="0" w:color="auto"/>
            </w:tcBorders>
            <w:shd w:val="clear" w:color="auto" w:fill="FFFFFF"/>
          </w:tcPr>
          <w:p w14:paraId="724FFD5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Количество на сите, г.</w:t>
            </w:r>
          </w:p>
        </w:tc>
        <w:tc>
          <w:tcPr>
            <w:tcW w:w="1668" w:type="dxa"/>
            <w:tcBorders>
              <w:top w:val="single" w:sz="4" w:space="0" w:color="auto"/>
              <w:left w:val="single" w:sz="4" w:space="0" w:color="auto"/>
              <w:right w:val="single" w:sz="4" w:space="0" w:color="auto"/>
            </w:tcBorders>
            <w:shd w:val="clear" w:color="auto" w:fill="FFFFFF"/>
            <w:vAlign w:val="center"/>
          </w:tcPr>
          <w:p w14:paraId="01B5D50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Процентное</w:t>
            </w:r>
          </w:p>
          <w:p w14:paraId="37BA6E3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содержание, % мас.</w:t>
            </w:r>
          </w:p>
        </w:tc>
        <w:tc>
          <w:tcPr>
            <w:tcW w:w="1176" w:type="dxa"/>
            <w:tcBorders>
              <w:top w:val="single" w:sz="4" w:space="0" w:color="auto"/>
              <w:left w:val="single" w:sz="4" w:space="0" w:color="auto"/>
              <w:right w:val="single" w:sz="4" w:space="0" w:color="auto"/>
            </w:tcBorders>
            <w:shd w:val="clear" w:color="auto" w:fill="FFFFFF"/>
            <w:vAlign w:val="center"/>
          </w:tcPr>
          <w:p w14:paraId="0622494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Кол-во,</w:t>
            </w:r>
          </w:p>
          <w:p w14:paraId="6C624D2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ед.</w:t>
            </w:r>
          </w:p>
        </w:tc>
        <w:tc>
          <w:tcPr>
            <w:tcW w:w="2466" w:type="dxa"/>
            <w:tcBorders>
              <w:top w:val="single" w:sz="4" w:space="0" w:color="auto"/>
              <w:left w:val="single" w:sz="4" w:space="0" w:color="auto"/>
              <w:right w:val="single" w:sz="4" w:space="0" w:color="auto"/>
            </w:tcBorders>
            <w:shd w:val="clear" w:color="auto" w:fill="FFFFFF"/>
            <w:vAlign w:val="center"/>
          </w:tcPr>
          <w:p w14:paraId="1237F1D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 xml:space="preserve">Удельная поверхность </w:t>
            </w:r>
            <w:r w:rsidRPr="00314DF3">
              <w:rPr>
                <w:rFonts w:ascii="Times New Roman" w:eastAsia="TimesNewRomanPSMT" w:hAnsi="Times New Roman" w:cs="Times New Roman"/>
                <w:b/>
                <w:i/>
                <w:iCs/>
                <w:sz w:val="24"/>
                <w:szCs w:val="24"/>
                <w:lang w:bidi="ru-RU"/>
              </w:rPr>
              <w:t>S</w:t>
            </w:r>
            <w:r w:rsidRPr="00314DF3">
              <w:rPr>
                <w:rFonts w:ascii="Times New Roman" w:eastAsia="TimesNewRomanPSMT" w:hAnsi="Times New Roman" w:cs="Times New Roman"/>
                <w:b/>
                <w:sz w:val="24"/>
                <w:szCs w:val="24"/>
                <w:lang w:bidi="ru-RU"/>
              </w:rPr>
              <w:t>, см</w:t>
            </w:r>
            <w:r w:rsidRPr="00314DF3">
              <w:rPr>
                <w:rFonts w:ascii="Times New Roman" w:eastAsia="TimesNewRomanPSMT" w:hAnsi="Times New Roman" w:cs="Times New Roman"/>
                <w:b/>
                <w:sz w:val="24"/>
                <w:szCs w:val="24"/>
                <w:vertAlign w:val="superscript"/>
                <w:lang w:bidi="ru-RU"/>
              </w:rPr>
              <w:t>2</w:t>
            </w:r>
            <w:r w:rsidRPr="00314DF3">
              <w:rPr>
                <w:rFonts w:ascii="Times New Roman" w:eastAsia="TimesNewRomanPSMT" w:hAnsi="Times New Roman" w:cs="Times New Roman"/>
                <w:b/>
                <w:sz w:val="24"/>
                <w:szCs w:val="24"/>
                <w:lang w:bidi="ru-RU"/>
              </w:rPr>
              <w:t>/г</w:t>
            </w:r>
          </w:p>
        </w:tc>
      </w:tr>
      <w:tr w:rsidR="00390E5D" w:rsidRPr="00314DF3" w14:paraId="21CDB008" w14:textId="77777777" w:rsidTr="00766DC9">
        <w:trPr>
          <w:trHeight w:val="268"/>
          <w:jc w:val="center"/>
        </w:trPr>
        <w:tc>
          <w:tcPr>
            <w:tcW w:w="1566" w:type="dxa"/>
            <w:tcBorders>
              <w:top w:val="single" w:sz="4" w:space="0" w:color="auto"/>
              <w:left w:val="single" w:sz="4" w:space="0" w:color="auto"/>
            </w:tcBorders>
            <w:shd w:val="clear" w:color="auto" w:fill="FFFFFF"/>
            <w:vAlign w:val="bottom"/>
          </w:tcPr>
          <w:p w14:paraId="1B4A726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&gt;1,0</w:t>
            </w:r>
          </w:p>
        </w:tc>
        <w:tc>
          <w:tcPr>
            <w:tcW w:w="1001" w:type="dxa"/>
            <w:tcBorders>
              <w:top w:val="single" w:sz="4" w:space="0" w:color="auto"/>
              <w:left w:val="single" w:sz="4" w:space="0" w:color="auto"/>
            </w:tcBorders>
            <w:shd w:val="clear" w:color="auto" w:fill="FFFFFF"/>
            <w:vAlign w:val="bottom"/>
          </w:tcPr>
          <w:p w14:paraId="1213210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1000</w:t>
            </w:r>
          </w:p>
        </w:tc>
        <w:tc>
          <w:tcPr>
            <w:tcW w:w="1522" w:type="dxa"/>
            <w:tcBorders>
              <w:top w:val="single" w:sz="4" w:space="0" w:color="auto"/>
              <w:left w:val="single" w:sz="4" w:space="0" w:color="auto"/>
            </w:tcBorders>
            <w:shd w:val="clear" w:color="auto" w:fill="FFFFFF"/>
            <w:vAlign w:val="bottom"/>
          </w:tcPr>
          <w:p w14:paraId="02E5B91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3,540</w:t>
            </w:r>
          </w:p>
        </w:tc>
        <w:tc>
          <w:tcPr>
            <w:tcW w:w="1668" w:type="dxa"/>
            <w:tcBorders>
              <w:top w:val="single" w:sz="4" w:space="0" w:color="auto"/>
              <w:left w:val="single" w:sz="4" w:space="0" w:color="auto"/>
              <w:right w:val="single" w:sz="4" w:space="0" w:color="auto"/>
            </w:tcBorders>
            <w:shd w:val="clear" w:color="auto" w:fill="FFFFFF"/>
            <w:vAlign w:val="bottom"/>
          </w:tcPr>
          <w:p w14:paraId="41FA9B1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1,75</w:t>
            </w:r>
          </w:p>
        </w:tc>
        <w:tc>
          <w:tcPr>
            <w:tcW w:w="1176" w:type="dxa"/>
            <w:tcBorders>
              <w:top w:val="single" w:sz="4" w:space="0" w:color="auto"/>
              <w:left w:val="single" w:sz="4" w:space="0" w:color="auto"/>
              <w:right w:val="single" w:sz="4" w:space="0" w:color="auto"/>
            </w:tcBorders>
            <w:shd w:val="clear" w:color="auto" w:fill="FFFFFF"/>
            <w:vAlign w:val="bottom"/>
          </w:tcPr>
          <w:p w14:paraId="461DC017"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1094</w:t>
            </w:r>
          </w:p>
        </w:tc>
        <w:tc>
          <w:tcPr>
            <w:tcW w:w="2466" w:type="dxa"/>
            <w:tcBorders>
              <w:top w:val="single" w:sz="4" w:space="0" w:color="auto"/>
              <w:left w:val="single" w:sz="4" w:space="0" w:color="auto"/>
              <w:right w:val="single" w:sz="4" w:space="0" w:color="auto"/>
            </w:tcBorders>
            <w:shd w:val="clear" w:color="auto" w:fill="FFFFFF"/>
            <w:vAlign w:val="bottom"/>
          </w:tcPr>
          <w:p w14:paraId="7E5F1C4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0,656</w:t>
            </w:r>
          </w:p>
        </w:tc>
      </w:tr>
      <w:tr w:rsidR="00390E5D" w:rsidRPr="00314DF3" w14:paraId="569A3E6D" w14:textId="77777777" w:rsidTr="00766DC9">
        <w:trPr>
          <w:trHeight w:val="268"/>
          <w:jc w:val="center"/>
        </w:trPr>
        <w:tc>
          <w:tcPr>
            <w:tcW w:w="1566" w:type="dxa"/>
            <w:tcBorders>
              <w:top w:val="single" w:sz="4" w:space="0" w:color="auto"/>
              <w:left w:val="single" w:sz="4" w:space="0" w:color="auto"/>
            </w:tcBorders>
            <w:shd w:val="clear" w:color="auto" w:fill="FFFFFF"/>
            <w:vAlign w:val="bottom"/>
          </w:tcPr>
          <w:p w14:paraId="6AE6F8B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1,0-0,5</w:t>
            </w:r>
          </w:p>
        </w:tc>
        <w:tc>
          <w:tcPr>
            <w:tcW w:w="1001" w:type="dxa"/>
            <w:tcBorders>
              <w:top w:val="single" w:sz="4" w:space="0" w:color="auto"/>
              <w:left w:val="single" w:sz="4" w:space="0" w:color="auto"/>
            </w:tcBorders>
            <w:shd w:val="clear" w:color="auto" w:fill="FFFFFF"/>
            <w:vAlign w:val="bottom"/>
          </w:tcPr>
          <w:p w14:paraId="39DFC40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750</w:t>
            </w:r>
          </w:p>
        </w:tc>
        <w:tc>
          <w:tcPr>
            <w:tcW w:w="1522" w:type="dxa"/>
            <w:tcBorders>
              <w:top w:val="single" w:sz="4" w:space="0" w:color="auto"/>
              <w:left w:val="single" w:sz="4" w:space="0" w:color="auto"/>
            </w:tcBorders>
            <w:shd w:val="clear" w:color="auto" w:fill="FFFFFF"/>
            <w:vAlign w:val="bottom"/>
          </w:tcPr>
          <w:p w14:paraId="5870ABBE"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72,754</w:t>
            </w:r>
          </w:p>
        </w:tc>
        <w:tc>
          <w:tcPr>
            <w:tcW w:w="1668" w:type="dxa"/>
            <w:tcBorders>
              <w:top w:val="single" w:sz="4" w:space="0" w:color="auto"/>
              <w:left w:val="single" w:sz="4" w:space="0" w:color="auto"/>
              <w:right w:val="single" w:sz="4" w:space="0" w:color="auto"/>
            </w:tcBorders>
            <w:shd w:val="clear" w:color="auto" w:fill="FFFFFF"/>
            <w:vAlign w:val="bottom"/>
          </w:tcPr>
          <w:p w14:paraId="7579786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35,70</w:t>
            </w:r>
          </w:p>
        </w:tc>
        <w:tc>
          <w:tcPr>
            <w:tcW w:w="1176" w:type="dxa"/>
            <w:tcBorders>
              <w:top w:val="single" w:sz="4" w:space="0" w:color="auto"/>
              <w:left w:val="single" w:sz="4" w:space="0" w:color="auto"/>
              <w:right w:val="single" w:sz="4" w:space="0" w:color="auto"/>
            </w:tcBorders>
            <w:shd w:val="clear" w:color="auto" w:fill="FFFFFF"/>
            <w:vAlign w:val="bottom"/>
          </w:tcPr>
          <w:p w14:paraId="500C11B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52889</w:t>
            </w:r>
          </w:p>
        </w:tc>
        <w:tc>
          <w:tcPr>
            <w:tcW w:w="2466" w:type="dxa"/>
            <w:tcBorders>
              <w:top w:val="single" w:sz="4" w:space="0" w:color="auto"/>
              <w:left w:val="single" w:sz="4" w:space="0" w:color="auto"/>
              <w:right w:val="single" w:sz="4" w:space="0" w:color="auto"/>
            </w:tcBorders>
            <w:shd w:val="clear" w:color="auto" w:fill="FFFFFF"/>
            <w:vAlign w:val="bottom"/>
          </w:tcPr>
          <w:p w14:paraId="7A1018F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13,4</w:t>
            </w:r>
          </w:p>
        </w:tc>
      </w:tr>
      <w:tr w:rsidR="00390E5D" w:rsidRPr="00314DF3" w14:paraId="526453A5" w14:textId="77777777" w:rsidTr="00766DC9">
        <w:trPr>
          <w:trHeight w:val="273"/>
          <w:jc w:val="center"/>
        </w:trPr>
        <w:tc>
          <w:tcPr>
            <w:tcW w:w="1566" w:type="dxa"/>
            <w:tcBorders>
              <w:top w:val="single" w:sz="4" w:space="0" w:color="auto"/>
              <w:left w:val="single" w:sz="4" w:space="0" w:color="auto"/>
            </w:tcBorders>
            <w:shd w:val="clear" w:color="auto" w:fill="FFFFFF"/>
            <w:vAlign w:val="bottom"/>
          </w:tcPr>
          <w:p w14:paraId="7659CA1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0,5-0,25</w:t>
            </w:r>
          </w:p>
        </w:tc>
        <w:tc>
          <w:tcPr>
            <w:tcW w:w="1001" w:type="dxa"/>
            <w:tcBorders>
              <w:top w:val="single" w:sz="4" w:space="0" w:color="auto"/>
              <w:left w:val="single" w:sz="4" w:space="0" w:color="auto"/>
            </w:tcBorders>
            <w:shd w:val="clear" w:color="auto" w:fill="FFFFFF"/>
            <w:vAlign w:val="bottom"/>
          </w:tcPr>
          <w:p w14:paraId="6DABB7A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375</w:t>
            </w:r>
          </w:p>
        </w:tc>
        <w:tc>
          <w:tcPr>
            <w:tcW w:w="1522" w:type="dxa"/>
            <w:tcBorders>
              <w:top w:val="single" w:sz="4" w:space="0" w:color="auto"/>
              <w:left w:val="single" w:sz="4" w:space="0" w:color="auto"/>
            </w:tcBorders>
            <w:shd w:val="clear" w:color="auto" w:fill="FFFFFF"/>
            <w:vAlign w:val="bottom"/>
          </w:tcPr>
          <w:p w14:paraId="6FB1DBC8"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54,203</w:t>
            </w:r>
          </w:p>
        </w:tc>
        <w:tc>
          <w:tcPr>
            <w:tcW w:w="1668" w:type="dxa"/>
            <w:tcBorders>
              <w:top w:val="single" w:sz="4" w:space="0" w:color="auto"/>
              <w:left w:val="single" w:sz="4" w:space="0" w:color="auto"/>
              <w:right w:val="single" w:sz="4" w:space="0" w:color="auto"/>
            </w:tcBorders>
            <w:shd w:val="clear" w:color="auto" w:fill="FFFFFF"/>
            <w:vAlign w:val="bottom"/>
          </w:tcPr>
          <w:p w14:paraId="15497E9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26,60</w:t>
            </w:r>
          </w:p>
        </w:tc>
        <w:tc>
          <w:tcPr>
            <w:tcW w:w="1176" w:type="dxa"/>
            <w:tcBorders>
              <w:top w:val="single" w:sz="4" w:space="0" w:color="auto"/>
              <w:left w:val="single" w:sz="4" w:space="0" w:color="auto"/>
              <w:right w:val="single" w:sz="4" w:space="0" w:color="auto"/>
            </w:tcBorders>
            <w:shd w:val="clear" w:color="auto" w:fill="FFFFFF"/>
            <w:vAlign w:val="bottom"/>
          </w:tcPr>
          <w:p w14:paraId="3F8964B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315260</w:t>
            </w:r>
          </w:p>
        </w:tc>
        <w:tc>
          <w:tcPr>
            <w:tcW w:w="2466" w:type="dxa"/>
            <w:tcBorders>
              <w:top w:val="single" w:sz="4" w:space="0" w:color="auto"/>
              <w:left w:val="single" w:sz="4" w:space="0" w:color="auto"/>
              <w:right w:val="single" w:sz="4" w:space="0" w:color="auto"/>
            </w:tcBorders>
            <w:shd w:val="clear" w:color="auto" w:fill="FFFFFF"/>
            <w:vAlign w:val="bottom"/>
          </w:tcPr>
          <w:p w14:paraId="14E93A0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26,6</w:t>
            </w:r>
          </w:p>
        </w:tc>
      </w:tr>
      <w:tr w:rsidR="00390E5D" w:rsidRPr="00314DF3" w14:paraId="7FFF5F26" w14:textId="77777777" w:rsidTr="00766DC9">
        <w:trPr>
          <w:trHeight w:val="277"/>
          <w:jc w:val="center"/>
        </w:trPr>
        <w:tc>
          <w:tcPr>
            <w:tcW w:w="1566" w:type="dxa"/>
            <w:tcBorders>
              <w:top w:val="single" w:sz="4" w:space="0" w:color="auto"/>
              <w:left w:val="single" w:sz="4" w:space="0" w:color="auto"/>
            </w:tcBorders>
            <w:shd w:val="clear" w:color="auto" w:fill="FFFFFF"/>
            <w:vAlign w:val="bottom"/>
          </w:tcPr>
          <w:p w14:paraId="6DE9BBC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0,25-0,2</w:t>
            </w:r>
          </w:p>
        </w:tc>
        <w:tc>
          <w:tcPr>
            <w:tcW w:w="1001" w:type="dxa"/>
            <w:tcBorders>
              <w:top w:val="single" w:sz="4" w:space="0" w:color="auto"/>
              <w:left w:val="single" w:sz="4" w:space="0" w:color="auto"/>
            </w:tcBorders>
            <w:shd w:val="clear" w:color="auto" w:fill="FFFFFF"/>
            <w:vAlign w:val="bottom"/>
          </w:tcPr>
          <w:p w14:paraId="3AD4BAA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225</w:t>
            </w:r>
          </w:p>
        </w:tc>
        <w:tc>
          <w:tcPr>
            <w:tcW w:w="1522" w:type="dxa"/>
            <w:tcBorders>
              <w:top w:val="single" w:sz="4" w:space="0" w:color="auto"/>
              <w:left w:val="single" w:sz="4" w:space="0" w:color="auto"/>
            </w:tcBorders>
            <w:shd w:val="clear" w:color="auto" w:fill="FFFFFF"/>
            <w:vAlign w:val="bottom"/>
          </w:tcPr>
          <w:p w14:paraId="0E093C9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12,935</w:t>
            </w:r>
          </w:p>
        </w:tc>
        <w:tc>
          <w:tcPr>
            <w:tcW w:w="1668" w:type="dxa"/>
            <w:tcBorders>
              <w:top w:val="single" w:sz="4" w:space="0" w:color="auto"/>
              <w:left w:val="single" w:sz="4" w:space="0" w:color="auto"/>
              <w:right w:val="single" w:sz="4" w:space="0" w:color="auto"/>
            </w:tcBorders>
            <w:shd w:val="clear" w:color="auto" w:fill="FFFFFF"/>
            <w:vAlign w:val="bottom"/>
          </w:tcPr>
          <w:p w14:paraId="1365140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6,30</w:t>
            </w:r>
          </w:p>
        </w:tc>
        <w:tc>
          <w:tcPr>
            <w:tcW w:w="1176" w:type="dxa"/>
            <w:tcBorders>
              <w:top w:val="single" w:sz="4" w:space="0" w:color="auto"/>
              <w:left w:val="single" w:sz="4" w:space="0" w:color="auto"/>
              <w:right w:val="single" w:sz="4" w:space="0" w:color="auto"/>
            </w:tcBorders>
            <w:shd w:val="clear" w:color="auto" w:fill="FFFFFF"/>
            <w:vAlign w:val="bottom"/>
          </w:tcPr>
          <w:p w14:paraId="27BD9DA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345700</w:t>
            </w:r>
          </w:p>
        </w:tc>
        <w:tc>
          <w:tcPr>
            <w:tcW w:w="2466" w:type="dxa"/>
            <w:tcBorders>
              <w:top w:val="single" w:sz="4" w:space="0" w:color="auto"/>
              <w:left w:val="single" w:sz="4" w:space="0" w:color="auto"/>
              <w:right w:val="single" w:sz="4" w:space="0" w:color="auto"/>
            </w:tcBorders>
            <w:shd w:val="clear" w:color="auto" w:fill="FFFFFF"/>
            <w:vAlign w:val="bottom"/>
          </w:tcPr>
          <w:p w14:paraId="3056762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10,5</w:t>
            </w:r>
          </w:p>
        </w:tc>
      </w:tr>
      <w:tr w:rsidR="00390E5D" w:rsidRPr="00314DF3" w14:paraId="63BBE5C4" w14:textId="77777777" w:rsidTr="00766DC9">
        <w:trPr>
          <w:trHeight w:val="273"/>
          <w:jc w:val="center"/>
        </w:trPr>
        <w:tc>
          <w:tcPr>
            <w:tcW w:w="1566" w:type="dxa"/>
            <w:tcBorders>
              <w:top w:val="single" w:sz="4" w:space="0" w:color="auto"/>
              <w:left w:val="single" w:sz="4" w:space="0" w:color="auto"/>
            </w:tcBorders>
            <w:shd w:val="clear" w:color="auto" w:fill="FFFFFF"/>
            <w:vAlign w:val="bottom"/>
          </w:tcPr>
          <w:p w14:paraId="02F242B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0,2-0,125</w:t>
            </w:r>
          </w:p>
        </w:tc>
        <w:tc>
          <w:tcPr>
            <w:tcW w:w="1001" w:type="dxa"/>
            <w:tcBorders>
              <w:top w:val="single" w:sz="4" w:space="0" w:color="auto"/>
              <w:left w:val="single" w:sz="4" w:space="0" w:color="auto"/>
            </w:tcBorders>
            <w:shd w:val="clear" w:color="auto" w:fill="FFFFFF"/>
            <w:vAlign w:val="bottom"/>
          </w:tcPr>
          <w:p w14:paraId="22F667E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152,5</w:t>
            </w:r>
          </w:p>
        </w:tc>
        <w:tc>
          <w:tcPr>
            <w:tcW w:w="1522" w:type="dxa"/>
            <w:tcBorders>
              <w:top w:val="single" w:sz="4" w:space="0" w:color="auto"/>
              <w:left w:val="single" w:sz="4" w:space="0" w:color="auto"/>
            </w:tcBorders>
            <w:shd w:val="clear" w:color="auto" w:fill="FFFFFF"/>
            <w:vAlign w:val="bottom"/>
          </w:tcPr>
          <w:p w14:paraId="61FC172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23,220</w:t>
            </w:r>
          </w:p>
        </w:tc>
        <w:tc>
          <w:tcPr>
            <w:tcW w:w="1668" w:type="dxa"/>
            <w:tcBorders>
              <w:top w:val="single" w:sz="4" w:space="0" w:color="auto"/>
              <w:left w:val="single" w:sz="4" w:space="0" w:color="auto"/>
              <w:right w:val="single" w:sz="4" w:space="0" w:color="auto"/>
            </w:tcBorders>
            <w:shd w:val="clear" w:color="auto" w:fill="FFFFFF"/>
            <w:vAlign w:val="bottom"/>
          </w:tcPr>
          <w:p w14:paraId="1F121488"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11,40</w:t>
            </w:r>
          </w:p>
        </w:tc>
        <w:tc>
          <w:tcPr>
            <w:tcW w:w="1176" w:type="dxa"/>
            <w:tcBorders>
              <w:top w:val="single" w:sz="4" w:space="0" w:color="auto"/>
              <w:left w:val="single" w:sz="4" w:space="0" w:color="auto"/>
              <w:right w:val="single" w:sz="4" w:space="0" w:color="auto"/>
            </w:tcBorders>
            <w:shd w:val="clear" w:color="auto" w:fill="FFFFFF"/>
            <w:vAlign w:val="bottom"/>
          </w:tcPr>
          <w:p w14:paraId="13AA709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2009000</w:t>
            </w:r>
          </w:p>
        </w:tc>
        <w:tc>
          <w:tcPr>
            <w:tcW w:w="2466" w:type="dxa"/>
            <w:tcBorders>
              <w:top w:val="single" w:sz="4" w:space="0" w:color="auto"/>
              <w:left w:val="single" w:sz="4" w:space="0" w:color="auto"/>
              <w:right w:val="single" w:sz="4" w:space="0" w:color="auto"/>
            </w:tcBorders>
            <w:shd w:val="clear" w:color="auto" w:fill="FFFFFF"/>
            <w:vAlign w:val="bottom"/>
          </w:tcPr>
          <w:p w14:paraId="0CACFEE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28,033</w:t>
            </w:r>
          </w:p>
        </w:tc>
      </w:tr>
      <w:tr w:rsidR="00390E5D" w:rsidRPr="00314DF3" w14:paraId="7D985141" w14:textId="77777777" w:rsidTr="00766DC9">
        <w:trPr>
          <w:trHeight w:val="268"/>
          <w:jc w:val="center"/>
        </w:trPr>
        <w:tc>
          <w:tcPr>
            <w:tcW w:w="1566" w:type="dxa"/>
            <w:tcBorders>
              <w:top w:val="single" w:sz="4" w:space="0" w:color="auto"/>
              <w:left w:val="single" w:sz="4" w:space="0" w:color="auto"/>
            </w:tcBorders>
            <w:shd w:val="clear" w:color="auto" w:fill="FFFFFF"/>
            <w:vAlign w:val="bottom"/>
          </w:tcPr>
          <w:p w14:paraId="3A6A8817"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0,125-0,063</w:t>
            </w:r>
          </w:p>
        </w:tc>
        <w:tc>
          <w:tcPr>
            <w:tcW w:w="1001" w:type="dxa"/>
            <w:tcBorders>
              <w:top w:val="single" w:sz="4" w:space="0" w:color="auto"/>
              <w:left w:val="single" w:sz="4" w:space="0" w:color="auto"/>
            </w:tcBorders>
            <w:shd w:val="clear" w:color="auto" w:fill="FFFFFF"/>
            <w:vAlign w:val="bottom"/>
          </w:tcPr>
          <w:p w14:paraId="23F3A5C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94</w:t>
            </w:r>
          </w:p>
        </w:tc>
        <w:tc>
          <w:tcPr>
            <w:tcW w:w="1522" w:type="dxa"/>
            <w:tcBorders>
              <w:top w:val="single" w:sz="4" w:space="0" w:color="auto"/>
              <w:left w:val="single" w:sz="4" w:space="0" w:color="auto"/>
            </w:tcBorders>
            <w:shd w:val="clear" w:color="auto" w:fill="FFFFFF"/>
            <w:vAlign w:val="bottom"/>
          </w:tcPr>
          <w:p w14:paraId="552CCCAA"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24,544</w:t>
            </w:r>
          </w:p>
        </w:tc>
        <w:tc>
          <w:tcPr>
            <w:tcW w:w="1668" w:type="dxa"/>
            <w:tcBorders>
              <w:top w:val="single" w:sz="4" w:space="0" w:color="auto"/>
              <w:left w:val="single" w:sz="4" w:space="0" w:color="auto"/>
              <w:right w:val="single" w:sz="4" w:space="0" w:color="auto"/>
            </w:tcBorders>
            <w:shd w:val="clear" w:color="auto" w:fill="FFFFFF"/>
            <w:vAlign w:val="bottom"/>
          </w:tcPr>
          <w:p w14:paraId="32B4872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12,00</w:t>
            </w:r>
          </w:p>
        </w:tc>
        <w:tc>
          <w:tcPr>
            <w:tcW w:w="1176" w:type="dxa"/>
            <w:tcBorders>
              <w:top w:val="single" w:sz="4" w:space="0" w:color="auto"/>
              <w:left w:val="single" w:sz="4" w:space="0" w:color="auto"/>
              <w:right w:val="single" w:sz="4" w:space="0" w:color="auto"/>
            </w:tcBorders>
            <w:shd w:val="clear" w:color="auto" w:fill="FFFFFF"/>
            <w:vAlign w:val="bottom"/>
          </w:tcPr>
          <w:p w14:paraId="52B0A9A5"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9030000</w:t>
            </w:r>
          </w:p>
        </w:tc>
        <w:tc>
          <w:tcPr>
            <w:tcW w:w="2466" w:type="dxa"/>
            <w:tcBorders>
              <w:top w:val="single" w:sz="4" w:space="0" w:color="auto"/>
              <w:left w:val="single" w:sz="4" w:space="0" w:color="auto"/>
              <w:right w:val="single" w:sz="4" w:space="0" w:color="auto"/>
            </w:tcBorders>
            <w:shd w:val="clear" w:color="auto" w:fill="FFFFFF"/>
            <w:vAlign w:val="bottom"/>
          </w:tcPr>
          <w:p w14:paraId="5E6902AB"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47,9</w:t>
            </w:r>
          </w:p>
        </w:tc>
      </w:tr>
      <w:tr w:rsidR="00390E5D" w:rsidRPr="00314DF3" w14:paraId="6DD27A2A" w14:textId="77777777" w:rsidTr="00766DC9">
        <w:trPr>
          <w:trHeight w:val="273"/>
          <w:jc w:val="center"/>
        </w:trPr>
        <w:tc>
          <w:tcPr>
            <w:tcW w:w="1566" w:type="dxa"/>
            <w:tcBorders>
              <w:top w:val="single" w:sz="4" w:space="0" w:color="auto"/>
              <w:left w:val="single" w:sz="4" w:space="0" w:color="auto"/>
            </w:tcBorders>
            <w:shd w:val="clear" w:color="auto" w:fill="FFFFFF"/>
            <w:vAlign w:val="bottom"/>
          </w:tcPr>
          <w:p w14:paraId="5772237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0,063-0,045</w:t>
            </w:r>
          </w:p>
        </w:tc>
        <w:tc>
          <w:tcPr>
            <w:tcW w:w="1001" w:type="dxa"/>
            <w:tcBorders>
              <w:top w:val="single" w:sz="4" w:space="0" w:color="auto"/>
              <w:left w:val="single" w:sz="4" w:space="0" w:color="auto"/>
            </w:tcBorders>
            <w:shd w:val="clear" w:color="auto" w:fill="FFFFFF"/>
            <w:vAlign w:val="bottom"/>
          </w:tcPr>
          <w:p w14:paraId="50C7B259"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54</w:t>
            </w:r>
          </w:p>
        </w:tc>
        <w:tc>
          <w:tcPr>
            <w:tcW w:w="1522" w:type="dxa"/>
            <w:tcBorders>
              <w:top w:val="single" w:sz="4" w:space="0" w:color="auto"/>
              <w:left w:val="single" w:sz="4" w:space="0" w:color="auto"/>
            </w:tcBorders>
            <w:shd w:val="clear" w:color="auto" w:fill="FFFFFF"/>
            <w:vAlign w:val="bottom"/>
          </w:tcPr>
          <w:p w14:paraId="1811CE8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11,095</w:t>
            </w:r>
          </w:p>
        </w:tc>
        <w:tc>
          <w:tcPr>
            <w:tcW w:w="1668" w:type="dxa"/>
            <w:tcBorders>
              <w:top w:val="single" w:sz="4" w:space="0" w:color="auto"/>
              <w:left w:val="single" w:sz="4" w:space="0" w:color="auto"/>
              <w:right w:val="single" w:sz="4" w:space="0" w:color="auto"/>
            </w:tcBorders>
            <w:shd w:val="clear" w:color="auto" w:fill="FFFFFF"/>
            <w:vAlign w:val="bottom"/>
          </w:tcPr>
          <w:p w14:paraId="7E2E0FB3"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5,80</w:t>
            </w:r>
          </w:p>
        </w:tc>
        <w:tc>
          <w:tcPr>
            <w:tcW w:w="1176" w:type="dxa"/>
            <w:tcBorders>
              <w:top w:val="single" w:sz="4" w:space="0" w:color="auto"/>
              <w:left w:val="single" w:sz="4" w:space="0" w:color="auto"/>
              <w:right w:val="single" w:sz="4" w:space="0" w:color="auto"/>
            </w:tcBorders>
            <w:shd w:val="clear" w:color="auto" w:fill="FFFFFF"/>
            <w:vAlign w:val="bottom"/>
          </w:tcPr>
          <w:p w14:paraId="481D385E"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23021134</w:t>
            </w:r>
          </w:p>
        </w:tc>
        <w:tc>
          <w:tcPr>
            <w:tcW w:w="2466" w:type="dxa"/>
            <w:tcBorders>
              <w:top w:val="single" w:sz="4" w:space="0" w:color="auto"/>
              <w:left w:val="single" w:sz="4" w:space="0" w:color="auto"/>
              <w:right w:val="single" w:sz="4" w:space="0" w:color="auto"/>
            </w:tcBorders>
            <w:shd w:val="clear" w:color="auto" w:fill="FFFFFF"/>
            <w:vAlign w:val="bottom"/>
          </w:tcPr>
          <w:p w14:paraId="24084F2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40,3</w:t>
            </w:r>
          </w:p>
        </w:tc>
      </w:tr>
      <w:tr w:rsidR="00390E5D" w:rsidRPr="00314DF3" w14:paraId="292EF20A" w14:textId="77777777" w:rsidTr="00766DC9">
        <w:trPr>
          <w:trHeight w:val="273"/>
          <w:jc w:val="center"/>
        </w:trPr>
        <w:tc>
          <w:tcPr>
            <w:tcW w:w="1566" w:type="dxa"/>
            <w:tcBorders>
              <w:top w:val="single" w:sz="4" w:space="0" w:color="auto"/>
              <w:left w:val="single" w:sz="4" w:space="0" w:color="auto"/>
            </w:tcBorders>
            <w:shd w:val="clear" w:color="auto" w:fill="FFFFFF"/>
            <w:vAlign w:val="bottom"/>
          </w:tcPr>
          <w:p w14:paraId="3EA5910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&lt;0,045</w:t>
            </w:r>
          </w:p>
        </w:tc>
        <w:tc>
          <w:tcPr>
            <w:tcW w:w="1001" w:type="dxa"/>
            <w:tcBorders>
              <w:top w:val="single" w:sz="4" w:space="0" w:color="auto"/>
              <w:left w:val="single" w:sz="4" w:space="0" w:color="auto"/>
            </w:tcBorders>
            <w:shd w:val="clear" w:color="auto" w:fill="FFFFFF"/>
            <w:vAlign w:val="bottom"/>
          </w:tcPr>
          <w:p w14:paraId="70B95F1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30</w:t>
            </w:r>
          </w:p>
        </w:tc>
        <w:tc>
          <w:tcPr>
            <w:tcW w:w="1522" w:type="dxa"/>
            <w:tcBorders>
              <w:top w:val="single" w:sz="4" w:space="0" w:color="auto"/>
              <w:left w:val="single" w:sz="4" w:space="0" w:color="auto"/>
            </w:tcBorders>
            <w:shd w:val="clear" w:color="auto" w:fill="FFFFFF"/>
            <w:vAlign w:val="bottom"/>
          </w:tcPr>
          <w:p w14:paraId="1281828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0,900</w:t>
            </w:r>
          </w:p>
        </w:tc>
        <w:tc>
          <w:tcPr>
            <w:tcW w:w="1668" w:type="dxa"/>
            <w:tcBorders>
              <w:top w:val="single" w:sz="4" w:space="0" w:color="auto"/>
              <w:left w:val="single" w:sz="4" w:space="0" w:color="auto"/>
              <w:right w:val="single" w:sz="4" w:space="0" w:color="auto"/>
            </w:tcBorders>
            <w:shd w:val="clear" w:color="auto" w:fill="FFFFFF"/>
            <w:vAlign w:val="bottom"/>
          </w:tcPr>
          <w:p w14:paraId="0D79E724"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0,45</w:t>
            </w:r>
          </w:p>
        </w:tc>
        <w:tc>
          <w:tcPr>
            <w:tcW w:w="1176" w:type="dxa"/>
            <w:tcBorders>
              <w:top w:val="single" w:sz="4" w:space="0" w:color="auto"/>
              <w:left w:val="single" w:sz="4" w:space="0" w:color="auto"/>
              <w:right w:val="single" w:sz="4" w:space="0" w:color="auto"/>
            </w:tcBorders>
            <w:shd w:val="clear" w:color="auto" w:fill="FFFFFF"/>
            <w:vAlign w:val="bottom"/>
          </w:tcPr>
          <w:p w14:paraId="18A4FEFC"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10415000</w:t>
            </w:r>
          </w:p>
        </w:tc>
        <w:tc>
          <w:tcPr>
            <w:tcW w:w="2466" w:type="dxa"/>
            <w:tcBorders>
              <w:top w:val="single" w:sz="4" w:space="0" w:color="auto"/>
              <w:left w:val="single" w:sz="4" w:space="0" w:color="auto"/>
              <w:right w:val="single" w:sz="4" w:space="0" w:color="auto"/>
            </w:tcBorders>
            <w:shd w:val="clear" w:color="auto" w:fill="FFFFFF"/>
            <w:vAlign w:val="bottom"/>
          </w:tcPr>
          <w:p w14:paraId="0CD6D826"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5,6</w:t>
            </w:r>
          </w:p>
        </w:tc>
      </w:tr>
      <w:tr w:rsidR="00390E5D" w:rsidRPr="00314DF3" w14:paraId="1507A82A" w14:textId="77777777" w:rsidTr="00766DC9">
        <w:trPr>
          <w:trHeight w:val="287"/>
          <w:jc w:val="center"/>
        </w:trPr>
        <w:tc>
          <w:tcPr>
            <w:tcW w:w="1566" w:type="dxa"/>
            <w:tcBorders>
              <w:top w:val="single" w:sz="4" w:space="0" w:color="auto"/>
              <w:left w:val="single" w:sz="4" w:space="0" w:color="auto"/>
              <w:bottom w:val="single" w:sz="4" w:space="0" w:color="auto"/>
            </w:tcBorders>
            <w:shd w:val="clear" w:color="auto" w:fill="FFFFFF"/>
            <w:vAlign w:val="bottom"/>
          </w:tcPr>
          <w:p w14:paraId="09082102"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Итого:</w:t>
            </w:r>
          </w:p>
        </w:tc>
        <w:tc>
          <w:tcPr>
            <w:tcW w:w="1001" w:type="dxa"/>
            <w:tcBorders>
              <w:top w:val="single" w:sz="4" w:space="0" w:color="auto"/>
              <w:left w:val="single" w:sz="4" w:space="0" w:color="auto"/>
              <w:bottom w:val="single" w:sz="4" w:space="0" w:color="auto"/>
            </w:tcBorders>
            <w:shd w:val="clear" w:color="auto" w:fill="FFFFFF"/>
            <w:vAlign w:val="bottom"/>
          </w:tcPr>
          <w:p w14:paraId="17E7061F"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c>
          <w:tcPr>
            <w:tcW w:w="1522" w:type="dxa"/>
            <w:tcBorders>
              <w:top w:val="single" w:sz="4" w:space="0" w:color="auto"/>
              <w:left w:val="single" w:sz="4" w:space="0" w:color="auto"/>
              <w:bottom w:val="single" w:sz="4" w:space="0" w:color="auto"/>
            </w:tcBorders>
            <w:shd w:val="clear" w:color="auto" w:fill="FFFFFF"/>
            <w:vAlign w:val="bottom"/>
          </w:tcPr>
          <w:p w14:paraId="14E2962D"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200,0</w:t>
            </w:r>
          </w:p>
        </w:tc>
        <w:tc>
          <w:tcPr>
            <w:tcW w:w="1668" w:type="dxa"/>
            <w:tcBorders>
              <w:top w:val="single" w:sz="4" w:space="0" w:color="auto"/>
              <w:left w:val="single" w:sz="4" w:space="0" w:color="auto"/>
              <w:bottom w:val="single" w:sz="4" w:space="0" w:color="auto"/>
              <w:right w:val="single" w:sz="4" w:space="0" w:color="auto"/>
            </w:tcBorders>
            <w:shd w:val="clear" w:color="auto" w:fill="FFFFFF"/>
            <w:vAlign w:val="bottom"/>
          </w:tcPr>
          <w:p w14:paraId="53A7F7B1"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100,0</w:t>
            </w:r>
          </w:p>
        </w:tc>
        <w:tc>
          <w:tcPr>
            <w:tcW w:w="1176" w:type="dxa"/>
            <w:tcBorders>
              <w:top w:val="single" w:sz="4" w:space="0" w:color="auto"/>
              <w:left w:val="single" w:sz="4" w:space="0" w:color="auto"/>
              <w:bottom w:val="single" w:sz="4" w:space="0" w:color="auto"/>
              <w:right w:val="single" w:sz="4" w:space="0" w:color="auto"/>
            </w:tcBorders>
            <w:shd w:val="clear" w:color="auto" w:fill="FFFFFF"/>
            <w:vAlign w:val="bottom"/>
          </w:tcPr>
          <w:p w14:paraId="6DD615BE"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p>
        </w:tc>
        <w:tc>
          <w:tcPr>
            <w:tcW w:w="2466" w:type="dxa"/>
            <w:tcBorders>
              <w:top w:val="single" w:sz="4" w:space="0" w:color="auto"/>
              <w:left w:val="single" w:sz="4" w:space="0" w:color="auto"/>
              <w:bottom w:val="single" w:sz="4" w:space="0" w:color="auto"/>
              <w:right w:val="single" w:sz="4" w:space="0" w:color="auto"/>
            </w:tcBorders>
            <w:shd w:val="clear" w:color="auto" w:fill="FFFFFF"/>
            <w:vAlign w:val="bottom"/>
          </w:tcPr>
          <w:p w14:paraId="490D0F10" w14:textId="77777777" w:rsidR="00390E5D" w:rsidRPr="00314DF3" w:rsidRDefault="00390E5D" w:rsidP="00766DC9">
            <w:pPr>
              <w:spacing w:after="0" w:line="240" w:lineRule="auto"/>
              <w:jc w:val="both"/>
              <w:rPr>
                <w:rFonts w:ascii="Times New Roman" w:eastAsia="TimesNewRomanPSMT" w:hAnsi="Times New Roman" w:cs="Times New Roman"/>
                <w:b/>
                <w:sz w:val="24"/>
                <w:szCs w:val="24"/>
                <w:lang w:bidi="ru-RU"/>
              </w:rPr>
            </w:pPr>
            <w:r w:rsidRPr="00314DF3">
              <w:rPr>
                <w:rFonts w:ascii="Times New Roman" w:eastAsia="TimesNewRomanPSMT" w:hAnsi="Times New Roman" w:cs="Times New Roman"/>
                <w:b/>
                <w:sz w:val="24"/>
                <w:szCs w:val="24"/>
                <w:lang w:bidi="ru-RU"/>
              </w:rPr>
              <w:t>173,3</w:t>
            </w:r>
          </w:p>
        </w:tc>
      </w:tr>
    </w:tbl>
    <w:p w14:paraId="61CB147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46DC344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Приведенные гранулометрические распределения твердых частиц характерны для подавляющего большинства обводненных отходов углеобогащения, что обуславливает необходимость их доизмельчения.</w:t>
      </w:r>
    </w:p>
    <w:p w14:paraId="08CF547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Кроме того, согласно результатов А.В. Папина [29], зольность мелких фракций шлама (менее 5 мкм) превышает критическое значение </w:t>
      </w:r>
      <w:r w:rsidRPr="00A55689">
        <w:rPr>
          <w:rFonts w:ascii="Times New Roman" w:eastAsia="TimesNewRomanPSMT" w:hAnsi="Times New Roman" w:cs="Times New Roman"/>
          <w:i/>
          <w:iCs/>
          <w:sz w:val="28"/>
          <w:szCs w:val="28"/>
          <w:lang w:bidi="ru-RU"/>
        </w:rPr>
        <w:t>А</w:t>
      </w:r>
      <w:r w:rsidRPr="00A55689">
        <w:rPr>
          <w:rFonts w:ascii="Times New Roman" w:eastAsia="TimesNewRomanPSMT" w:hAnsi="Times New Roman" w:cs="Times New Roman"/>
          <w:i/>
          <w:iCs/>
          <w:sz w:val="28"/>
          <w:szCs w:val="28"/>
          <w:vertAlign w:val="superscript"/>
          <w:lang w:bidi="ru-RU"/>
        </w:rPr>
        <w:t>d</w:t>
      </w:r>
      <w:r w:rsidRPr="00A55689">
        <w:rPr>
          <w:rFonts w:ascii="Times New Roman" w:eastAsia="TimesNewRomanPSMT" w:hAnsi="Times New Roman" w:cs="Times New Roman"/>
          <w:sz w:val="28"/>
          <w:szCs w:val="28"/>
          <w:vertAlign w:val="superscript"/>
          <w:lang w:bidi="ru-RU"/>
        </w:rPr>
        <w:t>=</w:t>
      </w:r>
      <w:r w:rsidRPr="00A55689">
        <w:rPr>
          <w:rFonts w:ascii="Times New Roman" w:eastAsia="TimesNewRomanPSMT" w:hAnsi="Times New Roman" w:cs="Times New Roman"/>
          <w:sz w:val="28"/>
          <w:szCs w:val="28"/>
          <w:lang w:bidi="ru-RU"/>
        </w:rPr>
        <w:t xml:space="preserve">20% (табл. 4, рис. 10), в связи с чем, необходимо на первом же этапе получения ВУТ из шламов отделить глинистые отложения от остального шламопродукта поскольку для этих фракций зольность может превысить 40%. </w:t>
      </w:r>
    </w:p>
    <w:p w14:paraId="73C700B0" w14:textId="77777777" w:rsidR="0045048B" w:rsidRDefault="0045048B">
      <w:pPr>
        <w:rPr>
          <w:rFonts w:ascii="Times New Roman" w:eastAsia="TimesNewRomanPSMT" w:hAnsi="Times New Roman" w:cs="Times New Roman"/>
          <w:b/>
          <w:sz w:val="24"/>
          <w:szCs w:val="24"/>
          <w:lang w:bidi="ru-RU"/>
        </w:rPr>
      </w:pPr>
      <w:r>
        <w:rPr>
          <w:rFonts w:ascii="Times New Roman" w:eastAsia="TimesNewRomanPSMT" w:hAnsi="Times New Roman" w:cs="Times New Roman"/>
          <w:b/>
          <w:sz w:val="24"/>
          <w:szCs w:val="24"/>
          <w:lang w:bidi="ru-RU"/>
        </w:rPr>
        <w:br w:type="page"/>
      </w:r>
    </w:p>
    <w:p w14:paraId="394466B6" w14:textId="68E351D3" w:rsidR="00390E5D" w:rsidRPr="00850F03" w:rsidRDefault="00390E5D" w:rsidP="00390E5D">
      <w:pPr>
        <w:spacing w:after="0" w:line="240" w:lineRule="auto"/>
        <w:ind w:firstLine="709"/>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Таблица 4 – Распределение зольности по классам шлама марки Г</w:t>
      </w:r>
    </w:p>
    <w:tbl>
      <w:tblPr>
        <w:tblOverlap w:val="never"/>
        <w:tblW w:w="0" w:type="auto"/>
        <w:jc w:val="center"/>
        <w:tblLayout w:type="fixed"/>
        <w:tblCellMar>
          <w:left w:w="10" w:type="dxa"/>
          <w:right w:w="10" w:type="dxa"/>
        </w:tblCellMar>
        <w:tblLook w:val="04A0" w:firstRow="1" w:lastRow="0" w:firstColumn="1" w:lastColumn="0" w:noHBand="0" w:noVBand="1"/>
      </w:tblPr>
      <w:tblGrid>
        <w:gridCol w:w="1441"/>
        <w:gridCol w:w="1449"/>
        <w:gridCol w:w="1985"/>
        <w:gridCol w:w="2038"/>
      </w:tblGrid>
      <w:tr w:rsidR="00390E5D" w:rsidRPr="00850F03" w14:paraId="4F764958" w14:textId="77777777" w:rsidTr="00766DC9">
        <w:trPr>
          <w:trHeight w:val="307"/>
          <w:jc w:val="center"/>
        </w:trPr>
        <w:tc>
          <w:tcPr>
            <w:tcW w:w="1441" w:type="dxa"/>
            <w:tcBorders>
              <w:top w:val="single" w:sz="4" w:space="0" w:color="auto"/>
              <w:left w:val="single" w:sz="4" w:space="0" w:color="auto"/>
            </w:tcBorders>
            <w:shd w:val="clear" w:color="auto" w:fill="FFFFFF"/>
            <w:vAlign w:val="center"/>
          </w:tcPr>
          <w:p w14:paraId="102514EF"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Сита</w:t>
            </w:r>
          </w:p>
        </w:tc>
        <w:tc>
          <w:tcPr>
            <w:tcW w:w="1449" w:type="dxa"/>
            <w:tcBorders>
              <w:top w:val="single" w:sz="4" w:space="0" w:color="auto"/>
              <w:left w:val="single" w:sz="4" w:space="0" w:color="auto"/>
            </w:tcBorders>
            <w:shd w:val="clear" w:color="auto" w:fill="FFFFFF"/>
            <w:vAlign w:val="center"/>
          </w:tcPr>
          <w:p w14:paraId="79A0CCDE"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Диаметр, мкм</w:t>
            </w:r>
          </w:p>
        </w:tc>
        <w:tc>
          <w:tcPr>
            <w:tcW w:w="1985" w:type="dxa"/>
            <w:tcBorders>
              <w:top w:val="single" w:sz="4" w:space="0" w:color="auto"/>
              <w:left w:val="single" w:sz="4" w:space="0" w:color="auto"/>
            </w:tcBorders>
            <w:shd w:val="clear" w:color="auto" w:fill="FFFFFF"/>
            <w:vAlign w:val="center"/>
          </w:tcPr>
          <w:p w14:paraId="28E05BC2"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i/>
                <w:iCs/>
                <w:sz w:val="24"/>
                <w:szCs w:val="24"/>
                <w:lang w:bidi="ru-RU"/>
              </w:rPr>
              <w:t>W</w:t>
            </w:r>
            <w:r w:rsidRPr="00850F03">
              <w:rPr>
                <w:rFonts w:ascii="Times New Roman" w:eastAsia="TimesNewRomanPSMT" w:hAnsi="Times New Roman" w:cs="Times New Roman"/>
                <w:b/>
                <w:i/>
                <w:iCs/>
                <w:sz w:val="24"/>
                <w:szCs w:val="24"/>
                <w:vertAlign w:val="superscript"/>
                <w:lang w:bidi="ru-RU"/>
              </w:rPr>
              <w:t>а</w:t>
            </w:r>
            <w:r w:rsidRPr="00850F03">
              <w:rPr>
                <w:rFonts w:ascii="Times New Roman" w:eastAsia="TimesNewRomanPSMT" w:hAnsi="Times New Roman" w:cs="Times New Roman"/>
                <w:b/>
                <w:sz w:val="24"/>
                <w:szCs w:val="24"/>
                <w:lang w:bidi="ru-RU"/>
              </w:rPr>
              <w:t>, % мас.</w:t>
            </w:r>
          </w:p>
        </w:tc>
        <w:tc>
          <w:tcPr>
            <w:tcW w:w="2038" w:type="dxa"/>
            <w:tcBorders>
              <w:top w:val="single" w:sz="4" w:space="0" w:color="auto"/>
              <w:left w:val="single" w:sz="4" w:space="0" w:color="auto"/>
              <w:right w:val="single" w:sz="4" w:space="0" w:color="auto"/>
            </w:tcBorders>
            <w:shd w:val="clear" w:color="auto" w:fill="FFFFFF"/>
            <w:vAlign w:val="center"/>
          </w:tcPr>
          <w:p w14:paraId="422CE5BD"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i/>
                <w:iCs/>
                <w:sz w:val="24"/>
                <w:szCs w:val="24"/>
                <w:lang w:bidi="ru-RU"/>
              </w:rPr>
              <w:t>A</w:t>
            </w:r>
            <w:r w:rsidRPr="00850F03">
              <w:rPr>
                <w:rFonts w:ascii="Times New Roman" w:eastAsia="TimesNewRomanPSMT" w:hAnsi="Times New Roman" w:cs="Times New Roman"/>
                <w:b/>
                <w:i/>
                <w:iCs/>
                <w:sz w:val="24"/>
                <w:szCs w:val="24"/>
                <w:vertAlign w:val="superscript"/>
                <w:lang w:bidi="ru-RU"/>
              </w:rPr>
              <w:t>d</w:t>
            </w:r>
            <w:r w:rsidRPr="00850F03">
              <w:rPr>
                <w:rFonts w:ascii="Times New Roman" w:eastAsia="TimesNewRomanPSMT" w:hAnsi="Times New Roman" w:cs="Times New Roman"/>
                <w:b/>
                <w:sz w:val="24"/>
                <w:szCs w:val="24"/>
                <w:lang w:bidi="ru-RU"/>
              </w:rPr>
              <w:t>, % мас.</w:t>
            </w:r>
          </w:p>
        </w:tc>
      </w:tr>
      <w:tr w:rsidR="00390E5D" w:rsidRPr="00850F03" w14:paraId="5429169E" w14:textId="77777777" w:rsidTr="00766DC9">
        <w:trPr>
          <w:trHeight w:val="296"/>
          <w:jc w:val="center"/>
        </w:trPr>
        <w:tc>
          <w:tcPr>
            <w:tcW w:w="1441" w:type="dxa"/>
            <w:tcBorders>
              <w:top w:val="single" w:sz="4" w:space="0" w:color="auto"/>
              <w:left w:val="single" w:sz="4" w:space="0" w:color="auto"/>
            </w:tcBorders>
            <w:shd w:val="clear" w:color="auto" w:fill="FFFFFF"/>
            <w:vAlign w:val="center"/>
          </w:tcPr>
          <w:p w14:paraId="07E88BF7"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&gt;1,0</w:t>
            </w:r>
          </w:p>
        </w:tc>
        <w:tc>
          <w:tcPr>
            <w:tcW w:w="1449" w:type="dxa"/>
            <w:tcBorders>
              <w:top w:val="single" w:sz="4" w:space="0" w:color="auto"/>
              <w:left w:val="single" w:sz="4" w:space="0" w:color="auto"/>
            </w:tcBorders>
            <w:shd w:val="clear" w:color="auto" w:fill="FFFFFF"/>
            <w:vAlign w:val="center"/>
          </w:tcPr>
          <w:p w14:paraId="7F4E31C8"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1000</w:t>
            </w:r>
          </w:p>
        </w:tc>
        <w:tc>
          <w:tcPr>
            <w:tcW w:w="1985" w:type="dxa"/>
            <w:tcBorders>
              <w:top w:val="single" w:sz="4" w:space="0" w:color="auto"/>
              <w:left w:val="single" w:sz="4" w:space="0" w:color="auto"/>
            </w:tcBorders>
            <w:shd w:val="clear" w:color="auto" w:fill="FFFFFF"/>
            <w:vAlign w:val="center"/>
          </w:tcPr>
          <w:p w14:paraId="75D8C88E"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5,6</w:t>
            </w:r>
          </w:p>
        </w:tc>
        <w:tc>
          <w:tcPr>
            <w:tcW w:w="2038" w:type="dxa"/>
            <w:tcBorders>
              <w:top w:val="single" w:sz="4" w:space="0" w:color="auto"/>
              <w:left w:val="single" w:sz="4" w:space="0" w:color="auto"/>
              <w:right w:val="single" w:sz="4" w:space="0" w:color="auto"/>
            </w:tcBorders>
            <w:shd w:val="clear" w:color="auto" w:fill="FFFFFF"/>
            <w:vAlign w:val="center"/>
          </w:tcPr>
          <w:p w14:paraId="1892D604"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11,2</w:t>
            </w:r>
          </w:p>
        </w:tc>
      </w:tr>
      <w:tr w:rsidR="00390E5D" w:rsidRPr="00850F03" w14:paraId="6576A0BE" w14:textId="77777777" w:rsidTr="00766DC9">
        <w:trPr>
          <w:trHeight w:val="301"/>
          <w:jc w:val="center"/>
        </w:trPr>
        <w:tc>
          <w:tcPr>
            <w:tcW w:w="1441" w:type="dxa"/>
            <w:tcBorders>
              <w:top w:val="single" w:sz="4" w:space="0" w:color="auto"/>
              <w:left w:val="single" w:sz="4" w:space="0" w:color="auto"/>
            </w:tcBorders>
            <w:shd w:val="clear" w:color="auto" w:fill="FFFFFF"/>
            <w:vAlign w:val="center"/>
          </w:tcPr>
          <w:p w14:paraId="475589F5"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1,0 - 0,5</w:t>
            </w:r>
          </w:p>
        </w:tc>
        <w:tc>
          <w:tcPr>
            <w:tcW w:w="1449" w:type="dxa"/>
            <w:tcBorders>
              <w:top w:val="single" w:sz="4" w:space="0" w:color="auto"/>
              <w:left w:val="single" w:sz="4" w:space="0" w:color="auto"/>
            </w:tcBorders>
            <w:shd w:val="clear" w:color="auto" w:fill="FFFFFF"/>
            <w:vAlign w:val="center"/>
          </w:tcPr>
          <w:p w14:paraId="379A5EAF"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750</w:t>
            </w:r>
          </w:p>
        </w:tc>
        <w:tc>
          <w:tcPr>
            <w:tcW w:w="1985" w:type="dxa"/>
            <w:tcBorders>
              <w:top w:val="single" w:sz="4" w:space="0" w:color="auto"/>
              <w:left w:val="single" w:sz="4" w:space="0" w:color="auto"/>
            </w:tcBorders>
            <w:shd w:val="clear" w:color="auto" w:fill="FFFFFF"/>
            <w:vAlign w:val="center"/>
          </w:tcPr>
          <w:p w14:paraId="382F41E2"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6,3</w:t>
            </w:r>
          </w:p>
        </w:tc>
        <w:tc>
          <w:tcPr>
            <w:tcW w:w="2038" w:type="dxa"/>
            <w:tcBorders>
              <w:top w:val="single" w:sz="4" w:space="0" w:color="auto"/>
              <w:left w:val="single" w:sz="4" w:space="0" w:color="auto"/>
              <w:right w:val="single" w:sz="4" w:space="0" w:color="auto"/>
            </w:tcBorders>
            <w:shd w:val="clear" w:color="auto" w:fill="FFFFFF"/>
            <w:vAlign w:val="center"/>
          </w:tcPr>
          <w:p w14:paraId="07FF3A92"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10,8</w:t>
            </w:r>
          </w:p>
        </w:tc>
      </w:tr>
      <w:tr w:rsidR="00390E5D" w:rsidRPr="00850F03" w14:paraId="5972ED8F" w14:textId="77777777" w:rsidTr="00766DC9">
        <w:trPr>
          <w:trHeight w:val="301"/>
          <w:jc w:val="center"/>
        </w:trPr>
        <w:tc>
          <w:tcPr>
            <w:tcW w:w="1441" w:type="dxa"/>
            <w:tcBorders>
              <w:top w:val="single" w:sz="4" w:space="0" w:color="auto"/>
              <w:left w:val="single" w:sz="4" w:space="0" w:color="auto"/>
            </w:tcBorders>
            <w:shd w:val="clear" w:color="auto" w:fill="FFFFFF"/>
            <w:vAlign w:val="center"/>
          </w:tcPr>
          <w:p w14:paraId="13019196"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0,5-0,25</w:t>
            </w:r>
          </w:p>
        </w:tc>
        <w:tc>
          <w:tcPr>
            <w:tcW w:w="1449" w:type="dxa"/>
            <w:tcBorders>
              <w:top w:val="single" w:sz="4" w:space="0" w:color="auto"/>
              <w:left w:val="single" w:sz="4" w:space="0" w:color="auto"/>
            </w:tcBorders>
            <w:shd w:val="clear" w:color="auto" w:fill="FFFFFF"/>
            <w:vAlign w:val="center"/>
          </w:tcPr>
          <w:p w14:paraId="3E3AE4EF"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375</w:t>
            </w:r>
          </w:p>
        </w:tc>
        <w:tc>
          <w:tcPr>
            <w:tcW w:w="1985" w:type="dxa"/>
            <w:tcBorders>
              <w:top w:val="single" w:sz="4" w:space="0" w:color="auto"/>
              <w:left w:val="single" w:sz="4" w:space="0" w:color="auto"/>
            </w:tcBorders>
            <w:shd w:val="clear" w:color="auto" w:fill="FFFFFF"/>
            <w:vAlign w:val="center"/>
          </w:tcPr>
          <w:p w14:paraId="746D7C90"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6,4</w:t>
            </w:r>
          </w:p>
        </w:tc>
        <w:tc>
          <w:tcPr>
            <w:tcW w:w="2038" w:type="dxa"/>
            <w:tcBorders>
              <w:top w:val="single" w:sz="4" w:space="0" w:color="auto"/>
              <w:left w:val="single" w:sz="4" w:space="0" w:color="auto"/>
              <w:right w:val="single" w:sz="4" w:space="0" w:color="auto"/>
            </w:tcBorders>
            <w:shd w:val="clear" w:color="auto" w:fill="FFFFFF"/>
            <w:vAlign w:val="center"/>
          </w:tcPr>
          <w:p w14:paraId="2750950D"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11,3</w:t>
            </w:r>
          </w:p>
        </w:tc>
      </w:tr>
      <w:tr w:rsidR="00390E5D" w:rsidRPr="00850F03" w14:paraId="1B17A365" w14:textId="77777777" w:rsidTr="00766DC9">
        <w:trPr>
          <w:trHeight w:val="307"/>
          <w:jc w:val="center"/>
        </w:trPr>
        <w:tc>
          <w:tcPr>
            <w:tcW w:w="1441" w:type="dxa"/>
            <w:tcBorders>
              <w:top w:val="single" w:sz="4" w:space="0" w:color="auto"/>
              <w:left w:val="single" w:sz="4" w:space="0" w:color="auto"/>
            </w:tcBorders>
            <w:shd w:val="clear" w:color="auto" w:fill="FFFFFF"/>
            <w:vAlign w:val="center"/>
          </w:tcPr>
          <w:p w14:paraId="29107EFC"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0,25-0,2</w:t>
            </w:r>
          </w:p>
        </w:tc>
        <w:tc>
          <w:tcPr>
            <w:tcW w:w="1449" w:type="dxa"/>
            <w:tcBorders>
              <w:top w:val="single" w:sz="4" w:space="0" w:color="auto"/>
              <w:left w:val="single" w:sz="4" w:space="0" w:color="auto"/>
            </w:tcBorders>
            <w:shd w:val="clear" w:color="auto" w:fill="FFFFFF"/>
            <w:vAlign w:val="center"/>
          </w:tcPr>
          <w:p w14:paraId="78E462EF"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225</w:t>
            </w:r>
          </w:p>
        </w:tc>
        <w:tc>
          <w:tcPr>
            <w:tcW w:w="1985" w:type="dxa"/>
            <w:tcBorders>
              <w:top w:val="single" w:sz="4" w:space="0" w:color="auto"/>
              <w:left w:val="single" w:sz="4" w:space="0" w:color="auto"/>
            </w:tcBorders>
            <w:shd w:val="clear" w:color="auto" w:fill="FFFFFF"/>
            <w:vAlign w:val="center"/>
          </w:tcPr>
          <w:p w14:paraId="6CB45F69"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5,8</w:t>
            </w:r>
          </w:p>
        </w:tc>
        <w:tc>
          <w:tcPr>
            <w:tcW w:w="2038" w:type="dxa"/>
            <w:tcBorders>
              <w:top w:val="single" w:sz="4" w:space="0" w:color="auto"/>
              <w:left w:val="single" w:sz="4" w:space="0" w:color="auto"/>
              <w:right w:val="single" w:sz="4" w:space="0" w:color="auto"/>
            </w:tcBorders>
            <w:shd w:val="clear" w:color="auto" w:fill="FFFFFF"/>
            <w:vAlign w:val="center"/>
          </w:tcPr>
          <w:p w14:paraId="5EBD3142"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11,8</w:t>
            </w:r>
          </w:p>
        </w:tc>
      </w:tr>
      <w:tr w:rsidR="00390E5D" w:rsidRPr="00850F03" w14:paraId="5875F791" w14:textId="77777777" w:rsidTr="00766DC9">
        <w:trPr>
          <w:trHeight w:val="311"/>
          <w:jc w:val="center"/>
        </w:trPr>
        <w:tc>
          <w:tcPr>
            <w:tcW w:w="1441" w:type="dxa"/>
            <w:tcBorders>
              <w:top w:val="single" w:sz="4" w:space="0" w:color="auto"/>
              <w:left w:val="single" w:sz="4" w:space="0" w:color="auto"/>
            </w:tcBorders>
            <w:shd w:val="clear" w:color="auto" w:fill="FFFFFF"/>
            <w:vAlign w:val="center"/>
          </w:tcPr>
          <w:p w14:paraId="74E41B2D"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0,2-0,125</w:t>
            </w:r>
          </w:p>
        </w:tc>
        <w:tc>
          <w:tcPr>
            <w:tcW w:w="1449" w:type="dxa"/>
            <w:tcBorders>
              <w:top w:val="single" w:sz="4" w:space="0" w:color="auto"/>
              <w:left w:val="single" w:sz="4" w:space="0" w:color="auto"/>
            </w:tcBorders>
            <w:shd w:val="clear" w:color="auto" w:fill="FFFFFF"/>
            <w:vAlign w:val="center"/>
          </w:tcPr>
          <w:p w14:paraId="6DF3841B"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162,5</w:t>
            </w:r>
          </w:p>
        </w:tc>
        <w:tc>
          <w:tcPr>
            <w:tcW w:w="1985" w:type="dxa"/>
            <w:tcBorders>
              <w:top w:val="single" w:sz="4" w:space="0" w:color="auto"/>
              <w:left w:val="single" w:sz="4" w:space="0" w:color="auto"/>
            </w:tcBorders>
            <w:shd w:val="clear" w:color="auto" w:fill="FFFFFF"/>
            <w:vAlign w:val="center"/>
          </w:tcPr>
          <w:p w14:paraId="321FFC44"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5,7</w:t>
            </w:r>
          </w:p>
        </w:tc>
        <w:tc>
          <w:tcPr>
            <w:tcW w:w="2038" w:type="dxa"/>
            <w:tcBorders>
              <w:top w:val="single" w:sz="4" w:space="0" w:color="auto"/>
              <w:left w:val="single" w:sz="4" w:space="0" w:color="auto"/>
              <w:right w:val="single" w:sz="4" w:space="0" w:color="auto"/>
            </w:tcBorders>
            <w:shd w:val="clear" w:color="auto" w:fill="FFFFFF"/>
            <w:vAlign w:val="center"/>
          </w:tcPr>
          <w:p w14:paraId="101D8B4E"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13,2</w:t>
            </w:r>
          </w:p>
        </w:tc>
      </w:tr>
      <w:tr w:rsidR="00390E5D" w:rsidRPr="00850F03" w14:paraId="2518F499" w14:textId="77777777" w:rsidTr="00766DC9">
        <w:trPr>
          <w:trHeight w:val="296"/>
          <w:jc w:val="center"/>
        </w:trPr>
        <w:tc>
          <w:tcPr>
            <w:tcW w:w="1441" w:type="dxa"/>
            <w:tcBorders>
              <w:top w:val="single" w:sz="4" w:space="0" w:color="auto"/>
              <w:left w:val="single" w:sz="4" w:space="0" w:color="auto"/>
            </w:tcBorders>
            <w:shd w:val="clear" w:color="auto" w:fill="FFFFFF"/>
            <w:vAlign w:val="center"/>
          </w:tcPr>
          <w:p w14:paraId="40A75369"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0,125-0,063</w:t>
            </w:r>
          </w:p>
        </w:tc>
        <w:tc>
          <w:tcPr>
            <w:tcW w:w="1449" w:type="dxa"/>
            <w:tcBorders>
              <w:top w:val="single" w:sz="4" w:space="0" w:color="auto"/>
              <w:left w:val="single" w:sz="4" w:space="0" w:color="auto"/>
            </w:tcBorders>
            <w:shd w:val="clear" w:color="auto" w:fill="FFFFFF"/>
            <w:vAlign w:val="center"/>
          </w:tcPr>
          <w:p w14:paraId="6E37C5E6"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94</w:t>
            </w:r>
          </w:p>
        </w:tc>
        <w:tc>
          <w:tcPr>
            <w:tcW w:w="1985" w:type="dxa"/>
            <w:tcBorders>
              <w:top w:val="single" w:sz="4" w:space="0" w:color="auto"/>
              <w:left w:val="single" w:sz="4" w:space="0" w:color="auto"/>
            </w:tcBorders>
            <w:shd w:val="clear" w:color="auto" w:fill="FFFFFF"/>
            <w:vAlign w:val="center"/>
          </w:tcPr>
          <w:p w14:paraId="6CAFF1D4"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5,8</w:t>
            </w:r>
          </w:p>
        </w:tc>
        <w:tc>
          <w:tcPr>
            <w:tcW w:w="2038" w:type="dxa"/>
            <w:tcBorders>
              <w:top w:val="single" w:sz="4" w:space="0" w:color="auto"/>
              <w:left w:val="single" w:sz="4" w:space="0" w:color="auto"/>
              <w:right w:val="single" w:sz="4" w:space="0" w:color="auto"/>
            </w:tcBorders>
            <w:shd w:val="clear" w:color="auto" w:fill="FFFFFF"/>
            <w:vAlign w:val="center"/>
          </w:tcPr>
          <w:p w14:paraId="34DD33CC"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17,5</w:t>
            </w:r>
          </w:p>
        </w:tc>
      </w:tr>
      <w:tr w:rsidR="00390E5D" w:rsidRPr="00850F03" w14:paraId="14D313FD" w14:textId="77777777" w:rsidTr="00766DC9">
        <w:trPr>
          <w:trHeight w:val="301"/>
          <w:jc w:val="center"/>
        </w:trPr>
        <w:tc>
          <w:tcPr>
            <w:tcW w:w="1441" w:type="dxa"/>
            <w:tcBorders>
              <w:top w:val="single" w:sz="4" w:space="0" w:color="auto"/>
              <w:left w:val="single" w:sz="4" w:space="0" w:color="auto"/>
            </w:tcBorders>
            <w:shd w:val="clear" w:color="auto" w:fill="FFFFFF"/>
            <w:vAlign w:val="center"/>
          </w:tcPr>
          <w:p w14:paraId="496C631B"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0,063-0,045</w:t>
            </w:r>
          </w:p>
        </w:tc>
        <w:tc>
          <w:tcPr>
            <w:tcW w:w="1449" w:type="dxa"/>
            <w:tcBorders>
              <w:top w:val="single" w:sz="4" w:space="0" w:color="auto"/>
              <w:left w:val="single" w:sz="4" w:space="0" w:color="auto"/>
            </w:tcBorders>
            <w:shd w:val="clear" w:color="auto" w:fill="FFFFFF"/>
            <w:vAlign w:val="center"/>
          </w:tcPr>
          <w:p w14:paraId="5E22CE43"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54</w:t>
            </w:r>
          </w:p>
        </w:tc>
        <w:tc>
          <w:tcPr>
            <w:tcW w:w="1985" w:type="dxa"/>
            <w:tcBorders>
              <w:top w:val="single" w:sz="4" w:space="0" w:color="auto"/>
              <w:left w:val="single" w:sz="4" w:space="0" w:color="auto"/>
            </w:tcBorders>
            <w:shd w:val="clear" w:color="auto" w:fill="FFFFFF"/>
            <w:vAlign w:val="center"/>
          </w:tcPr>
          <w:p w14:paraId="784FB6CE"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5,0</w:t>
            </w:r>
          </w:p>
        </w:tc>
        <w:tc>
          <w:tcPr>
            <w:tcW w:w="2038" w:type="dxa"/>
            <w:tcBorders>
              <w:top w:val="single" w:sz="4" w:space="0" w:color="auto"/>
              <w:left w:val="single" w:sz="4" w:space="0" w:color="auto"/>
              <w:right w:val="single" w:sz="4" w:space="0" w:color="auto"/>
            </w:tcBorders>
            <w:shd w:val="clear" w:color="auto" w:fill="FFFFFF"/>
            <w:vAlign w:val="center"/>
          </w:tcPr>
          <w:p w14:paraId="2524EE34"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23,7</w:t>
            </w:r>
          </w:p>
        </w:tc>
      </w:tr>
      <w:tr w:rsidR="00390E5D" w:rsidRPr="00850F03" w14:paraId="604B4EC2" w14:textId="77777777" w:rsidTr="00766DC9">
        <w:trPr>
          <w:trHeight w:val="321"/>
          <w:jc w:val="center"/>
        </w:trPr>
        <w:tc>
          <w:tcPr>
            <w:tcW w:w="1441" w:type="dxa"/>
            <w:tcBorders>
              <w:top w:val="single" w:sz="4" w:space="0" w:color="auto"/>
              <w:left w:val="single" w:sz="4" w:space="0" w:color="auto"/>
              <w:bottom w:val="single" w:sz="4" w:space="0" w:color="auto"/>
            </w:tcBorders>
            <w:shd w:val="clear" w:color="auto" w:fill="FFFFFF"/>
            <w:vAlign w:val="center"/>
          </w:tcPr>
          <w:p w14:paraId="00B29540"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&lt;0,045</w:t>
            </w:r>
          </w:p>
        </w:tc>
        <w:tc>
          <w:tcPr>
            <w:tcW w:w="1449" w:type="dxa"/>
            <w:tcBorders>
              <w:top w:val="single" w:sz="4" w:space="0" w:color="auto"/>
              <w:left w:val="single" w:sz="4" w:space="0" w:color="auto"/>
              <w:bottom w:val="single" w:sz="4" w:space="0" w:color="auto"/>
            </w:tcBorders>
            <w:shd w:val="clear" w:color="auto" w:fill="FFFFFF"/>
            <w:vAlign w:val="center"/>
          </w:tcPr>
          <w:p w14:paraId="5E145E89"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30</w:t>
            </w:r>
          </w:p>
        </w:tc>
        <w:tc>
          <w:tcPr>
            <w:tcW w:w="1985" w:type="dxa"/>
            <w:tcBorders>
              <w:top w:val="single" w:sz="4" w:space="0" w:color="auto"/>
              <w:left w:val="single" w:sz="4" w:space="0" w:color="auto"/>
              <w:bottom w:val="single" w:sz="4" w:space="0" w:color="auto"/>
            </w:tcBorders>
            <w:shd w:val="clear" w:color="auto" w:fill="FFFFFF"/>
            <w:vAlign w:val="center"/>
          </w:tcPr>
          <w:p w14:paraId="4E7BA701"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4,8</w:t>
            </w:r>
          </w:p>
        </w:tc>
        <w:tc>
          <w:tcPr>
            <w:tcW w:w="2038" w:type="dxa"/>
            <w:tcBorders>
              <w:top w:val="single" w:sz="4" w:space="0" w:color="auto"/>
              <w:left w:val="single" w:sz="4" w:space="0" w:color="auto"/>
              <w:bottom w:val="single" w:sz="4" w:space="0" w:color="auto"/>
              <w:right w:val="single" w:sz="4" w:space="0" w:color="auto"/>
            </w:tcBorders>
            <w:shd w:val="clear" w:color="auto" w:fill="FFFFFF"/>
            <w:vAlign w:val="center"/>
          </w:tcPr>
          <w:p w14:paraId="78C2B29E" w14:textId="77777777" w:rsidR="00390E5D" w:rsidRPr="00850F03" w:rsidRDefault="00390E5D" w:rsidP="00766DC9">
            <w:pPr>
              <w:spacing w:after="0" w:line="240" w:lineRule="auto"/>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24,6</w:t>
            </w:r>
          </w:p>
        </w:tc>
      </w:tr>
    </w:tbl>
    <w:p w14:paraId="44194FF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1A1D179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5779F789" wp14:editId="7D1A381B">
            <wp:extent cx="5148000" cy="3056400"/>
            <wp:effectExtent l="0" t="0" r="0" b="0"/>
            <wp:docPr id="6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148000" cy="3056400"/>
                    </a:xfrm>
                    <a:prstGeom prst="rect">
                      <a:avLst/>
                    </a:prstGeom>
                    <a:noFill/>
                    <a:ln>
                      <a:noFill/>
                    </a:ln>
                  </pic:spPr>
                </pic:pic>
              </a:graphicData>
            </a:graphic>
          </wp:inline>
        </w:drawing>
      </w:r>
    </w:p>
    <w:p w14:paraId="691DB39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Рисунок 10 </w:t>
      </w:r>
      <w:r w:rsidRPr="00A55689">
        <w:rPr>
          <w:rFonts w:ascii="Times New Roman" w:eastAsia="TimesNewRomanPSMT" w:hAnsi="Times New Roman" w:cs="Times New Roman"/>
          <w:sz w:val="28"/>
          <w:szCs w:val="28"/>
          <w:lang w:bidi="ru-RU"/>
        </w:rPr>
        <w:noBreakHyphen/>
        <w:t xml:space="preserve"> Зависимость зольности шлама от диаметра частиц</w:t>
      </w:r>
    </w:p>
    <w:p w14:paraId="337ED416"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239B26FC"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В ходе анализа, приведенного на рисунке 10 зависимости величины зольности исходного угольного шлама от диаметра твердых частиц установлено, что с уменьшением размера фракции наблюдается возрастание по степенному закону содержания негорючих веществ, вплоть до 40%, при этом величина </w:t>
      </w:r>
      <w:r w:rsidRPr="00A55689">
        <w:rPr>
          <w:rFonts w:ascii="Times New Roman" w:eastAsia="TimesNewRomanPSMT" w:hAnsi="Times New Roman" w:cs="Times New Roman"/>
          <w:i/>
          <w:iCs/>
          <w:sz w:val="28"/>
          <w:szCs w:val="28"/>
          <w:lang w:bidi="ru-RU"/>
        </w:rPr>
        <w:t>A</w:t>
      </w:r>
      <w:r w:rsidRPr="00A55689">
        <w:rPr>
          <w:rFonts w:ascii="Times New Roman" w:eastAsia="TimesNewRomanPSMT" w:hAnsi="Times New Roman" w:cs="Times New Roman"/>
          <w:i/>
          <w:iCs/>
          <w:sz w:val="28"/>
          <w:szCs w:val="28"/>
          <w:vertAlign w:val="superscript"/>
          <w:lang w:bidi="ru-RU"/>
        </w:rPr>
        <w:t>d</w:t>
      </w:r>
      <w:r w:rsidRPr="00A55689">
        <w:rPr>
          <w:rFonts w:ascii="Times New Roman" w:eastAsia="TimesNewRomanPSMT" w:hAnsi="Times New Roman" w:cs="Times New Roman"/>
          <w:sz w:val="28"/>
          <w:szCs w:val="28"/>
          <w:lang w:bidi="ru-RU"/>
        </w:rPr>
        <w:t xml:space="preserve"> при значениях крупности частиц остается практически постоянной.</w:t>
      </w:r>
    </w:p>
    <w:p w14:paraId="123366F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Согласно данным различных исследователей [30, 31] одним из передовых способов измельчения угольных частиц в потоке, на ряду с кавитационными методами, является использование высоковольтного электрического разряда в среде водоугольной суспензии. Указанный способ целесообразно использовать в рамках существующих схем обогащения отходов угольной промышленности.</w:t>
      </w:r>
    </w:p>
    <w:p w14:paraId="5901EE4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Для оценки необходимой мощности электрического разряда использована теория измельчения твердых материалов. Исходя из теоретически и экспериментально установленных фактов о наибольшей распространенности в природе и технике закона нормального распределения, найдем удельную поверхность измельчаемого материала в зависимости от параметров нормального распределения логарифмов диаметров частиц. </w:t>
      </w:r>
    </w:p>
    <w:p w14:paraId="3A1E8D0E"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Теоретически при форме шаров или кубической формы частиц удельная поверхность полидисперсного измельченного материала может быть определена [32] из выражения</w:t>
      </w:r>
    </w:p>
    <w:p w14:paraId="41163092" w14:textId="77777777" w:rsidR="00390E5D" w:rsidRPr="00A55689" w:rsidRDefault="00390E5D" w:rsidP="00390E5D">
      <w:pPr>
        <w:spacing w:after="0" w:line="240" w:lineRule="auto"/>
        <w:ind w:firstLine="709"/>
        <w:jc w:val="right"/>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36"/>
          <w:sz w:val="28"/>
          <w:szCs w:val="28"/>
          <w:lang w:bidi="ru-RU"/>
        </w:rPr>
        <w:object w:dxaOrig="2840" w:dyaOrig="859" w14:anchorId="796B1BD1">
          <v:shape id="_x0000_i1206" type="#_x0000_t75" style="width:2in;height:43.5pt" o:ole="">
            <v:imagedata r:id="rId486" o:title=""/>
          </v:shape>
          <o:OLEObject Type="Embed" ProgID="Equation.DSMT4" ShapeID="_x0000_i1206" DrawAspect="Content" ObjectID="_1842654066" r:id="rId487"/>
        </w:object>
      </w:r>
      <w:r w:rsidRPr="00A55689">
        <w:rPr>
          <w:rFonts w:ascii="Times New Roman" w:eastAsia="TimesNewRomanPSMT" w:hAnsi="Times New Roman" w:cs="Times New Roman"/>
          <w:sz w:val="28"/>
          <w:szCs w:val="28"/>
          <w:lang w:bidi="ru-RU"/>
        </w:rPr>
        <w:t xml:space="preserve">                                           (1.12)</w:t>
      </w:r>
    </w:p>
    <w:p w14:paraId="0B522CC1" w14:textId="77777777" w:rsidR="00390E5D" w:rsidRPr="00A55689" w:rsidRDefault="00390E5D" w:rsidP="00390E5D">
      <w:pPr>
        <w:spacing w:after="0" w:line="240" w:lineRule="auto"/>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где </w:t>
      </w:r>
      <w:r w:rsidRPr="00A55689">
        <w:rPr>
          <w:rFonts w:ascii="Times New Roman" w:eastAsia="TimesNewRomanPSMT" w:hAnsi="Times New Roman" w:cs="Times New Roman"/>
          <w:i/>
          <w:iCs/>
          <w:sz w:val="28"/>
          <w:szCs w:val="28"/>
          <w:lang w:bidi="ru-RU"/>
        </w:rPr>
        <w:t>F(х)</w:t>
      </w:r>
      <w:r w:rsidRPr="00A55689">
        <w:rPr>
          <w:rFonts w:ascii="Times New Roman" w:eastAsia="TimesNewRomanPSMT" w:hAnsi="Times New Roman" w:cs="Times New Roman"/>
          <w:sz w:val="28"/>
          <w:szCs w:val="28"/>
          <w:lang w:bidi="ru-RU"/>
        </w:rPr>
        <w:t xml:space="preserve"> − дифференциальная кривая весового распределения частиц по диаметрам (плотность распределения), 1/с; </w:t>
      </w:r>
      <w:r w:rsidRPr="00A55689">
        <w:rPr>
          <w:rFonts w:ascii="Times New Roman" w:eastAsia="TimesNewRomanPSMT" w:hAnsi="Times New Roman" w:cs="Times New Roman"/>
          <w:i/>
          <w:iCs/>
          <w:sz w:val="28"/>
          <w:szCs w:val="28"/>
          <w:lang w:bidi="ru-RU"/>
        </w:rPr>
        <w:t>ρ</w:t>
      </w:r>
      <w:r w:rsidRPr="00A55689">
        <w:rPr>
          <w:rFonts w:ascii="Times New Roman" w:eastAsia="TimesNewRomanPSMT" w:hAnsi="Times New Roman" w:cs="Times New Roman"/>
          <w:sz w:val="28"/>
          <w:szCs w:val="28"/>
          <w:lang w:bidi="ru-RU"/>
        </w:rPr>
        <w:t xml:space="preserve"> - плотность материала, г/см</w:t>
      </w:r>
      <w:r w:rsidRPr="00A55689">
        <w:rPr>
          <w:rFonts w:ascii="Times New Roman" w:eastAsia="TimesNewRomanPSMT" w:hAnsi="Times New Roman" w:cs="Times New Roman"/>
          <w:sz w:val="28"/>
          <w:szCs w:val="28"/>
          <w:vertAlign w:val="superscript"/>
          <w:lang w:bidi="ru-RU"/>
        </w:rPr>
        <w:t>3</w:t>
      </w:r>
      <w:r w:rsidRPr="00A55689">
        <w:rPr>
          <w:rFonts w:ascii="Times New Roman" w:eastAsia="TimesNewRomanPSMT" w:hAnsi="Times New Roman" w:cs="Times New Roman"/>
          <w:sz w:val="28"/>
          <w:szCs w:val="28"/>
          <w:lang w:bidi="ru-RU"/>
        </w:rPr>
        <w:t>.</w:t>
      </w:r>
    </w:p>
    <w:p w14:paraId="6A8BA82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 учетом закона нормального распределения весовых долей найдем:</w:t>
      </w:r>
    </w:p>
    <w:p w14:paraId="0ABFABCE" w14:textId="77777777" w:rsidR="00390E5D" w:rsidRPr="00A55689" w:rsidRDefault="00390E5D" w:rsidP="00390E5D">
      <w:pPr>
        <w:spacing w:after="0" w:line="240" w:lineRule="auto"/>
        <w:ind w:firstLine="709"/>
        <w:jc w:val="right"/>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36"/>
          <w:sz w:val="28"/>
          <w:szCs w:val="28"/>
          <w:lang w:bidi="ru-RU"/>
        </w:rPr>
        <w:object w:dxaOrig="5700" w:dyaOrig="940" w14:anchorId="1D170927">
          <v:shape id="_x0000_i1207" type="#_x0000_t75" style="width:4in;height:50.25pt" o:ole="">
            <v:imagedata r:id="rId488" o:title=""/>
          </v:shape>
          <o:OLEObject Type="Embed" ProgID="Equation.DSMT4" ShapeID="_x0000_i1207" DrawAspect="Content" ObjectID="_1842654067" r:id="rId489"/>
        </w:object>
      </w:r>
      <w:r w:rsidRPr="00A55689">
        <w:rPr>
          <w:rFonts w:ascii="Times New Roman" w:eastAsia="TimesNewRomanPSMT" w:hAnsi="Times New Roman" w:cs="Times New Roman"/>
          <w:sz w:val="28"/>
          <w:szCs w:val="28"/>
          <w:lang w:bidi="ru-RU"/>
        </w:rPr>
        <w:t>.                      (1.13)</w:t>
      </w:r>
    </w:p>
    <w:p w14:paraId="762EAF1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В уравнении (1.12) заменим функцию </w:t>
      </w:r>
      <w:r w:rsidRPr="00A55689">
        <w:rPr>
          <w:rFonts w:ascii="Times New Roman" w:eastAsia="TimesNewRomanPSMT" w:hAnsi="Times New Roman" w:cs="Times New Roman"/>
          <w:i/>
          <w:iCs/>
          <w:sz w:val="28"/>
          <w:szCs w:val="28"/>
          <w:lang w:bidi="ru-RU"/>
        </w:rPr>
        <w:t>F(x)</w:t>
      </w:r>
      <w:r w:rsidRPr="00A55689">
        <w:rPr>
          <w:rFonts w:ascii="Times New Roman" w:eastAsia="TimesNewRomanPSMT" w:hAnsi="Times New Roman" w:cs="Times New Roman"/>
          <w:sz w:val="28"/>
          <w:szCs w:val="28"/>
          <w:lang w:bidi="ru-RU"/>
        </w:rPr>
        <w:t xml:space="preserve"> ее значением из выражения (1.13), и выполним замену переменных в подынтегральном выражении</w:t>
      </w:r>
    </w:p>
    <w:p w14:paraId="77FEDF9C"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28"/>
          <w:sz w:val="28"/>
          <w:szCs w:val="28"/>
          <w:lang w:bidi="ru-RU"/>
        </w:rPr>
        <w:object w:dxaOrig="1420" w:dyaOrig="720" w14:anchorId="17C6EA1F">
          <v:shape id="_x0000_i1208" type="#_x0000_t75" style="width:1in;height:36pt" o:ole="">
            <v:imagedata r:id="rId490" o:title=""/>
          </v:shape>
          <o:OLEObject Type="Embed" ProgID="Equation.DSMT4" ShapeID="_x0000_i1208" DrawAspect="Content" ObjectID="_1842654068" r:id="rId491"/>
        </w:object>
      </w:r>
    </w:p>
    <w:p w14:paraId="07D56BF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Обозначим </w:t>
      </w:r>
      <w:r w:rsidRPr="00A55689">
        <w:rPr>
          <w:rFonts w:ascii="Times New Roman" w:eastAsia="TimesNewRomanPSMT" w:hAnsi="Times New Roman" w:cs="Times New Roman"/>
          <w:position w:val="-32"/>
          <w:sz w:val="28"/>
          <w:szCs w:val="28"/>
          <w:lang w:bidi="ru-RU"/>
        </w:rPr>
        <w:object w:dxaOrig="3200" w:dyaOrig="760" w14:anchorId="45106FA4">
          <v:shape id="_x0000_i1209" type="#_x0000_t75" style="width:158.25pt;height:35.25pt" o:ole="">
            <v:imagedata r:id="rId492" o:title=""/>
          </v:shape>
          <o:OLEObject Type="Embed" ProgID="Equation.DSMT4" ShapeID="_x0000_i1209" DrawAspect="Content" ObjectID="_1842654069" r:id="rId493"/>
        </w:object>
      </w:r>
      <w:r w:rsidRPr="00A55689">
        <w:rPr>
          <w:rFonts w:ascii="Times New Roman" w:eastAsia="TimesNewRomanPSMT" w:hAnsi="Times New Roman" w:cs="Times New Roman"/>
          <w:sz w:val="28"/>
          <w:szCs w:val="28"/>
          <w:lang w:bidi="ru-RU"/>
        </w:rPr>
        <w:t xml:space="preserve"> и </w:t>
      </w:r>
      <w:r w:rsidRPr="00A55689">
        <w:rPr>
          <w:rFonts w:ascii="Times New Roman" w:eastAsia="TimesNewRomanPSMT" w:hAnsi="Times New Roman" w:cs="Times New Roman"/>
          <w:position w:val="-6"/>
          <w:sz w:val="28"/>
          <w:szCs w:val="28"/>
          <w:lang w:bidi="ru-RU"/>
        </w:rPr>
        <w:object w:dxaOrig="960" w:dyaOrig="300" w14:anchorId="2297D241">
          <v:shape id="_x0000_i1210" type="#_x0000_t75" style="width:50.25pt;height:14.25pt" o:ole="">
            <v:imagedata r:id="rId494" o:title=""/>
          </v:shape>
          <o:OLEObject Type="Embed" ProgID="Equation.DSMT4" ShapeID="_x0000_i1210" DrawAspect="Content" ObjectID="_1842654070" r:id="rId495"/>
        </w:object>
      </w:r>
    </w:p>
    <w:p w14:paraId="219BCC2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 этом соответственно изменяются и границы интегрирования:</w:t>
      </w:r>
    </w:p>
    <w:p w14:paraId="70F3E3CF" w14:textId="77777777" w:rsidR="00390E5D" w:rsidRPr="00A55689" w:rsidRDefault="00390E5D" w:rsidP="00390E5D">
      <w:pPr>
        <w:spacing w:after="0" w:line="240" w:lineRule="auto"/>
        <w:ind w:firstLine="709"/>
        <w:jc w:val="right"/>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36"/>
          <w:sz w:val="28"/>
          <w:szCs w:val="28"/>
          <w:lang w:bidi="ru-RU"/>
        </w:rPr>
        <w:object w:dxaOrig="4140" w:dyaOrig="940" w14:anchorId="3569BBC4">
          <v:shape id="_x0000_i1211" type="#_x0000_t75" style="width:208.5pt;height:50.25pt" o:ole="">
            <v:imagedata r:id="rId496" o:title=""/>
          </v:shape>
          <o:OLEObject Type="Embed" ProgID="Equation.DSMT4" ShapeID="_x0000_i1211" DrawAspect="Content" ObjectID="_1842654071" r:id="rId497"/>
        </w:object>
      </w:r>
      <w:r w:rsidRPr="00A55689">
        <w:rPr>
          <w:rFonts w:ascii="Times New Roman" w:eastAsia="TimesNewRomanPSMT" w:hAnsi="Times New Roman" w:cs="Times New Roman"/>
          <w:sz w:val="28"/>
          <w:szCs w:val="28"/>
          <w:lang w:bidi="ru-RU"/>
        </w:rPr>
        <w:t xml:space="preserve">                               (1.14)</w:t>
      </w:r>
    </w:p>
    <w:p w14:paraId="57776EC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и произведя в уравнении (1.14) замену переменных, получим</w:t>
      </w:r>
    </w:p>
    <w:p w14:paraId="1BE124B4"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36"/>
          <w:sz w:val="28"/>
          <w:szCs w:val="28"/>
          <w:lang w:bidi="ru-RU"/>
        </w:rPr>
        <w:object w:dxaOrig="3000" w:dyaOrig="1060" w14:anchorId="345511DD">
          <v:shape id="_x0000_i1212" type="#_x0000_t75" style="width:151.5pt;height:49.5pt" o:ole="">
            <v:imagedata r:id="rId498" o:title=""/>
          </v:shape>
          <o:OLEObject Type="Embed" ProgID="Equation.DSMT4" ShapeID="_x0000_i1212" DrawAspect="Content" ObjectID="_1842654072" r:id="rId499"/>
        </w:object>
      </w:r>
      <w:r w:rsidRPr="00A55689">
        <w:rPr>
          <w:rFonts w:ascii="Times New Roman" w:eastAsia="TimesNewRomanPSMT" w:hAnsi="Times New Roman" w:cs="Times New Roman"/>
          <w:sz w:val="28"/>
          <w:szCs w:val="28"/>
          <w:lang w:bidi="ru-RU"/>
        </w:rPr>
        <w:t>.</w:t>
      </w:r>
    </w:p>
    <w:p w14:paraId="2749DC84"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Второй множитель в уравнении есть интеграл нормального распределения, который в пределах от -∞ до + ∞ равен 1.</w:t>
      </w:r>
    </w:p>
    <w:p w14:paraId="579D869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Итак, окончательно удельная поверхность измельченного вещества, распределение логарифмов диаметров частиц которой подлежат закону нормального распределения:</w:t>
      </w:r>
    </w:p>
    <w:p w14:paraId="514182D5" w14:textId="77777777" w:rsidR="00390E5D" w:rsidRPr="00A55689" w:rsidRDefault="00390E5D" w:rsidP="00390E5D">
      <w:pPr>
        <w:spacing w:after="0" w:line="240" w:lineRule="auto"/>
        <w:ind w:firstLine="709"/>
        <w:jc w:val="right"/>
        <w:rPr>
          <w:rFonts w:ascii="Times New Roman" w:eastAsia="TimesNewRomanPSMT" w:hAnsi="Times New Roman" w:cs="Times New Roman"/>
          <w:sz w:val="28"/>
          <w:szCs w:val="28"/>
          <w:lang w:bidi="ru-RU"/>
        </w:rPr>
      </w:pPr>
      <w:r w:rsidRPr="00A55689">
        <w:rPr>
          <w:rFonts w:ascii="Times New Roman" w:eastAsia="TimesNewRomanPSMT" w:hAnsi="Times New Roman" w:cs="Times New Roman"/>
          <w:position w:val="-34"/>
          <w:sz w:val="28"/>
          <w:szCs w:val="28"/>
          <w:lang w:bidi="ru-RU"/>
        </w:rPr>
        <w:object w:dxaOrig="1219" w:dyaOrig="1040" w14:anchorId="3E9B25F3">
          <v:shape id="_x0000_i1213" type="#_x0000_t75" style="width:57.75pt;height:49.5pt" o:ole="">
            <v:imagedata r:id="rId500" o:title=""/>
          </v:shape>
          <o:OLEObject Type="Embed" ProgID="Equation.DSMT4" ShapeID="_x0000_i1213" DrawAspect="Content" ObjectID="_1842654073" r:id="rId501"/>
        </w:object>
      </w:r>
      <w:r w:rsidRPr="00A55689">
        <w:rPr>
          <w:rFonts w:ascii="Times New Roman" w:eastAsia="TimesNewRomanPSMT" w:hAnsi="Times New Roman" w:cs="Times New Roman"/>
          <w:sz w:val="28"/>
          <w:szCs w:val="28"/>
          <w:lang w:bidi="ru-RU"/>
        </w:rPr>
        <w:t>.                                                           (1.15)</w:t>
      </w:r>
    </w:p>
    <w:p w14:paraId="59450AC1"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Уравнение (1.15) устанавливает связь полной удельной поверхности с параметрами распределения логарифмов диаметров частиц измельченного вещества. По этому уравнению может быть также получена удельная поверхность частиц в диапазоне диаметров от </w:t>
      </w:r>
      <w:r w:rsidRPr="00A55689">
        <w:rPr>
          <w:rFonts w:ascii="Times New Roman" w:eastAsia="TimesNewRomanPSMT" w:hAnsi="Times New Roman" w:cs="Times New Roman"/>
          <w:i/>
          <w:iCs/>
          <w:sz w:val="28"/>
          <w:szCs w:val="28"/>
          <w:lang w:bidi="ru-RU"/>
        </w:rPr>
        <w:t>х</w:t>
      </w:r>
      <w:r w:rsidRPr="00A55689">
        <w:rPr>
          <w:rFonts w:ascii="Times New Roman" w:eastAsia="TimesNewRomanPSMT" w:hAnsi="Times New Roman" w:cs="Times New Roman"/>
          <w:i/>
          <w:iCs/>
          <w:sz w:val="28"/>
          <w:szCs w:val="28"/>
          <w:vertAlign w:val="subscript"/>
          <w:lang w:bidi="ru-RU"/>
        </w:rPr>
        <w:t>1</w:t>
      </w:r>
      <w:r w:rsidRPr="00A55689">
        <w:rPr>
          <w:rFonts w:ascii="Times New Roman" w:eastAsia="TimesNewRomanPSMT" w:hAnsi="Times New Roman" w:cs="Times New Roman"/>
          <w:sz w:val="28"/>
          <w:szCs w:val="28"/>
          <w:lang w:bidi="ru-RU"/>
        </w:rPr>
        <w:t xml:space="preserve"> до </w:t>
      </w:r>
      <w:r w:rsidRPr="00A55689">
        <w:rPr>
          <w:rFonts w:ascii="Times New Roman" w:eastAsia="TimesNewRomanPSMT" w:hAnsi="Times New Roman" w:cs="Times New Roman"/>
          <w:i/>
          <w:iCs/>
          <w:sz w:val="28"/>
          <w:szCs w:val="28"/>
          <w:lang w:bidi="ru-RU"/>
        </w:rPr>
        <w:t>х</w:t>
      </w:r>
      <w:r w:rsidRPr="00A55689">
        <w:rPr>
          <w:rFonts w:ascii="Times New Roman" w:eastAsia="TimesNewRomanPSMT" w:hAnsi="Times New Roman" w:cs="Times New Roman"/>
          <w:i/>
          <w:iCs/>
          <w:sz w:val="28"/>
          <w:szCs w:val="28"/>
          <w:vertAlign w:val="subscript"/>
          <w:lang w:bidi="ru-RU"/>
        </w:rPr>
        <w:t>2</w:t>
      </w:r>
      <w:r w:rsidRPr="00A55689">
        <w:rPr>
          <w:rFonts w:ascii="Times New Roman" w:eastAsia="TimesNewRomanPSMT" w:hAnsi="Times New Roman" w:cs="Times New Roman"/>
          <w:sz w:val="28"/>
          <w:szCs w:val="28"/>
          <w:lang w:bidi="ru-RU"/>
        </w:rPr>
        <w:t>.</w:t>
      </w:r>
    </w:p>
    <w:p w14:paraId="48BA8519"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 xml:space="preserve">По результатам исследования связи параметров нормального распределения: математического ожидания и среднеквадратического отклонения с удельной поверхностью пыли, а также результатам работ Маева-Пономарева </w:t>
      </w:r>
      <w:r w:rsidRPr="00A55689">
        <w:rPr>
          <w:rFonts w:ascii="Times New Roman" w:eastAsia="TimesNewRomanPSMT" w:hAnsi="Times New Roman" w:cs="Times New Roman"/>
          <w:sz w:val="28"/>
          <w:szCs w:val="28"/>
          <w:lang w:bidi="ru-RU"/>
        </w:rPr>
        <w:noBreakHyphen/>
        <w:t xml:space="preserve"> получены следующие значения указанных параметров (таблица 5).</w:t>
      </w:r>
    </w:p>
    <w:p w14:paraId="3690FB01" w14:textId="77777777" w:rsidR="00390E5D" w:rsidRPr="00850F03" w:rsidRDefault="00390E5D" w:rsidP="00390E5D">
      <w:pPr>
        <w:spacing w:after="0" w:line="240" w:lineRule="auto"/>
        <w:ind w:firstLine="709"/>
        <w:jc w:val="both"/>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Таблица 5 – Значения математического ожидания, среднеквадратического отклонения и удельной поверхности пыли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1940"/>
        <w:gridCol w:w="2604"/>
      </w:tblGrid>
      <w:tr w:rsidR="00390E5D" w:rsidRPr="00850F03" w14:paraId="3583EC5F" w14:textId="77777777" w:rsidTr="00766DC9">
        <w:trPr>
          <w:trHeight w:val="260"/>
          <w:jc w:val="center"/>
        </w:trPr>
        <w:tc>
          <w:tcPr>
            <w:tcW w:w="2119" w:type="dxa"/>
            <w:shd w:val="clear" w:color="auto" w:fill="auto"/>
          </w:tcPr>
          <w:p w14:paraId="72FA36EB"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Уд. поверхность</w:t>
            </w:r>
          </w:p>
        </w:tc>
        <w:tc>
          <w:tcPr>
            <w:tcW w:w="1940" w:type="dxa"/>
            <w:shd w:val="clear" w:color="auto" w:fill="auto"/>
          </w:tcPr>
          <w:p w14:paraId="0419C23F"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Мат. ожидание</w:t>
            </w:r>
          </w:p>
        </w:tc>
        <w:tc>
          <w:tcPr>
            <w:tcW w:w="2604" w:type="dxa"/>
            <w:shd w:val="clear" w:color="auto" w:fill="auto"/>
          </w:tcPr>
          <w:p w14:paraId="6B3D9B83"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Среднеквадрат. отклонение</w:t>
            </w:r>
          </w:p>
        </w:tc>
      </w:tr>
      <w:tr w:rsidR="00390E5D" w:rsidRPr="00850F03" w14:paraId="66BBEEBB" w14:textId="77777777" w:rsidTr="00766DC9">
        <w:trPr>
          <w:trHeight w:val="260"/>
          <w:jc w:val="center"/>
        </w:trPr>
        <w:tc>
          <w:tcPr>
            <w:tcW w:w="2119" w:type="dxa"/>
            <w:shd w:val="clear" w:color="auto" w:fill="auto"/>
          </w:tcPr>
          <w:p w14:paraId="210FD50D"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i/>
                <w:iCs/>
                <w:sz w:val="24"/>
                <w:szCs w:val="24"/>
                <w:lang w:bidi="ru-RU"/>
              </w:rPr>
              <w:t>S</w:t>
            </w:r>
            <w:r w:rsidRPr="00850F03">
              <w:rPr>
                <w:rFonts w:ascii="Times New Roman" w:eastAsia="TimesNewRomanPSMT" w:hAnsi="Times New Roman" w:cs="Times New Roman"/>
                <w:b/>
                <w:sz w:val="24"/>
                <w:szCs w:val="24"/>
                <w:lang w:bidi="ru-RU"/>
              </w:rPr>
              <w:t>, г/см</w:t>
            </w:r>
            <w:r w:rsidRPr="00850F03">
              <w:rPr>
                <w:rFonts w:ascii="Times New Roman" w:eastAsia="TimesNewRomanPSMT" w:hAnsi="Times New Roman" w:cs="Times New Roman"/>
                <w:b/>
                <w:sz w:val="24"/>
                <w:szCs w:val="24"/>
                <w:vertAlign w:val="superscript"/>
                <w:lang w:bidi="ru-RU"/>
              </w:rPr>
              <w:t>2</w:t>
            </w:r>
          </w:p>
        </w:tc>
        <w:tc>
          <w:tcPr>
            <w:tcW w:w="1940" w:type="dxa"/>
            <w:shd w:val="clear" w:color="auto" w:fill="auto"/>
          </w:tcPr>
          <w:p w14:paraId="776D13B5"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i/>
                <w:iCs/>
                <w:sz w:val="24"/>
                <w:szCs w:val="24"/>
                <w:lang w:bidi="ru-RU"/>
              </w:rPr>
              <w:t>Х</w:t>
            </w:r>
            <w:r w:rsidRPr="00850F03">
              <w:rPr>
                <w:rFonts w:ascii="Times New Roman" w:eastAsia="TimesNewRomanPSMT" w:hAnsi="Times New Roman" w:cs="Times New Roman"/>
                <w:b/>
                <w:i/>
                <w:iCs/>
                <w:sz w:val="24"/>
                <w:szCs w:val="24"/>
                <w:vertAlign w:val="subscript"/>
                <w:lang w:bidi="ru-RU"/>
              </w:rPr>
              <w:t>0</w:t>
            </w:r>
            <w:r w:rsidRPr="00850F03">
              <w:rPr>
                <w:rFonts w:ascii="Times New Roman" w:eastAsia="TimesNewRomanPSMT" w:hAnsi="Times New Roman" w:cs="Times New Roman"/>
                <w:b/>
                <w:sz w:val="24"/>
                <w:szCs w:val="24"/>
                <w:lang w:bidi="ru-RU"/>
              </w:rPr>
              <w:t>, мкм</w:t>
            </w:r>
          </w:p>
        </w:tc>
        <w:tc>
          <w:tcPr>
            <w:tcW w:w="2604" w:type="dxa"/>
            <w:shd w:val="clear" w:color="auto" w:fill="auto"/>
          </w:tcPr>
          <w:p w14:paraId="2E9A0B9A" w14:textId="77777777" w:rsidR="00390E5D" w:rsidRPr="00850F03" w:rsidRDefault="00390E5D" w:rsidP="00766DC9">
            <w:pPr>
              <w:spacing w:after="0" w:line="240" w:lineRule="auto"/>
              <w:jc w:val="center"/>
              <w:rPr>
                <w:rFonts w:ascii="Times New Roman" w:eastAsia="TimesNewRomanPSMT" w:hAnsi="Times New Roman" w:cs="Times New Roman"/>
                <w:b/>
                <w:i/>
                <w:iCs/>
                <w:sz w:val="24"/>
                <w:szCs w:val="24"/>
                <w:lang w:bidi="ru-RU"/>
              </w:rPr>
            </w:pPr>
            <w:r w:rsidRPr="00850F03">
              <w:rPr>
                <w:rFonts w:ascii="Times New Roman" w:eastAsia="TimesNewRomanPSMT" w:hAnsi="Times New Roman" w:cs="Times New Roman"/>
                <w:b/>
                <w:i/>
                <w:iCs/>
                <w:sz w:val="24"/>
                <w:szCs w:val="24"/>
                <w:lang w:bidi="ru-RU"/>
              </w:rPr>
              <w:t>β</w:t>
            </w:r>
          </w:p>
        </w:tc>
      </w:tr>
      <w:tr w:rsidR="00390E5D" w:rsidRPr="00850F03" w14:paraId="1DFB5D64" w14:textId="77777777" w:rsidTr="00766DC9">
        <w:trPr>
          <w:trHeight w:val="260"/>
          <w:jc w:val="center"/>
        </w:trPr>
        <w:tc>
          <w:tcPr>
            <w:tcW w:w="2119" w:type="dxa"/>
            <w:shd w:val="clear" w:color="auto" w:fill="auto"/>
          </w:tcPr>
          <w:p w14:paraId="52C26954"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1500</w:t>
            </w:r>
          </w:p>
        </w:tc>
        <w:tc>
          <w:tcPr>
            <w:tcW w:w="1940" w:type="dxa"/>
            <w:shd w:val="clear" w:color="auto" w:fill="auto"/>
          </w:tcPr>
          <w:p w14:paraId="074F9CDA"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53</w:t>
            </w:r>
          </w:p>
        </w:tc>
        <w:tc>
          <w:tcPr>
            <w:tcW w:w="2604" w:type="dxa"/>
            <w:shd w:val="clear" w:color="auto" w:fill="auto"/>
          </w:tcPr>
          <w:p w14:paraId="144108CD"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4,72</w:t>
            </w:r>
          </w:p>
        </w:tc>
      </w:tr>
      <w:tr w:rsidR="00390E5D" w:rsidRPr="00850F03" w14:paraId="3C549D94" w14:textId="77777777" w:rsidTr="00766DC9">
        <w:trPr>
          <w:trHeight w:val="260"/>
          <w:jc w:val="center"/>
        </w:trPr>
        <w:tc>
          <w:tcPr>
            <w:tcW w:w="2119" w:type="dxa"/>
            <w:shd w:val="clear" w:color="auto" w:fill="auto"/>
          </w:tcPr>
          <w:p w14:paraId="4F3A92A7"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2890</w:t>
            </w:r>
          </w:p>
        </w:tc>
        <w:tc>
          <w:tcPr>
            <w:tcW w:w="1940" w:type="dxa"/>
            <w:shd w:val="clear" w:color="auto" w:fill="auto"/>
          </w:tcPr>
          <w:p w14:paraId="1518FBE5"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23,1</w:t>
            </w:r>
          </w:p>
        </w:tc>
        <w:tc>
          <w:tcPr>
            <w:tcW w:w="2604" w:type="dxa"/>
            <w:shd w:val="clear" w:color="auto" w:fill="auto"/>
          </w:tcPr>
          <w:p w14:paraId="7A8430E4"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4,18</w:t>
            </w:r>
          </w:p>
        </w:tc>
      </w:tr>
      <w:tr w:rsidR="00390E5D" w:rsidRPr="00850F03" w14:paraId="757002FA" w14:textId="77777777" w:rsidTr="00766DC9">
        <w:trPr>
          <w:trHeight w:val="260"/>
          <w:jc w:val="center"/>
        </w:trPr>
        <w:tc>
          <w:tcPr>
            <w:tcW w:w="2119" w:type="dxa"/>
            <w:shd w:val="clear" w:color="auto" w:fill="auto"/>
          </w:tcPr>
          <w:p w14:paraId="152E0F42"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4336</w:t>
            </w:r>
          </w:p>
        </w:tc>
        <w:tc>
          <w:tcPr>
            <w:tcW w:w="1940" w:type="dxa"/>
            <w:shd w:val="clear" w:color="auto" w:fill="auto"/>
          </w:tcPr>
          <w:p w14:paraId="230C1E4F"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15,6</w:t>
            </w:r>
          </w:p>
        </w:tc>
        <w:tc>
          <w:tcPr>
            <w:tcW w:w="2604" w:type="dxa"/>
            <w:shd w:val="clear" w:color="auto" w:fill="auto"/>
          </w:tcPr>
          <w:p w14:paraId="22F3938B"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4,22</w:t>
            </w:r>
          </w:p>
        </w:tc>
      </w:tr>
      <w:tr w:rsidR="00390E5D" w:rsidRPr="00850F03" w14:paraId="1583A066" w14:textId="77777777" w:rsidTr="00766DC9">
        <w:trPr>
          <w:trHeight w:val="260"/>
          <w:jc w:val="center"/>
        </w:trPr>
        <w:tc>
          <w:tcPr>
            <w:tcW w:w="2119" w:type="dxa"/>
            <w:shd w:val="clear" w:color="auto" w:fill="auto"/>
          </w:tcPr>
          <w:p w14:paraId="652F1599"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5700</w:t>
            </w:r>
          </w:p>
        </w:tc>
        <w:tc>
          <w:tcPr>
            <w:tcW w:w="1940" w:type="dxa"/>
            <w:shd w:val="clear" w:color="auto" w:fill="auto"/>
          </w:tcPr>
          <w:p w14:paraId="5A5C7442"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11,7</w:t>
            </w:r>
          </w:p>
        </w:tc>
        <w:tc>
          <w:tcPr>
            <w:tcW w:w="2604" w:type="dxa"/>
            <w:shd w:val="clear" w:color="auto" w:fill="auto"/>
          </w:tcPr>
          <w:p w14:paraId="27E4F479"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4,18</w:t>
            </w:r>
          </w:p>
        </w:tc>
      </w:tr>
      <w:tr w:rsidR="00390E5D" w:rsidRPr="00850F03" w14:paraId="5A9E7311" w14:textId="77777777" w:rsidTr="00766DC9">
        <w:trPr>
          <w:trHeight w:val="260"/>
          <w:jc w:val="center"/>
        </w:trPr>
        <w:tc>
          <w:tcPr>
            <w:tcW w:w="2119" w:type="dxa"/>
            <w:shd w:val="clear" w:color="auto" w:fill="auto"/>
          </w:tcPr>
          <w:p w14:paraId="75AD25BE"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8680</w:t>
            </w:r>
          </w:p>
        </w:tc>
        <w:tc>
          <w:tcPr>
            <w:tcW w:w="1940" w:type="dxa"/>
            <w:shd w:val="clear" w:color="auto" w:fill="auto"/>
          </w:tcPr>
          <w:p w14:paraId="0E8DEF2D"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7,7</w:t>
            </w:r>
          </w:p>
        </w:tc>
        <w:tc>
          <w:tcPr>
            <w:tcW w:w="2604" w:type="dxa"/>
            <w:shd w:val="clear" w:color="auto" w:fill="auto"/>
          </w:tcPr>
          <w:p w14:paraId="761D3C47"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4,19</w:t>
            </w:r>
          </w:p>
        </w:tc>
      </w:tr>
      <w:tr w:rsidR="00390E5D" w:rsidRPr="00850F03" w14:paraId="51DFD502" w14:textId="77777777" w:rsidTr="00766DC9">
        <w:trPr>
          <w:trHeight w:val="260"/>
          <w:jc w:val="center"/>
        </w:trPr>
        <w:tc>
          <w:tcPr>
            <w:tcW w:w="2119" w:type="dxa"/>
            <w:shd w:val="clear" w:color="auto" w:fill="auto"/>
          </w:tcPr>
          <w:p w14:paraId="0BB13602"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9300</w:t>
            </w:r>
          </w:p>
        </w:tc>
        <w:tc>
          <w:tcPr>
            <w:tcW w:w="1940" w:type="dxa"/>
            <w:shd w:val="clear" w:color="auto" w:fill="auto"/>
          </w:tcPr>
          <w:p w14:paraId="2871B49C"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6,8</w:t>
            </w:r>
          </w:p>
        </w:tc>
        <w:tc>
          <w:tcPr>
            <w:tcW w:w="2604" w:type="dxa"/>
            <w:shd w:val="clear" w:color="auto" w:fill="auto"/>
          </w:tcPr>
          <w:p w14:paraId="2D2A7BE5" w14:textId="77777777" w:rsidR="00390E5D" w:rsidRPr="00850F03" w:rsidRDefault="00390E5D" w:rsidP="00766DC9">
            <w:pPr>
              <w:spacing w:after="0" w:line="240" w:lineRule="auto"/>
              <w:jc w:val="center"/>
              <w:rPr>
                <w:rFonts w:ascii="Times New Roman" w:eastAsia="TimesNewRomanPSMT" w:hAnsi="Times New Roman" w:cs="Times New Roman"/>
                <w:b/>
                <w:sz w:val="24"/>
                <w:szCs w:val="24"/>
                <w:lang w:bidi="ru-RU"/>
              </w:rPr>
            </w:pPr>
            <w:r w:rsidRPr="00850F03">
              <w:rPr>
                <w:rFonts w:ascii="Times New Roman" w:eastAsia="TimesNewRomanPSMT" w:hAnsi="Times New Roman" w:cs="Times New Roman"/>
                <w:b/>
                <w:sz w:val="24"/>
                <w:szCs w:val="24"/>
                <w:lang w:bidi="ru-RU"/>
              </w:rPr>
              <w:t>4,04</w:t>
            </w:r>
          </w:p>
        </w:tc>
      </w:tr>
    </w:tbl>
    <w:p w14:paraId="12FB9F3F"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p>
    <w:p w14:paraId="5A18EE7B"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С.В. Леничем [33] получено выражение, связывающее энергию </w:t>
      </w:r>
      <w:r w:rsidRPr="00A55689">
        <w:rPr>
          <w:rFonts w:ascii="Times New Roman" w:eastAsia="TimesNewRomanPSMT" w:hAnsi="Times New Roman" w:cs="Times New Roman"/>
          <w:bCs/>
          <w:i/>
          <w:iCs/>
          <w:sz w:val="28"/>
          <w:szCs w:val="28"/>
          <w:lang w:bidi="ru-RU"/>
        </w:rPr>
        <w:t>А</w:t>
      </w:r>
      <w:r w:rsidRPr="00A55689">
        <w:rPr>
          <w:rFonts w:ascii="Times New Roman" w:eastAsia="TimesNewRomanPSMT" w:hAnsi="Times New Roman" w:cs="Times New Roman"/>
          <w:bCs/>
          <w:sz w:val="28"/>
          <w:szCs w:val="28"/>
          <w:lang w:bidi="ru-RU"/>
        </w:rPr>
        <w:t xml:space="preserve"> первого разрушающего удара, с соответствующим приращением удельной поверхности </w:t>
      </w:r>
      <w:r w:rsidRPr="00A55689">
        <w:rPr>
          <w:rFonts w:ascii="Times New Roman" w:eastAsia="TimesNewRomanPSMT" w:hAnsi="Times New Roman" w:cs="Times New Roman"/>
          <w:bCs/>
          <w:i/>
          <w:iCs/>
          <w:sz w:val="28"/>
          <w:szCs w:val="28"/>
          <w:lang w:bidi="ru-RU"/>
        </w:rPr>
        <w:t>ΔS</w:t>
      </w:r>
      <w:r w:rsidRPr="00A55689">
        <w:rPr>
          <w:rFonts w:ascii="Times New Roman" w:eastAsia="TimesNewRomanPSMT" w:hAnsi="Times New Roman" w:cs="Times New Roman"/>
          <w:bCs/>
          <w:i/>
          <w:iCs/>
          <w:sz w:val="28"/>
          <w:szCs w:val="28"/>
          <w:vertAlign w:val="subscript"/>
          <w:lang w:bidi="ru-RU"/>
        </w:rPr>
        <w:t>m1</w:t>
      </w:r>
      <w:r w:rsidRPr="00A55689">
        <w:rPr>
          <w:rFonts w:ascii="Times New Roman" w:eastAsia="TimesNewRomanPSMT" w:hAnsi="Times New Roman" w:cs="Times New Roman"/>
          <w:bCs/>
          <w:sz w:val="28"/>
          <w:szCs w:val="28"/>
          <w:vertAlign w:val="subscript"/>
          <w:lang w:bidi="ru-RU"/>
        </w:rPr>
        <w:t xml:space="preserve"> </w:t>
      </w:r>
      <w:r w:rsidRPr="00A55689">
        <w:rPr>
          <w:rFonts w:ascii="Times New Roman" w:eastAsia="TimesNewRomanPSMT" w:hAnsi="Times New Roman" w:cs="Times New Roman"/>
          <w:bCs/>
          <w:sz w:val="28"/>
          <w:szCs w:val="28"/>
          <w:lang w:bidi="ru-RU"/>
        </w:rPr>
        <w:t>исходного угольного сырья:</w:t>
      </w:r>
    </w:p>
    <w:p w14:paraId="0981C02D" w14:textId="77777777" w:rsidR="00390E5D" w:rsidRPr="00A55689" w:rsidRDefault="00390E5D" w:rsidP="00390E5D">
      <w:pPr>
        <w:spacing w:after="0" w:line="240" w:lineRule="auto"/>
        <w:ind w:firstLine="709"/>
        <w:jc w:val="center"/>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4"/>
          <w:sz w:val="28"/>
          <w:szCs w:val="28"/>
          <w:lang w:bidi="ru-RU"/>
        </w:rPr>
        <w:object w:dxaOrig="5060" w:dyaOrig="400" w14:anchorId="610BACDF">
          <v:shape id="_x0000_i1214" type="#_x0000_t75" style="width:252pt;height:22.5pt" o:ole="">
            <v:imagedata r:id="rId502" o:title=""/>
          </v:shape>
          <o:OLEObject Type="Embed" ProgID="Equation.DSMT4" ShapeID="_x0000_i1214" DrawAspect="Content" ObjectID="_1842654074" r:id="rId503"/>
        </w:object>
      </w:r>
      <w:r w:rsidRPr="00A55689">
        <w:rPr>
          <w:rFonts w:ascii="Times New Roman" w:eastAsia="TimesNewRomanPSMT" w:hAnsi="Times New Roman" w:cs="Times New Roman"/>
          <w:bCs/>
          <w:sz w:val="28"/>
          <w:szCs w:val="28"/>
          <w:lang w:bidi="ru-RU"/>
        </w:rPr>
        <w:t>,</w:t>
      </w:r>
    </w:p>
    <w:p w14:paraId="51B62981" w14:textId="77777777" w:rsidR="00390E5D" w:rsidRPr="00A55689" w:rsidRDefault="00390E5D" w:rsidP="00390E5D">
      <w:pPr>
        <w:spacing w:after="0" w:line="240" w:lineRule="auto"/>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где </w:t>
      </w:r>
      <w:r w:rsidRPr="00A55689">
        <w:rPr>
          <w:rFonts w:ascii="Times New Roman" w:eastAsia="TimesNewRomanPSMT" w:hAnsi="Times New Roman" w:cs="Times New Roman"/>
          <w:bCs/>
          <w:i/>
          <w:iCs/>
          <w:sz w:val="28"/>
          <w:szCs w:val="28"/>
          <w:lang w:bidi="ru-RU"/>
        </w:rPr>
        <w:t>V</w:t>
      </w:r>
      <w:r w:rsidRPr="00A55689">
        <w:rPr>
          <w:rFonts w:ascii="Times New Roman" w:eastAsia="TimesNewRomanPSMT" w:hAnsi="Times New Roman" w:cs="Times New Roman"/>
          <w:bCs/>
          <w:i/>
          <w:iCs/>
          <w:sz w:val="28"/>
          <w:szCs w:val="28"/>
          <w:vertAlign w:val="subscript"/>
          <w:lang w:bidi="ru-RU"/>
        </w:rPr>
        <w:t>см</w:t>
      </w:r>
      <w:r w:rsidRPr="00A55689">
        <w:rPr>
          <w:rFonts w:ascii="Times New Roman" w:eastAsia="TimesNewRomanPSMT" w:hAnsi="Times New Roman" w:cs="Times New Roman"/>
          <w:bCs/>
          <w:sz w:val="28"/>
          <w:szCs w:val="28"/>
          <w:lang w:bidi="ru-RU"/>
        </w:rPr>
        <w:t xml:space="preserve"> – скорость дисперсной смеси, м/с; </w:t>
      </w:r>
      <w:r w:rsidRPr="00A55689">
        <w:rPr>
          <w:rFonts w:ascii="Times New Roman" w:eastAsia="TimesNewRomanPSMT" w:hAnsi="Times New Roman" w:cs="Times New Roman"/>
          <w:bCs/>
          <w:i/>
          <w:iCs/>
          <w:sz w:val="28"/>
          <w:szCs w:val="28"/>
          <w:lang w:bidi="ru-RU"/>
        </w:rPr>
        <w:t>δ</w:t>
      </w:r>
      <w:r w:rsidRPr="00A55689">
        <w:rPr>
          <w:rFonts w:ascii="Times New Roman" w:eastAsia="TimesNewRomanPSMT" w:hAnsi="Times New Roman" w:cs="Times New Roman"/>
          <w:bCs/>
          <w:sz w:val="28"/>
          <w:szCs w:val="28"/>
          <w:lang w:bidi="ru-RU"/>
        </w:rPr>
        <w:t xml:space="preserve"> − угол поворота колена трубопровода, град.; </w:t>
      </w:r>
      <w:r w:rsidRPr="00A55689">
        <w:rPr>
          <w:rFonts w:ascii="Times New Roman" w:eastAsia="TimesNewRomanPSMT" w:hAnsi="Times New Roman" w:cs="Times New Roman"/>
          <w:bCs/>
          <w:i/>
          <w:sz w:val="28"/>
          <w:szCs w:val="28"/>
          <w:lang w:bidi="ru-RU"/>
        </w:rPr>
        <w:t>µ</w:t>
      </w:r>
      <w:r w:rsidRPr="00A55689">
        <w:rPr>
          <w:rFonts w:ascii="Times New Roman" w:eastAsia="TimesNewRomanPSMT" w:hAnsi="Times New Roman" w:cs="Times New Roman"/>
          <w:bCs/>
          <w:sz w:val="28"/>
          <w:szCs w:val="28"/>
          <w:lang w:bidi="ru-RU"/>
        </w:rPr>
        <w:t xml:space="preserve"> − массовая концентрация аэросмеси, кг/кг.</w:t>
      </w:r>
    </w:p>
    <w:p w14:paraId="54632BAE" w14:textId="77777777" w:rsidR="00390E5D" w:rsidRPr="00A55689" w:rsidRDefault="00390E5D" w:rsidP="00390E5D">
      <w:pPr>
        <w:spacing w:after="0" w:line="240" w:lineRule="auto"/>
        <w:ind w:firstLine="709"/>
        <w:jc w:val="right"/>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2"/>
          <w:sz w:val="28"/>
          <w:szCs w:val="28"/>
          <w:lang w:bidi="ru-RU"/>
        </w:rPr>
        <w:object w:dxaOrig="3700" w:dyaOrig="440" w14:anchorId="17F3DFCD">
          <v:shape id="_x0000_i1215" type="#_x0000_t75" style="width:187.5pt;height:21.75pt" o:ole="">
            <v:imagedata r:id="rId504" o:title=""/>
          </v:shape>
          <o:OLEObject Type="Embed" ProgID="Equation.DSMT4" ShapeID="_x0000_i1215" DrawAspect="Content" ObjectID="_1842654075" r:id="rId505"/>
        </w:object>
      </w:r>
      <w:r w:rsidRPr="00A55689">
        <w:rPr>
          <w:rFonts w:ascii="Times New Roman" w:eastAsia="TimesNewRomanPSMT" w:hAnsi="Times New Roman" w:cs="Times New Roman"/>
          <w:bCs/>
          <w:sz w:val="28"/>
          <w:szCs w:val="28"/>
          <w:lang w:bidi="ru-RU"/>
        </w:rPr>
        <w:t>,                                        (1.16)</w:t>
      </w:r>
    </w:p>
    <w:p w14:paraId="7B8F88AD"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С учётом величины прироста удельной поверхности после 1-го удара – </w:t>
      </w:r>
      <w:r w:rsidRPr="00A55689">
        <w:rPr>
          <w:rFonts w:ascii="Times New Roman" w:eastAsia="TimesNewRomanPSMT" w:hAnsi="Times New Roman" w:cs="Times New Roman"/>
          <w:position w:val="-14"/>
          <w:sz w:val="28"/>
          <w:szCs w:val="28"/>
          <w:lang w:bidi="ru-RU"/>
        </w:rPr>
        <w:object w:dxaOrig="540" w:dyaOrig="400" w14:anchorId="01DD6776">
          <v:shape id="_x0000_i1216" type="#_x0000_t75" style="width:28.5pt;height:22.5pt" o:ole="">
            <v:imagedata r:id="rId506" o:title=""/>
          </v:shape>
          <o:OLEObject Type="Embed" ProgID="Equation.DSMT4" ShapeID="_x0000_i1216" DrawAspect="Content" ObjectID="_1842654076" r:id="rId507"/>
        </w:object>
      </w:r>
      <w:r w:rsidRPr="00A55689">
        <w:rPr>
          <w:rFonts w:ascii="Times New Roman" w:eastAsia="TimesNewRomanPSMT" w:hAnsi="Times New Roman" w:cs="Times New Roman"/>
          <w:bCs/>
          <w:sz w:val="28"/>
          <w:szCs w:val="28"/>
          <w:lang w:bidi="ru-RU"/>
        </w:rPr>
        <w:t>, выражения для прироста от последовательности ударов можно представить в виде одного уравнения [33]:</w:t>
      </w:r>
    </w:p>
    <w:p w14:paraId="4C7B4637" w14:textId="77777777" w:rsidR="00390E5D" w:rsidRPr="00A55689" w:rsidRDefault="00390E5D" w:rsidP="00390E5D">
      <w:pPr>
        <w:spacing w:after="0" w:line="240" w:lineRule="auto"/>
        <w:ind w:firstLine="709"/>
        <w:jc w:val="center"/>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6"/>
          <w:sz w:val="28"/>
          <w:szCs w:val="28"/>
          <w:lang w:bidi="ru-RU"/>
        </w:rPr>
        <w:object w:dxaOrig="3140" w:dyaOrig="460" w14:anchorId="25D6BEE2">
          <v:shape id="_x0000_i1217" type="#_x0000_t75" style="width:158.25pt;height:21.75pt" o:ole="">
            <v:imagedata r:id="rId508" o:title=""/>
          </v:shape>
          <o:OLEObject Type="Embed" ProgID="Equation.DSMT4" ShapeID="_x0000_i1217" DrawAspect="Content" ObjectID="_1842654077" r:id="rId509"/>
        </w:object>
      </w:r>
    </w:p>
    <w:p w14:paraId="30417F14" w14:textId="77777777" w:rsidR="00390E5D" w:rsidRPr="00A55689" w:rsidRDefault="00390E5D" w:rsidP="00390E5D">
      <w:pPr>
        <w:spacing w:after="0" w:line="240" w:lineRule="auto"/>
        <w:ind w:firstLine="709"/>
        <w:jc w:val="center"/>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6"/>
          <w:sz w:val="28"/>
          <w:szCs w:val="28"/>
          <w:lang w:bidi="ru-RU"/>
        </w:rPr>
        <w:object w:dxaOrig="4160" w:dyaOrig="440" w14:anchorId="3A65B39A">
          <v:shape id="_x0000_i1218" type="#_x0000_t75" style="width:208.5pt;height:21.75pt" o:ole="">
            <v:imagedata r:id="rId510" o:title=""/>
          </v:shape>
          <o:OLEObject Type="Embed" ProgID="Equation.DSMT4" ShapeID="_x0000_i1218" DrawAspect="Content" ObjectID="_1842654078" r:id="rId511"/>
        </w:object>
      </w:r>
    </w:p>
    <w:p w14:paraId="5BB4E699"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Максимальная удельная поверхность </w:t>
      </w:r>
      <w:r w:rsidRPr="00A55689">
        <w:rPr>
          <w:rFonts w:ascii="Times New Roman" w:eastAsia="TimesNewRomanPSMT" w:hAnsi="Times New Roman" w:cs="Times New Roman"/>
          <w:bCs/>
          <w:i/>
          <w:iCs/>
          <w:sz w:val="28"/>
          <w:szCs w:val="28"/>
          <w:lang w:bidi="ru-RU"/>
        </w:rPr>
        <w:t>S</w:t>
      </w:r>
      <w:r w:rsidRPr="00A55689">
        <w:rPr>
          <w:rFonts w:ascii="Times New Roman" w:eastAsia="TimesNewRomanPSMT" w:hAnsi="Times New Roman" w:cs="Times New Roman"/>
          <w:bCs/>
          <w:i/>
          <w:iCs/>
          <w:sz w:val="28"/>
          <w:szCs w:val="28"/>
          <w:vertAlign w:val="subscript"/>
          <w:lang w:bidi="ru-RU"/>
        </w:rPr>
        <w:t>m_max</w:t>
      </w:r>
      <w:r w:rsidRPr="00A55689">
        <w:rPr>
          <w:rFonts w:ascii="Times New Roman" w:eastAsia="TimesNewRomanPSMT" w:hAnsi="Times New Roman" w:cs="Times New Roman"/>
          <w:bCs/>
          <w:sz w:val="28"/>
          <w:szCs w:val="28"/>
          <w:lang w:bidi="ru-RU"/>
        </w:rPr>
        <w:t xml:space="preserve"> частиц определяется из уравнения (при этом </w:t>
      </w:r>
      <w:r w:rsidRPr="00A55689">
        <w:rPr>
          <w:rFonts w:ascii="Times New Roman" w:eastAsia="TimesNewRomanPSMT" w:hAnsi="Times New Roman" w:cs="Times New Roman"/>
          <w:bCs/>
          <w:i/>
          <w:iCs/>
          <w:sz w:val="28"/>
          <w:szCs w:val="28"/>
          <w:lang w:bidi="ru-RU"/>
        </w:rPr>
        <w:t>ΔS</w:t>
      </w:r>
      <w:r w:rsidRPr="00A55689">
        <w:rPr>
          <w:rFonts w:ascii="Times New Roman" w:eastAsia="TimesNewRomanPSMT" w:hAnsi="Times New Roman" w:cs="Times New Roman"/>
          <w:bCs/>
          <w:i/>
          <w:iCs/>
          <w:sz w:val="28"/>
          <w:szCs w:val="28"/>
          <w:vertAlign w:val="subscript"/>
          <w:lang w:bidi="ru-RU"/>
        </w:rPr>
        <w:t>m</w:t>
      </w:r>
      <w:r w:rsidRPr="00A55689">
        <w:rPr>
          <w:rFonts w:ascii="Times New Roman" w:eastAsia="TimesNewRomanPSMT" w:hAnsi="Times New Roman" w:cs="Times New Roman"/>
          <w:bCs/>
          <w:sz w:val="28"/>
          <w:szCs w:val="28"/>
          <w:lang w:bidi="ru-RU"/>
        </w:rPr>
        <w:t>=0):</w:t>
      </w:r>
    </w:p>
    <w:p w14:paraId="45FF6E99" w14:textId="77777777" w:rsidR="00390E5D" w:rsidRPr="00A55689" w:rsidRDefault="00390E5D" w:rsidP="00390E5D">
      <w:pPr>
        <w:spacing w:after="0" w:line="240" w:lineRule="auto"/>
        <w:ind w:firstLine="709"/>
        <w:jc w:val="center"/>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4"/>
          <w:sz w:val="28"/>
          <w:szCs w:val="28"/>
          <w:lang w:bidi="ru-RU"/>
        </w:rPr>
        <w:object w:dxaOrig="4420" w:dyaOrig="400" w14:anchorId="6AA80112">
          <v:shape id="_x0000_i1219" type="#_x0000_t75" style="width:223.5pt;height:22.5pt" o:ole="">
            <v:imagedata r:id="rId512" o:title=""/>
          </v:shape>
          <o:OLEObject Type="Embed" ProgID="Equation.DSMT4" ShapeID="_x0000_i1219" DrawAspect="Content" ObjectID="_1842654079" r:id="rId513"/>
        </w:object>
      </w:r>
      <w:r w:rsidRPr="00A55689">
        <w:rPr>
          <w:rFonts w:ascii="Times New Roman" w:eastAsia="TimesNewRomanPSMT" w:hAnsi="Times New Roman" w:cs="Times New Roman"/>
          <w:bCs/>
          <w:sz w:val="28"/>
          <w:szCs w:val="28"/>
          <w:lang w:bidi="ru-RU"/>
        </w:rPr>
        <w:t xml:space="preserve"> [31]</w:t>
      </w:r>
    </w:p>
    <w:p w14:paraId="7342B673" w14:textId="77777777" w:rsidR="00390E5D" w:rsidRPr="00A55689" w:rsidRDefault="00390E5D" w:rsidP="00390E5D">
      <w:pPr>
        <w:spacing w:after="0" w:line="240" w:lineRule="auto"/>
        <w:ind w:firstLine="709"/>
        <w:jc w:val="right"/>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position w:val="-16"/>
          <w:sz w:val="28"/>
          <w:szCs w:val="28"/>
          <w:lang w:bidi="ru-RU"/>
        </w:rPr>
        <w:object w:dxaOrig="3540" w:dyaOrig="480" w14:anchorId="4A3DFF7B">
          <v:shape id="_x0000_i1220" type="#_x0000_t75" style="width:180.75pt;height:22.5pt" o:ole="">
            <v:imagedata r:id="rId514" o:title=""/>
          </v:shape>
          <o:OLEObject Type="Embed" ProgID="Equation.DSMT4" ShapeID="_x0000_i1220" DrawAspect="Content" ObjectID="_1842654080" r:id="rId515"/>
        </w:object>
      </w:r>
      <w:r w:rsidRPr="00A55689">
        <w:rPr>
          <w:rFonts w:ascii="Times New Roman" w:eastAsia="TimesNewRomanPSMT" w:hAnsi="Times New Roman" w:cs="Times New Roman"/>
          <w:bCs/>
          <w:sz w:val="28"/>
          <w:szCs w:val="28"/>
          <w:lang w:bidi="ru-RU"/>
        </w:rPr>
        <w:t>.                                     (1.17)</w:t>
      </w:r>
    </w:p>
    <w:p w14:paraId="615E55EF"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Примем следующие основные показатели, необходимые для оценки ударного способа получения ВУТ из шламоотходов [34]</w:t>
      </w:r>
    </w:p>
    <w:p w14:paraId="7B138AE9"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Механический КПД гидроудара – 0,67.</w:t>
      </w:r>
    </w:p>
    <w:p w14:paraId="37C50BB9"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Удельная поверхность шлама – 18 м</w:t>
      </w:r>
      <w:r w:rsidRPr="00A55689">
        <w:rPr>
          <w:rFonts w:ascii="Times New Roman" w:eastAsia="TimesNewRomanPSMT" w:hAnsi="Times New Roman" w:cs="Times New Roman"/>
          <w:bCs/>
          <w:sz w:val="28"/>
          <w:szCs w:val="28"/>
          <w:vertAlign w:val="superscript"/>
          <w:lang w:bidi="ru-RU"/>
        </w:rPr>
        <w:t>2</w:t>
      </w:r>
      <w:r w:rsidRPr="00A55689">
        <w:rPr>
          <w:rFonts w:ascii="Times New Roman" w:eastAsia="TimesNewRomanPSMT" w:hAnsi="Times New Roman" w:cs="Times New Roman"/>
          <w:bCs/>
          <w:sz w:val="28"/>
          <w:szCs w:val="28"/>
          <w:lang w:bidi="ru-RU"/>
        </w:rPr>
        <w:t>/кг.</w:t>
      </w:r>
    </w:p>
    <w:p w14:paraId="1D5F9472"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Содержание твердой фазы в шламе – 60%.</w:t>
      </w:r>
    </w:p>
    <w:p w14:paraId="76CEA3E4"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Содержание углерода, отделяемого от породы (угля для получения ВУТ) – 75%.</w:t>
      </w:r>
    </w:p>
    <w:p w14:paraId="707250CB"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Необходимая удельная поверхность ТВУС – 260 м</w:t>
      </w:r>
      <w:r w:rsidRPr="00A55689">
        <w:rPr>
          <w:rFonts w:ascii="Times New Roman" w:eastAsia="TimesNewRomanPSMT" w:hAnsi="Times New Roman" w:cs="Times New Roman"/>
          <w:bCs/>
          <w:sz w:val="28"/>
          <w:szCs w:val="28"/>
          <w:vertAlign w:val="superscript"/>
          <w:lang w:bidi="ru-RU"/>
        </w:rPr>
        <w:t>2</w:t>
      </w:r>
      <w:r w:rsidRPr="00A55689">
        <w:rPr>
          <w:rFonts w:ascii="Times New Roman" w:eastAsia="TimesNewRomanPSMT" w:hAnsi="Times New Roman" w:cs="Times New Roman"/>
          <w:bCs/>
          <w:sz w:val="28"/>
          <w:szCs w:val="28"/>
          <w:lang w:bidi="ru-RU"/>
        </w:rPr>
        <w:t>/кг.</w:t>
      </w:r>
    </w:p>
    <w:p w14:paraId="6C927C65" w14:textId="75FC29E7" w:rsidR="00390E5D"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Энерговооруженность разряда при высоте камеры 140 мм, напряжении между электродами 44 кВ и расстоянии между ними 56 мм представлена ниже (табл. 6).</w:t>
      </w:r>
    </w:p>
    <w:p w14:paraId="65E07A34" w14:textId="2848DDFF" w:rsidR="004B2173" w:rsidRDefault="004B2173" w:rsidP="00390E5D">
      <w:pPr>
        <w:spacing w:after="0" w:line="240" w:lineRule="auto"/>
        <w:ind w:firstLine="709"/>
        <w:jc w:val="both"/>
        <w:rPr>
          <w:rFonts w:ascii="Times New Roman" w:eastAsia="TimesNewRomanPSMT" w:hAnsi="Times New Roman" w:cs="Times New Roman"/>
          <w:bCs/>
          <w:sz w:val="28"/>
          <w:szCs w:val="28"/>
          <w:lang w:bidi="ru-RU"/>
        </w:rPr>
      </w:pPr>
    </w:p>
    <w:p w14:paraId="0E794C24" w14:textId="18F186E5" w:rsidR="008D5B67" w:rsidRDefault="008D5B67" w:rsidP="00390E5D">
      <w:pPr>
        <w:spacing w:after="0" w:line="240" w:lineRule="auto"/>
        <w:ind w:firstLine="709"/>
        <w:jc w:val="both"/>
        <w:rPr>
          <w:rFonts w:ascii="Times New Roman" w:eastAsia="TimesNewRomanPSMT" w:hAnsi="Times New Roman" w:cs="Times New Roman"/>
          <w:bCs/>
          <w:sz w:val="28"/>
          <w:szCs w:val="28"/>
          <w:lang w:bidi="ru-RU"/>
        </w:rPr>
      </w:pPr>
    </w:p>
    <w:p w14:paraId="04D0B19F" w14:textId="553ADD9A" w:rsidR="008D5B67" w:rsidRDefault="008D5B67" w:rsidP="00390E5D">
      <w:pPr>
        <w:spacing w:after="0" w:line="240" w:lineRule="auto"/>
        <w:ind w:firstLine="709"/>
        <w:jc w:val="both"/>
        <w:rPr>
          <w:rFonts w:ascii="Times New Roman" w:eastAsia="TimesNewRomanPSMT" w:hAnsi="Times New Roman" w:cs="Times New Roman"/>
          <w:bCs/>
          <w:sz w:val="28"/>
          <w:szCs w:val="28"/>
          <w:lang w:bidi="ru-RU"/>
        </w:rPr>
      </w:pPr>
    </w:p>
    <w:p w14:paraId="4E5449AA" w14:textId="77777777" w:rsidR="008D5B67" w:rsidRPr="00A55689" w:rsidRDefault="008D5B67" w:rsidP="00390E5D">
      <w:pPr>
        <w:spacing w:after="0" w:line="240" w:lineRule="auto"/>
        <w:ind w:firstLine="709"/>
        <w:jc w:val="both"/>
        <w:rPr>
          <w:rFonts w:ascii="Times New Roman" w:eastAsia="TimesNewRomanPSMT" w:hAnsi="Times New Roman" w:cs="Times New Roman"/>
          <w:bCs/>
          <w:sz w:val="28"/>
          <w:szCs w:val="28"/>
          <w:lang w:bidi="ru-RU"/>
        </w:rPr>
      </w:pPr>
    </w:p>
    <w:p w14:paraId="4ABB2A3F"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p>
    <w:p w14:paraId="0950A0F6" w14:textId="77777777" w:rsidR="00390E5D" w:rsidRPr="00850F03" w:rsidRDefault="00390E5D" w:rsidP="00390E5D">
      <w:pPr>
        <w:spacing w:after="0" w:line="240" w:lineRule="auto"/>
        <w:ind w:firstLine="709"/>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Таблица 6 – Величина энергии приходящаяся на один удар</w:t>
      </w:r>
    </w:p>
    <w:tbl>
      <w:tblPr>
        <w:tblW w:w="3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7"/>
        <w:gridCol w:w="2078"/>
      </w:tblGrid>
      <w:tr w:rsidR="00390E5D" w:rsidRPr="00850F03" w14:paraId="227BE20F" w14:textId="77777777" w:rsidTr="00766DC9">
        <w:trPr>
          <w:trHeight w:val="153"/>
          <w:jc w:val="center"/>
        </w:trPr>
        <w:tc>
          <w:tcPr>
            <w:tcW w:w="1897" w:type="dxa"/>
            <w:shd w:val="clear" w:color="auto" w:fill="auto"/>
            <w:noWrap/>
            <w:hideMark/>
          </w:tcPr>
          <w:p w14:paraId="753BAA52"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Удар</w:t>
            </w:r>
          </w:p>
        </w:tc>
        <w:tc>
          <w:tcPr>
            <w:tcW w:w="2078" w:type="dxa"/>
            <w:shd w:val="clear" w:color="auto" w:fill="auto"/>
            <w:noWrap/>
            <w:hideMark/>
          </w:tcPr>
          <w:p w14:paraId="0D020B65"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A, МДж</w:t>
            </w:r>
          </w:p>
        </w:tc>
      </w:tr>
      <w:tr w:rsidR="00390E5D" w:rsidRPr="00850F03" w14:paraId="2ED8E051" w14:textId="77777777" w:rsidTr="00766DC9">
        <w:trPr>
          <w:trHeight w:val="153"/>
          <w:jc w:val="center"/>
        </w:trPr>
        <w:tc>
          <w:tcPr>
            <w:tcW w:w="1897" w:type="dxa"/>
            <w:shd w:val="clear" w:color="auto" w:fill="auto"/>
            <w:noWrap/>
            <w:hideMark/>
          </w:tcPr>
          <w:p w14:paraId="059C0E0E"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w:t>
            </w:r>
          </w:p>
        </w:tc>
        <w:tc>
          <w:tcPr>
            <w:tcW w:w="2078" w:type="dxa"/>
            <w:shd w:val="clear" w:color="auto" w:fill="auto"/>
            <w:noWrap/>
            <w:hideMark/>
          </w:tcPr>
          <w:p w14:paraId="4ED3CFD4"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2,17</w:t>
            </w:r>
          </w:p>
        </w:tc>
      </w:tr>
      <w:tr w:rsidR="00390E5D" w:rsidRPr="00850F03" w14:paraId="5C65E403" w14:textId="77777777" w:rsidTr="00766DC9">
        <w:trPr>
          <w:trHeight w:val="153"/>
          <w:jc w:val="center"/>
        </w:trPr>
        <w:tc>
          <w:tcPr>
            <w:tcW w:w="1897" w:type="dxa"/>
            <w:shd w:val="clear" w:color="auto" w:fill="auto"/>
            <w:noWrap/>
            <w:hideMark/>
          </w:tcPr>
          <w:p w14:paraId="51225745"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w:t>
            </w:r>
          </w:p>
        </w:tc>
        <w:tc>
          <w:tcPr>
            <w:tcW w:w="2078" w:type="dxa"/>
            <w:shd w:val="clear" w:color="auto" w:fill="auto"/>
            <w:noWrap/>
            <w:hideMark/>
          </w:tcPr>
          <w:p w14:paraId="2D7AD5B9"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1,56</w:t>
            </w:r>
          </w:p>
        </w:tc>
      </w:tr>
      <w:tr w:rsidR="00390E5D" w:rsidRPr="00850F03" w14:paraId="3EED5471" w14:textId="77777777" w:rsidTr="00766DC9">
        <w:trPr>
          <w:trHeight w:val="153"/>
          <w:jc w:val="center"/>
        </w:trPr>
        <w:tc>
          <w:tcPr>
            <w:tcW w:w="1897" w:type="dxa"/>
            <w:shd w:val="clear" w:color="auto" w:fill="auto"/>
            <w:noWrap/>
            <w:hideMark/>
          </w:tcPr>
          <w:p w14:paraId="4BE91DB5"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3</w:t>
            </w:r>
          </w:p>
        </w:tc>
        <w:tc>
          <w:tcPr>
            <w:tcW w:w="2078" w:type="dxa"/>
            <w:shd w:val="clear" w:color="auto" w:fill="auto"/>
            <w:noWrap/>
            <w:hideMark/>
          </w:tcPr>
          <w:p w14:paraId="492581B2"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1,16</w:t>
            </w:r>
          </w:p>
        </w:tc>
      </w:tr>
      <w:tr w:rsidR="00390E5D" w:rsidRPr="00850F03" w14:paraId="7EF4FC5C" w14:textId="77777777" w:rsidTr="00766DC9">
        <w:trPr>
          <w:trHeight w:val="153"/>
          <w:jc w:val="center"/>
        </w:trPr>
        <w:tc>
          <w:tcPr>
            <w:tcW w:w="1897" w:type="dxa"/>
            <w:shd w:val="clear" w:color="auto" w:fill="auto"/>
            <w:noWrap/>
            <w:hideMark/>
          </w:tcPr>
          <w:p w14:paraId="31CD5788"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4</w:t>
            </w:r>
          </w:p>
        </w:tc>
        <w:tc>
          <w:tcPr>
            <w:tcW w:w="2078" w:type="dxa"/>
            <w:shd w:val="clear" w:color="auto" w:fill="auto"/>
            <w:noWrap/>
            <w:hideMark/>
          </w:tcPr>
          <w:p w14:paraId="2DA3C623"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0,85</w:t>
            </w:r>
          </w:p>
        </w:tc>
      </w:tr>
      <w:tr w:rsidR="00390E5D" w:rsidRPr="00850F03" w14:paraId="0C9A708B" w14:textId="77777777" w:rsidTr="00766DC9">
        <w:trPr>
          <w:trHeight w:val="153"/>
          <w:jc w:val="center"/>
        </w:trPr>
        <w:tc>
          <w:tcPr>
            <w:tcW w:w="1897" w:type="dxa"/>
            <w:shd w:val="clear" w:color="auto" w:fill="auto"/>
            <w:noWrap/>
            <w:hideMark/>
          </w:tcPr>
          <w:p w14:paraId="178258D9"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5</w:t>
            </w:r>
          </w:p>
        </w:tc>
        <w:tc>
          <w:tcPr>
            <w:tcW w:w="2078" w:type="dxa"/>
            <w:shd w:val="clear" w:color="auto" w:fill="auto"/>
            <w:noWrap/>
            <w:hideMark/>
          </w:tcPr>
          <w:p w14:paraId="7E974762"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0,74</w:t>
            </w:r>
          </w:p>
        </w:tc>
      </w:tr>
      <w:tr w:rsidR="00390E5D" w:rsidRPr="00850F03" w14:paraId="3DA279A0" w14:textId="77777777" w:rsidTr="00766DC9">
        <w:trPr>
          <w:trHeight w:val="153"/>
          <w:jc w:val="center"/>
        </w:trPr>
        <w:tc>
          <w:tcPr>
            <w:tcW w:w="1897" w:type="dxa"/>
            <w:shd w:val="clear" w:color="auto" w:fill="auto"/>
            <w:noWrap/>
            <w:hideMark/>
          </w:tcPr>
          <w:p w14:paraId="1BDC3461"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6</w:t>
            </w:r>
          </w:p>
        </w:tc>
        <w:tc>
          <w:tcPr>
            <w:tcW w:w="2078" w:type="dxa"/>
            <w:shd w:val="clear" w:color="auto" w:fill="auto"/>
            <w:noWrap/>
            <w:hideMark/>
          </w:tcPr>
          <w:p w14:paraId="69D22356"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0,49</w:t>
            </w:r>
          </w:p>
        </w:tc>
      </w:tr>
      <w:tr w:rsidR="00390E5D" w:rsidRPr="00850F03" w14:paraId="12681705" w14:textId="77777777" w:rsidTr="00766DC9">
        <w:trPr>
          <w:trHeight w:val="153"/>
          <w:jc w:val="center"/>
        </w:trPr>
        <w:tc>
          <w:tcPr>
            <w:tcW w:w="1897" w:type="dxa"/>
            <w:shd w:val="clear" w:color="auto" w:fill="auto"/>
            <w:noWrap/>
            <w:hideMark/>
          </w:tcPr>
          <w:p w14:paraId="1D20D1BC"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7</w:t>
            </w:r>
          </w:p>
        </w:tc>
        <w:tc>
          <w:tcPr>
            <w:tcW w:w="2078" w:type="dxa"/>
            <w:shd w:val="clear" w:color="auto" w:fill="auto"/>
            <w:noWrap/>
            <w:hideMark/>
          </w:tcPr>
          <w:p w14:paraId="0F1ACE46" w14:textId="77777777" w:rsidR="00390E5D" w:rsidRPr="00850F03" w:rsidRDefault="00390E5D" w:rsidP="00766DC9">
            <w:pPr>
              <w:spacing w:after="0" w:line="240" w:lineRule="auto"/>
              <w:jc w:val="center"/>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0,34</w:t>
            </w:r>
          </w:p>
        </w:tc>
      </w:tr>
    </w:tbl>
    <w:p w14:paraId="3E47C826"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p>
    <w:p w14:paraId="62D62F85"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С учетом КПД удара удельная поверхность, соответствующая каждому из ударов представлена в таблице 7.</w:t>
      </w:r>
    </w:p>
    <w:p w14:paraId="4DE9F9BA" w14:textId="77777777" w:rsidR="00390E5D" w:rsidRPr="00850F03" w:rsidRDefault="00390E5D" w:rsidP="00390E5D">
      <w:pPr>
        <w:spacing w:after="0" w:line="240" w:lineRule="auto"/>
        <w:ind w:firstLine="709"/>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Таблица 7 − Удельная поверхность, соответствующая каждому из ударов</w:t>
      </w:r>
    </w:p>
    <w:tbl>
      <w:tblPr>
        <w:tblW w:w="8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2"/>
        <w:gridCol w:w="1325"/>
        <w:gridCol w:w="1456"/>
        <w:gridCol w:w="1615"/>
        <w:gridCol w:w="1693"/>
        <w:gridCol w:w="1693"/>
      </w:tblGrid>
      <w:tr w:rsidR="00390E5D" w:rsidRPr="00850F03" w14:paraId="05BC1851" w14:textId="77777777" w:rsidTr="00766DC9">
        <w:trPr>
          <w:trHeight w:val="288"/>
          <w:jc w:val="center"/>
        </w:trPr>
        <w:tc>
          <w:tcPr>
            <w:tcW w:w="1192" w:type="dxa"/>
            <w:shd w:val="clear" w:color="auto" w:fill="auto"/>
            <w:noWrap/>
            <w:vAlign w:val="center"/>
            <w:hideMark/>
          </w:tcPr>
          <w:p w14:paraId="241E2A71"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Удар</w:t>
            </w:r>
          </w:p>
        </w:tc>
        <w:tc>
          <w:tcPr>
            <w:tcW w:w="1325" w:type="dxa"/>
            <w:shd w:val="clear" w:color="auto" w:fill="auto"/>
            <w:noWrap/>
            <w:vAlign w:val="center"/>
            <w:hideMark/>
          </w:tcPr>
          <w:p w14:paraId="344EEAA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i/>
                <w:iCs/>
                <w:sz w:val="24"/>
                <w:szCs w:val="24"/>
                <w:lang w:bidi="ru-RU"/>
              </w:rPr>
              <w:t>A</w:t>
            </w:r>
            <w:r w:rsidRPr="00850F03">
              <w:rPr>
                <w:rFonts w:ascii="Times New Roman" w:eastAsia="TimesNewRomanPSMT" w:hAnsi="Times New Roman" w:cs="Times New Roman"/>
                <w:b/>
                <w:bCs/>
                <w:sz w:val="24"/>
                <w:szCs w:val="24"/>
                <w:lang w:bidi="ru-RU"/>
              </w:rPr>
              <w:t>, МДж</w:t>
            </w:r>
          </w:p>
        </w:tc>
        <w:tc>
          <w:tcPr>
            <w:tcW w:w="1456" w:type="dxa"/>
            <w:shd w:val="clear" w:color="auto" w:fill="auto"/>
            <w:vAlign w:val="center"/>
          </w:tcPr>
          <w:p w14:paraId="528D961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vertAlign w:val="superscript"/>
                <w:lang w:bidi="ru-RU"/>
              </w:rPr>
            </w:pPr>
            <w:r w:rsidRPr="00850F03">
              <w:rPr>
                <w:rFonts w:ascii="Times New Roman" w:eastAsia="TimesNewRomanPSMT" w:hAnsi="Times New Roman" w:cs="Times New Roman"/>
                <w:b/>
                <w:bCs/>
                <w:i/>
                <w:iCs/>
                <w:sz w:val="24"/>
                <w:szCs w:val="24"/>
                <w:lang w:bidi="ru-RU"/>
              </w:rPr>
              <w:t>ΔS</w:t>
            </w:r>
            <w:r w:rsidRPr="00850F03">
              <w:rPr>
                <w:rFonts w:ascii="Times New Roman" w:eastAsia="TimesNewRomanPSMT" w:hAnsi="Times New Roman" w:cs="Times New Roman"/>
                <w:b/>
                <w:bCs/>
                <w:i/>
                <w:iCs/>
                <w:sz w:val="24"/>
                <w:szCs w:val="24"/>
                <w:vertAlign w:val="subscript"/>
                <w:lang w:bidi="ru-RU"/>
              </w:rPr>
              <w:t>i</w:t>
            </w:r>
            <w:r w:rsidRPr="00850F03">
              <w:rPr>
                <w:rFonts w:ascii="Times New Roman" w:eastAsia="TimesNewRomanPSMT" w:hAnsi="Times New Roman" w:cs="Times New Roman"/>
                <w:b/>
                <w:bCs/>
                <w:sz w:val="24"/>
                <w:szCs w:val="24"/>
                <w:lang w:bidi="ru-RU"/>
              </w:rPr>
              <w:t>, м</w:t>
            </w:r>
            <w:r w:rsidRPr="00850F03">
              <w:rPr>
                <w:rFonts w:ascii="Times New Roman" w:eastAsia="TimesNewRomanPSMT" w:hAnsi="Times New Roman" w:cs="Times New Roman"/>
                <w:b/>
                <w:bCs/>
                <w:sz w:val="24"/>
                <w:szCs w:val="24"/>
                <w:vertAlign w:val="superscript"/>
                <w:lang w:bidi="ru-RU"/>
              </w:rPr>
              <w:t>2</w:t>
            </w:r>
            <w:r w:rsidRPr="00850F03">
              <w:rPr>
                <w:rFonts w:ascii="Times New Roman" w:eastAsia="TimesNewRomanPSMT" w:hAnsi="Times New Roman" w:cs="Times New Roman"/>
                <w:b/>
                <w:bCs/>
                <w:sz w:val="24"/>
                <w:szCs w:val="24"/>
                <w:lang w:bidi="ru-RU"/>
              </w:rPr>
              <w:t>/кг</w:t>
            </w:r>
          </w:p>
        </w:tc>
        <w:tc>
          <w:tcPr>
            <w:tcW w:w="1615" w:type="dxa"/>
            <w:shd w:val="clear" w:color="auto" w:fill="auto"/>
            <w:vAlign w:val="center"/>
          </w:tcPr>
          <w:p w14:paraId="1CC490E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i/>
                <w:iCs/>
                <w:sz w:val="24"/>
                <w:szCs w:val="24"/>
                <w:lang w:bidi="ru-RU"/>
              </w:rPr>
              <w:t>∑ΔS</w:t>
            </w:r>
            <w:r w:rsidRPr="00850F03">
              <w:rPr>
                <w:rFonts w:ascii="Times New Roman" w:eastAsia="TimesNewRomanPSMT" w:hAnsi="Times New Roman" w:cs="Times New Roman"/>
                <w:b/>
                <w:bCs/>
                <w:i/>
                <w:iCs/>
                <w:sz w:val="24"/>
                <w:szCs w:val="24"/>
                <w:vertAlign w:val="subscript"/>
                <w:lang w:bidi="ru-RU"/>
              </w:rPr>
              <w:t>i</w:t>
            </w:r>
            <w:r w:rsidRPr="00850F03">
              <w:rPr>
                <w:rFonts w:ascii="Times New Roman" w:eastAsia="TimesNewRomanPSMT" w:hAnsi="Times New Roman" w:cs="Times New Roman"/>
                <w:b/>
                <w:bCs/>
                <w:sz w:val="24"/>
                <w:szCs w:val="24"/>
                <w:lang w:bidi="ru-RU"/>
              </w:rPr>
              <w:t>, м</w:t>
            </w:r>
            <w:r w:rsidRPr="00850F03">
              <w:rPr>
                <w:rFonts w:ascii="Times New Roman" w:eastAsia="TimesNewRomanPSMT" w:hAnsi="Times New Roman" w:cs="Times New Roman"/>
                <w:b/>
                <w:bCs/>
                <w:sz w:val="24"/>
                <w:szCs w:val="24"/>
                <w:vertAlign w:val="superscript"/>
                <w:lang w:bidi="ru-RU"/>
              </w:rPr>
              <w:t>2</w:t>
            </w:r>
            <w:r w:rsidRPr="00850F03">
              <w:rPr>
                <w:rFonts w:ascii="Times New Roman" w:eastAsia="TimesNewRomanPSMT" w:hAnsi="Times New Roman" w:cs="Times New Roman"/>
                <w:b/>
                <w:bCs/>
                <w:sz w:val="24"/>
                <w:szCs w:val="24"/>
                <w:lang w:bidi="ru-RU"/>
              </w:rPr>
              <w:t>/кг</w:t>
            </w:r>
          </w:p>
        </w:tc>
        <w:tc>
          <w:tcPr>
            <w:tcW w:w="1693" w:type="dxa"/>
            <w:vAlign w:val="center"/>
          </w:tcPr>
          <w:p w14:paraId="3BF7DADD"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i/>
                <w:iCs/>
                <w:sz w:val="24"/>
                <w:szCs w:val="24"/>
                <w:lang w:bidi="ru-RU"/>
              </w:rPr>
              <w:t>ΔS</w:t>
            </w:r>
            <w:r w:rsidRPr="00850F03">
              <w:rPr>
                <w:rFonts w:ascii="Times New Roman" w:eastAsia="TimesNewRomanPSMT" w:hAnsi="Times New Roman" w:cs="Times New Roman"/>
                <w:b/>
                <w:bCs/>
                <w:i/>
                <w:iCs/>
                <w:sz w:val="24"/>
                <w:szCs w:val="24"/>
                <w:vertAlign w:val="subscript"/>
                <w:lang w:bidi="ru-RU"/>
              </w:rPr>
              <w:t>m max</w:t>
            </w:r>
            <w:r w:rsidRPr="00850F03">
              <w:rPr>
                <w:rFonts w:ascii="Times New Roman" w:eastAsia="TimesNewRomanPSMT" w:hAnsi="Times New Roman" w:cs="Times New Roman"/>
                <w:b/>
                <w:bCs/>
                <w:sz w:val="24"/>
                <w:szCs w:val="24"/>
                <w:lang w:bidi="ru-RU"/>
              </w:rPr>
              <w:t>, м</w:t>
            </w:r>
            <w:r w:rsidRPr="00850F03">
              <w:rPr>
                <w:rFonts w:ascii="Times New Roman" w:eastAsia="TimesNewRomanPSMT" w:hAnsi="Times New Roman" w:cs="Times New Roman"/>
                <w:b/>
                <w:bCs/>
                <w:sz w:val="24"/>
                <w:szCs w:val="24"/>
                <w:vertAlign w:val="superscript"/>
                <w:lang w:bidi="ru-RU"/>
              </w:rPr>
              <w:t>2</w:t>
            </w:r>
            <w:r w:rsidRPr="00850F03">
              <w:rPr>
                <w:rFonts w:ascii="Times New Roman" w:eastAsia="TimesNewRomanPSMT" w:hAnsi="Times New Roman" w:cs="Times New Roman"/>
                <w:b/>
                <w:bCs/>
                <w:sz w:val="24"/>
                <w:szCs w:val="24"/>
                <w:lang w:bidi="ru-RU"/>
              </w:rPr>
              <w:t>/кг</w:t>
            </w:r>
          </w:p>
        </w:tc>
        <w:tc>
          <w:tcPr>
            <w:tcW w:w="1693" w:type="dxa"/>
          </w:tcPr>
          <w:p w14:paraId="2E942E2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i/>
                <w:iCs/>
                <w:sz w:val="24"/>
                <w:szCs w:val="24"/>
                <w:lang w:bidi="ru-RU"/>
              </w:rPr>
              <w:t>∑ΔS</w:t>
            </w:r>
            <w:r w:rsidRPr="00850F03">
              <w:rPr>
                <w:rFonts w:ascii="Times New Roman" w:eastAsia="TimesNewRomanPSMT" w:hAnsi="Times New Roman" w:cs="Times New Roman"/>
                <w:b/>
                <w:bCs/>
                <w:i/>
                <w:iCs/>
                <w:sz w:val="24"/>
                <w:szCs w:val="24"/>
                <w:vertAlign w:val="subscript"/>
                <w:lang w:bidi="ru-RU"/>
              </w:rPr>
              <w:t>i</w:t>
            </w:r>
            <w:r w:rsidRPr="00850F03">
              <w:rPr>
                <w:rFonts w:ascii="Times New Roman" w:eastAsia="TimesNewRomanPSMT" w:hAnsi="Times New Roman" w:cs="Times New Roman"/>
                <w:b/>
                <w:bCs/>
                <w:i/>
                <w:iCs/>
                <w:sz w:val="24"/>
                <w:szCs w:val="24"/>
                <w:lang w:bidi="ru-RU"/>
              </w:rPr>
              <w:t>+S</w:t>
            </w:r>
            <w:r w:rsidRPr="00850F03">
              <w:rPr>
                <w:rFonts w:ascii="Times New Roman" w:eastAsia="TimesNewRomanPSMT" w:hAnsi="Times New Roman" w:cs="Times New Roman"/>
                <w:b/>
                <w:bCs/>
                <w:i/>
                <w:iCs/>
                <w:sz w:val="24"/>
                <w:szCs w:val="24"/>
                <w:vertAlign w:val="subscript"/>
                <w:lang w:bidi="ru-RU"/>
              </w:rPr>
              <w:t>0</w:t>
            </w:r>
            <w:r w:rsidRPr="00850F03">
              <w:rPr>
                <w:rFonts w:ascii="Times New Roman" w:eastAsia="TimesNewRomanPSMT" w:hAnsi="Times New Roman" w:cs="Times New Roman"/>
                <w:b/>
                <w:bCs/>
                <w:sz w:val="24"/>
                <w:szCs w:val="24"/>
                <w:lang w:bidi="ru-RU"/>
              </w:rPr>
              <w:t>, м</w:t>
            </w:r>
            <w:r w:rsidRPr="00850F03">
              <w:rPr>
                <w:rFonts w:ascii="Times New Roman" w:eastAsia="TimesNewRomanPSMT" w:hAnsi="Times New Roman" w:cs="Times New Roman"/>
                <w:b/>
                <w:bCs/>
                <w:sz w:val="24"/>
                <w:szCs w:val="24"/>
                <w:vertAlign w:val="superscript"/>
                <w:lang w:bidi="ru-RU"/>
              </w:rPr>
              <w:t>2</w:t>
            </w:r>
            <w:r w:rsidRPr="00850F03">
              <w:rPr>
                <w:rFonts w:ascii="Times New Roman" w:eastAsia="TimesNewRomanPSMT" w:hAnsi="Times New Roman" w:cs="Times New Roman"/>
                <w:b/>
                <w:bCs/>
                <w:sz w:val="24"/>
                <w:szCs w:val="24"/>
                <w:lang w:bidi="ru-RU"/>
              </w:rPr>
              <w:t>/кг</w:t>
            </w:r>
          </w:p>
        </w:tc>
      </w:tr>
      <w:tr w:rsidR="00390E5D" w:rsidRPr="00850F03" w14:paraId="657CBBC8" w14:textId="77777777" w:rsidTr="00766DC9">
        <w:trPr>
          <w:trHeight w:val="288"/>
          <w:jc w:val="center"/>
        </w:trPr>
        <w:tc>
          <w:tcPr>
            <w:tcW w:w="1192" w:type="dxa"/>
            <w:shd w:val="clear" w:color="auto" w:fill="auto"/>
            <w:noWrap/>
            <w:vAlign w:val="center"/>
            <w:hideMark/>
          </w:tcPr>
          <w:p w14:paraId="1BFD9619"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w:t>
            </w:r>
          </w:p>
        </w:tc>
        <w:tc>
          <w:tcPr>
            <w:tcW w:w="1325" w:type="dxa"/>
            <w:shd w:val="clear" w:color="auto" w:fill="auto"/>
            <w:noWrap/>
            <w:vAlign w:val="center"/>
            <w:hideMark/>
          </w:tcPr>
          <w:p w14:paraId="6A73F92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1,45</w:t>
            </w:r>
          </w:p>
        </w:tc>
        <w:tc>
          <w:tcPr>
            <w:tcW w:w="1456" w:type="dxa"/>
            <w:shd w:val="clear" w:color="auto" w:fill="auto"/>
            <w:vAlign w:val="center"/>
          </w:tcPr>
          <w:p w14:paraId="7E2B00BF"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291,5</w:t>
            </w:r>
          </w:p>
        </w:tc>
        <w:tc>
          <w:tcPr>
            <w:tcW w:w="1615" w:type="dxa"/>
            <w:shd w:val="clear" w:color="auto" w:fill="auto"/>
            <w:vAlign w:val="center"/>
          </w:tcPr>
          <w:p w14:paraId="52C89194"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291,5</w:t>
            </w:r>
          </w:p>
        </w:tc>
        <w:tc>
          <w:tcPr>
            <w:tcW w:w="1693" w:type="dxa"/>
            <w:vMerge w:val="restart"/>
            <w:vAlign w:val="center"/>
          </w:tcPr>
          <w:p w14:paraId="7385ADB5"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1450</w:t>
            </w:r>
          </w:p>
        </w:tc>
        <w:tc>
          <w:tcPr>
            <w:tcW w:w="1693" w:type="dxa"/>
            <w:vMerge w:val="restart"/>
            <w:vAlign w:val="center"/>
          </w:tcPr>
          <w:p w14:paraId="6A65FBE0"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1258</w:t>
            </w:r>
          </w:p>
        </w:tc>
      </w:tr>
      <w:tr w:rsidR="00390E5D" w:rsidRPr="00850F03" w14:paraId="6D4F41D6" w14:textId="77777777" w:rsidTr="00766DC9">
        <w:trPr>
          <w:trHeight w:val="288"/>
          <w:jc w:val="center"/>
        </w:trPr>
        <w:tc>
          <w:tcPr>
            <w:tcW w:w="1192" w:type="dxa"/>
            <w:shd w:val="clear" w:color="auto" w:fill="auto"/>
            <w:noWrap/>
            <w:vAlign w:val="center"/>
            <w:hideMark/>
          </w:tcPr>
          <w:p w14:paraId="7D3CC7B6"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w:t>
            </w:r>
          </w:p>
        </w:tc>
        <w:tc>
          <w:tcPr>
            <w:tcW w:w="1325" w:type="dxa"/>
            <w:shd w:val="clear" w:color="auto" w:fill="auto"/>
            <w:noWrap/>
            <w:vAlign w:val="center"/>
            <w:hideMark/>
          </w:tcPr>
          <w:p w14:paraId="1FC68C14"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1,05</w:t>
            </w:r>
          </w:p>
        </w:tc>
        <w:tc>
          <w:tcPr>
            <w:tcW w:w="1456" w:type="dxa"/>
            <w:shd w:val="clear" w:color="auto" w:fill="auto"/>
            <w:vAlign w:val="center"/>
          </w:tcPr>
          <w:p w14:paraId="1EF89197"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233,2</w:t>
            </w:r>
          </w:p>
        </w:tc>
        <w:tc>
          <w:tcPr>
            <w:tcW w:w="1615" w:type="dxa"/>
            <w:shd w:val="clear" w:color="auto" w:fill="auto"/>
            <w:vAlign w:val="center"/>
          </w:tcPr>
          <w:p w14:paraId="40F61BC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524,7</w:t>
            </w:r>
          </w:p>
        </w:tc>
        <w:tc>
          <w:tcPr>
            <w:tcW w:w="1693" w:type="dxa"/>
            <w:vMerge/>
            <w:vAlign w:val="center"/>
          </w:tcPr>
          <w:p w14:paraId="3C949DE6"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2C7A5D05"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r w:rsidR="00390E5D" w:rsidRPr="00850F03" w14:paraId="26ABE146" w14:textId="77777777" w:rsidTr="00766DC9">
        <w:trPr>
          <w:trHeight w:val="288"/>
          <w:jc w:val="center"/>
        </w:trPr>
        <w:tc>
          <w:tcPr>
            <w:tcW w:w="1192" w:type="dxa"/>
            <w:shd w:val="clear" w:color="auto" w:fill="auto"/>
            <w:noWrap/>
            <w:vAlign w:val="center"/>
            <w:hideMark/>
          </w:tcPr>
          <w:p w14:paraId="149D915A"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3</w:t>
            </w:r>
          </w:p>
        </w:tc>
        <w:tc>
          <w:tcPr>
            <w:tcW w:w="1325" w:type="dxa"/>
            <w:shd w:val="clear" w:color="auto" w:fill="auto"/>
            <w:noWrap/>
            <w:vAlign w:val="center"/>
            <w:hideMark/>
          </w:tcPr>
          <w:p w14:paraId="7BDDDEAB"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0,777</w:t>
            </w:r>
          </w:p>
        </w:tc>
        <w:tc>
          <w:tcPr>
            <w:tcW w:w="1456" w:type="dxa"/>
            <w:shd w:val="clear" w:color="auto" w:fill="auto"/>
            <w:vAlign w:val="center"/>
          </w:tcPr>
          <w:p w14:paraId="09B43013"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186,6</w:t>
            </w:r>
          </w:p>
        </w:tc>
        <w:tc>
          <w:tcPr>
            <w:tcW w:w="1615" w:type="dxa"/>
            <w:shd w:val="clear" w:color="auto" w:fill="auto"/>
            <w:vAlign w:val="center"/>
          </w:tcPr>
          <w:p w14:paraId="60A4F662"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711,3</w:t>
            </w:r>
          </w:p>
        </w:tc>
        <w:tc>
          <w:tcPr>
            <w:tcW w:w="1693" w:type="dxa"/>
            <w:vMerge/>
            <w:vAlign w:val="center"/>
          </w:tcPr>
          <w:p w14:paraId="338CF142"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41103AC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r w:rsidR="00390E5D" w:rsidRPr="00850F03" w14:paraId="0C6DF101" w14:textId="77777777" w:rsidTr="00766DC9">
        <w:trPr>
          <w:trHeight w:val="288"/>
          <w:jc w:val="center"/>
        </w:trPr>
        <w:tc>
          <w:tcPr>
            <w:tcW w:w="1192" w:type="dxa"/>
            <w:shd w:val="clear" w:color="auto" w:fill="auto"/>
            <w:noWrap/>
            <w:vAlign w:val="center"/>
            <w:hideMark/>
          </w:tcPr>
          <w:p w14:paraId="2AEE135F"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4</w:t>
            </w:r>
          </w:p>
        </w:tc>
        <w:tc>
          <w:tcPr>
            <w:tcW w:w="1325" w:type="dxa"/>
            <w:shd w:val="clear" w:color="auto" w:fill="auto"/>
            <w:noWrap/>
            <w:vAlign w:val="center"/>
            <w:hideMark/>
          </w:tcPr>
          <w:p w14:paraId="0A69EE4B"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0,57</w:t>
            </w:r>
          </w:p>
        </w:tc>
        <w:tc>
          <w:tcPr>
            <w:tcW w:w="1456" w:type="dxa"/>
            <w:shd w:val="clear" w:color="auto" w:fill="auto"/>
            <w:vAlign w:val="center"/>
          </w:tcPr>
          <w:p w14:paraId="1CE7715D"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179,3</w:t>
            </w:r>
          </w:p>
        </w:tc>
        <w:tc>
          <w:tcPr>
            <w:tcW w:w="1615" w:type="dxa"/>
            <w:shd w:val="clear" w:color="auto" w:fill="auto"/>
            <w:vAlign w:val="center"/>
          </w:tcPr>
          <w:p w14:paraId="75F4C683"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890,6</w:t>
            </w:r>
          </w:p>
        </w:tc>
        <w:tc>
          <w:tcPr>
            <w:tcW w:w="1693" w:type="dxa"/>
            <w:vMerge/>
            <w:vAlign w:val="center"/>
          </w:tcPr>
          <w:p w14:paraId="4A70859A"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59C24214"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r w:rsidR="00390E5D" w:rsidRPr="00850F03" w14:paraId="210657F1" w14:textId="77777777" w:rsidTr="00766DC9">
        <w:trPr>
          <w:trHeight w:val="288"/>
          <w:jc w:val="center"/>
        </w:trPr>
        <w:tc>
          <w:tcPr>
            <w:tcW w:w="1192" w:type="dxa"/>
            <w:shd w:val="clear" w:color="auto" w:fill="auto"/>
            <w:noWrap/>
            <w:vAlign w:val="center"/>
            <w:hideMark/>
          </w:tcPr>
          <w:p w14:paraId="70C370E0"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5</w:t>
            </w:r>
          </w:p>
        </w:tc>
        <w:tc>
          <w:tcPr>
            <w:tcW w:w="1325" w:type="dxa"/>
            <w:shd w:val="clear" w:color="auto" w:fill="auto"/>
            <w:noWrap/>
            <w:vAlign w:val="center"/>
            <w:hideMark/>
          </w:tcPr>
          <w:p w14:paraId="14CE4673"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0,50</w:t>
            </w:r>
          </w:p>
        </w:tc>
        <w:tc>
          <w:tcPr>
            <w:tcW w:w="1456" w:type="dxa"/>
            <w:shd w:val="clear" w:color="auto" w:fill="auto"/>
            <w:vAlign w:val="center"/>
          </w:tcPr>
          <w:p w14:paraId="4871740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143,4</w:t>
            </w:r>
          </w:p>
        </w:tc>
        <w:tc>
          <w:tcPr>
            <w:tcW w:w="1615" w:type="dxa"/>
            <w:shd w:val="clear" w:color="auto" w:fill="auto"/>
            <w:vAlign w:val="center"/>
          </w:tcPr>
          <w:p w14:paraId="437D30F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1034</w:t>
            </w:r>
          </w:p>
        </w:tc>
        <w:tc>
          <w:tcPr>
            <w:tcW w:w="1693" w:type="dxa"/>
            <w:vMerge/>
            <w:vAlign w:val="center"/>
          </w:tcPr>
          <w:p w14:paraId="34CC80A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24711383"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r w:rsidR="00390E5D" w:rsidRPr="00850F03" w14:paraId="3E8A0B16" w14:textId="77777777" w:rsidTr="00766DC9">
        <w:trPr>
          <w:trHeight w:val="288"/>
          <w:jc w:val="center"/>
        </w:trPr>
        <w:tc>
          <w:tcPr>
            <w:tcW w:w="1192" w:type="dxa"/>
            <w:shd w:val="clear" w:color="auto" w:fill="auto"/>
            <w:noWrap/>
            <w:vAlign w:val="center"/>
            <w:hideMark/>
          </w:tcPr>
          <w:p w14:paraId="0B6879BE"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6</w:t>
            </w:r>
          </w:p>
        </w:tc>
        <w:tc>
          <w:tcPr>
            <w:tcW w:w="1325" w:type="dxa"/>
            <w:shd w:val="clear" w:color="auto" w:fill="auto"/>
            <w:noWrap/>
            <w:vAlign w:val="center"/>
            <w:hideMark/>
          </w:tcPr>
          <w:p w14:paraId="4213228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0,33</w:t>
            </w:r>
          </w:p>
        </w:tc>
        <w:tc>
          <w:tcPr>
            <w:tcW w:w="1456" w:type="dxa"/>
            <w:shd w:val="clear" w:color="auto" w:fill="auto"/>
            <w:vAlign w:val="center"/>
          </w:tcPr>
          <w:p w14:paraId="73213B5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114,7</w:t>
            </w:r>
          </w:p>
        </w:tc>
        <w:tc>
          <w:tcPr>
            <w:tcW w:w="1615" w:type="dxa"/>
            <w:shd w:val="clear" w:color="auto" w:fill="auto"/>
            <w:vAlign w:val="center"/>
          </w:tcPr>
          <w:p w14:paraId="5CEF24D7"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1148,7</w:t>
            </w:r>
          </w:p>
        </w:tc>
        <w:tc>
          <w:tcPr>
            <w:tcW w:w="1693" w:type="dxa"/>
            <w:vMerge/>
            <w:vAlign w:val="center"/>
          </w:tcPr>
          <w:p w14:paraId="5D654603"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113BCF3D"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r w:rsidR="00390E5D" w:rsidRPr="00850F03" w14:paraId="43696764" w14:textId="77777777" w:rsidTr="00766DC9">
        <w:trPr>
          <w:trHeight w:val="288"/>
          <w:jc w:val="center"/>
        </w:trPr>
        <w:tc>
          <w:tcPr>
            <w:tcW w:w="1192" w:type="dxa"/>
            <w:shd w:val="clear" w:color="auto" w:fill="auto"/>
            <w:noWrap/>
            <w:vAlign w:val="center"/>
            <w:hideMark/>
          </w:tcPr>
          <w:p w14:paraId="50D8201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7</w:t>
            </w:r>
          </w:p>
        </w:tc>
        <w:tc>
          <w:tcPr>
            <w:tcW w:w="1325" w:type="dxa"/>
            <w:shd w:val="clear" w:color="auto" w:fill="auto"/>
            <w:noWrap/>
            <w:vAlign w:val="center"/>
            <w:hideMark/>
          </w:tcPr>
          <w:p w14:paraId="0E54B934"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0,23</w:t>
            </w:r>
          </w:p>
        </w:tc>
        <w:tc>
          <w:tcPr>
            <w:tcW w:w="1456" w:type="dxa"/>
            <w:shd w:val="clear" w:color="auto" w:fill="auto"/>
            <w:vAlign w:val="center"/>
          </w:tcPr>
          <w:p w14:paraId="6351AA00"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91,8</w:t>
            </w:r>
          </w:p>
        </w:tc>
        <w:tc>
          <w:tcPr>
            <w:tcW w:w="1615" w:type="dxa"/>
            <w:shd w:val="clear" w:color="auto" w:fill="auto"/>
            <w:vAlign w:val="center"/>
          </w:tcPr>
          <w:p w14:paraId="4EF39EFC"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r w:rsidRPr="00850F03">
              <w:rPr>
                <w:rFonts w:ascii="Times New Roman" w:eastAsia="TimesNewRomanPSMT" w:hAnsi="Times New Roman" w:cs="Times New Roman"/>
                <w:b/>
                <w:bCs/>
                <w:sz w:val="24"/>
                <w:szCs w:val="24"/>
                <w:lang w:bidi="ru-RU"/>
              </w:rPr>
              <w:t>1240,5</w:t>
            </w:r>
          </w:p>
        </w:tc>
        <w:tc>
          <w:tcPr>
            <w:tcW w:w="1693" w:type="dxa"/>
            <w:vMerge/>
            <w:vAlign w:val="center"/>
          </w:tcPr>
          <w:p w14:paraId="73271358"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c>
          <w:tcPr>
            <w:tcW w:w="1693" w:type="dxa"/>
            <w:vMerge/>
          </w:tcPr>
          <w:p w14:paraId="3D1E0317" w14:textId="77777777" w:rsidR="00390E5D" w:rsidRPr="00850F03" w:rsidRDefault="00390E5D" w:rsidP="00766DC9">
            <w:pPr>
              <w:spacing w:after="0" w:line="240" w:lineRule="auto"/>
              <w:jc w:val="both"/>
              <w:rPr>
                <w:rFonts w:ascii="Times New Roman" w:eastAsia="TimesNewRomanPSMT" w:hAnsi="Times New Roman" w:cs="Times New Roman"/>
                <w:b/>
                <w:bCs/>
                <w:sz w:val="24"/>
                <w:szCs w:val="24"/>
                <w:lang w:bidi="ru-RU"/>
              </w:rPr>
            </w:pPr>
          </w:p>
        </w:tc>
      </w:tr>
    </w:tbl>
    <w:p w14:paraId="3DB03F98"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p>
    <w:p w14:paraId="2D848303"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Удельная поверхность, полученная в результате первого удара </w:t>
      </w:r>
      <w:r w:rsidRPr="00A55689">
        <w:rPr>
          <w:rFonts w:ascii="Times New Roman" w:eastAsia="TimesNewRomanPSMT" w:hAnsi="Times New Roman" w:cs="Times New Roman"/>
          <w:bCs/>
          <w:i/>
          <w:iCs/>
          <w:sz w:val="28"/>
          <w:szCs w:val="28"/>
          <w:lang w:bidi="ru-RU"/>
        </w:rPr>
        <w:t>ΔS</w:t>
      </w:r>
      <w:r w:rsidRPr="00A55689">
        <w:rPr>
          <w:rFonts w:ascii="Times New Roman" w:eastAsia="TimesNewRomanPSMT" w:hAnsi="Times New Roman" w:cs="Times New Roman"/>
          <w:bCs/>
          <w:i/>
          <w:iCs/>
          <w:sz w:val="28"/>
          <w:szCs w:val="28"/>
          <w:vertAlign w:val="subscript"/>
          <w:lang w:bidi="ru-RU"/>
        </w:rPr>
        <w:t>m1</w:t>
      </w:r>
      <w:r w:rsidRPr="00A55689">
        <w:rPr>
          <w:rFonts w:ascii="Times New Roman" w:eastAsia="TimesNewRomanPSMT" w:hAnsi="Times New Roman" w:cs="Times New Roman"/>
          <w:bCs/>
          <w:sz w:val="28"/>
          <w:szCs w:val="28"/>
          <w:lang w:bidi="ru-RU"/>
        </w:rPr>
        <w:t>=291,5 м</w:t>
      </w:r>
      <w:r w:rsidRPr="00A55689">
        <w:rPr>
          <w:rFonts w:ascii="Times New Roman" w:eastAsia="TimesNewRomanPSMT" w:hAnsi="Times New Roman" w:cs="Times New Roman"/>
          <w:bCs/>
          <w:sz w:val="28"/>
          <w:szCs w:val="28"/>
          <w:vertAlign w:val="superscript"/>
          <w:lang w:bidi="ru-RU"/>
        </w:rPr>
        <w:t>2</w:t>
      </w:r>
      <w:r w:rsidRPr="00A55689">
        <w:rPr>
          <w:rFonts w:ascii="Times New Roman" w:eastAsia="TimesNewRomanPSMT" w:hAnsi="Times New Roman" w:cs="Times New Roman"/>
          <w:bCs/>
          <w:sz w:val="28"/>
          <w:szCs w:val="28"/>
          <w:lang w:bidi="ru-RU"/>
        </w:rPr>
        <w:t>/кг.</w:t>
      </w:r>
    </w:p>
    <w:p w14:paraId="4FA2C6EE" w14:textId="77777777" w:rsidR="00390E5D" w:rsidRPr="00A55689" w:rsidRDefault="00390E5D" w:rsidP="00390E5D">
      <w:pPr>
        <w:spacing w:after="0" w:line="240" w:lineRule="auto"/>
        <w:ind w:firstLine="709"/>
        <w:jc w:val="both"/>
        <w:rPr>
          <w:rFonts w:ascii="Times New Roman" w:eastAsia="TimesNewRomanPSMT" w:hAnsi="Times New Roman" w:cs="Times New Roman"/>
          <w:bCs/>
          <w:sz w:val="28"/>
          <w:szCs w:val="28"/>
          <w:lang w:bidi="ru-RU"/>
        </w:rPr>
      </w:pPr>
      <w:r w:rsidRPr="00A55689">
        <w:rPr>
          <w:rFonts w:ascii="Times New Roman" w:eastAsia="TimesNewRomanPSMT" w:hAnsi="Times New Roman" w:cs="Times New Roman"/>
          <w:bCs/>
          <w:sz w:val="28"/>
          <w:szCs w:val="28"/>
          <w:lang w:bidi="ru-RU"/>
        </w:rPr>
        <w:t xml:space="preserve">При необходимой удельной поверхности ВУТ </w:t>
      </w:r>
      <w:r w:rsidRPr="00A55689">
        <w:rPr>
          <w:rFonts w:ascii="Times New Roman" w:eastAsia="TimesNewRomanPSMT" w:hAnsi="Times New Roman" w:cs="Times New Roman"/>
          <w:bCs/>
          <w:i/>
          <w:iCs/>
          <w:sz w:val="28"/>
          <w:szCs w:val="28"/>
          <w:lang w:bidi="ru-RU"/>
        </w:rPr>
        <w:t>S</w:t>
      </w:r>
      <w:r w:rsidRPr="00A55689">
        <w:rPr>
          <w:rFonts w:ascii="Times New Roman" w:eastAsia="TimesNewRomanPSMT" w:hAnsi="Times New Roman" w:cs="Times New Roman"/>
          <w:bCs/>
          <w:sz w:val="28"/>
          <w:szCs w:val="28"/>
          <w:lang w:bidi="ru-RU"/>
        </w:rPr>
        <w:t>=260 м</w:t>
      </w:r>
      <w:r w:rsidRPr="00A55689">
        <w:rPr>
          <w:rFonts w:ascii="Times New Roman" w:eastAsia="TimesNewRomanPSMT" w:hAnsi="Times New Roman" w:cs="Times New Roman"/>
          <w:bCs/>
          <w:sz w:val="28"/>
          <w:szCs w:val="28"/>
          <w:vertAlign w:val="superscript"/>
          <w:lang w:bidi="ru-RU"/>
        </w:rPr>
        <w:t>2</w:t>
      </w:r>
      <w:r w:rsidRPr="00A55689">
        <w:rPr>
          <w:rFonts w:ascii="Times New Roman" w:eastAsia="TimesNewRomanPSMT" w:hAnsi="Times New Roman" w:cs="Times New Roman"/>
          <w:bCs/>
          <w:sz w:val="28"/>
          <w:szCs w:val="28"/>
          <w:lang w:bidi="ru-RU"/>
        </w:rPr>
        <w:t>/кг в результате разряда может быть получено 1258/260=4,8 килограмма твердой фазы ВУТ. При расчетной производительности разрядника по ТВУС 2,5 кг/с, что соответствует одному разряду в секунду, один разрядник позволяет получить 4,8/0,6=8 кг/с топлива. При увеличении размеров разрядника вдвое (длины до 300 мм), что потребует обеспечения величины пробойного напряжения до 88 кВ, будет получено 15-16 кг/с ВУТ. Учитывая наличие породы, расход сырья в разряднике составит 16/0,75=21кг/с. Поэтому, разрядник целесообразно выполнить многоствольным (в составе 6-ти параллельных труб-стволов, вращающихся вокруг центральной горизонтальной оси). При этом, расход сырья через 1 ствол составит 21/6=3,5 кг/с. Соответствующий объемный расход составит 0,0035/1,35=0,0026 м</w:t>
      </w:r>
      <w:r w:rsidRPr="00A55689">
        <w:rPr>
          <w:rFonts w:ascii="Times New Roman" w:eastAsia="TimesNewRomanPSMT" w:hAnsi="Times New Roman" w:cs="Times New Roman"/>
          <w:bCs/>
          <w:sz w:val="28"/>
          <w:szCs w:val="28"/>
          <w:vertAlign w:val="superscript"/>
          <w:lang w:bidi="ru-RU"/>
        </w:rPr>
        <w:t>3</w:t>
      </w:r>
      <w:r w:rsidRPr="00A55689">
        <w:rPr>
          <w:rFonts w:ascii="Times New Roman" w:eastAsia="TimesNewRomanPSMT" w:hAnsi="Times New Roman" w:cs="Times New Roman"/>
          <w:bCs/>
          <w:sz w:val="28"/>
          <w:szCs w:val="28"/>
          <w:lang w:bidi="ru-RU"/>
        </w:rPr>
        <w:t>/с. Примем диаметр трубопровода разрядника D=0,250 м при сечении 0,049 м</w:t>
      </w:r>
      <w:r w:rsidRPr="00A55689">
        <w:rPr>
          <w:rFonts w:ascii="Times New Roman" w:eastAsia="TimesNewRomanPSMT" w:hAnsi="Times New Roman" w:cs="Times New Roman"/>
          <w:bCs/>
          <w:sz w:val="28"/>
          <w:szCs w:val="28"/>
          <w:vertAlign w:val="superscript"/>
          <w:lang w:bidi="ru-RU"/>
        </w:rPr>
        <w:t>2</w:t>
      </w:r>
      <w:r w:rsidRPr="00A55689">
        <w:rPr>
          <w:rFonts w:ascii="Times New Roman" w:eastAsia="TimesNewRomanPSMT" w:hAnsi="Times New Roman" w:cs="Times New Roman"/>
          <w:bCs/>
          <w:sz w:val="28"/>
          <w:szCs w:val="28"/>
          <w:lang w:bidi="ru-RU"/>
        </w:rPr>
        <w:t>, тогда расходную скорость в разряднике получим равной 0,0026/0,049=0,053 м/с. При времени наполнения 6 с сырье заполнит трубопровод разрядника: 0,053*6=0,318 м.</w:t>
      </w:r>
    </w:p>
    <w:p w14:paraId="32B6852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Разработана усовершенствованная технологическая схема утилизации отходов углеобогащения, использующая ударное измельчение частиц электрическим разрядом и позволяющая получить водоугольную суспензию с заданными характеристиками (рис.11).</w:t>
      </w:r>
    </w:p>
    <w:p w14:paraId="1F20250F"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Суть предложенной системы заключается в том, что с целью повышения эффективности обогащения угольных шламов, сгущённые шламы подвергаются воздействию ударной волны высоковольтного электрического разряда, одновременно со снижением доли негорючих веществ осуществляется измельчение крупных частиц шламов [34].</w:t>
      </w:r>
    </w:p>
    <w:p w14:paraId="2F3A60C8"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Принцип действия предложенного способа обогащения угольных шламов представлен на чертеже, на котором изображена схема реализации способа обогащения угольных шламов, который предполагает выполнение следующих операций: сгущение шламовых вод 1, воздействие ударной волны высоковольтного электрического разряда 2, подготовку пульпы гидросепарацией 3, обезвоживание фугата 4, обогащение флотацией фугата 5 и сгущение отходов флотации и возвращение их на гидросепарацию 6.</w:t>
      </w:r>
    </w:p>
    <w:p w14:paraId="6D9F9233"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1DB89B8D" w14:textId="77777777" w:rsidR="00390E5D" w:rsidRPr="00A55689" w:rsidRDefault="00390E5D" w:rsidP="00390E5D">
      <w:pPr>
        <w:spacing w:after="0" w:line="240" w:lineRule="auto"/>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noProof/>
          <w:sz w:val="28"/>
          <w:szCs w:val="28"/>
          <w:lang w:val="en-US"/>
        </w:rPr>
        <w:drawing>
          <wp:inline distT="0" distB="0" distL="0" distR="0" wp14:anchorId="71E74EE1" wp14:editId="51C9FD4E">
            <wp:extent cx="4007028" cy="5111051"/>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6" cstate="print">
                      <a:extLst>
                        <a:ext uri="{BEBA8EAE-BF5A-486C-A8C5-ECC9F3942E4B}">
                          <a14:imgProps xmlns:a14="http://schemas.microsoft.com/office/drawing/2010/main">
                            <a14:imgLayer r:embed="rId517">
                              <a14:imgEffect>
                                <a14:saturation sat="400000"/>
                              </a14:imgEffect>
                              <a14:imgEffect>
                                <a14:brightnessContrast bright="-40000" contrast="84000"/>
                              </a14:imgEffect>
                            </a14:imgLayer>
                          </a14:imgProps>
                        </a:ext>
                        <a:ext uri="{28A0092B-C50C-407E-A947-70E740481C1C}">
                          <a14:useLocalDpi xmlns:a14="http://schemas.microsoft.com/office/drawing/2010/main" val="0"/>
                        </a:ext>
                      </a:extLst>
                    </a:blip>
                    <a:srcRect/>
                    <a:stretch>
                      <a:fillRect/>
                    </a:stretch>
                  </pic:blipFill>
                  <pic:spPr bwMode="auto">
                    <a:xfrm>
                      <a:off x="0" y="0"/>
                      <a:ext cx="4007028" cy="5111051"/>
                    </a:xfrm>
                    <a:prstGeom prst="rect">
                      <a:avLst/>
                    </a:prstGeom>
                    <a:noFill/>
                  </pic:spPr>
                </pic:pic>
              </a:graphicData>
            </a:graphic>
          </wp:inline>
        </w:drawing>
      </w:r>
      <w:r w:rsidRPr="00A55689">
        <w:rPr>
          <w:rFonts w:ascii="Times New Roman" w:eastAsia="TimesNewRomanPSMT" w:hAnsi="Times New Roman" w:cs="Times New Roman"/>
          <w:noProof/>
          <w:sz w:val="28"/>
          <w:szCs w:val="28"/>
          <w:lang w:val="en-US"/>
        </w:rPr>
        <w:drawing>
          <wp:inline distT="0" distB="0" distL="0" distR="0" wp14:anchorId="4D078502" wp14:editId="3486783E">
            <wp:extent cx="1819746" cy="2683354"/>
            <wp:effectExtent l="0" t="0" r="9525" b="317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1829755" cy="2698112"/>
                    </a:xfrm>
                    <a:prstGeom prst="rect">
                      <a:avLst/>
                    </a:prstGeom>
                  </pic:spPr>
                </pic:pic>
              </a:graphicData>
            </a:graphic>
          </wp:inline>
        </w:drawing>
      </w:r>
    </w:p>
    <w:p w14:paraId="4E342ECA"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1 – камера сгущения; 2 – зона обработки ударной волной; 3 − гидросепаратор; 4 − обезвоживание; 5 − флотация; 6 − повторное сгущение</w:t>
      </w:r>
    </w:p>
    <w:p w14:paraId="42F3C88F" w14:textId="77777777" w:rsidR="00390E5D" w:rsidRPr="00A55689" w:rsidRDefault="00390E5D" w:rsidP="00390E5D">
      <w:pPr>
        <w:spacing w:after="0" w:line="240" w:lineRule="auto"/>
        <w:ind w:firstLine="709"/>
        <w:jc w:val="center"/>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Рисунок 11 – Схема обогащения шламов в рамках системы приготовления ТВУС и узел измельчения</w:t>
      </w:r>
    </w:p>
    <w:p w14:paraId="1D61F33D"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51BD241B"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sz w:val="28"/>
          <w:szCs w:val="28"/>
          <w:lang w:bidi="ru-RU"/>
        </w:rPr>
        <w:t>Способ обогащения угольных шламов осуществляется следующим образом: шламовые воды после операции сгущения 1 попадают под воздействие ударной волны высоковольтного электрического разряда 2, затем обогащаются в процессе гидросепарации 3, при одновременной подаче реагентов для подготовки пульпы. При скорости вращения ротора гидросепаратора 150-200 об/мин частицы плотностью 1800-2000 кг/м под действием центробежной силы осаждаются на внутренней поверхности ротора, транспортируются шнеком и в обезвоженном виде выгружаются в породный бункер. Частицы плотностью менее 1400-1800 кг/м создаваемым виброкипящим слоем удерживаются во взвешенном состоянии и выносятся фугатом через сливные окна. Фугат, уже обработанный реагентами, после выделения твердой фазы, в процессе обезвоживания 4, подается на флотацию 5. Пенный продукт обезвоживается и затем присаживается к концентрату. Отходы флотации поступают на сгущение 6, а затем возвращаются в процесс гидросепарации 3 для дополнительного обогащения, т.е. выделения малозольных крупных частиц плотностью менее 1400-1800 кг/м в фугат. Отходы, оседая на внутренней поверхности ротора, выгружаются вместе с породой.</w:t>
      </w:r>
    </w:p>
    <w:p w14:paraId="601EFB72"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r w:rsidRPr="00A55689">
        <w:rPr>
          <w:rFonts w:ascii="Times New Roman" w:eastAsia="TimesNewRomanPSMT" w:hAnsi="Times New Roman" w:cs="Times New Roman"/>
          <w:bCs/>
          <w:sz w:val="28"/>
          <w:szCs w:val="28"/>
          <w:lang w:bidi="ru-RU"/>
        </w:rPr>
        <w:t xml:space="preserve">Предложенная на рис. 11 схема </w:t>
      </w:r>
      <w:r w:rsidRPr="00A55689">
        <w:rPr>
          <w:rFonts w:ascii="Times New Roman" w:eastAsia="TimesNewRomanPSMT" w:hAnsi="Times New Roman" w:cs="Times New Roman"/>
          <w:sz w:val="28"/>
          <w:szCs w:val="28"/>
          <w:lang w:bidi="ru-RU"/>
        </w:rPr>
        <w:t>обогащения шламов позволяет осуществить доизмельчение угольных частиц (приведение фракционного состава отходов к заданному) в рамках технологической системы по приготовлению топливных водоугольных суспензий.</w:t>
      </w:r>
    </w:p>
    <w:p w14:paraId="1FA123E0" w14:textId="77777777" w:rsidR="00390E5D" w:rsidRPr="00A55689" w:rsidRDefault="00390E5D" w:rsidP="00390E5D">
      <w:pPr>
        <w:spacing w:after="0" w:line="240" w:lineRule="auto"/>
        <w:ind w:firstLine="709"/>
        <w:jc w:val="both"/>
        <w:rPr>
          <w:rFonts w:ascii="Times New Roman" w:eastAsia="TimesNewRomanPSMT" w:hAnsi="Times New Roman" w:cs="Times New Roman"/>
          <w:sz w:val="28"/>
          <w:szCs w:val="28"/>
          <w:lang w:bidi="ru-RU"/>
        </w:rPr>
      </w:pPr>
    </w:p>
    <w:p w14:paraId="03EA0B97" w14:textId="77777777" w:rsidR="00390E5D" w:rsidRPr="00A55689" w:rsidRDefault="00390E5D" w:rsidP="00390E5D">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sz w:val="28"/>
          <w:szCs w:val="28"/>
        </w:rPr>
        <w:t>Выводы</w:t>
      </w:r>
    </w:p>
    <w:p w14:paraId="44CB50B5"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Кардинальная политико-экономическая проблема водоугольного топлива (ВУТ) базируется на том факте, что промышленные запасы угля значительно шире и равномернее распространены по земному шару, чем совокупные запасы нефти и газа, а в энергетическом эквиваленте многократно их превосходят. Огромные залежи угля сосредоточены в России, Китае, США, Австралии, Канаде, ЮАР и во многих других странах. Добыча и транспортирование угля на любые, особенно дальние, расстояния механизированы и четко организованы.</w:t>
      </w:r>
    </w:p>
    <w:p w14:paraId="46E41A14"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Тематика ВУТ стала особенно популярной начиная с 70-х годов прошлого века. Задача состоит в разработке технологий приготовления ВУТ (ТВУС) такого качества, чтобы с наименьшими издержками заменить им мазут в энергетических агрегатах. Проектировали также трубопроводное транспортирование водоугольного топлива на дальнее расстояние, разрабатывали технологию применения ТВУС в двигателях внутреннего сгорания (ДВС) и вместо угля в газогенераторах. Также выполнен значительный объем работ по замене угля на ВУТ в тепловых котельных.</w:t>
      </w:r>
    </w:p>
    <w:p w14:paraId="37C94171"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Неправильный подбор параметров и режимов работы трубопроводов технологических систем и режимов течения топливных водоугольных суспензий, обеспечивающих необходимую производительность, может привести к выходу из строя насосного оборудования и к остановке всей системы в целом.</w:t>
      </w:r>
    </w:p>
    <w:p w14:paraId="3EE04D2A"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Для обеспечения стабильной и безотказной работы трубопроводной технологической системы для ТВУС по итогам проведенной научно-исследовательской работы рекомендуется:</w:t>
      </w:r>
    </w:p>
    <w:p w14:paraId="3DFD182E"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 xml:space="preserve">− обеспечивать значения вязкостных характеристик в следующих диапазонах </w:t>
      </w:r>
      <w:r w:rsidRPr="00A55689">
        <w:rPr>
          <w:rFonts w:ascii="Times New Roman" w:hAnsi="Times New Roman" w:cs="Times New Roman"/>
          <w:i/>
          <w:iCs/>
          <w:sz w:val="28"/>
          <w:szCs w:val="28"/>
        </w:rPr>
        <w:t>τ</w:t>
      </w:r>
      <w:r w:rsidRPr="00A55689">
        <w:rPr>
          <w:rFonts w:ascii="Times New Roman" w:hAnsi="Times New Roman" w:cs="Times New Roman"/>
          <w:sz w:val="28"/>
          <w:szCs w:val="28"/>
        </w:rPr>
        <w:t xml:space="preserve"> до 10,8 – 20 Па, </w:t>
      </w:r>
      <w:r w:rsidRPr="00A55689">
        <w:rPr>
          <w:rFonts w:ascii="Times New Roman" w:hAnsi="Times New Roman" w:cs="Times New Roman"/>
          <w:i/>
          <w:iCs/>
          <w:sz w:val="28"/>
          <w:szCs w:val="28"/>
        </w:rPr>
        <w:t>µ</w:t>
      </w:r>
      <w:r w:rsidRPr="00A55689">
        <w:rPr>
          <w:rFonts w:ascii="Times New Roman" w:hAnsi="Times New Roman" w:cs="Times New Roman"/>
          <w:i/>
          <w:iCs/>
          <w:sz w:val="28"/>
          <w:szCs w:val="28"/>
          <w:vertAlign w:val="subscript"/>
        </w:rPr>
        <w:t>э</w:t>
      </w:r>
      <w:r w:rsidRPr="00A55689">
        <w:rPr>
          <w:rFonts w:ascii="Times New Roman" w:hAnsi="Times New Roman" w:cs="Times New Roman"/>
          <w:sz w:val="28"/>
          <w:szCs w:val="28"/>
        </w:rPr>
        <w:t xml:space="preserve"> до 1,2 – 2,0 Па·с при скорости сдвига 9 с</w:t>
      </w:r>
      <w:r w:rsidRPr="00A55689">
        <w:rPr>
          <w:rFonts w:ascii="Times New Roman" w:hAnsi="Times New Roman" w:cs="Times New Roman"/>
          <w:sz w:val="28"/>
          <w:szCs w:val="28"/>
          <w:vertAlign w:val="superscript"/>
        </w:rPr>
        <w:t>-1</w:t>
      </w:r>
      <w:r w:rsidRPr="00A55689">
        <w:rPr>
          <w:rFonts w:ascii="Times New Roman" w:hAnsi="Times New Roman" w:cs="Times New Roman"/>
          <w:sz w:val="28"/>
          <w:szCs w:val="28"/>
        </w:rPr>
        <w:t>;</w:t>
      </w:r>
    </w:p>
    <w:p w14:paraId="319560F9"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 скорость течения водоугольной суспензии необходимо обеспечивать в рамках рекомендуемых значений, которые соотносятся с диаметром используемых трубопроводов;</w:t>
      </w:r>
    </w:p>
    <w:p w14:paraId="4AB5F624"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 значения зольности дисперсной фаз не должно превышать 35% для обеспечения достаточной теплотворной способности получаемой топливной смеси;</w:t>
      </w:r>
    </w:p>
    <w:p w14:paraId="41B09A12"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 xml:space="preserve">− гранулометрический состав твердой фазы (срединный диаметр и критерий бимодальности) рекомендуется обеспечивать в следующих диапазонах </w:t>
      </w:r>
      <w:r w:rsidRPr="00A55689">
        <w:rPr>
          <w:rFonts w:ascii="Times New Roman" w:hAnsi="Times New Roman" w:cs="Times New Roman"/>
          <w:i/>
          <w:iCs/>
          <w:sz w:val="28"/>
          <w:szCs w:val="28"/>
        </w:rPr>
        <w:t>d</w:t>
      </w:r>
      <w:r w:rsidRPr="00A55689">
        <w:rPr>
          <w:rFonts w:ascii="Times New Roman" w:hAnsi="Times New Roman" w:cs="Times New Roman"/>
          <w:i/>
          <w:iCs/>
          <w:sz w:val="28"/>
          <w:szCs w:val="28"/>
          <w:vertAlign w:val="subscript"/>
        </w:rPr>
        <w:t>cp</w:t>
      </w:r>
      <w:r w:rsidRPr="00A55689">
        <w:rPr>
          <w:rFonts w:ascii="Times New Roman" w:hAnsi="Times New Roman" w:cs="Times New Roman"/>
          <w:sz w:val="28"/>
          <w:szCs w:val="28"/>
        </w:rPr>
        <w:t xml:space="preserve">=32 – 40 мкм, </w:t>
      </w:r>
      <w:r w:rsidRPr="00A55689">
        <w:rPr>
          <w:rFonts w:ascii="Times New Roman" w:hAnsi="Times New Roman" w:cs="Times New Roman"/>
          <w:i/>
          <w:iCs/>
          <w:sz w:val="28"/>
          <w:szCs w:val="28"/>
        </w:rPr>
        <w:t>Г</w:t>
      </w:r>
      <w:r w:rsidRPr="00A55689">
        <w:rPr>
          <w:rFonts w:ascii="Times New Roman" w:hAnsi="Times New Roman" w:cs="Times New Roman"/>
          <w:sz w:val="28"/>
          <w:szCs w:val="28"/>
        </w:rPr>
        <w:t>=1,4 – 2,1;</w:t>
      </w:r>
    </w:p>
    <w:p w14:paraId="2F1379F5"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 для обеспечения заданных характеристик топливной суспензии, полученной при переработке обводненных угольных отходов целесообразно использование современных способов потокового измельчения (кавитация, ударная волна электрического разряда и т.д.) и обогащения, которые обеспечивают получение заданных параметров при общей высокой производительности системы.</w:t>
      </w:r>
    </w:p>
    <w:p w14:paraId="193A888B" w14:textId="77777777" w:rsidR="00390E5D" w:rsidRPr="00A55689" w:rsidRDefault="00390E5D" w:rsidP="00390E5D">
      <w:pPr>
        <w:spacing w:after="0" w:line="240" w:lineRule="auto"/>
        <w:ind w:firstLine="709"/>
        <w:jc w:val="both"/>
        <w:rPr>
          <w:rFonts w:ascii="Times New Roman" w:hAnsi="Times New Roman" w:cs="Times New Roman"/>
          <w:sz w:val="28"/>
          <w:szCs w:val="28"/>
        </w:rPr>
      </w:pPr>
      <w:r w:rsidRPr="00A55689">
        <w:rPr>
          <w:rFonts w:ascii="Times New Roman" w:hAnsi="Times New Roman" w:cs="Times New Roman"/>
          <w:sz w:val="28"/>
          <w:szCs w:val="28"/>
        </w:rPr>
        <w:t>Следует отметить, что газификация является наиболее приемлемым способом использования ТВУС и переработки угольных шламов так, как позволяет производить газообразный энергоноситель, который удобен в использовании для различных сфер промышленности и энергетики.</w:t>
      </w:r>
    </w:p>
    <w:p w14:paraId="7594FC7B" w14:textId="77777777" w:rsidR="00390E5D" w:rsidRPr="00A55689" w:rsidRDefault="00390E5D" w:rsidP="00390E5D">
      <w:pPr>
        <w:spacing w:after="0" w:line="240" w:lineRule="auto"/>
        <w:ind w:firstLine="709"/>
        <w:jc w:val="both"/>
        <w:rPr>
          <w:rFonts w:ascii="Times New Roman" w:hAnsi="Times New Roman" w:cs="Times New Roman"/>
          <w:sz w:val="28"/>
          <w:szCs w:val="28"/>
        </w:rPr>
      </w:pPr>
    </w:p>
    <w:p w14:paraId="6FA6FF87" w14:textId="77777777" w:rsidR="00390E5D" w:rsidRPr="00A55689" w:rsidRDefault="00390E5D" w:rsidP="00390E5D">
      <w:pPr>
        <w:spacing w:after="0" w:line="240" w:lineRule="auto"/>
        <w:jc w:val="center"/>
        <w:rPr>
          <w:rFonts w:ascii="Times New Roman" w:hAnsi="Times New Roman" w:cs="Times New Roman"/>
          <w:b/>
          <w:sz w:val="28"/>
          <w:szCs w:val="28"/>
        </w:rPr>
      </w:pPr>
      <w:bookmarkStart w:id="309" w:name="_Ref134395533"/>
      <w:r w:rsidRPr="00A55689">
        <w:rPr>
          <w:rFonts w:ascii="Times New Roman" w:hAnsi="Times New Roman" w:cs="Times New Roman"/>
          <w:b/>
          <w:sz w:val="28"/>
          <w:szCs w:val="28"/>
        </w:rPr>
        <w:t>Список использованных источников</w:t>
      </w:r>
    </w:p>
    <w:p w14:paraId="74A5E031"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lang w:bidi="ru-RU"/>
        </w:rPr>
        <w:t xml:space="preserve">Баранова, М. П. Теоретические и технологические основы получения водоугольных топливных суспензий из низкометаморфизованных углей / М.П. Баранова // Энергетика в глобальном мире : сб. докл. </w:t>
      </w:r>
      <w:r w:rsidRPr="00A55689">
        <w:rPr>
          <w:rFonts w:ascii="Times New Roman" w:hAnsi="Times New Roman" w:cs="Times New Roman"/>
          <w:sz w:val="24"/>
          <w:szCs w:val="24"/>
        </w:rPr>
        <w:t>I</w:t>
      </w:r>
      <w:r w:rsidRPr="00A55689">
        <w:rPr>
          <w:rFonts w:ascii="Times New Roman" w:hAnsi="Times New Roman" w:cs="Times New Roman"/>
          <w:sz w:val="24"/>
          <w:szCs w:val="24"/>
          <w:lang w:bidi="ru-RU"/>
        </w:rPr>
        <w:t xml:space="preserve"> Междунар. науч.-техн. конгр. – Красноярск, 2010. – С. 361–368.</w:t>
      </w:r>
      <w:bookmarkEnd w:id="309"/>
    </w:p>
    <w:p w14:paraId="1A96A546"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0" w:name="_Ref134395497"/>
      <w:r w:rsidRPr="00A55689">
        <w:rPr>
          <w:rFonts w:ascii="Times New Roman" w:hAnsi="Times New Roman" w:cs="Times New Roman"/>
          <w:sz w:val="24"/>
          <w:szCs w:val="24"/>
        </w:rPr>
        <w:t>Карпенок, В. И. Совершенствование технологии сжигания водоугольного топлива в теплогенераторах малой и средней мощности : дис. … канд. техн. наук : 05.14.04 / Карпенок Виктор Иванович ; Сибир. федер. ун-та. – Красноярск, 2022. – 166 с.</w:t>
      </w:r>
      <w:bookmarkEnd w:id="310"/>
    </w:p>
    <w:p w14:paraId="204F3072"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1" w:name="_Ref134395455"/>
      <w:r w:rsidRPr="00A55689">
        <w:rPr>
          <w:rFonts w:ascii="Times New Roman" w:hAnsi="Times New Roman" w:cs="Times New Roman"/>
          <w:sz w:val="24"/>
          <w:szCs w:val="24"/>
        </w:rPr>
        <w:t>Клейн, М. С. Эффективное природопользование и природоохранные технологии углепереработки / М. С. Клейн, Т. Е. Алешкина // Энергетика: экология, надежность, безопасность : материалы XI Всерос. науч.-практ. конф., 7–9 дек. 2005 г. – Томск, 2005. – С. 302–304.</w:t>
      </w:r>
      <w:bookmarkEnd w:id="311"/>
    </w:p>
    <w:p w14:paraId="190239DE"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2" w:name="_Ref134394268"/>
      <w:r w:rsidRPr="00A55689">
        <w:rPr>
          <w:rFonts w:ascii="Times New Roman" w:hAnsi="Times New Roman" w:cs="Times New Roman"/>
          <w:sz w:val="24"/>
          <w:szCs w:val="24"/>
        </w:rPr>
        <w:t>Круть, А. А. Водоугольное топливо – альтернатива природному газу и жидким нефтепродуктам / А. А. Круть // Геотехническая механика : сб. науч. тр. – Днепропетровск, 2009. – С. 269–274.</w:t>
      </w:r>
      <w:bookmarkEnd w:id="312"/>
    </w:p>
    <w:p w14:paraId="0572B2D3"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3" w:name="_Ref134395660"/>
      <w:r w:rsidRPr="00A55689">
        <w:rPr>
          <w:rFonts w:ascii="Times New Roman" w:hAnsi="Times New Roman" w:cs="Times New Roman"/>
          <w:sz w:val="24"/>
          <w:szCs w:val="24"/>
          <w:lang w:bidi="ru-RU"/>
        </w:rPr>
        <w:t>Экологические аспекты вихревой технологии сжигания суспензионного угольного топлива / Н. В. Журавлева, В. И. Мурко, В.И. Федяев,  и др. // Экология и промышленность России. – 2009. – № 1. – С. 6–9.</w:t>
      </w:r>
      <w:bookmarkEnd w:id="313"/>
    </w:p>
    <w:p w14:paraId="1C42EC78"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4" w:name="_Ref134394459"/>
      <w:r w:rsidRPr="00A55689">
        <w:rPr>
          <w:rFonts w:ascii="Times New Roman" w:hAnsi="Times New Roman" w:cs="Times New Roman"/>
          <w:sz w:val="24"/>
          <w:szCs w:val="24"/>
        </w:rPr>
        <w:t>Круть, А. А. Водоугольное топливо на основе низкореакционных углей / А. А. Круть, Ф. А. Папаяни, Ю. Ф. Власов // Проблемы и пути совершенствования угольной теплоэнергетики : сборник. – К., 2001. – С. 50–57.</w:t>
      </w:r>
      <w:bookmarkEnd w:id="314"/>
    </w:p>
    <w:p w14:paraId="4E768AB0"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5" w:name="_Ref134396069"/>
      <w:r w:rsidRPr="00A55689">
        <w:rPr>
          <w:rFonts w:ascii="Times New Roman" w:hAnsi="Times New Roman" w:cs="Times New Roman"/>
          <w:sz w:val="24"/>
          <w:szCs w:val="24"/>
        </w:rPr>
        <w:t>Зайденварг, В. Е. Водоугольное топливо, трубопроводное транспортирование и сжигание на теплоэлектростанциях / В. Е. Зайденварг, А.С. Кондратьев, В. И. Мурко // Уголь. – М., 2019. – № 8. – С. 76–80.</w:t>
      </w:r>
      <w:bookmarkEnd w:id="315"/>
    </w:p>
    <w:p w14:paraId="34B36CA3"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6" w:name="_Ref134394434"/>
      <w:r w:rsidRPr="00A55689">
        <w:rPr>
          <w:rFonts w:ascii="Times New Roman" w:hAnsi="Times New Roman" w:cs="Times New Roman"/>
          <w:sz w:val="24"/>
          <w:szCs w:val="24"/>
        </w:rPr>
        <w:t>Круть, А. А. Водоугольное топливо на основе угольных шламов / А. А. Круть, Л. Н. Козыряцкий // Сб. тр. Донец. нац. техн. ун-та. Сер. Горно-электромеханическая. – 2009. – Вып. 17 (157). – С. 185–194.</w:t>
      </w:r>
      <w:bookmarkEnd w:id="316"/>
    </w:p>
    <w:p w14:paraId="625B75DD"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7" w:name="_Ref134396158"/>
      <w:r w:rsidRPr="00A55689">
        <w:rPr>
          <w:rFonts w:ascii="Times New Roman" w:hAnsi="Times New Roman" w:cs="Times New Roman"/>
          <w:sz w:val="24"/>
          <w:szCs w:val="24"/>
        </w:rPr>
        <w:t>Технологии утилизации отходов обогащения / Д. А. Капустин, Ю.И. Гутько, М. В. Орешкин, В. В. Швыров // Вестн. Луган. гос. ун-та им. Владимира Даля. – Луганск, 2020. – № 6 (36). – С. 43–49.</w:t>
      </w:r>
      <w:bookmarkEnd w:id="317"/>
    </w:p>
    <w:p w14:paraId="69C59884"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8" w:name="_Ref135826624"/>
      <w:r w:rsidRPr="00A55689">
        <w:rPr>
          <w:rFonts w:ascii="Times New Roman" w:hAnsi="Times New Roman" w:cs="Times New Roman"/>
          <w:sz w:val="24"/>
          <w:szCs w:val="24"/>
        </w:rPr>
        <w:t>Капустин, Д. А. Реологические исследования водоугольных суспензий на основе каменных углей / Д. А. Капустин, А. В. Кущенко // Вестн. Донбас. гос. техн. ин-та. – Алчевск, 2021. – № 24 (67). – С. 33–39.</w:t>
      </w:r>
      <w:bookmarkEnd w:id="318"/>
    </w:p>
    <w:p w14:paraId="5C78FC1C"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19" w:name="_Ref134450854"/>
      <w:r w:rsidRPr="00A55689">
        <w:rPr>
          <w:rFonts w:ascii="Times New Roman" w:hAnsi="Times New Roman" w:cs="Times New Roman"/>
          <w:sz w:val="24"/>
          <w:szCs w:val="24"/>
        </w:rPr>
        <w:t>Оценка объема отходов обогащения угля, требующих утилизации / Д. А. Капустин, Ю. И. Гутько, М. В. Орешкин, Р. Н. Сентяй // Вестн. Луган. гос. ун-та им. Владимира Даля. – Луганск, 2020. – № 7 (37). – С. 202–207.</w:t>
      </w:r>
      <w:bookmarkEnd w:id="319"/>
    </w:p>
    <w:p w14:paraId="286C9730"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0" w:name="_Ref120189852"/>
      <w:r w:rsidRPr="00A55689">
        <w:rPr>
          <w:rFonts w:ascii="Times New Roman" w:hAnsi="Times New Roman" w:cs="Times New Roman"/>
          <w:sz w:val="24"/>
          <w:szCs w:val="24"/>
        </w:rPr>
        <w:t>Баранов, И. О. Повышение эффективности транспортировки высококонцентрированного водоугольного топлива в гидротранспортных системах промышленных предприятий : дис. … канд. техн. наук : 05.22.12 / Баранов Игорь Олегович. – Днепропетровск, 2019. – 217 с.</w:t>
      </w:r>
      <w:bookmarkEnd w:id="320"/>
    </w:p>
    <w:p w14:paraId="68F0DE2F"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1" w:name="_Ref134381378"/>
      <w:r w:rsidRPr="00A55689">
        <w:rPr>
          <w:rFonts w:ascii="Times New Roman" w:hAnsi="Times New Roman" w:cs="Times New Roman"/>
          <w:sz w:val="24"/>
          <w:szCs w:val="24"/>
          <w:lang w:bidi="ru-RU"/>
        </w:rPr>
        <w:t>Баранова, М. П. Получение топливных водоугольных суспензий из бурых углей с использованием отходов производств / М. П. Баранова // Энергетическая безопасность России. Новые подходы к развитию угольной промышленности : материалы VIII Междунар. науч.-практ. конф. – Кемерово, 2006. – С. 123–125.</w:t>
      </w:r>
      <w:bookmarkEnd w:id="321"/>
    </w:p>
    <w:p w14:paraId="7B88916E"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2" w:name="_Ref134396344"/>
      <w:r w:rsidRPr="00A55689">
        <w:rPr>
          <w:rFonts w:ascii="Times New Roman" w:hAnsi="Times New Roman" w:cs="Times New Roman"/>
          <w:sz w:val="24"/>
          <w:szCs w:val="24"/>
        </w:rPr>
        <w:t>Разработка технологии комплексного использования побочных продуктов обогащения угля / В. И. Мурко,  В. И. Карпенок, Т. П. Белогурова, И. А. Миханошина // Уголь. – 2017. – № 4 (1093). – 54–59.</w:t>
      </w:r>
      <w:bookmarkEnd w:id="322"/>
      <w:r w:rsidRPr="00A55689">
        <w:rPr>
          <w:rFonts w:ascii="Times New Roman" w:hAnsi="Times New Roman" w:cs="Times New Roman"/>
          <w:sz w:val="24"/>
          <w:szCs w:val="24"/>
        </w:rPr>
        <w:t xml:space="preserve"> </w:t>
      </w:r>
    </w:p>
    <w:p w14:paraId="4140196E"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rPr>
        <w:t>Капустин, Д. А. Расчет экономического эффекта от совершенствования теоретических основ течения водоугольных сред / А. В. Кущенко, М. А. Сосновский // Вестник Луганского государственного педагогического университета. Серия 5 «Технические науки». – Луганск: Изд-во Книта, 2022. – №4 (95). – С. 58-63.</w:t>
      </w:r>
    </w:p>
    <w:p w14:paraId="531C5D2A"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3" w:name="_Ref134396986"/>
      <w:r w:rsidRPr="00A55689">
        <w:rPr>
          <w:rFonts w:ascii="Times New Roman" w:hAnsi="Times New Roman" w:cs="Times New Roman"/>
          <w:sz w:val="24"/>
          <w:szCs w:val="24"/>
        </w:rPr>
        <w:t>Бруер, Г. Г. Исследование процесса получения высококонцентрированной водоугольной суспензии из смеси кузнецкого каменного и канско-ачинского бурого угля / Г. Г. Бруер, С. М. Колесников, Л. В. Лазарева // Химия твердого топлива. – 1995. – № 5. – С. 18–22.</w:t>
      </w:r>
      <w:bookmarkEnd w:id="323"/>
    </w:p>
    <w:p w14:paraId="022EE3B0"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4" w:name="_Ref134397262"/>
      <w:r w:rsidRPr="00A55689">
        <w:rPr>
          <w:rFonts w:ascii="Times New Roman" w:hAnsi="Times New Roman" w:cs="Times New Roman"/>
          <w:sz w:val="24"/>
          <w:szCs w:val="24"/>
        </w:rPr>
        <w:t>Белецкий, В. С. Разработка научных основ и способов селективной масляной агрегации угля и углесодержащих продуктов : дис. …  д-ра техн. наук : 05.15.08 / Белецкий Владимир Стефанович. – Донецк, 1994. – 452 с.</w:t>
      </w:r>
      <w:bookmarkEnd w:id="324"/>
    </w:p>
    <w:p w14:paraId="5BE178BB"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lang w:val="en-US"/>
        </w:rPr>
      </w:pPr>
      <w:bookmarkStart w:id="325" w:name="_Ref134397152"/>
      <w:r w:rsidRPr="00A55689">
        <w:rPr>
          <w:rFonts w:ascii="Times New Roman" w:hAnsi="Times New Roman" w:cs="Times New Roman"/>
          <w:sz w:val="24"/>
          <w:szCs w:val="24"/>
          <w:lang w:val="en-US"/>
        </w:rPr>
        <w:t xml:space="preserve">Mingaleeva, G. R. Physico-chemical foundations of produced syngas during gasification process of various hydrocarbon fuels / G. R. Mingaleeva, D.V. Ermolaev, A. A. Galkeeva // Clean Technologies and Environmental Policy. – 2016. – Vol. 18. – </w:t>
      </w:r>
      <w:r w:rsidRPr="00A55689">
        <w:rPr>
          <w:rFonts w:ascii="Times New Roman" w:hAnsi="Times New Roman" w:cs="Times New Roman"/>
          <w:sz w:val="24"/>
          <w:szCs w:val="24"/>
        </w:rPr>
        <w:t>Р</w:t>
      </w:r>
      <w:r w:rsidRPr="00A55689">
        <w:rPr>
          <w:rFonts w:ascii="Times New Roman" w:hAnsi="Times New Roman" w:cs="Times New Roman"/>
          <w:sz w:val="24"/>
          <w:szCs w:val="24"/>
          <w:lang w:val="en-US"/>
        </w:rPr>
        <w:t>. 297–304.</w:t>
      </w:r>
      <w:bookmarkEnd w:id="325"/>
      <w:r w:rsidRPr="00A55689">
        <w:rPr>
          <w:rFonts w:ascii="Times New Roman" w:hAnsi="Times New Roman" w:cs="Times New Roman"/>
          <w:sz w:val="24"/>
          <w:szCs w:val="24"/>
          <w:lang w:val="en-US"/>
        </w:rPr>
        <w:t xml:space="preserve"> </w:t>
      </w:r>
    </w:p>
    <w:p w14:paraId="73E174B3"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6" w:name="_Ref133964886"/>
      <w:r w:rsidRPr="00A55689">
        <w:rPr>
          <w:rFonts w:ascii="Times New Roman" w:hAnsi="Times New Roman" w:cs="Times New Roman"/>
          <w:sz w:val="24"/>
          <w:szCs w:val="24"/>
          <w:lang w:bidi="ru-RU"/>
        </w:rPr>
        <w:t>Мурко, В. И. Водоугольное топливо / В. И. Мурко, В. И. Федяев, Д.А. Дзюба // Уголь. – 2002. – № 6. – С. 58–59.</w:t>
      </w:r>
      <w:bookmarkEnd w:id="326"/>
    </w:p>
    <w:p w14:paraId="2B46F4E9"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rPr>
        <w:t xml:space="preserve">Гутько, Ю.И. </w:t>
      </w:r>
      <w:r w:rsidRPr="00A55689">
        <w:rPr>
          <w:rFonts w:ascii="Times New Roman" w:hAnsi="Times New Roman" w:cs="Times New Roman"/>
          <w:bCs/>
          <w:sz w:val="24"/>
          <w:szCs w:val="24"/>
        </w:rPr>
        <w:t>Исследование зависимости эффективной вязкости водоугольного топлива от факторов влияния регрессионной модели</w:t>
      </w:r>
      <w:r w:rsidRPr="00A55689">
        <w:rPr>
          <w:rFonts w:ascii="Times New Roman" w:hAnsi="Times New Roman" w:cs="Times New Roman"/>
          <w:sz w:val="24"/>
          <w:szCs w:val="24"/>
        </w:rPr>
        <w:t xml:space="preserve"> / Ю.И. Гутько, Д.А. Капустин, М.В. Орешкин, В.П. Ермак // Научный вестник ГОУ ЛНР «ЛНАУ». – Луганск: Изд-во ЛНАУ, 2021. – №1 (10) – С. 394-401.</w:t>
      </w:r>
    </w:p>
    <w:p w14:paraId="5C2E481D"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rPr>
        <w:t>Круть, А. А. Водоугольное топливо на основе низкореакционных углей / А. А. Круть, Ф. А. Папаяни, Ю. Ф. Власов // Проблемы и пути совершенствования угольной теплоэнергетики : сборник. – К., 2001. – С. 50–57.</w:t>
      </w:r>
    </w:p>
    <w:p w14:paraId="76916696"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rPr>
        <w:t>Технологии утилизации отходов обогащения / Д. А. Капустин, Ю.И. Гутько, М. В. Орешкин, В. В. Швыров // Вестн. Луган. гос. ун-та им. Владимира Даля. – Луганск, 2020. – № 6 (36). – С. 43–49.</w:t>
      </w:r>
    </w:p>
    <w:p w14:paraId="43197178"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7" w:name="_Ref134396879"/>
      <w:r w:rsidRPr="00A55689">
        <w:rPr>
          <w:rFonts w:ascii="Times New Roman" w:hAnsi="Times New Roman" w:cs="Times New Roman"/>
          <w:sz w:val="24"/>
          <w:szCs w:val="24"/>
        </w:rPr>
        <w:t>Газогенераторные технологии в энергетике / под ред. А.Ф. Рыжкова. – Екатеринбург : Сократ, 2010. – 610 с.</w:t>
      </w:r>
      <w:bookmarkEnd w:id="327"/>
    </w:p>
    <w:p w14:paraId="4222CE81"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8" w:name="_Ref134397883"/>
      <w:r w:rsidRPr="00A55689">
        <w:rPr>
          <w:rFonts w:ascii="Times New Roman" w:hAnsi="Times New Roman" w:cs="Times New Roman"/>
          <w:sz w:val="24"/>
          <w:szCs w:val="24"/>
        </w:rPr>
        <w:t>Лужковой, Д. С. Перспективы применения парогазовых установок на базе газификации угля / Д. С. Лужковой // Ресурсоэффективным технологиям – энергию и энтузиазм молодых : сб. науч. тр. VI Всерос. конф. – Томск, 2015. – С. 108–119.</w:t>
      </w:r>
      <w:bookmarkEnd w:id="328"/>
    </w:p>
    <w:p w14:paraId="4C58F065"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29" w:name="_Ref134381311"/>
      <w:r w:rsidRPr="00A55689">
        <w:rPr>
          <w:rFonts w:ascii="Times New Roman" w:hAnsi="Times New Roman" w:cs="Times New Roman"/>
          <w:sz w:val="24"/>
          <w:szCs w:val="24"/>
        </w:rPr>
        <w:t>Вершинина, К. Ю. Низкотемпературное зажигание отходов переработки угля в виде органоводоугольных топливных композиций : дис. … канд. физ.-мат. наук : 01.04.17 / Вершинина Ксения Юрьевна. – Томск, 2016. – 191 с.</w:t>
      </w:r>
      <w:bookmarkEnd w:id="329"/>
    </w:p>
    <w:p w14:paraId="0B0B421D"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0" w:name="_Ref135921064"/>
      <w:r w:rsidRPr="00A55689">
        <w:rPr>
          <w:rFonts w:ascii="Times New Roman" w:hAnsi="Times New Roman" w:cs="Times New Roman"/>
          <w:sz w:val="24"/>
          <w:szCs w:val="24"/>
        </w:rPr>
        <w:t>Гутько, Ю. И. Современные тенденции совершенствования технологии водоугольного топлива (суспензий) / Ю. И. Гутько, Д. А. Капустин, А. В. Кущенко // Вестн. Луган. гос. ун-та им. Владимира Даля. – Луганск, 2022. – № 12 (41). – С. 58–63.</w:t>
      </w:r>
      <w:bookmarkEnd w:id="330"/>
    </w:p>
    <w:p w14:paraId="49F409D5"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1" w:name="_Ref135921941"/>
      <w:r w:rsidRPr="00A55689">
        <w:rPr>
          <w:rFonts w:ascii="Times New Roman" w:hAnsi="Times New Roman" w:cs="Times New Roman"/>
          <w:sz w:val="24"/>
          <w:szCs w:val="24"/>
        </w:rPr>
        <w:t>Федорова, С. В. Развитие технологии и конструкции струйных мельниц / С. В. Федорова, И. А. Серебряник // Интеллектуальные и материальные ресурсы Сибири : сб. науч. тр. – Иркутск, 2004. – С. 216–220.</w:t>
      </w:r>
      <w:bookmarkEnd w:id="331"/>
    </w:p>
    <w:p w14:paraId="322A0C2B"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2" w:name="_Ref134395596"/>
      <w:r w:rsidRPr="00A55689">
        <w:rPr>
          <w:rFonts w:ascii="Times New Roman" w:hAnsi="Times New Roman" w:cs="Times New Roman"/>
          <w:sz w:val="24"/>
          <w:szCs w:val="24"/>
        </w:rPr>
        <w:t>Круть, А. А. Развитие физико-технических основ технологий приготовления и гидротранспортирования водоугольных суспензий высокой концентрации : дис. … д-ра техн. наук : 05.15.09 / Круть Александр Анатольевич. – Днепропетровск, 2011. – 279 с.</w:t>
      </w:r>
      <w:bookmarkEnd w:id="332"/>
    </w:p>
    <w:p w14:paraId="122194A8"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3" w:name="_Ref134396384"/>
      <w:r w:rsidRPr="00A55689">
        <w:rPr>
          <w:rFonts w:ascii="Times New Roman" w:hAnsi="Times New Roman" w:cs="Times New Roman"/>
          <w:sz w:val="24"/>
          <w:szCs w:val="24"/>
        </w:rPr>
        <w:t>Папин, А. В. Разработка технологического процесса утилизации угольных шламов Кузнецкого бассейна в виде высококонцентрированных водоугольных суспензий : дис. … канд. техн. наук : 05.17.08 / Папин Андрей Владимирович ; Томск. политехн. ун-т. – Кемерово, 2004. – 167 с.</w:t>
      </w:r>
      <w:bookmarkEnd w:id="333"/>
    </w:p>
    <w:p w14:paraId="2D50AC00"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4" w:name="_Ref135921218"/>
      <w:r w:rsidRPr="00A55689">
        <w:rPr>
          <w:rFonts w:ascii="Times New Roman" w:hAnsi="Times New Roman" w:cs="Times New Roman"/>
          <w:sz w:val="24"/>
          <w:szCs w:val="24"/>
        </w:rPr>
        <w:t>Получение наноразмерных металлов электрическим разрядом в жидкости / A. B. Артёмов, В. А. Жильцов, Ю. А. Крутяков и др. // Вопр. атомной науки и техники. Сер. Плазменная электроника и новые методы ускорения. – Курчатов, 2008. – № 4. – С. 150–154.</w:t>
      </w:r>
      <w:bookmarkEnd w:id="334"/>
    </w:p>
    <w:p w14:paraId="0AE353F8"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5" w:name="_Ref135663631"/>
      <w:r w:rsidRPr="00A55689">
        <w:rPr>
          <w:rFonts w:ascii="Times New Roman" w:hAnsi="Times New Roman" w:cs="Times New Roman"/>
          <w:sz w:val="24"/>
          <w:szCs w:val="24"/>
        </w:rPr>
        <w:t>Капустин, Д. А. Оценка степени измельчения угольных частиц ВУТ в процессе транспортирования по трубопроводу / Д. А. Капустин // Вестн. Луган. гос. ун-та им. Владимира Даля. – Луганск, 2022. – № 4 (58). – С. 195–199.</w:t>
      </w:r>
      <w:bookmarkEnd w:id="335"/>
    </w:p>
    <w:p w14:paraId="4E190E03"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6" w:name="_Ref135314324"/>
      <w:r w:rsidRPr="00A55689">
        <w:rPr>
          <w:rFonts w:ascii="Times New Roman" w:hAnsi="Times New Roman" w:cs="Times New Roman"/>
          <w:sz w:val="24"/>
          <w:szCs w:val="24"/>
          <w:lang w:bidi="ru-RU"/>
        </w:rPr>
        <w:t>Ребиндер, П. А. Физико-химическая механика дисперсных структур / П. А. Ребиндер. – М. : Наука, 1966.</w:t>
      </w:r>
      <w:r w:rsidRPr="00A55689">
        <w:rPr>
          <w:rFonts w:ascii="Times New Roman" w:hAnsi="Times New Roman" w:cs="Times New Roman"/>
          <w:sz w:val="24"/>
          <w:szCs w:val="24"/>
        </w:rPr>
        <w:t xml:space="preserve"> </w:t>
      </w:r>
      <w:r w:rsidRPr="00A55689">
        <w:rPr>
          <w:rFonts w:ascii="Times New Roman" w:hAnsi="Times New Roman" w:cs="Times New Roman"/>
          <w:sz w:val="24"/>
          <w:szCs w:val="24"/>
          <w:lang w:bidi="ru-RU"/>
        </w:rPr>
        <w:t>– С. 3–46.</w:t>
      </w:r>
      <w:bookmarkEnd w:id="336"/>
    </w:p>
    <w:p w14:paraId="323B566B"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bookmarkStart w:id="337" w:name="_Ref135921433"/>
      <w:r w:rsidRPr="00A55689">
        <w:rPr>
          <w:rFonts w:ascii="Times New Roman" w:hAnsi="Times New Roman" w:cs="Times New Roman"/>
          <w:sz w:val="24"/>
          <w:szCs w:val="24"/>
        </w:rPr>
        <w:t>Ленич, С. В. Совершенствование транспортной системы пылеприготовления путем измельчения угля при пневмотранспортировании : дис. … канд. техн. наук : 05.22.01 / Ленич Сергей Васильевич ; Гос. образоват. учреждение высш. образования ЛНР "Луганский государственный университет имени Владимира Даля". – Луганск, 2021. – 153 с.</w:t>
      </w:r>
      <w:bookmarkEnd w:id="337"/>
    </w:p>
    <w:p w14:paraId="296F0BBB" w14:textId="77777777" w:rsidR="00390E5D" w:rsidRPr="00A55689" w:rsidRDefault="00390E5D" w:rsidP="00D1415B">
      <w:pPr>
        <w:numPr>
          <w:ilvl w:val="0"/>
          <w:numId w:val="48"/>
        </w:numPr>
        <w:tabs>
          <w:tab w:val="left" w:pos="993"/>
        </w:tabs>
        <w:spacing w:after="0" w:line="240" w:lineRule="auto"/>
        <w:ind w:left="0" w:firstLine="709"/>
        <w:jc w:val="both"/>
        <w:rPr>
          <w:rFonts w:ascii="Times New Roman" w:hAnsi="Times New Roman" w:cs="Times New Roman"/>
          <w:sz w:val="24"/>
          <w:szCs w:val="24"/>
        </w:rPr>
      </w:pPr>
      <w:r w:rsidRPr="00A55689">
        <w:rPr>
          <w:rFonts w:ascii="Times New Roman" w:hAnsi="Times New Roman" w:cs="Times New Roman"/>
          <w:sz w:val="24"/>
          <w:szCs w:val="24"/>
        </w:rPr>
        <w:t>Гутько, Ю.И. Современные тенденции совершенствования технологии водоугольного топлива (суспензий) / Ю.И. Гутько, Д.А. Капустин, А.В. Кущенко // Вестник Луганского государственного университета имени Владимира Даля. – Луганск: Изд-во Луганского государственного университета имени Владимира Даля, 2022.– №12 (66) – С. 35-41.</w:t>
      </w:r>
    </w:p>
    <w:p w14:paraId="2421DC01" w14:textId="77777777" w:rsidR="00390E5D" w:rsidRPr="00F528B6" w:rsidRDefault="00390E5D" w:rsidP="00390E5D">
      <w:pPr>
        <w:spacing w:after="0" w:line="240" w:lineRule="auto"/>
        <w:jc w:val="both"/>
        <w:rPr>
          <w:rFonts w:ascii="Times New Roman" w:hAnsi="Times New Roman" w:cs="Times New Roman"/>
          <w:sz w:val="24"/>
          <w:szCs w:val="24"/>
        </w:rPr>
      </w:pPr>
    </w:p>
    <w:p w14:paraId="59715661" w14:textId="35FBB74E" w:rsidR="00390E5D" w:rsidRDefault="00390E5D" w:rsidP="00390E5D">
      <w:pPr>
        <w:spacing w:after="0" w:line="240" w:lineRule="auto"/>
        <w:jc w:val="both"/>
        <w:rPr>
          <w:rFonts w:ascii="Times New Roman" w:hAnsi="Times New Roman" w:cs="Times New Roman"/>
          <w:sz w:val="24"/>
          <w:szCs w:val="24"/>
        </w:rPr>
      </w:pPr>
    </w:p>
    <w:p w14:paraId="14B40B19" w14:textId="5A1A76CD" w:rsidR="00CB092D" w:rsidRDefault="00CB092D" w:rsidP="00390E5D">
      <w:pPr>
        <w:spacing w:after="0" w:line="240" w:lineRule="auto"/>
        <w:jc w:val="both"/>
        <w:rPr>
          <w:rFonts w:ascii="Times New Roman" w:hAnsi="Times New Roman" w:cs="Times New Roman"/>
          <w:sz w:val="24"/>
          <w:szCs w:val="24"/>
        </w:rPr>
      </w:pPr>
    </w:p>
    <w:p w14:paraId="444C8391" w14:textId="46603D7F" w:rsidR="00CB092D" w:rsidRDefault="00CB092D" w:rsidP="00390E5D">
      <w:pPr>
        <w:spacing w:after="0" w:line="240" w:lineRule="auto"/>
        <w:jc w:val="both"/>
        <w:rPr>
          <w:rFonts w:ascii="Times New Roman" w:hAnsi="Times New Roman" w:cs="Times New Roman"/>
          <w:sz w:val="24"/>
          <w:szCs w:val="24"/>
        </w:rPr>
      </w:pPr>
    </w:p>
    <w:p w14:paraId="75241995" w14:textId="04F67147" w:rsidR="00CB092D" w:rsidRDefault="00CB092D" w:rsidP="00390E5D">
      <w:pPr>
        <w:spacing w:after="0" w:line="240" w:lineRule="auto"/>
        <w:jc w:val="both"/>
        <w:rPr>
          <w:rFonts w:ascii="Times New Roman" w:hAnsi="Times New Roman" w:cs="Times New Roman"/>
          <w:sz w:val="24"/>
          <w:szCs w:val="24"/>
        </w:rPr>
      </w:pPr>
    </w:p>
    <w:p w14:paraId="7D6465EA" w14:textId="0FA6B9E5" w:rsidR="00CB092D" w:rsidRDefault="00CB092D" w:rsidP="00390E5D">
      <w:pPr>
        <w:spacing w:after="0" w:line="240" w:lineRule="auto"/>
        <w:jc w:val="both"/>
        <w:rPr>
          <w:rFonts w:ascii="Times New Roman" w:hAnsi="Times New Roman" w:cs="Times New Roman"/>
          <w:sz w:val="24"/>
          <w:szCs w:val="24"/>
        </w:rPr>
      </w:pPr>
    </w:p>
    <w:p w14:paraId="0A3651A6" w14:textId="60E6FD68" w:rsidR="00CB092D" w:rsidRDefault="00CB092D" w:rsidP="00390E5D">
      <w:pPr>
        <w:spacing w:after="0" w:line="240" w:lineRule="auto"/>
        <w:jc w:val="both"/>
        <w:rPr>
          <w:rFonts w:ascii="Times New Roman" w:hAnsi="Times New Roman" w:cs="Times New Roman"/>
          <w:sz w:val="24"/>
          <w:szCs w:val="24"/>
        </w:rPr>
      </w:pPr>
    </w:p>
    <w:p w14:paraId="18947027" w14:textId="119F34D4" w:rsidR="00CB092D" w:rsidRDefault="00CB092D" w:rsidP="00390E5D">
      <w:pPr>
        <w:spacing w:after="0" w:line="240" w:lineRule="auto"/>
        <w:jc w:val="both"/>
        <w:rPr>
          <w:rFonts w:ascii="Times New Roman" w:hAnsi="Times New Roman" w:cs="Times New Roman"/>
          <w:sz w:val="24"/>
          <w:szCs w:val="24"/>
        </w:rPr>
      </w:pPr>
    </w:p>
    <w:p w14:paraId="2146E931" w14:textId="77777777" w:rsidR="0045048B" w:rsidRDefault="0045048B">
      <w:pPr>
        <w:rPr>
          <w:rFonts w:ascii="Times New Roman" w:hAnsi="Times New Roman"/>
          <w:b/>
          <w:sz w:val="32"/>
          <w:szCs w:val="32"/>
        </w:rPr>
      </w:pPr>
      <w:r>
        <w:rPr>
          <w:rFonts w:ascii="Times New Roman" w:hAnsi="Times New Roman"/>
          <w:b/>
          <w:sz w:val="32"/>
          <w:szCs w:val="32"/>
        </w:rPr>
        <w:br w:type="page"/>
      </w:r>
    </w:p>
    <w:p w14:paraId="3653FF71" w14:textId="34725580" w:rsidR="00CB092D" w:rsidRPr="005850EE" w:rsidRDefault="00CB092D" w:rsidP="00CB092D">
      <w:pPr>
        <w:widowControl w:val="0"/>
        <w:tabs>
          <w:tab w:val="left" w:pos="2084"/>
        </w:tabs>
        <w:spacing w:line="240" w:lineRule="auto"/>
        <w:jc w:val="center"/>
        <w:rPr>
          <w:rFonts w:ascii="Times New Roman" w:hAnsi="Times New Roman"/>
          <w:b/>
          <w:sz w:val="32"/>
          <w:szCs w:val="32"/>
        </w:rPr>
      </w:pPr>
      <w:r>
        <w:rPr>
          <w:rFonts w:ascii="Times New Roman" w:hAnsi="Times New Roman"/>
          <w:b/>
          <w:sz w:val="32"/>
          <w:szCs w:val="32"/>
        </w:rPr>
        <w:t xml:space="preserve">Глава 21. </w:t>
      </w:r>
      <w:r w:rsidRPr="005850EE">
        <w:rPr>
          <w:rFonts w:ascii="Times New Roman" w:hAnsi="Times New Roman"/>
          <w:b/>
          <w:sz w:val="32"/>
          <w:szCs w:val="32"/>
        </w:rPr>
        <w:t>Разработка схемы формообразования зубообрабатывающего инструмента на зубофрезерном оборудовании</w:t>
      </w:r>
    </w:p>
    <w:p w14:paraId="4F7B6585" w14:textId="77777777" w:rsidR="00CB092D" w:rsidRPr="005850EE" w:rsidRDefault="00CB092D" w:rsidP="00CB092D">
      <w:pPr>
        <w:widowControl w:val="0"/>
        <w:tabs>
          <w:tab w:val="left" w:pos="2084"/>
        </w:tabs>
        <w:jc w:val="center"/>
        <w:rPr>
          <w:rFonts w:ascii="Times New Roman" w:hAnsi="Times New Roman"/>
          <w:b/>
          <w:sz w:val="32"/>
          <w:szCs w:val="32"/>
        </w:rPr>
      </w:pPr>
    </w:p>
    <w:p w14:paraId="4BF2867E" w14:textId="77777777" w:rsidR="00CB092D" w:rsidRPr="005850EE" w:rsidRDefault="00CB092D" w:rsidP="00CB092D">
      <w:pPr>
        <w:spacing w:after="0" w:line="240" w:lineRule="auto"/>
        <w:ind w:firstLine="720"/>
        <w:jc w:val="both"/>
        <w:rPr>
          <w:rFonts w:ascii="Times New Roman" w:hAnsi="Times New Roman"/>
          <w:sz w:val="28"/>
          <w:szCs w:val="28"/>
        </w:rPr>
      </w:pPr>
      <w:r w:rsidRPr="005850EE">
        <w:rPr>
          <w:rFonts w:ascii="Times New Roman" w:hAnsi="Times New Roman"/>
          <w:sz w:val="28"/>
          <w:szCs w:val="28"/>
        </w:rPr>
        <w:t>Совершенствование конструкций и схем формообразования зубообрабатывающего инструмента является одним из ключевых направлений, стоящим перед технологами и инструментальщиками, дающим возможность получать продукцию высокого качества с минимальной себестоимостью изготовления.</w:t>
      </w:r>
    </w:p>
    <w:p w14:paraId="321E6E2F" w14:textId="77777777" w:rsidR="00CB092D" w:rsidRPr="005850EE" w:rsidRDefault="00CB092D" w:rsidP="00CB092D">
      <w:pPr>
        <w:spacing w:after="0" w:line="240" w:lineRule="auto"/>
        <w:jc w:val="both"/>
        <w:rPr>
          <w:rFonts w:ascii="Times New Roman" w:hAnsi="Times New Roman"/>
          <w:sz w:val="28"/>
          <w:szCs w:val="28"/>
        </w:rPr>
      </w:pPr>
      <w:r w:rsidRPr="005850EE">
        <w:rPr>
          <w:rFonts w:ascii="Times New Roman" w:hAnsi="Times New Roman"/>
          <w:sz w:val="28"/>
          <w:szCs w:val="28"/>
        </w:rPr>
        <w:t xml:space="preserve">        Огромное количество зубчатых колес выпускается на всех передовых предприятиях общего машиностроения. С целью повышения их долговечности и улучшения качества поверхности зубчатые колеса подвергаются различным методам черновой и чистовой обработки. Обработка зубьев зубчатых колес ведется в пространственном станочном зацеплении при помощи зубообрабатывающих инструментов, получаемых в плоском станочном зацеплении. Такое положение приводит к дефектам изготавливаемого зуба, таким как волна пластически деформируемого металла, бегущая по поверхности обрабатываемого зуба и искажение профиля зуба зубчатого колеса. Для устранения этих недостатков в работе предложена новая схема формообразования зубчатого инструмента в пространственном станочном зацеплении, согласно схеме формообразования третьего класса.</w:t>
      </w:r>
    </w:p>
    <w:p w14:paraId="13F3555E" w14:textId="77777777" w:rsidR="00CB092D" w:rsidRDefault="00CB092D" w:rsidP="00CB092D">
      <w:pPr>
        <w:spacing w:after="0" w:line="240" w:lineRule="auto"/>
        <w:ind w:firstLine="708"/>
        <w:jc w:val="both"/>
        <w:rPr>
          <w:rFonts w:ascii="Times New Roman" w:hAnsi="Times New Roman"/>
          <w:sz w:val="28"/>
          <w:szCs w:val="28"/>
        </w:rPr>
      </w:pPr>
      <w:r w:rsidRPr="005850EE">
        <w:rPr>
          <w:rFonts w:ascii="Times New Roman" w:hAnsi="Times New Roman"/>
          <w:sz w:val="28"/>
          <w:szCs w:val="28"/>
        </w:rPr>
        <w:t>Разработанные зубообрабатывающие инструменты обладают более высокой нагрузочной способностью по сравнению со стандартным зубообрабатывающим инструментом. Основная инструментальная поверхность такого инструмента является его производящей поверхностью, что позволяет получать высокое качество изготовленных зубьев при одновременном исключении дефектов обработки. Этот инструмент обладает высокой производительностью по сравнению со стандартным инструментом, из-за линейного характера касания зубьев, а также большого количества витков (заходов)</w:t>
      </w:r>
    </w:p>
    <w:p w14:paraId="47989D79" w14:textId="6ECEF0A8" w:rsidR="00CB092D" w:rsidRPr="005850EE" w:rsidRDefault="00CB092D" w:rsidP="00CB092D">
      <w:pPr>
        <w:spacing w:after="0" w:line="240" w:lineRule="auto"/>
        <w:ind w:firstLine="708"/>
        <w:jc w:val="both"/>
        <w:rPr>
          <w:rFonts w:ascii="Times New Roman" w:hAnsi="Times New Roman"/>
          <w:sz w:val="28"/>
          <w:szCs w:val="28"/>
        </w:rPr>
      </w:pPr>
      <w:r w:rsidRPr="005850EE">
        <w:rPr>
          <w:rFonts w:ascii="Times New Roman" w:hAnsi="Times New Roman"/>
          <w:sz w:val="28"/>
          <w:szCs w:val="28"/>
        </w:rPr>
        <w:t>Изготовление гиперболоидных инструментальных поверхностей осуществляется на зубофрезерных и серийных горизонтально фрезерных станках с ЧПУ, путем формообразования зубьев вдоль прямолинейной образующей изготавливаемого инструмента. Полученные по предложенной схеме зубообрабатывающие инструменты способны изготавливать зубья цилиндрических зубчатых колес любой геометрии.</w:t>
      </w:r>
    </w:p>
    <w:p w14:paraId="161A0463"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Наиболее сложными технологическими процессами изготовления деталей считаются технологические процессы изготовления различного инструмента. Особо сложные процессы, это процессы изготовления зубчатого инструмента, применяемого для черновой и чистовой обработки различных зубчатых колес. </w:t>
      </w:r>
    </w:p>
    <w:p w14:paraId="7F26F8A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Наиболее производительные процессы изготовления зубчатых поверхностей, это процессы изготовления при скрещивающихся осях заготовки и инструмента, угловые скорости которых обратно пропорциональны количеству их зубьев. Такую обработку можно осуществлять при помощи специально спроектированного инструмента. В промышленности нарезание зубьев на таком инструменте осуществляют прямозубым инструментальным колесом на заготовке, выполненной в виде однополостного гиперболоида. Недостатком этого способа изготовления является невозможность обработать поверхность зубьев инструмента, прошедших термическую обработку. Существуют способы изготовления инструмента для изготовления зубчатых колес  при которых инструмент и заготовку в виде однополостного гиперболоида устанавливают на скрещивающихся осях и сообщают им вращения вокруг осей с угловыми скоростями, обратно пропорциональными количеству их зубьев и используют инструмент дискового типа которому дополнительно сообщают вращение и поступательное перемещение вокруг и вдоль оси производящего колеса, скрещивающейся под углом 90° с осью инструмента. Изготовленные по описанной схеме зубчатые колеса имеют точечный характер касания на поверхности изготовленных зубьев при их зацеплении с зубчатыми колесами любой геометрии (различное число зубьев). Предложенный инструмент будет иметь линейный характер касания зубьев лишь с одним зубчатым колесом, параметры которого совпадают с колесом, которое описывает дисковый инструмент в своем относительном движении. Для того чтобы характер касания зубьев инструмента был линейным при любом передаточном отношении, зубчатый инструмент должен быть изготовлен производящим контуром (зубчатым колесом бесконечно большого диаметра или зуборезной рейкой).</w:t>
      </w:r>
    </w:p>
    <w:p w14:paraId="151DB201"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При разработке нового способа формообразования поставлена задача усовершенствования способа изготовления инструмента путем того, что дисковый инструмент в своем относительном движении описывает зубчатую рейку, что приводит к получению зуба принципиально новой геометрии имеющего линейный характер касания при зацеплении с зубчатым колесом при любом передаточном отношении.</w:t>
      </w:r>
    </w:p>
    <w:p w14:paraId="2F427EBF"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Для достижения поставленной задачи дисковый инструмент (имеющий прямолинейную режущую кромку) и заготовку в виде однополостного гиперболоида устанавливали на скрещивающихся осях. Далее сообщают им вращения вокруг осей с угловыми скоростями, обратно пропорциональными количеству их зубьев, кроме этого, нарезаемую заготовку перемещают вдоль горизонтальной плоскости одновременно двумя подачами вдоль оси стола станка и вдоль оси протяжного суппорта. Режущие кромки дискового инструмента описывают воображаемое производящее зубчатое колесо бесконечно большого диаметра (зубчатую рейку) за счет подачи нарезаемой заготовки вдоль прямолинейной образующей однополостного гиперболоида (в горизонтальной плоскости). При отделочной обработке зубьев инструмента, прошедшего термическую обработку, в качестве дискового инструмента используют абразивный инструмент (шлифовальный круг). Во всех известных способах для изготовления инструмента дисковый инструмент описывает воображаемое зубчатое колесо определенной геометрии. Полученные таким образом винтовые зубчатые поверхности могут входить в зацепление с зубьями зубчатых колес, параметры которых совпадают с параметрами воображаемого инструмента. </w:t>
      </w:r>
    </w:p>
    <w:p w14:paraId="25052993"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разработанной схеме формообразования инструмента в качестве дискового инструмента выбирается дисковая модульная фреза или шлифовальный круг, имеющие прямолинейную режущую кромку. Передний угол дисковой фрезы выбирается по правилам теории резания в зависимости от материала фрезы и материала нарезаемого зубчатого колеса. Дисковый шлифовальный круг заправляют по прямолинейной образующей. Марка круга выбирается в зависимости от материала обрабатываемой заготовки и вида обработки (черновая, чистовая).</w:t>
      </w:r>
    </w:p>
    <w:p w14:paraId="5218AB1E"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осуществлялось с максимально возможными оборотами. Частота этого вращения при обработке дисковой фрезой ограничивалась допустимой скоростью резания, а при обработке шлифовальным кругом – максимально допустимым числом оборотов для шлифовального круга выбранной марки.</w:t>
      </w:r>
    </w:p>
    <w:p w14:paraId="1769790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noProof/>
          <w:sz w:val="28"/>
          <w:szCs w:val="28"/>
          <w:lang w:val="en-US"/>
        </w:rPr>
        <w:drawing>
          <wp:inline distT="0" distB="0" distL="0" distR="0" wp14:anchorId="11209390" wp14:editId="29C9B5D5">
            <wp:extent cx="5533901" cy="3059887"/>
            <wp:effectExtent l="0" t="0" r="0" b="7620"/>
            <wp:docPr id="778035887" name="Рисунок 7780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546241" cy="3066710"/>
                    </a:xfrm>
                    <a:prstGeom prst="rect">
                      <a:avLst/>
                    </a:prstGeom>
                    <a:noFill/>
                    <a:ln>
                      <a:noFill/>
                    </a:ln>
                  </pic:spPr>
                </pic:pic>
              </a:graphicData>
            </a:graphic>
          </wp:inline>
        </w:drawing>
      </w:r>
    </w:p>
    <w:p w14:paraId="44543D22"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1- Способ формообразования зубчатого инструмента</w:t>
      </w:r>
    </w:p>
    <w:p w14:paraId="75A08DBC"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не зависит от всех других движений. Вращение нарезаемой заготовки и вращение воображаемого производящего колеса (описываемого дисковым инструментом), связаны механизмом деления станка. Подача заготовки осуществлялась за счет подачи протяжного суппорта Sп и вертикальной подачи Sв, таким образом, чтобы результирующая подача S была горизонтальной.</w:t>
      </w:r>
    </w:p>
    <w:p w14:paraId="2B6A6859"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Сущность разработанного способа формообразования инструмента представлена на рис. 1. Способ формообразования реализуется следующим образом: изготавливаемая заготовка 1 устанавливается на инструментальном шпинделе станка, скрещенном на угол γ, зависящий от числа зубьев, модуля и диаметра в самом малом сечении гиперболоидной заготовки. Дисковый инструмент 2 закрепляют на столе станка 3. Он вращается вокруг своей оси, параллельной поверхности стола станка 3, лежащей в плоскости прямолинейной образующей однополостного гиперболоида. За счет вертикальной подачи и подачи протяжного суппорта заготовка 1 получает горизонтальную подачу, а режущая кромка дискового инструмента 2 описывает зуборезную рейку в своем относительном движении.</w:t>
      </w:r>
    </w:p>
    <w:p w14:paraId="2C31EC55"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При помощи предлагаемого способа изготовления зубчатого инструмента нарезались зубья на гиперболоидной заготовке на зубофрезерном полуавтомате Pfauter. Параметры нарезаемой заготовки: количество зубьев (заходов) </w:t>
      </w:r>
      <w:r w:rsidRPr="005850EE">
        <w:rPr>
          <w:rFonts w:ascii="Times New Roman" w:hAnsi="Times New Roman"/>
          <w:i/>
          <w:iCs/>
          <w:sz w:val="28"/>
          <w:szCs w:val="28"/>
        </w:rPr>
        <w:t>z</w:t>
      </w:r>
      <w:r w:rsidRPr="005850EE">
        <w:rPr>
          <w:rFonts w:ascii="Times New Roman" w:hAnsi="Times New Roman"/>
          <w:sz w:val="28"/>
          <w:szCs w:val="28"/>
        </w:rPr>
        <w:t xml:space="preserve">=20; модуль нормальный </w:t>
      </w:r>
      <w:r w:rsidRPr="005850EE">
        <w:rPr>
          <w:rFonts w:ascii="Times New Roman" w:hAnsi="Times New Roman"/>
          <w:i/>
          <w:iCs/>
          <w:sz w:val="28"/>
          <w:szCs w:val="28"/>
        </w:rPr>
        <w:t>m</w:t>
      </w:r>
      <w:r w:rsidRPr="005850EE">
        <w:rPr>
          <w:rFonts w:ascii="Times New Roman" w:hAnsi="Times New Roman"/>
          <w:i/>
          <w:iCs/>
          <w:sz w:val="28"/>
          <w:szCs w:val="28"/>
          <w:vertAlign w:val="subscript"/>
        </w:rPr>
        <w:t>n</w:t>
      </w:r>
      <w:r w:rsidRPr="005850EE">
        <w:rPr>
          <w:rFonts w:ascii="Times New Roman" w:hAnsi="Times New Roman"/>
          <w:sz w:val="28"/>
          <w:szCs w:val="28"/>
        </w:rPr>
        <w:t xml:space="preserve">=1,0 мм. </w:t>
      </w:r>
    </w:p>
    <w:p w14:paraId="12445618"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hAnsi="Times New Roman"/>
          <w:sz w:val="28"/>
          <w:szCs w:val="28"/>
        </w:rPr>
        <w:t>Дисковый инструмент описывал воображаемое производящее колесо с</w:t>
      </w:r>
      <w:r w:rsidRPr="005850EE">
        <w:rPr>
          <w:rFonts w:ascii="Times New Roman" w:eastAsiaTheme="minorEastAsia" w:hAnsi="Times New Roman"/>
          <w:sz w:val="28"/>
          <w:szCs w:val="28"/>
        </w:rPr>
        <w:t xml:space="preserve"> числом зубьев </w:t>
      </w:r>
      <m:oMath>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r>
          <w:rPr>
            <w:rFonts w:ascii="Cambria Math" w:eastAsiaTheme="minorEastAsia" w:hAnsi="Cambria Math"/>
            <w:sz w:val="28"/>
            <w:szCs w:val="28"/>
          </w:rPr>
          <m:t>=100</m:t>
        </m:r>
      </m:oMath>
      <w:r w:rsidRPr="005850EE">
        <w:rPr>
          <w:rFonts w:ascii="Times New Roman" w:eastAsiaTheme="minorEastAsia" w:hAnsi="Times New Roman"/>
          <w:sz w:val="28"/>
          <w:szCs w:val="28"/>
        </w:rPr>
        <w:t xml:space="preserve">. </w:t>
      </w:r>
    </w:p>
    <w:p w14:paraId="62A788B2"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 xml:space="preserve">Подача вдоль оси вращения стола станка составляла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в</m:t>
            </m:r>
          </m:sub>
        </m:sSub>
        <m:r>
          <w:rPr>
            <w:rFonts w:ascii="Cambria Math" w:eastAsiaTheme="minorEastAsia" w:hAnsi="Cambria Math"/>
            <w:sz w:val="28"/>
            <w:szCs w:val="28"/>
          </w:rPr>
          <m:t>=1,8</m:t>
        </m:r>
      </m:oMath>
      <w:r w:rsidRPr="005850EE">
        <w:rPr>
          <w:rFonts w:ascii="Times New Roman" w:eastAsiaTheme="minorEastAsia" w:hAnsi="Times New Roman"/>
          <w:sz w:val="28"/>
          <w:szCs w:val="28"/>
        </w:rPr>
        <w:t xml:space="preserve"> мм/мин, подача протяжного суппорта - </w:t>
      </w:r>
      <m:oMath>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т</m:t>
            </m:r>
          </m:sub>
        </m:sSub>
        <m:r>
          <w:rPr>
            <w:rFonts w:ascii="Cambria Math" w:eastAsiaTheme="minorEastAsia" w:hAnsi="Cambria Math"/>
            <w:sz w:val="28"/>
            <w:szCs w:val="28"/>
          </w:rPr>
          <m:t>=3,7</m:t>
        </m:r>
      </m:oMath>
      <w:r w:rsidRPr="005850EE">
        <w:rPr>
          <w:rFonts w:ascii="Times New Roman" w:eastAsiaTheme="minorEastAsia" w:hAnsi="Times New Roman"/>
          <w:sz w:val="28"/>
          <w:szCs w:val="28"/>
        </w:rPr>
        <w:t xml:space="preserve"> мм/мин. В этом случае угол поворота инструментального суппорта составил </w:t>
      </w:r>
      <m:oMath>
        <m:r>
          <w:rPr>
            <w:rFonts w:ascii="Cambria Math" w:eastAsiaTheme="minorEastAsia" w:hAnsi="Cambria Math"/>
            <w:sz w:val="28"/>
            <w:szCs w:val="28"/>
          </w:rPr>
          <m:t>60°49'</m:t>
        </m:r>
      </m:oMath>
      <w:r w:rsidRPr="005850EE">
        <w:rPr>
          <w:rFonts w:ascii="Times New Roman" w:eastAsiaTheme="minorEastAsia" w:hAnsi="Times New Roman"/>
          <w:sz w:val="28"/>
          <w:szCs w:val="28"/>
        </w:rPr>
        <w:t>.</w:t>
      </w:r>
    </w:p>
    <w:p w14:paraId="5033F46C"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 xml:space="preserve">В результате того, что нарезаемая заготовка получила две подачи вдоль осей станка, она получила результирующее горизонтальное перемещение с горизонтальной подачей </w:t>
      </w:r>
      <m:oMath>
        <m:r>
          <w:rPr>
            <w:rFonts w:ascii="Cambria Math" w:eastAsiaTheme="minorEastAsia" w:hAnsi="Cambria Math"/>
            <w:sz w:val="28"/>
            <w:szCs w:val="28"/>
          </w:rPr>
          <m:t xml:space="preserve">S=3,19 </m:t>
        </m:r>
      </m:oMath>
      <w:r w:rsidRPr="005850EE">
        <w:rPr>
          <w:rFonts w:ascii="Times New Roman" w:eastAsiaTheme="minorEastAsia" w:hAnsi="Times New Roman"/>
          <w:sz w:val="28"/>
          <w:szCs w:val="28"/>
        </w:rPr>
        <w:t xml:space="preserve"> мм/мин вдоль прямолинейной образующей однополостного гиперболоида.</w:t>
      </w:r>
    </w:p>
    <w:p w14:paraId="7434B251"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Торцовый модуль на нарезаемой гиперболоидной заготовке определялся по следующей зависимости:</w:t>
      </w:r>
    </w:p>
    <w:p w14:paraId="24A9BA86"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29°11'=</m:t>
            </m:r>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0,487671=2,051</m:t>
                </m:r>
              </m:den>
            </m:f>
          </m:e>
        </m:func>
      </m:oMath>
      <w:r w:rsidR="00CB092D" w:rsidRPr="005850EE">
        <w:rPr>
          <w:rFonts w:ascii="Times New Roman" w:eastAsiaTheme="minorEastAsia" w:hAnsi="Times New Roman"/>
          <w:sz w:val="28"/>
          <w:szCs w:val="28"/>
        </w:rPr>
        <w:t xml:space="preserve"> (мм).</w:t>
      </w:r>
    </w:p>
    <w:p w14:paraId="1E656C24"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Делительный диаметр заготовки зубчатого инструмента в горловом сечении был определен по следующей зависимости:</w:t>
      </w:r>
    </w:p>
    <w:p w14:paraId="33F2632A"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2</m:t>
            </m:r>
          </m:sub>
        </m:sSub>
        <m:r>
          <w:rPr>
            <w:rFonts w:ascii="Cambria Math" w:eastAsiaTheme="minorEastAsia" w:hAnsi="Cambria Math"/>
            <w:sz w:val="28"/>
            <w:szCs w:val="28"/>
          </w:rPr>
          <m:t>=2,051∙20=41</m:t>
        </m:r>
      </m:oMath>
      <w:r w:rsidR="00CB092D" w:rsidRPr="005850EE">
        <w:rPr>
          <w:rFonts w:ascii="Times New Roman" w:eastAsiaTheme="minorEastAsia" w:hAnsi="Times New Roman"/>
          <w:sz w:val="28"/>
          <w:szCs w:val="28"/>
        </w:rPr>
        <w:t>(мм).</w:t>
      </w:r>
    </w:p>
    <w:p w14:paraId="74D32409"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Наружный диаметр изготавливаемого инструмента определялся по следующей зависимости:</w:t>
      </w:r>
    </w:p>
    <w:p w14:paraId="631A6F0B"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a</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+2∙1,25∙</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=41+2,5=</m:t>
        </m:r>
        <m:r>
          <m:rPr>
            <m:sty m:val="p"/>
          </m:rPr>
          <w:rPr>
            <w:rFonts w:ascii="Cambria Math" w:eastAsiaTheme="minorEastAsia" w:hAnsi="Cambria Math"/>
            <w:sz w:val="28"/>
            <w:szCs w:val="28"/>
          </w:rPr>
          <m:t>43,5</m:t>
        </m:r>
      </m:oMath>
      <w:r w:rsidR="00CB092D" w:rsidRPr="005850EE">
        <w:rPr>
          <w:rFonts w:ascii="Times New Roman" w:eastAsiaTheme="minorEastAsia" w:hAnsi="Times New Roman"/>
          <w:sz w:val="28"/>
          <w:szCs w:val="28"/>
        </w:rPr>
        <w:t>(мм).</w:t>
      </w:r>
    </w:p>
    <w:p w14:paraId="0822E9EB" w14:textId="77777777" w:rsidR="00CB092D" w:rsidRPr="005850EE" w:rsidRDefault="00CB092D" w:rsidP="00CB092D">
      <w:pPr>
        <w:spacing w:after="0" w:line="240" w:lineRule="auto"/>
        <w:rPr>
          <w:rFonts w:ascii="Times New Roman" w:eastAsiaTheme="minorEastAsia" w:hAnsi="Times New Roman"/>
          <w:sz w:val="28"/>
          <w:szCs w:val="28"/>
        </w:rPr>
      </w:pPr>
      <w:r w:rsidRPr="005850EE">
        <w:rPr>
          <w:rFonts w:ascii="Times New Roman" w:eastAsiaTheme="minorEastAsia" w:hAnsi="Times New Roman"/>
          <w:sz w:val="28"/>
          <w:szCs w:val="28"/>
        </w:rPr>
        <w:t>Далее была произведена настройка гитары деления станка:</w:t>
      </w:r>
    </w:p>
    <w:p w14:paraId="3E748595" w14:textId="77777777" w:rsidR="00CB092D" w:rsidRPr="005850EE" w:rsidRDefault="00A61C90" w:rsidP="00CB092D">
      <w:pPr>
        <w:spacing w:after="0" w:line="240" w:lineRule="auto"/>
        <w:rPr>
          <w:rFonts w:ascii="Times New Roman" w:eastAsiaTheme="minorEastAsia" w:hAnsi="Times New Roman"/>
          <w:sz w:val="28"/>
          <w:szCs w:val="28"/>
        </w:rPr>
      </w:pPr>
      <m:oMathPara>
        <m:oMathParaPr>
          <m:jc m:val="center"/>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г.д.</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k∙</m:t>
              </m:r>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6∙20</m:t>
              </m:r>
            </m:num>
            <m:den>
              <m:r>
                <w:rPr>
                  <w:rFonts w:ascii="Cambria Math" w:eastAsiaTheme="minorEastAsia" w:hAnsi="Cambria Math"/>
                  <w:sz w:val="28"/>
                  <w:szCs w:val="28"/>
                </w:rPr>
                <m:t>100</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6</m:t>
              </m:r>
            </m:num>
            <m:den>
              <m:r>
                <w:rPr>
                  <w:rFonts w:ascii="Cambria Math" w:eastAsiaTheme="minorEastAsia" w:hAnsi="Cambria Math"/>
                  <w:sz w:val="28"/>
                  <w:szCs w:val="28"/>
                </w:rPr>
                <m:t>5</m:t>
              </m:r>
            </m:den>
          </m:f>
          <m:r>
            <w:rPr>
              <w:rFonts w:ascii="Cambria Math" w:eastAsiaTheme="minorEastAsia" w:hAnsi="Cambria Math"/>
              <w:sz w:val="28"/>
              <w:szCs w:val="28"/>
            </w:rPr>
            <m:t xml:space="preserve"> .</m:t>
          </m:r>
        </m:oMath>
      </m:oMathPara>
    </w:p>
    <w:p w14:paraId="17357B39" w14:textId="77777777" w:rsidR="00CB092D" w:rsidRPr="005850EE" w:rsidRDefault="00CB092D" w:rsidP="00CB092D">
      <w:pPr>
        <w:spacing w:after="0" w:line="240" w:lineRule="auto"/>
        <w:rPr>
          <w:rFonts w:ascii="Times New Roman" w:eastAsiaTheme="minorEastAsia" w:hAnsi="Times New Roman"/>
          <w:sz w:val="28"/>
          <w:szCs w:val="28"/>
        </w:rPr>
      </w:pPr>
      <w:r w:rsidRPr="005850EE">
        <w:rPr>
          <w:rFonts w:ascii="Times New Roman" w:eastAsiaTheme="minorEastAsia" w:hAnsi="Times New Roman"/>
          <w:sz w:val="28"/>
          <w:szCs w:val="28"/>
        </w:rPr>
        <w:t>В нашем случае были выбраны сменные шестерни для гитары деления:</w:t>
      </w:r>
    </w:p>
    <w:p w14:paraId="79C5083B" w14:textId="77777777" w:rsidR="00CB092D" w:rsidRPr="005850EE" w:rsidRDefault="00CB092D" w:rsidP="00CB092D">
      <w:pPr>
        <w:spacing w:after="0" w:line="240" w:lineRule="auto"/>
        <w:jc w:val="center"/>
        <w:rPr>
          <w:rFonts w:ascii="Times New Roman" w:eastAsiaTheme="minorEastAsia" w:hAnsi="Times New Roman"/>
          <w:sz w:val="28"/>
          <w:szCs w:val="28"/>
        </w:rPr>
      </w:pPr>
      <m:oMathPara>
        <m:oMathParaPr>
          <m:jc m:val="center"/>
        </m:oMathParaPr>
        <m:oMath>
          <m:r>
            <w:rPr>
              <w:rFonts w:ascii="Cambria Math" w:eastAsiaTheme="minorEastAsia" w:hAnsi="Cambria Math"/>
              <w:sz w:val="28"/>
              <w:szCs w:val="28"/>
            </w:rPr>
            <m:t>U=</m:t>
          </m:r>
          <m:f>
            <m:fPr>
              <m:ctrlPr>
                <w:rPr>
                  <w:rFonts w:ascii="Cambria Math" w:eastAsiaTheme="minorEastAsia" w:hAnsi="Cambria Math"/>
                  <w:i/>
                  <w:sz w:val="28"/>
                  <w:szCs w:val="28"/>
                </w:rPr>
              </m:ctrlPr>
            </m:fPr>
            <m:num>
              <m:r>
                <w:rPr>
                  <w:rFonts w:ascii="Cambria Math" w:eastAsiaTheme="minorEastAsia" w:hAnsi="Cambria Math"/>
                  <w:sz w:val="28"/>
                  <w:szCs w:val="28"/>
                </w:rPr>
                <m:t>60</m:t>
              </m:r>
            </m:num>
            <m:den>
              <m:r>
                <w:rPr>
                  <w:rFonts w:ascii="Cambria Math" w:eastAsiaTheme="minorEastAsia" w:hAnsi="Cambria Math"/>
                  <w:sz w:val="28"/>
                  <w:szCs w:val="28"/>
                </w:rPr>
                <m:t>50</m:t>
              </m:r>
            </m:den>
          </m:f>
          <m:r>
            <w:rPr>
              <w:rFonts w:ascii="Cambria Math" w:eastAsiaTheme="minorEastAsia" w:hAnsi="Cambria Math"/>
              <w:sz w:val="28"/>
              <w:szCs w:val="28"/>
            </w:rPr>
            <m:t xml:space="preserve"> .</m:t>
          </m:r>
        </m:oMath>
      </m:oMathPara>
    </w:p>
    <w:p w14:paraId="16D9A710"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 xml:space="preserve">Дисковый инструмент был установлен на столе зубофрезерного станка и описывал воображаемое производящее колесо с количеством зубьев </w:t>
      </w:r>
      <m:oMath>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r>
          <w:rPr>
            <w:rFonts w:ascii="Cambria Math" w:eastAsiaTheme="minorEastAsia" w:hAnsi="Cambria Math"/>
            <w:sz w:val="28"/>
            <w:szCs w:val="28"/>
          </w:rPr>
          <m:t xml:space="preserve">=100 </m:t>
        </m:r>
      </m:oMath>
      <w:r w:rsidRPr="005850EE">
        <w:rPr>
          <w:rFonts w:ascii="Times New Roman" w:eastAsiaTheme="minorEastAsia" w:hAnsi="Times New Roman"/>
          <w:sz w:val="28"/>
          <w:szCs w:val="28"/>
        </w:rPr>
        <w:t>. На оправке инструментального суппорта зубофрезерного станка была установлена заготовка нарезаемого инструмента и произведена технологическая настройка станка, представленная на рис. 1.</w:t>
      </w:r>
    </w:p>
    <w:p w14:paraId="36EACC62"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hAnsi="Times New Roman"/>
          <w:sz w:val="28"/>
          <w:szCs w:val="28"/>
        </w:rPr>
        <w:t>При помощи предлагаемого способа изготовления накатного инструмента нарезались зубья на гиперболоидной заготовке с модулем</w:t>
      </w:r>
      <w:r w:rsidRPr="005850EE">
        <w:rPr>
          <w:rFonts w:ascii="Times New Roman" w:eastAsiaTheme="minorEastAsia" w:hAnsi="Times New Roman"/>
          <w:sz w:val="28"/>
          <w:szCs w:val="28"/>
        </w:rPr>
        <w:t xml:space="preserve"> нормальным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=1</m:t>
        </m:r>
      </m:oMath>
      <w:r w:rsidRPr="005850EE">
        <w:rPr>
          <w:rFonts w:ascii="Times New Roman" w:eastAsiaTheme="minorEastAsia" w:hAnsi="Times New Roman"/>
          <w:sz w:val="28"/>
          <w:szCs w:val="28"/>
        </w:rPr>
        <w:t xml:space="preserve">мм с числом зубьев (заходов) равным </w:t>
      </w:r>
      <m:oMath>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2</m:t>
            </m:r>
          </m:sub>
        </m:sSub>
        <m:r>
          <w:rPr>
            <w:rFonts w:ascii="Cambria Math" w:eastAsiaTheme="minorEastAsia" w:hAnsi="Cambria Math"/>
            <w:sz w:val="28"/>
            <w:szCs w:val="28"/>
          </w:rPr>
          <m:t>=17</m:t>
        </m:r>
      </m:oMath>
      <w:r w:rsidRPr="005850EE">
        <w:rPr>
          <w:rFonts w:ascii="Times New Roman" w:eastAsiaTheme="minorEastAsia" w:hAnsi="Times New Roman"/>
          <w:sz w:val="28"/>
          <w:szCs w:val="28"/>
        </w:rPr>
        <w:t xml:space="preserve">. Изготовление зубьев на такой заготовке осуществлялось воображаемым производящим зубчатым колесом с числом зубьев </w:t>
      </w:r>
      <m:oMath>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r>
          <w:rPr>
            <w:rFonts w:ascii="Cambria Math" w:eastAsiaTheme="minorEastAsia" w:hAnsi="Cambria Math"/>
            <w:sz w:val="28"/>
            <w:szCs w:val="28"/>
          </w:rPr>
          <m:t>=68 .</m:t>
        </m:r>
      </m:oMath>
      <w:r w:rsidRPr="005850EE">
        <w:rPr>
          <w:rFonts w:ascii="Times New Roman" w:eastAsiaTheme="minorEastAsia" w:hAnsi="Times New Roman"/>
          <w:sz w:val="28"/>
          <w:szCs w:val="28"/>
        </w:rPr>
        <w:t xml:space="preserve"> Диаметр делительной окружности этого инструмента определялся следующим образом:</w:t>
      </w:r>
    </w:p>
    <w:p w14:paraId="68AF8E96"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r>
          <w:rPr>
            <w:rFonts w:ascii="Cambria Math" w:eastAsiaTheme="minorEastAsia" w:hAnsi="Cambria Math"/>
            <w:sz w:val="28"/>
            <w:szCs w:val="28"/>
          </w:rPr>
          <m:t>=1∙68=68</m:t>
        </m:r>
      </m:oMath>
      <w:r w:rsidR="00CB092D" w:rsidRPr="005850EE">
        <w:rPr>
          <w:rFonts w:ascii="Times New Roman" w:eastAsiaTheme="minorEastAsia" w:hAnsi="Times New Roman"/>
          <w:sz w:val="28"/>
          <w:szCs w:val="28"/>
        </w:rPr>
        <w:t xml:space="preserve"> (мм).</w:t>
      </w:r>
    </w:p>
    <w:p w14:paraId="31FDF92B"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Высота зуба нарезаемого инструмента определялась следующим образом:</w:t>
      </w:r>
    </w:p>
    <w:p w14:paraId="774CB6F1" w14:textId="77777777" w:rsidR="00CB092D" w:rsidRPr="005850EE" w:rsidRDefault="00CB092D" w:rsidP="00CB092D">
      <w:pPr>
        <w:spacing w:after="0" w:line="240" w:lineRule="auto"/>
        <w:jc w:val="center"/>
        <w:rPr>
          <w:rFonts w:ascii="Times New Roman" w:eastAsiaTheme="minorEastAsia" w:hAnsi="Times New Roman"/>
          <w:sz w:val="28"/>
          <w:szCs w:val="28"/>
        </w:rPr>
      </w:pPr>
      <m:oMath>
        <m:r>
          <w:rPr>
            <w:rFonts w:ascii="Cambria Math" w:eastAsiaTheme="minorEastAsia" w:hAnsi="Cambria Math"/>
            <w:sz w:val="28"/>
            <w:szCs w:val="28"/>
          </w:rPr>
          <m:t>h=2,25∙</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=2,25∙1=2,25</m:t>
        </m:r>
      </m:oMath>
      <w:r w:rsidRPr="005850EE">
        <w:rPr>
          <w:rFonts w:ascii="Times New Roman" w:eastAsiaTheme="minorEastAsia" w:hAnsi="Times New Roman"/>
          <w:sz w:val="28"/>
          <w:szCs w:val="28"/>
        </w:rPr>
        <w:t xml:space="preserve"> (мм).</w:t>
      </w:r>
    </w:p>
    <w:p w14:paraId="551330F6"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Делительный диаметр нарезаемой заготовки в горловом сечении определялся по следующей зависимости:</w:t>
      </w:r>
    </w:p>
    <w:p w14:paraId="5C4A3F7B"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2</m:t>
            </m:r>
          </m:sub>
        </m:sSub>
      </m:oMath>
      <w:r w:rsidR="00CB092D" w:rsidRPr="005850EE">
        <w:rPr>
          <w:rFonts w:ascii="Times New Roman" w:eastAsiaTheme="minorEastAsia" w:hAnsi="Times New Roman"/>
          <w:sz w:val="28"/>
          <w:szCs w:val="28"/>
        </w:rPr>
        <w:t>.</w:t>
      </w:r>
    </w:p>
    <w:p w14:paraId="27724407" w14:textId="77777777" w:rsidR="00CB092D" w:rsidRPr="005850EE" w:rsidRDefault="00CB092D" w:rsidP="00CB092D">
      <w:pPr>
        <w:spacing w:after="0" w:line="240" w:lineRule="auto"/>
        <w:rPr>
          <w:rFonts w:ascii="Times New Roman" w:eastAsiaTheme="minorEastAsia" w:hAnsi="Times New Roman"/>
          <w:sz w:val="28"/>
          <w:szCs w:val="28"/>
        </w:rPr>
      </w:pPr>
      <w:r w:rsidRPr="005850EE">
        <w:rPr>
          <w:rFonts w:ascii="Times New Roman" w:eastAsiaTheme="minorEastAsia" w:hAnsi="Times New Roman"/>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t</m:t>
            </m:r>
          </m:sub>
        </m:sSub>
      </m:oMath>
      <w:r w:rsidRPr="005850EE">
        <w:rPr>
          <w:rFonts w:ascii="Times New Roman" w:eastAsiaTheme="minorEastAsia" w:hAnsi="Times New Roman"/>
          <w:sz w:val="28"/>
          <w:szCs w:val="28"/>
        </w:rPr>
        <w:t xml:space="preserve"> – торцовый модуль</w:t>
      </w:r>
    </w:p>
    <w:p w14:paraId="65A87B0F"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t</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β=</m:t>
            </m:r>
          </m:e>
        </m:func>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16°=</m:t>
            </m:r>
          </m:e>
        </m:func>
        <m:f>
          <m:fPr>
            <m:type m:val="lin"/>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0,2756=3,6284</m:t>
            </m:r>
          </m:den>
        </m:f>
      </m:oMath>
      <w:r w:rsidR="00CB092D" w:rsidRPr="005850EE">
        <w:rPr>
          <w:rFonts w:ascii="Times New Roman" w:eastAsiaTheme="minorEastAsia" w:hAnsi="Times New Roman"/>
          <w:sz w:val="28"/>
          <w:szCs w:val="28"/>
        </w:rPr>
        <w:t>,</w:t>
      </w:r>
    </w:p>
    <w:p w14:paraId="0B85E956"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=3,6284∙17=61,68</m:t>
        </m:r>
      </m:oMath>
      <w:r w:rsidR="00CB092D" w:rsidRPr="005850EE">
        <w:rPr>
          <w:rFonts w:ascii="Times New Roman" w:eastAsiaTheme="minorEastAsia" w:hAnsi="Times New Roman"/>
          <w:sz w:val="28"/>
          <w:szCs w:val="28"/>
        </w:rPr>
        <w:t xml:space="preserve"> (мм).</w:t>
      </w:r>
    </w:p>
    <w:p w14:paraId="2B553786"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Наружный диаметр гиперболоидной заготовки инструмента в горловом сечении определялся по следующей зависимости:</w:t>
      </w:r>
    </w:p>
    <w:p w14:paraId="7F3FDAC1"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a</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rPr>
              <m:t>d</m:t>
            </m:r>
          </m:sub>
        </m:sSub>
        <m:r>
          <w:rPr>
            <w:rFonts w:ascii="Cambria Math" w:eastAsiaTheme="minorEastAsia" w:hAnsi="Cambria Math"/>
            <w:sz w:val="28"/>
            <w:szCs w:val="28"/>
          </w:rPr>
          <m:t>+2</m:t>
        </m:r>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n</m:t>
            </m:r>
          </m:sub>
        </m:sSub>
        <m:r>
          <w:rPr>
            <w:rFonts w:ascii="Cambria Math" w:eastAsiaTheme="minorEastAsia" w:hAnsi="Cambria Math"/>
            <w:sz w:val="28"/>
            <w:szCs w:val="28"/>
          </w:rPr>
          <m:t xml:space="preserve">=61,68+2∙1=63,68 </m:t>
        </m:r>
      </m:oMath>
      <w:r w:rsidR="00CB092D" w:rsidRPr="005850EE">
        <w:rPr>
          <w:rFonts w:ascii="Times New Roman" w:eastAsiaTheme="minorEastAsia" w:hAnsi="Times New Roman"/>
          <w:sz w:val="28"/>
          <w:szCs w:val="28"/>
        </w:rPr>
        <w:t>(мм).</w:t>
      </w:r>
    </w:p>
    <w:p w14:paraId="4FB81E77"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Для нарезания зубьев на сконструированном инструменте настройку гитары деления станка осуществляли по зависимости:</w:t>
      </w:r>
    </w:p>
    <w:p w14:paraId="65759AE9" w14:textId="77777777" w:rsidR="00CB092D" w:rsidRPr="005850EE" w:rsidRDefault="00A61C90" w:rsidP="00CB092D">
      <w:pPr>
        <w:spacing w:after="0" w:line="240" w:lineRule="auto"/>
        <w:jc w:val="center"/>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г.д.</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k∙</m:t>
            </m:r>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z</m:t>
                </m:r>
              </m:e>
              <m:sub>
                <m:r>
                  <w:rPr>
                    <w:rFonts w:ascii="Cambria Math" w:eastAsiaTheme="minorEastAsia" w:hAnsi="Cambria Math"/>
                    <w:sz w:val="28"/>
                    <w:szCs w:val="28"/>
                  </w:rPr>
                  <m:t>1</m:t>
                </m:r>
              </m:sub>
            </m:sSub>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6∙17</m:t>
            </m:r>
          </m:num>
          <m:den>
            <m:r>
              <w:rPr>
                <w:rFonts w:ascii="Cambria Math" w:eastAsiaTheme="minorEastAsia" w:hAnsi="Cambria Math"/>
                <w:sz w:val="28"/>
                <w:szCs w:val="28"/>
              </w:rPr>
              <m:t>68</m:t>
            </m:r>
          </m:den>
        </m:f>
        <m:r>
          <w:rPr>
            <w:rFonts w:ascii="Cambria Math" w:eastAsiaTheme="minorEastAsia" w:hAnsi="Cambria Math"/>
            <w:sz w:val="28"/>
            <w:szCs w:val="28"/>
          </w:rPr>
          <m:t>=1,5 ,</m:t>
        </m:r>
      </m:oMath>
      <w:r w:rsidR="00CB092D" w:rsidRPr="005850EE">
        <w:rPr>
          <w:rFonts w:ascii="Times New Roman" w:eastAsiaTheme="minorEastAsia" w:hAnsi="Times New Roman"/>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г.д.</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60</m:t>
            </m:r>
          </m:num>
          <m:den>
            <m:r>
              <w:rPr>
                <w:rFonts w:ascii="Cambria Math" w:eastAsiaTheme="minorEastAsia" w:hAnsi="Cambria Math"/>
                <w:sz w:val="28"/>
                <w:szCs w:val="28"/>
              </w:rPr>
              <m:t>40</m:t>
            </m:r>
          </m:den>
        </m:f>
        <m:r>
          <w:rPr>
            <w:rFonts w:ascii="Cambria Math" w:eastAsiaTheme="minorEastAsia" w:hAnsi="Cambria Math"/>
            <w:sz w:val="28"/>
            <w:szCs w:val="28"/>
          </w:rPr>
          <m:t xml:space="preserve"> .</m:t>
        </m:r>
      </m:oMath>
    </w:p>
    <w:p w14:paraId="6BC4DB1F" w14:textId="77777777" w:rsidR="00CB092D" w:rsidRPr="005850EE" w:rsidRDefault="00CB092D" w:rsidP="00CB092D">
      <w:pPr>
        <w:spacing w:after="0" w:line="240" w:lineRule="auto"/>
        <w:ind w:firstLine="709"/>
        <w:rPr>
          <w:rFonts w:ascii="Times New Roman" w:eastAsiaTheme="minorEastAsia" w:hAnsi="Times New Roman"/>
          <w:sz w:val="28"/>
          <w:szCs w:val="28"/>
        </w:rPr>
      </w:pPr>
      <w:r w:rsidRPr="005850EE">
        <w:rPr>
          <w:rFonts w:ascii="Times New Roman" w:eastAsiaTheme="minorEastAsia" w:hAnsi="Times New Roman"/>
          <w:sz w:val="28"/>
          <w:szCs w:val="28"/>
        </w:rPr>
        <w:t>Настройка станка осуществлялась с учетом вертикальной и протяжной подач по схеме, представленной на рис. 2.</w:t>
      </w:r>
    </w:p>
    <w:p w14:paraId="7A17257A" w14:textId="77777777" w:rsidR="00CB092D" w:rsidRPr="005850EE" w:rsidRDefault="00CB092D" w:rsidP="00CB092D">
      <w:pPr>
        <w:spacing w:after="0" w:line="240" w:lineRule="auto"/>
        <w:ind w:firstLine="709"/>
        <w:rPr>
          <w:rFonts w:ascii="Times New Roman" w:eastAsiaTheme="minorEastAsia" w:hAnsi="Times New Roman"/>
          <w:sz w:val="28"/>
          <w:szCs w:val="28"/>
        </w:rPr>
      </w:pPr>
    </w:p>
    <w:p w14:paraId="6505A4D7" w14:textId="77777777" w:rsidR="00CB092D" w:rsidRPr="005850EE" w:rsidRDefault="00CB092D" w:rsidP="00CB092D">
      <w:pPr>
        <w:spacing w:after="0" w:line="240" w:lineRule="auto"/>
        <w:ind w:firstLine="709"/>
        <w:jc w:val="center"/>
        <w:rPr>
          <w:rFonts w:ascii="Times New Roman" w:eastAsiaTheme="minorEastAsia" w:hAnsi="Times New Roman"/>
          <w:sz w:val="28"/>
          <w:szCs w:val="28"/>
        </w:rPr>
      </w:pPr>
      <w:r w:rsidRPr="005850EE">
        <w:rPr>
          <w:rFonts w:ascii="Times New Roman" w:eastAsiaTheme="minorEastAsia" w:hAnsi="Times New Roman"/>
          <w:noProof/>
          <w:sz w:val="28"/>
          <w:szCs w:val="28"/>
          <w:lang w:val="en-US"/>
        </w:rPr>
        <w:drawing>
          <wp:inline distT="0" distB="0" distL="0" distR="0" wp14:anchorId="3A5180E6" wp14:editId="63CACD32">
            <wp:extent cx="5397335" cy="2582118"/>
            <wp:effectExtent l="0" t="0" r="0" b="8890"/>
            <wp:docPr id="1233896245" name="Рисунок 12338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404798" cy="2585688"/>
                    </a:xfrm>
                    <a:prstGeom prst="rect">
                      <a:avLst/>
                    </a:prstGeom>
                    <a:noFill/>
                    <a:ln>
                      <a:noFill/>
                    </a:ln>
                  </pic:spPr>
                </pic:pic>
              </a:graphicData>
            </a:graphic>
          </wp:inline>
        </w:drawing>
      </w:r>
    </w:p>
    <w:p w14:paraId="2491BF1F" w14:textId="77777777" w:rsidR="00CB092D" w:rsidRPr="005850EE" w:rsidRDefault="00CB092D" w:rsidP="00CB092D">
      <w:pPr>
        <w:spacing w:after="0" w:line="240" w:lineRule="auto"/>
        <w:ind w:firstLine="709"/>
        <w:rPr>
          <w:rFonts w:ascii="Times New Roman" w:eastAsiaTheme="minorEastAsia" w:hAnsi="Times New Roman"/>
          <w:sz w:val="28"/>
          <w:szCs w:val="28"/>
        </w:rPr>
      </w:pPr>
      <w:r w:rsidRPr="005850EE">
        <w:rPr>
          <w:rFonts w:ascii="Times New Roman" w:eastAsiaTheme="minorEastAsia" w:hAnsi="Times New Roman"/>
          <w:sz w:val="28"/>
          <w:szCs w:val="28"/>
        </w:rPr>
        <w:t>Рисунок 2 - Технологическая настройка станка для изготовления инструмента.</w:t>
      </w:r>
    </w:p>
    <w:p w14:paraId="59AC7D25"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eastAsiaTheme="minorEastAsia" w:hAnsi="Times New Roman"/>
          <w:sz w:val="28"/>
          <w:szCs w:val="28"/>
        </w:rPr>
        <w:t xml:space="preserve">Для того чтобы нарезаемая гиперболоидная заготовка двигалась вдоль горизонтальной плоскости (плоскость параллельная столу станка) с подачей S = 5,29мм/мин, вертикальная подача должна быть равна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в</m:t>
            </m:r>
          </m:sub>
        </m:sSub>
        <m:r>
          <w:rPr>
            <w:rFonts w:ascii="Cambria Math" w:eastAsiaTheme="minorEastAsia" w:hAnsi="Cambria Math"/>
            <w:sz w:val="28"/>
            <w:szCs w:val="28"/>
          </w:rPr>
          <m:t>=1,5</m:t>
        </m:r>
      </m:oMath>
      <w:r w:rsidRPr="005850EE">
        <w:rPr>
          <w:rFonts w:ascii="Times New Roman" w:eastAsiaTheme="minorEastAsia" w:hAnsi="Times New Roman"/>
          <w:sz w:val="28"/>
          <w:szCs w:val="28"/>
        </w:rPr>
        <w:t xml:space="preserve"> мм/мин, а тангенциальная подача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т</m:t>
            </m:r>
          </m:sub>
        </m:sSub>
        <m:r>
          <w:rPr>
            <w:rFonts w:ascii="Cambria Math" w:eastAsiaTheme="minorEastAsia" w:hAnsi="Cambria Math"/>
            <w:sz w:val="28"/>
            <w:szCs w:val="28"/>
          </w:rPr>
          <m:t xml:space="preserve">=5,5 </m:t>
        </m:r>
      </m:oMath>
      <w:r w:rsidRPr="005850EE">
        <w:rPr>
          <w:rFonts w:ascii="Times New Roman" w:eastAsiaTheme="minorEastAsia" w:hAnsi="Times New Roman"/>
          <w:sz w:val="28"/>
          <w:szCs w:val="28"/>
        </w:rPr>
        <w:t xml:space="preserve">мм/мин. </w:t>
      </w:r>
    </w:p>
    <w:p w14:paraId="4949CD75" w14:textId="77777777" w:rsidR="00CB092D" w:rsidRPr="005850EE" w:rsidRDefault="00CB092D" w:rsidP="00CB092D">
      <w:pPr>
        <w:spacing w:after="0" w:line="240" w:lineRule="auto"/>
        <w:ind w:firstLine="708"/>
        <w:jc w:val="both"/>
        <w:rPr>
          <w:rFonts w:ascii="Times New Roman" w:hAnsi="Times New Roman"/>
          <w:sz w:val="28"/>
          <w:szCs w:val="28"/>
        </w:rPr>
      </w:pPr>
      <w:r w:rsidRPr="005850EE">
        <w:rPr>
          <w:rFonts w:ascii="Times New Roman" w:hAnsi="Times New Roman"/>
          <w:sz w:val="28"/>
          <w:szCs w:val="28"/>
        </w:rPr>
        <w:t>На основании изложенного следует вывод, что предлагаемый способ формообразования инструмента является работоспособным и может быть использован для изготовления зубчатого инструмента, имеющего линейный характер касания зубьев при любом передаточном отношении.</w:t>
      </w:r>
    </w:p>
    <w:p w14:paraId="70C41E9B" w14:textId="77777777" w:rsidR="00CB092D" w:rsidRPr="005850EE" w:rsidRDefault="00CB092D" w:rsidP="00CB092D">
      <w:pPr>
        <w:spacing w:after="0" w:line="240" w:lineRule="auto"/>
        <w:ind w:firstLine="709"/>
        <w:jc w:val="center"/>
        <w:rPr>
          <w:rFonts w:ascii="Times New Roman" w:hAnsi="Times New Roman"/>
          <w:b/>
          <w:bCs/>
          <w:sz w:val="28"/>
          <w:szCs w:val="28"/>
        </w:rPr>
      </w:pPr>
      <w:bookmarkStart w:id="338" w:name="_Hlk188126481"/>
      <w:r w:rsidRPr="005850EE">
        <w:rPr>
          <w:rFonts w:ascii="Times New Roman" w:hAnsi="Times New Roman"/>
          <w:b/>
          <w:bCs/>
          <w:sz w:val="28"/>
          <w:szCs w:val="28"/>
        </w:rPr>
        <w:t>Разработка схемы формообразования зубчатых поверхностей на горизонтально фрезерном оборудовании с ЧПУ</w:t>
      </w:r>
    </w:p>
    <w:bookmarkEnd w:id="338"/>
    <w:p w14:paraId="2ED710C7"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При изготовлении зубчатого инструмента, применяемого для изготовления зубьев тяговых зубчатых колес в промышленности очень редко, для этих целей применяется высоко производительное оборудование с ЧПУ. Это можно объяснить тем, что в настоящее время существует пробел в разработке соответствующих схем формообразования. Особо это ощущается при разработке схем формообразования, применяемых для чистовой обработки поверхности зуба зубчатого инструмента.</w:t>
      </w:r>
    </w:p>
    <w:p w14:paraId="0BAB6E80" w14:textId="77777777" w:rsidR="00CB092D" w:rsidRPr="005850EE" w:rsidRDefault="00CB092D" w:rsidP="00CB092D">
      <w:pPr>
        <w:spacing w:after="0" w:line="240" w:lineRule="auto"/>
        <w:ind w:firstLine="709"/>
        <w:jc w:val="both"/>
        <w:rPr>
          <w:rFonts w:ascii="Times New Roman" w:hAnsi="Times New Roman"/>
          <w:color w:val="031933"/>
          <w:sz w:val="28"/>
          <w:szCs w:val="28"/>
        </w:rPr>
      </w:pPr>
      <w:r w:rsidRPr="005850EE">
        <w:rPr>
          <w:rFonts w:ascii="Times New Roman" w:hAnsi="Times New Roman"/>
          <w:color w:val="031933"/>
          <w:sz w:val="28"/>
          <w:szCs w:val="28"/>
        </w:rPr>
        <w:t xml:space="preserve">Способы изготовления зубьев винтовых инструментов (работающие в пространственном станочном зацеплении) методом копирования не дали должного результата. В этом случае происходит периодическое деление, при котором обрабатываемой заготовке сообщают вращательные движения вокруг своей оси и оси воображаемого производящего колеса. В свою очередь ось производящего колеса перекрещивается с осью обрабатываемого. При таком изготовлении изменяется межосевое расстояние от величины, равной диаметру начальной окружности изготавливаемого инструмента в горловом сечении, до величины, равной сумме радиусов начальных окружностей в торцовом и горловом его сечениях. Ось фрезы устанавливают параллельно образующей заготовки в его горловом сечении. Фрезе сообщают вращательное движение вокруг своей оси, при этом процесс деления осуществляют на заданный угол, а изготовление зубьев на заготовке выполняют стандартной модульной дисковой или пальцевой </w:t>
      </w:r>
      <w:bookmarkStart w:id="339" w:name="_Hlk178507838"/>
      <w:r w:rsidRPr="005850EE">
        <w:rPr>
          <w:rFonts w:ascii="Times New Roman" w:hAnsi="Times New Roman"/>
          <w:color w:val="031933"/>
          <w:sz w:val="28"/>
          <w:szCs w:val="28"/>
        </w:rPr>
        <w:t>фрезой.</w:t>
      </w:r>
    </w:p>
    <w:bookmarkEnd w:id="339"/>
    <w:p w14:paraId="4ABACD8F"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Для осуществления такого процесса формообразования необходимо создание сложного станочного приспособления, сам процесс мало производительной имеет низкую точность изготовления, а также в этом случае невозможно обрабатывать зубья на заготовке, прошедшей термическую обработку.</w:t>
      </w:r>
    </w:p>
    <w:p w14:paraId="7B6CD577"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Целью данного исследования является задача усовершенствования способа формообразования зубчатой заготовки путем разработки новой схемы ее изготовления при помощи дискового инструмента.  Это позволило повысить производительность изготовления зубьев на заготовке с одновременным повышением их качества. Кроме того, появилась возможность обрабатывать зубья на заготовке, прошедшей термическую обработку. Изготовленные по предложенной схеме зубчатые поверхности имеют новый профиль зуба, имеющий линейный контакт при зацеплении с зубчатыми колесами с любым передаточным отношением.</w:t>
      </w:r>
    </w:p>
    <w:p w14:paraId="1946335D"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Поставленная цель достигается тем, что в схеме формообразования зубчатой поверхности оси заготовки и инструмента скрещивают, угловые скорости обратно пропорциональны количеству их зубьев. Изготовление зубьев на заготовке осуществляется дисковым инструментом с прямолинейным профилем зуба, ось которого перемещают вдоль прямолинейной образующей заготовки однополостного гиперболоида по винтовой линии, описывая в своем относительном движении зубчатую рейку или зубчатое колесо бесконечно большого диаметра. </w:t>
      </w:r>
    </w:p>
    <w:p w14:paraId="352D3773"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качестве дискового инструмента используется дисковая модульная фреза или шлифовальный круг, имеющие прямолинейную режущую кромку. Передний угол дисковой фрезы выбирается по правилам теории резания в зависимости от материала фрезы и материала нарезаемой заготовки. Дисковый шлифовальный круг заправляют по прямолинейной образующей. Марку круга выбирают в зависимости от материала обрабатываемой заготовки и вида обработки (черновая, чистовая).</w:t>
      </w:r>
    </w:p>
    <w:p w14:paraId="22B50741"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должно быть максимально возможным. Частота этого вращения при обработке дисковой фрезой ограничивается допустимой скоростью резания, а при обработке шлифовальным кругом – максимально допустимым числом оборотов для шлифовального круга выбранной марки.</w:t>
      </w:r>
    </w:p>
    <w:p w14:paraId="15E3FF3D"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Вращение дискового инструмента вокруг своей оси не зависит от всех других движений. Вращение изготавливаемой заготовки и подача дискового инструмента вдоль прямолинейной образующей строго согласованы. Величина подачи дискового инструмента (фреза, шлифовальный круг) вдоль прямолинейной образующей изготавливаемой заготовки равна </w:t>
      </w:r>
      <m:oMath>
        <m:r>
          <w:rPr>
            <w:rFonts w:ascii="Cambria Math" w:hAnsi="Cambria Math"/>
            <w:sz w:val="28"/>
            <w:szCs w:val="28"/>
          </w:rPr>
          <m:t>S=m×π</m:t>
        </m:r>
      </m:oMath>
      <w:r w:rsidRPr="005850EE">
        <w:rPr>
          <w:rFonts w:ascii="Times New Roman" w:hAnsi="Times New Roman"/>
          <w:sz w:val="28"/>
          <w:szCs w:val="28"/>
        </w:rPr>
        <w:t xml:space="preserve"> мм/об заготовки, т.е. равна ее шагу (шагу зубчатой рейки, которую описывает дисковый инструмент).  </w:t>
      </w:r>
    </w:p>
    <w:p w14:paraId="66C38A98"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noProof/>
          <w:sz w:val="28"/>
          <w:szCs w:val="28"/>
          <w:lang w:val="en-US"/>
        </w:rPr>
        <w:drawing>
          <wp:inline distT="0" distB="0" distL="0" distR="0" wp14:anchorId="762EE89A" wp14:editId="009E5C4D">
            <wp:extent cx="4975638" cy="2716907"/>
            <wp:effectExtent l="0" t="0" r="0" b="762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982201" cy="2720490"/>
                    </a:xfrm>
                    <a:prstGeom prst="rect">
                      <a:avLst/>
                    </a:prstGeom>
                    <a:noFill/>
                    <a:ln>
                      <a:noFill/>
                    </a:ln>
                  </pic:spPr>
                </pic:pic>
              </a:graphicData>
            </a:graphic>
          </wp:inline>
        </w:drawing>
      </w:r>
    </w:p>
    <w:p w14:paraId="76A8D556" w14:textId="77777777" w:rsidR="00CB092D" w:rsidRPr="005850EE" w:rsidRDefault="00CB092D" w:rsidP="00CB092D">
      <w:pPr>
        <w:spacing w:after="0" w:line="240" w:lineRule="auto"/>
        <w:ind w:firstLine="709"/>
        <w:jc w:val="both"/>
        <w:rPr>
          <w:rFonts w:ascii="Times New Roman" w:hAnsi="Times New Roman"/>
          <w:sz w:val="28"/>
          <w:szCs w:val="28"/>
        </w:rPr>
      </w:pPr>
    </w:p>
    <w:p w14:paraId="460D4891"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3 - Схема формообразования гиперболоидной заготовки.</w:t>
      </w:r>
    </w:p>
    <w:p w14:paraId="06A5B420" w14:textId="2CA65E35"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Сущность схемы формообразования зубьев представлена на рис. 3, где изображена схема изготовления гиперболоидного зубчатого колеса. </w:t>
      </w:r>
    </w:p>
    <w:p w14:paraId="1DFBF41D"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На позиции 1 обозначено начальное положение дискового инструмента, на позиции 2 – конечное положение дискового инструмента. Схема формообразования реализуется следующим образом: изготавливаемая гиперболоидная заготовка 2 установлена на шпинделе горизонтально фрезерного или шлифовально-заточного станка с ЧПУ. Дисковую фрезу или дисковый шлифовальный круг 1 устанавливают на инструментальной оправке станка. Оси заготовки и инструмента скрещивают на угол </w:t>
      </w:r>
      <w:r w:rsidRPr="005850EE">
        <w:rPr>
          <w:rFonts w:ascii="Times New Roman" w:hAnsi="Times New Roman"/>
          <w:i/>
          <w:iCs/>
          <w:sz w:val="28"/>
          <w:szCs w:val="28"/>
        </w:rPr>
        <w:t>γ.</w:t>
      </w:r>
      <w:r w:rsidRPr="005850EE">
        <w:rPr>
          <w:rFonts w:ascii="Times New Roman" w:hAnsi="Times New Roman"/>
          <w:sz w:val="28"/>
          <w:szCs w:val="28"/>
        </w:rPr>
        <w:t xml:space="preserve"> Дисковый инструмент перемещают с подачей </w:t>
      </w:r>
      <m:oMath>
        <m:acc>
          <m:accPr>
            <m:chr m:val="⃗"/>
            <m:ctrlPr>
              <w:rPr>
                <w:rFonts w:ascii="Cambria Math" w:hAnsi="Cambria Math"/>
                <w:i/>
                <w:sz w:val="28"/>
                <w:szCs w:val="28"/>
              </w:rPr>
            </m:ctrlPr>
          </m:accPr>
          <m:e>
            <m:r>
              <w:rPr>
                <w:rFonts w:ascii="Cambria Math" w:hAnsi="Cambria Math"/>
                <w:sz w:val="28"/>
                <w:szCs w:val="28"/>
                <w:lang w:val="en-US"/>
              </w:rPr>
              <m:t>S</m:t>
            </m:r>
          </m:e>
        </m:acc>
      </m:oMath>
      <w:r w:rsidRPr="005850EE">
        <w:rPr>
          <w:rFonts w:ascii="Times New Roman" w:hAnsi="Times New Roman"/>
          <w:sz w:val="28"/>
          <w:szCs w:val="28"/>
        </w:rPr>
        <w:t xml:space="preserve"> из положения Ⅰ в положение Ⅱ, описывая в своем относительном движении винтовую линию вдоль зубчатой рейки или зубчатого колеса бесконечно большого диаметра.</w:t>
      </w:r>
    </w:p>
    <w:p w14:paraId="65D0B0C2" w14:textId="60C666E5"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hAnsi="Times New Roman"/>
          <w:sz w:val="28"/>
          <w:szCs w:val="28"/>
        </w:rPr>
        <w:t xml:space="preserve">Для подтверждения работоспособности разработанной схемы формообразования при помощи дисковой модульной фрезы была изготовлена гиперболоидная заготовка. В качестве дискового инструмента выбрана дисковая модульная фреза с прямолинейным профилем боковой поверхности. Параметры фрезы, следующие: модуль фрезы </w:t>
      </w:r>
      <m:oMath>
        <m:sSub>
          <m:sSubPr>
            <m:ctrlPr>
              <w:rPr>
                <w:rFonts w:ascii="Cambria Math" w:hAnsi="Cambria Math"/>
                <w:iCs/>
                <w:sz w:val="28"/>
                <w:szCs w:val="28"/>
              </w:rPr>
            </m:ctrlPr>
          </m:sSubPr>
          <m:e>
            <m:r>
              <m:rPr>
                <m:sty m:val="p"/>
              </m:rPr>
              <w:rPr>
                <w:rFonts w:ascii="Cambria Math" w:hAnsi="Cambria Math"/>
                <w:sz w:val="28"/>
                <w:szCs w:val="28"/>
              </w:rPr>
              <m:t>m</m:t>
            </m:r>
          </m:e>
          <m:sub>
            <m:r>
              <m:rPr>
                <m:sty m:val="p"/>
              </m:rPr>
              <w:rPr>
                <w:rFonts w:ascii="Cambria Math" w:hAnsi="Cambria Math"/>
                <w:sz w:val="28"/>
                <w:szCs w:val="28"/>
              </w:rPr>
              <m:t>n</m:t>
            </m:r>
          </m:sub>
        </m:sSub>
        <m:r>
          <m:rPr>
            <m:sty m:val="p"/>
          </m:rPr>
          <w:rPr>
            <w:rFonts w:ascii="Cambria Math" w:hAnsi="Cambria Math"/>
            <w:sz w:val="28"/>
            <w:szCs w:val="28"/>
          </w:rPr>
          <m:t>=1,5 мм;</m:t>
        </m:r>
      </m:oMath>
      <w:r w:rsidRPr="005850EE">
        <w:rPr>
          <w:rFonts w:ascii="Times New Roman" w:hAnsi="Times New Roman"/>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a</m:t>
            </m:r>
          </m:sub>
        </m:sSub>
        <m:r>
          <w:rPr>
            <w:rFonts w:ascii="Cambria Math" w:hAnsi="Cambria Math"/>
            <w:sz w:val="28"/>
            <w:szCs w:val="28"/>
          </w:rPr>
          <m:t>-</m:t>
        </m:r>
      </m:oMath>
      <w:r w:rsidRPr="005850EE">
        <w:rPr>
          <w:rFonts w:ascii="Times New Roman" w:hAnsi="Times New Roman"/>
          <w:sz w:val="28"/>
          <w:szCs w:val="28"/>
        </w:rPr>
        <w:t xml:space="preserve">наружный диаметр фрезы </w:t>
      </w:r>
      <m:oMath>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a</m:t>
            </m:r>
          </m:sub>
        </m:sSub>
        <m:r>
          <m:rPr>
            <m:sty m:val="p"/>
          </m:rPr>
          <w:rPr>
            <w:rFonts w:ascii="Cambria Math" w:hAnsi="Cambria Math"/>
            <w:sz w:val="28"/>
            <w:szCs w:val="28"/>
          </w:rPr>
          <m:t>=55 мм</m:t>
        </m:r>
      </m:oMath>
      <w:r w:rsidRPr="005850EE">
        <w:rPr>
          <w:rFonts w:ascii="Times New Roman" w:hAnsi="Times New Roman"/>
          <w:sz w:val="28"/>
          <w:szCs w:val="28"/>
        </w:rPr>
        <w:t xml:space="preserve">; посадочный диаметр фрезы на оправку </w:t>
      </w:r>
      <w:r w:rsidRPr="005850EE">
        <w:rPr>
          <w:rFonts w:ascii="Times New Roman" w:hAnsi="Times New Roman"/>
          <w:sz w:val="28"/>
          <w:szCs w:val="28"/>
        </w:rPr>
        <w:br/>
      </w:r>
      <m:oMath>
        <m:r>
          <m:rPr>
            <m:sty m:val="p"/>
          </m:rPr>
          <w:rPr>
            <w:rFonts w:ascii="Cambria Math" w:hAnsi="Cambria Math"/>
            <w:sz w:val="28"/>
            <w:szCs w:val="28"/>
          </w:rPr>
          <m:t>d=22 мм</m:t>
        </m:r>
      </m:oMath>
      <w:r w:rsidRPr="005850EE">
        <w:rPr>
          <w:rFonts w:ascii="Times New Roman" w:hAnsi="Times New Roman"/>
          <w:sz w:val="28"/>
          <w:szCs w:val="28"/>
        </w:rPr>
        <w:t xml:space="preserve">; количество зубьев фрезы </w:t>
      </w:r>
      <m:oMath>
        <m:r>
          <m:rPr>
            <m:sty m:val="p"/>
          </m:rPr>
          <w:rPr>
            <w:rFonts w:ascii="Cambria Math" w:hAnsi="Cambria Math"/>
            <w:sz w:val="28"/>
            <w:szCs w:val="28"/>
          </w:rPr>
          <m:t>z=12</m:t>
        </m:r>
      </m:oMath>
      <w:r w:rsidRPr="005850EE">
        <w:rPr>
          <w:rFonts w:ascii="Times New Roman" w:hAnsi="Times New Roman"/>
          <w:sz w:val="28"/>
          <w:szCs w:val="28"/>
        </w:rPr>
        <w:t xml:space="preserve">; ширина фрезы </w:t>
      </w:r>
      <m:oMath>
        <m:r>
          <m:rPr>
            <m:sty m:val="p"/>
          </m:rPr>
          <w:rPr>
            <w:rFonts w:ascii="Cambria Math" w:hAnsi="Cambria Math"/>
            <w:sz w:val="28"/>
            <w:szCs w:val="28"/>
          </w:rPr>
          <m:t>B=6 мм</m:t>
        </m:r>
      </m:oMath>
      <w:r w:rsidRPr="005850EE">
        <w:rPr>
          <w:rFonts w:ascii="Times New Roman" w:eastAsiaTheme="minorEastAsia" w:hAnsi="Times New Roman"/>
          <w:sz w:val="28"/>
          <w:szCs w:val="28"/>
        </w:rPr>
        <w:t>.</w:t>
      </w:r>
    </w:p>
    <w:p w14:paraId="1219F379"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hAnsi="Times New Roman"/>
          <w:sz w:val="28"/>
          <w:szCs w:val="28"/>
        </w:rPr>
        <w:t xml:space="preserve">После выбора геометрии дискового инструмента определялись режимы резания. Обработку вели за один проход, т.к. нарезаемый зуб мелкомодульный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n</m:t>
            </m:r>
          </m:sub>
        </m:sSub>
        <m:r>
          <w:rPr>
            <w:rFonts w:ascii="Cambria Math" w:hAnsi="Cambria Math"/>
            <w:sz w:val="28"/>
            <w:szCs w:val="28"/>
          </w:rPr>
          <m:t>=1,5 мм.</m:t>
        </m:r>
      </m:oMath>
      <w:r w:rsidRPr="005850EE">
        <w:rPr>
          <w:rFonts w:ascii="Times New Roman" w:hAnsi="Times New Roman"/>
          <w:sz w:val="28"/>
          <w:szCs w:val="28"/>
        </w:rPr>
        <w:t xml:space="preserve"> Весь припуск снимается за один проход. Следовательно, глубина резания равна </w:t>
      </w:r>
      <m:oMath>
        <m:r>
          <w:rPr>
            <w:rFonts w:ascii="Cambria Math" w:hAnsi="Cambria Math"/>
            <w:sz w:val="28"/>
            <w:szCs w:val="28"/>
          </w:rPr>
          <m:t>t=2,25</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n</m:t>
            </m:r>
          </m:sub>
        </m:sSub>
        <m:r>
          <w:rPr>
            <w:rFonts w:ascii="Cambria Math" w:hAnsi="Cambria Math"/>
            <w:sz w:val="28"/>
            <w:szCs w:val="28"/>
          </w:rPr>
          <m:t xml:space="preserve">=3,375 </m:t>
        </m:r>
        <m:r>
          <m:rPr>
            <m:sty m:val="p"/>
          </m:rPr>
          <w:rPr>
            <w:rFonts w:ascii="Cambria Math" w:hAnsi="Cambria Math"/>
            <w:sz w:val="28"/>
            <w:szCs w:val="28"/>
          </w:rPr>
          <m:t>мм</m:t>
        </m:r>
        <m:r>
          <w:rPr>
            <w:rFonts w:ascii="Cambria Math" w:hAnsi="Cambria Math"/>
            <w:sz w:val="28"/>
            <w:szCs w:val="28"/>
          </w:rPr>
          <m:t>.</m:t>
        </m:r>
      </m:oMath>
    </w:p>
    <w:p w14:paraId="089E192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Подача на зуб фрезы выбиралась в зависимости от ее диаметра, числа зубьев, ширины фрезы и глубины резания t до 5 мм.</w:t>
      </w:r>
    </w:p>
    <w:p w14:paraId="343725B0"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Рекомендуемая подача на зуб фрезы лежит в пределах </w:t>
      </w:r>
      <w:r w:rsidRPr="005850EE">
        <w:rPr>
          <w:rFonts w:ascii="Times New Roman" w:hAnsi="Times New Roman"/>
          <w:sz w:val="28"/>
          <w:szCs w:val="28"/>
        </w:rPr>
        <w:br/>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z</m:t>
            </m:r>
          </m:sub>
        </m:sSub>
        <m:r>
          <w:rPr>
            <w:rFonts w:ascii="Cambria Math" w:hAnsi="Cambria Math"/>
            <w:sz w:val="28"/>
            <w:szCs w:val="28"/>
          </w:rPr>
          <m:t>=0,08...0,04 мм/зуб.</m:t>
        </m:r>
      </m:oMath>
      <w:r w:rsidRPr="005850EE">
        <w:rPr>
          <w:rFonts w:ascii="Times New Roman" w:hAnsi="Times New Roman"/>
          <w:sz w:val="28"/>
          <w:szCs w:val="28"/>
        </w:rPr>
        <w:t xml:space="preserve"> При реализации схемы формообразования была принята подачу на зуб фрезы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z</m:t>
            </m:r>
          </m:sub>
        </m:sSub>
        <m:r>
          <w:rPr>
            <w:rFonts w:ascii="Cambria Math" w:hAnsi="Cambria Math"/>
            <w:sz w:val="28"/>
            <w:szCs w:val="28"/>
          </w:rPr>
          <m:t xml:space="preserve">=0,06  </m:t>
        </m:r>
        <m:r>
          <m:rPr>
            <m:sty m:val="p"/>
          </m:rPr>
          <w:rPr>
            <w:rFonts w:ascii="Cambria Math" w:hAnsi="Cambria Math"/>
            <w:sz w:val="28"/>
            <w:szCs w:val="28"/>
          </w:rPr>
          <m:t>мм/зуб.</m:t>
        </m:r>
      </m:oMath>
      <w:r w:rsidRPr="005850EE">
        <w:rPr>
          <w:rFonts w:ascii="Times New Roman" w:hAnsi="Times New Roman"/>
          <w:sz w:val="28"/>
          <w:szCs w:val="28"/>
        </w:rPr>
        <w:t xml:space="preserve"> Период стойкости дисковой фрезы назначим Т = 120 мин. Принимаем скорость резания</w:t>
      </w:r>
      <w:r w:rsidRPr="005850EE">
        <w:rPr>
          <w:rFonts w:ascii="Times New Roman" w:hAnsi="Times New Roman"/>
          <w:iCs/>
          <w:sz w:val="28"/>
          <w:szCs w:val="28"/>
        </w:rPr>
        <w:t xml:space="preserve"> </w:t>
      </w:r>
      <m:oMath>
        <m:r>
          <m:rPr>
            <m:sty m:val="p"/>
          </m:rPr>
          <w:rPr>
            <w:rFonts w:ascii="Cambria Math" w:hAnsi="Cambria Math"/>
            <w:sz w:val="28"/>
            <w:szCs w:val="28"/>
          </w:rPr>
          <m:t>V=35 м/мин.</m:t>
        </m:r>
      </m:oMath>
      <w:r w:rsidRPr="005850EE">
        <w:rPr>
          <w:rFonts w:ascii="Times New Roman" w:hAnsi="Times New Roman"/>
          <w:sz w:val="28"/>
          <w:szCs w:val="28"/>
        </w:rPr>
        <w:t xml:space="preserve"> Находим число оборотов инструментальной оправки n=200 об/мин. Определяем величину минутной подачи дискового модульного инструмента: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мин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Z</m:t>
            </m:r>
          </m:sub>
        </m:sSub>
        <m:r>
          <w:rPr>
            <w:rFonts w:ascii="Cambria Math" w:hAnsi="Cambria Math"/>
            <w:sz w:val="28"/>
            <w:szCs w:val="28"/>
          </w:rPr>
          <m:t xml:space="preserve">⋅z⋅n=0,06⋅14⋅200=168  </m:t>
        </m:r>
        <m:r>
          <m:rPr>
            <m:sty m:val="p"/>
          </m:rPr>
          <w:rPr>
            <w:rFonts w:ascii="Cambria Math" w:hAnsi="Cambria Math"/>
            <w:sz w:val="28"/>
            <w:szCs w:val="28"/>
          </w:rPr>
          <m:t>мм/мин</m:t>
        </m:r>
      </m:oMath>
      <w:r w:rsidRPr="005850EE">
        <w:rPr>
          <w:rFonts w:ascii="Times New Roman" w:hAnsi="Times New Roman"/>
          <w:iCs/>
          <w:sz w:val="28"/>
          <w:szCs w:val="28"/>
        </w:rPr>
        <w:t>.</w:t>
      </w:r>
    </w:p>
    <w:p w14:paraId="42AD9FD6"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Определим время, необходимое для нарезания гиперболоидной поверхности:</w:t>
      </w:r>
    </w:p>
    <w:p w14:paraId="19D9B8D9" w14:textId="77777777" w:rsidR="00CB092D" w:rsidRPr="005850EE" w:rsidRDefault="00CB092D" w:rsidP="00CB092D">
      <w:pPr>
        <w:spacing w:after="0" w:line="240" w:lineRule="auto"/>
        <w:jc w:val="center"/>
        <w:rPr>
          <w:rFonts w:ascii="Times New Roman" w:hAnsi="Times New Roman"/>
          <w:sz w:val="28"/>
          <w:szCs w:val="28"/>
        </w:rPr>
      </w:pPr>
      <m:oMath>
        <m:r>
          <w:rPr>
            <w:rFonts w:ascii="Cambria Math" w:hAnsi="Cambria Math"/>
            <w:sz w:val="28"/>
            <w:szCs w:val="28"/>
          </w:rPr>
          <m:t>T=L/</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min</m:t>
            </m:r>
          </m:sub>
        </m:sSub>
        <m:r>
          <w:rPr>
            <w:rFonts w:ascii="Cambria Math" w:hAnsi="Cambria Math"/>
            <w:sz w:val="28"/>
            <w:szCs w:val="28"/>
          </w:rPr>
          <m:t xml:space="preserve">=237.2/168=1,4119  </m:t>
        </m:r>
        <m:r>
          <m:rPr>
            <m:sty m:val="p"/>
          </m:rPr>
          <w:rPr>
            <w:rFonts w:ascii="Cambria Math" w:hAnsi="Cambria Math"/>
            <w:sz w:val="28"/>
            <w:szCs w:val="28"/>
          </w:rPr>
          <m:t>мин</m:t>
        </m:r>
      </m:oMath>
      <w:r w:rsidRPr="005850EE">
        <w:rPr>
          <w:rFonts w:ascii="Times New Roman" w:hAnsi="Times New Roman"/>
          <w:sz w:val="28"/>
          <w:szCs w:val="28"/>
        </w:rPr>
        <w:t>.</w:t>
      </w:r>
    </w:p>
    <w:p w14:paraId="50952A15" w14:textId="77777777" w:rsidR="00CB092D" w:rsidRPr="005850EE" w:rsidRDefault="00CB092D" w:rsidP="00CB092D">
      <w:pPr>
        <w:spacing w:after="0" w:line="240" w:lineRule="auto"/>
        <w:jc w:val="both"/>
        <w:rPr>
          <w:rFonts w:ascii="Times New Roman" w:hAnsi="Times New Roman"/>
          <w:position w:val="-24"/>
          <w:sz w:val="28"/>
          <w:szCs w:val="28"/>
        </w:rPr>
      </w:pPr>
      <w:r w:rsidRPr="005850EE">
        <w:rPr>
          <w:rFonts w:ascii="Times New Roman" w:hAnsi="Times New Roman"/>
          <w:sz w:val="28"/>
          <w:szCs w:val="28"/>
        </w:rPr>
        <w:t>где:</w:t>
      </w:r>
      <w:r w:rsidRPr="005850EE">
        <w:rPr>
          <w:rFonts w:ascii="Times New Roman" w:hAnsi="Times New Roman"/>
          <w:i/>
          <w:sz w:val="28"/>
          <w:szCs w:val="28"/>
        </w:rPr>
        <w:t xml:space="preserve"> L</w:t>
      </w:r>
      <w:r w:rsidRPr="005850EE">
        <w:rPr>
          <w:rFonts w:ascii="Times New Roman" w:hAnsi="Times New Roman"/>
          <w:sz w:val="28"/>
          <w:szCs w:val="28"/>
        </w:rPr>
        <w:t xml:space="preserve"> – длина резания; </w:t>
      </w:r>
      <w:r w:rsidRPr="005850EE">
        <w:rPr>
          <w:rFonts w:ascii="Times New Roman" w:hAnsi="Times New Roman"/>
          <w:i/>
          <w:sz w:val="28"/>
          <w:szCs w:val="28"/>
        </w:rPr>
        <w:t>S</w:t>
      </w:r>
      <w:r w:rsidRPr="005850EE">
        <w:rPr>
          <w:rFonts w:ascii="Times New Roman" w:hAnsi="Times New Roman"/>
          <w:i/>
          <w:sz w:val="28"/>
          <w:szCs w:val="28"/>
          <w:vertAlign w:val="subscript"/>
        </w:rPr>
        <w:t>min</w:t>
      </w:r>
      <w:r w:rsidRPr="005850EE">
        <w:rPr>
          <w:rFonts w:ascii="Times New Roman" w:hAnsi="Times New Roman"/>
          <w:sz w:val="28"/>
          <w:szCs w:val="28"/>
        </w:rPr>
        <w:t xml:space="preserve"> – минутная подача.</w:t>
      </w:r>
    </w:p>
    <w:p w14:paraId="057C4BE3" w14:textId="77777777" w:rsidR="00CB092D" w:rsidRPr="005850EE" w:rsidRDefault="00CB092D" w:rsidP="00CB092D">
      <w:pPr>
        <w:spacing w:after="0" w:line="240" w:lineRule="auto"/>
        <w:ind w:firstLine="709"/>
        <w:jc w:val="both"/>
        <w:rPr>
          <w:rFonts w:ascii="Times New Roman" w:eastAsiaTheme="minorEastAsia" w:hAnsi="Times New Roman"/>
          <w:sz w:val="28"/>
          <w:szCs w:val="28"/>
        </w:rPr>
      </w:pPr>
      <w:r w:rsidRPr="005850EE">
        <w:rPr>
          <w:rFonts w:ascii="Times New Roman" w:eastAsiaTheme="minorEastAsia" w:hAnsi="Times New Roman"/>
          <w:sz w:val="28"/>
          <w:szCs w:val="28"/>
        </w:rPr>
        <w:t xml:space="preserve">Шлифовались боковые поверхности и впадина на полученной заготовке с предварительно нарезанными витками (зубьями). Обработка осуществлялась на шлифовально-заточном полуавтомате с ЧПУ. </w:t>
      </w:r>
      <w:r w:rsidRPr="005850EE">
        <w:rPr>
          <w:rFonts w:ascii="Times New Roman" w:hAnsi="Times New Roman"/>
          <w:sz w:val="28"/>
          <w:szCs w:val="28"/>
        </w:rPr>
        <w:t xml:space="preserve">В качестве дискового инструмента выбран дисковый шлифовальный круг с наружным диаметром Ф200мм. Боковая (рабочая) поверхность шлифовального круга была заправлена по прямолинейной образующей. После выбора геометрии дискового шлифовального круга определены режимы шлифования. Число оборотов шлифовального круга </w:t>
      </w:r>
      <w:r w:rsidRPr="005850EE">
        <w:rPr>
          <w:rFonts w:ascii="Times New Roman" w:hAnsi="Times New Roman"/>
          <w:sz w:val="28"/>
          <w:szCs w:val="28"/>
          <w:lang w:val="en-US"/>
        </w:rPr>
        <w:t>n</w:t>
      </w:r>
      <w:r w:rsidRPr="005850EE">
        <w:rPr>
          <w:rFonts w:ascii="Times New Roman" w:hAnsi="Times New Roman"/>
          <w:sz w:val="28"/>
          <w:szCs w:val="28"/>
        </w:rPr>
        <w:t xml:space="preserve"> = 3000 об/мин, скорость шлифования </w:t>
      </w:r>
      <w:r w:rsidRPr="005850EE">
        <w:rPr>
          <w:rFonts w:ascii="Times New Roman" w:hAnsi="Times New Roman"/>
          <w:sz w:val="28"/>
          <w:szCs w:val="28"/>
          <w:lang w:val="en-US"/>
        </w:rPr>
        <w:t>V</w:t>
      </w:r>
      <w:r w:rsidRPr="005850EE">
        <w:rPr>
          <w:rFonts w:ascii="Times New Roman" w:hAnsi="Times New Roman"/>
          <w:sz w:val="28"/>
          <w:szCs w:val="28"/>
        </w:rPr>
        <w:t xml:space="preserve"> = 31,4 м/с, радиальная подача шлифовального круга </w:t>
      </w:r>
      <w:r w:rsidRPr="005850EE">
        <w:rPr>
          <w:rFonts w:ascii="Times New Roman" w:hAnsi="Times New Roman"/>
          <w:i/>
          <w:iCs/>
          <w:sz w:val="28"/>
          <w:szCs w:val="28"/>
          <w:lang w:val="en-US"/>
        </w:rPr>
        <w:t>S</w:t>
      </w:r>
      <w:r w:rsidRPr="005850EE">
        <w:rPr>
          <w:rFonts w:ascii="Times New Roman" w:hAnsi="Times New Roman"/>
          <w:i/>
          <w:iCs/>
          <w:sz w:val="28"/>
          <w:szCs w:val="28"/>
          <w:vertAlign w:val="subscript"/>
          <w:lang w:val="en-US"/>
        </w:rPr>
        <w:t>p</w:t>
      </w:r>
      <w:r w:rsidRPr="005850EE">
        <w:rPr>
          <w:rFonts w:ascii="Times New Roman" w:hAnsi="Times New Roman"/>
          <w:sz w:val="28"/>
          <w:szCs w:val="28"/>
        </w:rPr>
        <w:t xml:space="preserve">=0,05 мм/об заготовки, подача шлифовального круга вдоль прямолинейной образующей изготавливаемой заготовки равна </w:t>
      </w:r>
      <w:r w:rsidRPr="005850EE">
        <w:rPr>
          <w:rFonts w:ascii="Times New Roman" w:hAnsi="Times New Roman"/>
          <w:i/>
          <w:iCs/>
          <w:sz w:val="28"/>
          <w:szCs w:val="28"/>
          <w:lang w:val="en-US"/>
        </w:rPr>
        <w:t>S</w:t>
      </w:r>
      <w:r w:rsidRPr="005850EE">
        <w:rPr>
          <w:rFonts w:ascii="Times New Roman" w:hAnsi="Times New Roman"/>
          <w:sz w:val="28"/>
          <w:szCs w:val="28"/>
        </w:rPr>
        <w:t xml:space="preserve">=20,41мм/об заготовки, т.е. равна ее шагу (шагу зубчатой рейки которую описывает дисковый шлифовальный круг). Модуль шлифуемого накатного инструмента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n</m:t>
            </m:r>
          </m:sub>
        </m:sSub>
        <m:r>
          <m:rPr>
            <m:sty m:val="p"/>
          </m:rPr>
          <w:rPr>
            <w:rFonts w:ascii="Cambria Math" w:hAnsi="Cambria Math"/>
            <w:sz w:val="28"/>
            <w:szCs w:val="28"/>
          </w:rPr>
          <m:t>=6,5мм.</m:t>
        </m:r>
      </m:oMath>
      <w:r w:rsidRPr="005850EE">
        <w:rPr>
          <w:rFonts w:ascii="Times New Roman" w:hAnsi="Times New Roman"/>
          <w:sz w:val="28"/>
          <w:szCs w:val="28"/>
        </w:rPr>
        <w:t xml:space="preserve"> </w:t>
      </w:r>
    </w:p>
    <w:p w14:paraId="0C77F84B" w14:textId="77777777" w:rsidR="00CB092D" w:rsidRPr="005850EE" w:rsidRDefault="00CB092D" w:rsidP="00CB092D">
      <w:pPr>
        <w:spacing w:after="0" w:line="240" w:lineRule="auto"/>
        <w:ind w:firstLine="708"/>
        <w:jc w:val="both"/>
        <w:rPr>
          <w:rFonts w:ascii="Times New Roman" w:hAnsi="Times New Roman"/>
          <w:sz w:val="28"/>
          <w:szCs w:val="28"/>
        </w:rPr>
      </w:pPr>
      <w:r w:rsidRPr="005850EE">
        <w:rPr>
          <w:rFonts w:ascii="Times New Roman" w:hAnsi="Times New Roman"/>
          <w:sz w:val="28"/>
          <w:szCs w:val="28"/>
        </w:rPr>
        <w:t>В результате проделанных экспериментов была реализована разработанная схема формообразования зубьев. Доказано, что предложенные заготовки зубчатых колес и инструментов можно изготавливать на серийном горизонтально фрезерном и шлифовально-заточном оборудовании с ЧПУ.</w:t>
      </w:r>
    </w:p>
    <w:p w14:paraId="6517CF20" w14:textId="77777777" w:rsidR="00CB092D" w:rsidRPr="005850EE" w:rsidRDefault="00CB092D" w:rsidP="00CB092D">
      <w:pPr>
        <w:spacing w:after="0" w:line="240" w:lineRule="auto"/>
        <w:ind w:firstLine="709"/>
        <w:jc w:val="center"/>
        <w:rPr>
          <w:rFonts w:ascii="Times New Roman" w:hAnsi="Times New Roman"/>
          <w:b/>
          <w:sz w:val="28"/>
          <w:szCs w:val="28"/>
        </w:rPr>
      </w:pPr>
      <w:r w:rsidRPr="005850EE">
        <w:rPr>
          <w:rFonts w:ascii="Times New Roman" w:hAnsi="Times New Roman"/>
          <w:b/>
          <w:sz w:val="28"/>
          <w:szCs w:val="28"/>
        </w:rPr>
        <w:t>Разработка схемы формообразования гиперболоидных зубчатых поверхностей на зубофрезерном станке</w:t>
      </w:r>
    </w:p>
    <w:p w14:paraId="5D71FA08"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Известные схемы формообразования зубьев на гиперболоидной заготовке являются низко производительными. Поэтому с целью повышения производительности изготовления зубьев в данном исследовании была разработана новая схема формообразования зубчатых поверхностей на серийном зубообрабатывающем оборудовании.  Схема формообразования зубьев на гиперболоидной заготовке, разработанная в нашей лаборатории, по которой изготовление зубьев при помощи дискового инструмента оказалась низко производительной. Для реализации этой схемы дисковый инструмент и заготовку в виде однополостного гиперболоида устанавливали на скрещивающихся осях, сообщали им вращения вокруг осей с угловыми скоростями, обратно пропорциональными количеству их зубьев, нарезаемую заготовку перемещали вдоль горизонтальной плоскости одновременно двумя подачами вдоль оси стола станка и вдоль оси протяжного суппорта, при этом дисковый инструмент имеет прямолинейную режущую кромку (патент RU 2840513 С1 B 23 F 17/00, бюл. № 15, 26.05.2025).</w:t>
      </w:r>
    </w:p>
    <w:p w14:paraId="7891E4F6"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Недостатком разработанной схемы формообразования является низкая производительность. С целью повышения производительности изготовления зубьев на гиперболоидной заготовке использовались одновременно несколько дисковых инструментов, число которых равно количеству изготавливаемых зубьев или не кратному количеству изготавливаемых зубьев.</w:t>
      </w:r>
    </w:p>
    <w:p w14:paraId="1009AC5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Поставленная задача осуществлялась путем того, что дисковые инструменты, имеющие прямолинейную режущую кромку и заготовку в виде однополостного гиперболоида устанавливали на скрещивающихся осях, сообщали им вращения вокруг осей с угловыми скоростями, обратно пропорциональными количеству их зубьев нарезаемую заготовку перемещали вдоль горизонтальной плоскости одновременно двумя подачами вдоль оси стола станка и вдоль оси протяжного суппорта. Режущие кромки дисковых инструментов описывали воображаемое производящее зубчатое колесо бесконечно большого диаметра (зубчатую рейку) за счет подачи нарезаемой заготовки вдоль прямолинейной образующей однополостного гиперболоида (в горизонтальной плоскости). При обработке зубчатых колес, прошедших термическую обработку, в качестве дисковых инструментов использовали абразивный инструмент (шлифовальный круг).</w:t>
      </w:r>
    </w:p>
    <w:p w14:paraId="5E24C8D6"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 В процессе изготовления зубьев в качестве дискового инструмента выбиралась дисковая модульная фреза или шлифовальный круг, имеющие прямолинейную режущую кромку. Передний угол дисковой фрезы выбирается по правилам теории резания в зависимости от материала фрезы и материала нарезаемого зубчатого колеса. Дисковый шлифовальный круг заправляют по прямолинейной образующей. Марка круга выбирается в зависимости от материала обрабатываемой заготовки и вида обработки (черновая, чистовая).</w:t>
      </w:r>
    </w:p>
    <w:p w14:paraId="4439AE08"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должно быть максимально возможным. Частота этого вращения при обработке дисковой фрезой ограничивается допустимой скоростью резания, а при обработке шлифовальным кругом – максимально допустимым числом оборотов для шлифовального круга выбранной марки.</w:t>
      </w:r>
    </w:p>
    <w:p w14:paraId="73D63F25"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не зависит от всех других движений. Вращение изготавливаемой заготовки и вращение воображаемого производящего колеса (описываемого дисковым инструментом), связаны механизмом деления станка. Подача заготовки осуществляется за счет подачи протяжного суппорта Sп и вертикальной подачи Sв, таким образом, чтобы результирующая подача S была горизонтальной.</w:t>
      </w:r>
    </w:p>
    <w:p w14:paraId="7D417143"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Сущность способа формообразования представлена на рис. 4. Схема формообразования зубьев на гиперболоидной заготовке реализуется следующим образом: изготавливаемую заготовку 1 устанавливают на инструментальном шпинделе станка, скрещенном на угол γ</w:t>
      </w:r>
      <w:r w:rsidRPr="005850EE">
        <w:rPr>
          <w:rFonts w:ascii="Times New Roman" w:hAnsi="Times New Roman"/>
          <w:color w:val="000000" w:themeColor="text1"/>
          <w:sz w:val="28"/>
          <w:szCs w:val="28"/>
        </w:rPr>
        <w:t>,</w:t>
      </w:r>
      <w:r w:rsidRPr="005850EE">
        <w:rPr>
          <w:rFonts w:ascii="Times New Roman" w:hAnsi="Times New Roman"/>
          <w:sz w:val="28"/>
          <w:szCs w:val="28"/>
        </w:rPr>
        <w:t xml:space="preserve"> зависящий от числа зубьев, модуля и диаметра в самом малом сечении гиперболоида. Дисковые инструменты 2 закрепляют на столе станка 3. Они вращаются вокруг своих осей, параллельных поверхности стола станка 3, лежащей в плоскости прямолинейной образующей однополостного гиперболоида. За счет вертикальной подачи и подачи протяжного суппорта заготовка 1 получает горизонтальную подачу, а режущие кромки дисковых инструментов 2 описывают зуборезную рейку в своем относительном движении. </w:t>
      </w:r>
    </w:p>
    <w:p w14:paraId="52A31D3C" w14:textId="77777777" w:rsidR="00CB092D" w:rsidRPr="005850EE" w:rsidRDefault="00CB092D" w:rsidP="00CB092D">
      <w:pPr>
        <w:spacing w:after="0" w:line="240" w:lineRule="auto"/>
        <w:ind w:firstLine="709"/>
        <w:rPr>
          <w:rFonts w:ascii="Times New Roman" w:hAnsi="Times New Roman"/>
          <w:sz w:val="28"/>
          <w:szCs w:val="28"/>
        </w:rPr>
      </w:pPr>
      <w:r w:rsidRPr="005850EE">
        <w:rPr>
          <w:rFonts w:ascii="Times New Roman" w:hAnsi="Times New Roman"/>
          <w:noProof/>
          <w:sz w:val="28"/>
          <w:szCs w:val="28"/>
          <w:lang w:val="en-US"/>
        </w:rPr>
        <w:drawing>
          <wp:inline distT="0" distB="0" distL="0" distR="0" wp14:anchorId="5647AF4B" wp14:editId="171CA85E">
            <wp:extent cx="5314949" cy="2524124"/>
            <wp:effectExtent l="0" t="0" r="0" b="0"/>
            <wp:docPr id="580" name="Picture 12"/>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22"/>
                    <a:stretch/>
                  </pic:blipFill>
                  <pic:spPr>
                    <a:xfrm>
                      <a:off x="0" y="0"/>
                      <a:ext cx="5314949" cy="2524124"/>
                    </a:xfrm>
                    <a:prstGeom prst="rect">
                      <a:avLst/>
                    </a:prstGeom>
                  </pic:spPr>
                </pic:pic>
              </a:graphicData>
            </a:graphic>
          </wp:inline>
        </w:drawing>
      </w:r>
    </w:p>
    <w:p w14:paraId="56A5776A"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4 - Схема формообразования зубчатого колеса.</w:t>
      </w:r>
    </w:p>
    <w:p w14:paraId="3240829E"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   При помощи разработанной схемы формообразования зубчатых колес нарезались зубья на гиперболоидной заготовке на зубофрезерном полуавтомате 53А80. Параметры нарезаемой заготовки: количество зубьев (заходов) Z1 = 5; модуль нормальный </w:t>
      </w:r>
      <w:r w:rsidRPr="005850EE">
        <w:rPr>
          <w:rFonts w:ascii="Times New Roman" w:hAnsi="Times New Roman"/>
          <w:i/>
          <w:sz w:val="28"/>
          <w:szCs w:val="28"/>
        </w:rPr>
        <w:t>m</w:t>
      </w:r>
      <w:r w:rsidRPr="005850EE">
        <w:rPr>
          <w:rFonts w:ascii="Times New Roman" w:hAnsi="Times New Roman"/>
          <w:i/>
          <w:sz w:val="28"/>
          <w:szCs w:val="28"/>
          <w:vertAlign w:val="subscript"/>
        </w:rPr>
        <w:t xml:space="preserve">n </w:t>
      </w:r>
      <w:r w:rsidRPr="005850EE">
        <w:rPr>
          <w:rFonts w:ascii="Times New Roman" w:hAnsi="Times New Roman"/>
          <w:sz w:val="28"/>
          <w:szCs w:val="28"/>
        </w:rPr>
        <w:t xml:space="preserve">= 6,5 мм. </w:t>
      </w:r>
    </w:p>
    <w:p w14:paraId="6FDFB46C" w14:textId="77777777" w:rsidR="00CB092D" w:rsidRPr="005850EE" w:rsidRDefault="00CB092D" w:rsidP="00CB092D">
      <w:pPr>
        <w:spacing w:after="0" w:line="240" w:lineRule="auto"/>
        <w:ind w:firstLine="709"/>
        <w:jc w:val="both"/>
        <w:rPr>
          <w:rFonts w:ascii="Times New Roman" w:hAnsi="Times New Roman"/>
          <w:sz w:val="28"/>
          <w:szCs w:val="28"/>
          <w:shd w:val="clear" w:color="auto" w:fill="FFD821"/>
        </w:rPr>
      </w:pPr>
      <w:r w:rsidRPr="005850EE">
        <w:rPr>
          <w:rFonts w:ascii="Times New Roman" w:hAnsi="Times New Roman"/>
          <w:sz w:val="28"/>
          <w:szCs w:val="28"/>
        </w:rPr>
        <w:t>Дисковые инструменты описывали воображаемое производящее колесо с числом зубьев Z2 = 72.</w:t>
      </w:r>
    </w:p>
    <w:p w14:paraId="741988F2" w14:textId="77777777" w:rsidR="00CB092D" w:rsidRPr="005850EE" w:rsidRDefault="00CB092D" w:rsidP="00CB092D">
      <w:pPr>
        <w:spacing w:after="0" w:line="240" w:lineRule="auto"/>
        <w:ind w:firstLine="709"/>
        <w:jc w:val="both"/>
        <w:rPr>
          <w:rFonts w:ascii="Times New Roman" w:hAnsi="Times New Roman"/>
          <w:sz w:val="28"/>
          <w:szCs w:val="28"/>
          <w:shd w:val="clear" w:color="auto" w:fill="FFD821"/>
        </w:rPr>
      </w:pPr>
      <w:r w:rsidRPr="005850EE">
        <w:rPr>
          <w:rFonts w:ascii="Times New Roman" w:hAnsi="Times New Roman"/>
          <w:sz w:val="28"/>
          <w:szCs w:val="28"/>
        </w:rPr>
        <w:t>Подача вдоль оси вращения стола станка составляла Sв = 0,1 мм/об или Sв = 0,5 мм/мин, подача протяжного суппорта – Sт = 1,5 мм/мин. В этом случае угол поворота инструментального суппорта составил γ = 19° 30´.</w:t>
      </w:r>
    </w:p>
    <w:p w14:paraId="12A7938B"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результате того, что нарезаемая заготовка получила две подачи вдоль осей станка, она получила результирующее горизонтальное перемещение с горизонтальной подачей S = 1,41 мм/мин вдоль прямолинейной образующей однополостного гиперболоида.</w:t>
      </w:r>
    </w:p>
    <w:p w14:paraId="41D3F710"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Делительный диаметр изготавливаемой заготовки в горловом сечении:</w:t>
      </w:r>
    </w:p>
    <w:p w14:paraId="7BBA0A29" w14:textId="77777777" w:rsidR="00CB092D" w:rsidRPr="005850EE" w:rsidRDefault="00CB092D" w:rsidP="00CB092D">
      <w:pPr>
        <w:spacing w:after="0" w:line="240" w:lineRule="auto"/>
        <w:ind w:firstLine="709"/>
        <w:rPr>
          <w:rFonts w:ascii="Times New Roman" w:hAnsi="Times New Roman"/>
          <w:sz w:val="28"/>
          <w:szCs w:val="28"/>
          <w:lang w:val="en-US"/>
        </w:rPr>
      </w:pPr>
      <w:r w:rsidRPr="005850EE">
        <w:rPr>
          <w:rFonts w:ascii="Times New Roman" w:hAnsi="Times New Roman"/>
          <w:sz w:val="28"/>
          <w:szCs w:val="28"/>
          <w:lang w:val="en-US"/>
        </w:rPr>
        <w:t xml:space="preserve">Dd = mn·Z1/cos (90°- </w:t>
      </w:r>
      <w:r w:rsidRPr="005850EE">
        <w:rPr>
          <w:rFonts w:ascii="Times New Roman" w:hAnsi="Times New Roman"/>
          <w:sz w:val="28"/>
          <w:szCs w:val="28"/>
        </w:rPr>
        <w:t>γ</w:t>
      </w:r>
      <w:r w:rsidRPr="005850EE">
        <w:rPr>
          <w:rFonts w:ascii="Times New Roman" w:hAnsi="Times New Roman"/>
          <w:sz w:val="28"/>
          <w:szCs w:val="28"/>
          <w:lang w:val="en-US"/>
        </w:rPr>
        <w:t>) = 6,5 ·5/cos (90°-19°30´) = 6,5·5/0,33381 = 97,37(</w:t>
      </w:r>
      <w:r w:rsidRPr="005850EE">
        <w:rPr>
          <w:rFonts w:ascii="Times New Roman" w:hAnsi="Times New Roman"/>
          <w:sz w:val="28"/>
          <w:szCs w:val="28"/>
        </w:rPr>
        <w:t>мм</w:t>
      </w:r>
      <w:r w:rsidRPr="005850EE">
        <w:rPr>
          <w:rFonts w:ascii="Times New Roman" w:hAnsi="Times New Roman"/>
          <w:sz w:val="28"/>
          <w:szCs w:val="28"/>
          <w:lang w:val="en-US"/>
        </w:rPr>
        <w:t>).</w:t>
      </w:r>
    </w:p>
    <w:p w14:paraId="2B24AF92"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Делительный диаметр воображаемого инструментального цилиндрического зубчатого колеса:</w:t>
      </w:r>
    </w:p>
    <w:p w14:paraId="39704470" w14:textId="77777777" w:rsidR="00CB092D" w:rsidRPr="005850EE" w:rsidRDefault="00CB092D" w:rsidP="00CB092D">
      <w:pPr>
        <w:spacing w:after="0" w:line="240" w:lineRule="auto"/>
        <w:jc w:val="center"/>
        <w:rPr>
          <w:rFonts w:ascii="Times New Roman" w:hAnsi="Times New Roman"/>
          <w:sz w:val="28"/>
          <w:szCs w:val="28"/>
        </w:rPr>
      </w:pPr>
      <w:r w:rsidRPr="005850EE">
        <w:rPr>
          <w:rFonts w:ascii="Times New Roman" w:hAnsi="Times New Roman"/>
          <w:sz w:val="28"/>
          <w:szCs w:val="28"/>
        </w:rPr>
        <w:t>d2 = mn · Z2 = 6,5 ·72 = 468 (мм).</w:t>
      </w:r>
    </w:p>
    <w:p w14:paraId="22FE52B5" w14:textId="77777777" w:rsidR="00CB092D" w:rsidRPr="005850EE" w:rsidRDefault="00CB092D" w:rsidP="00CB092D">
      <w:pPr>
        <w:spacing w:after="0" w:line="240" w:lineRule="auto"/>
        <w:jc w:val="both"/>
        <w:rPr>
          <w:rFonts w:ascii="Times New Roman" w:hAnsi="Times New Roman"/>
          <w:sz w:val="28"/>
          <w:szCs w:val="28"/>
        </w:rPr>
      </w:pPr>
      <w:r w:rsidRPr="005850EE">
        <w:rPr>
          <w:rFonts w:ascii="Times New Roman" w:hAnsi="Times New Roman"/>
          <w:sz w:val="28"/>
          <w:szCs w:val="28"/>
        </w:rPr>
        <w:t xml:space="preserve">   Настройка гитару деления станка осуществлялась по следующей зависимости:</w:t>
      </w:r>
    </w:p>
    <w:p w14:paraId="11B7B150" w14:textId="77777777" w:rsidR="00CB092D" w:rsidRPr="005850EE" w:rsidRDefault="00CB092D" w:rsidP="00CB092D">
      <w:pPr>
        <w:spacing w:after="0" w:line="240" w:lineRule="auto"/>
        <w:jc w:val="center"/>
        <w:rPr>
          <w:rFonts w:ascii="Times New Roman" w:hAnsi="Times New Roman"/>
          <w:sz w:val="28"/>
          <w:szCs w:val="28"/>
        </w:rPr>
      </w:pPr>
      <w:r w:rsidRPr="005850EE">
        <w:rPr>
          <w:rFonts w:ascii="Times New Roman" w:hAnsi="Times New Roman"/>
          <w:sz w:val="28"/>
          <w:szCs w:val="28"/>
        </w:rPr>
        <w:t>K· Z1/Z2 = 24·5/72 = 50/30</w:t>
      </w:r>
    </w:p>
    <w:p w14:paraId="4F1A0F72" w14:textId="77777777" w:rsidR="00CB092D" w:rsidRPr="005850EE" w:rsidRDefault="00CB092D" w:rsidP="00CB092D">
      <w:pPr>
        <w:spacing w:after="0" w:line="240" w:lineRule="auto"/>
        <w:jc w:val="center"/>
        <w:rPr>
          <w:rFonts w:ascii="Times New Roman" w:hAnsi="Times New Roman"/>
          <w:sz w:val="28"/>
          <w:szCs w:val="28"/>
        </w:rPr>
      </w:pPr>
      <w:r w:rsidRPr="005850EE">
        <w:rPr>
          <w:rFonts w:ascii="Times New Roman" w:hAnsi="Times New Roman"/>
          <w:sz w:val="28"/>
          <w:szCs w:val="28"/>
        </w:rPr>
        <w:t>K – характеристика зубофрезерного станка 53А80.</w:t>
      </w:r>
    </w:p>
    <w:p w14:paraId="35CF69E6"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Дисковые инструменты были установлены на столе зубофрезерного станка. Нарезание зубьев на заготовке производилось при помощи двух дисковых фрез с прямолинейным профилем зуба. Диаметр фрез был равен D = 250мм. Вращение фрез осуществлялось при помощи специально спроектированного червячного редуктора.</w:t>
      </w:r>
    </w:p>
    <w:p w14:paraId="711E5C17"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Режимы резания были следующими: число оборотов нарезаемой заготовки, n1 = 40, число оборотов стола станка n2 = 5 об/мин. Нарезание зубьев осуществлялось за один проход на полную глубину h = 15 мм. Время обработки составило T = 30 мин.  Технологическая настройка зубофрезерного станка, представлена на рисунке 5.</w:t>
      </w:r>
    </w:p>
    <w:p w14:paraId="34BFDFC2"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noProof/>
          <w:sz w:val="28"/>
          <w:szCs w:val="28"/>
          <w:lang w:val="en-US"/>
        </w:rPr>
        <w:drawing>
          <wp:inline distT="0" distB="0" distL="0" distR="0" wp14:anchorId="4173CE1A" wp14:editId="12B69EE1">
            <wp:extent cx="2770970" cy="2685415"/>
            <wp:effectExtent l="0" t="0" r="0" b="0"/>
            <wp:docPr id="581" name="Picture 1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23"/>
                    <a:stretch/>
                  </pic:blipFill>
                  <pic:spPr>
                    <a:xfrm>
                      <a:off x="0" y="0"/>
                      <a:ext cx="2780343" cy="2694498"/>
                    </a:xfrm>
                    <a:prstGeom prst="rect">
                      <a:avLst/>
                    </a:prstGeom>
                  </pic:spPr>
                </pic:pic>
              </a:graphicData>
            </a:graphic>
          </wp:inline>
        </w:drawing>
      </w:r>
    </w:p>
    <w:p w14:paraId="3FF7E3A1"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5 - Технологическая настройка зубофрезерного станка.</w:t>
      </w:r>
    </w:p>
    <w:p w14:paraId="0AB4B988" w14:textId="77777777" w:rsidR="00CB092D" w:rsidRPr="005850EE" w:rsidRDefault="00CB092D" w:rsidP="00CB092D">
      <w:pPr>
        <w:spacing w:after="0" w:line="240" w:lineRule="auto"/>
        <w:ind w:firstLine="709"/>
        <w:jc w:val="both"/>
        <w:rPr>
          <w:rFonts w:ascii="Times New Roman" w:hAnsi="Times New Roman"/>
          <w:sz w:val="28"/>
          <w:szCs w:val="28"/>
          <w:shd w:val="clear" w:color="auto" w:fill="FFD821"/>
        </w:rPr>
      </w:pPr>
      <w:r w:rsidRPr="005850EE">
        <w:rPr>
          <w:rFonts w:ascii="Times New Roman" w:hAnsi="Times New Roman"/>
          <w:sz w:val="28"/>
          <w:szCs w:val="28"/>
        </w:rPr>
        <w:t xml:space="preserve">   При помощи предлагаемого способа изготовления зубчатых колес шлифовались зубья зубчатого колеса, изготовление которого описано выше. Зубошлифовальная операция производилась на станке модели «Комсомолец» при помощи двух шлифовальных кругов с наружным диаметром D = 250мм. Круги были заправлены таким образом, что профиль имел прямолинейную режущую кромку. Круги приводились в движение от электродвигателя при помощи клиноременной передачи.</w:t>
      </w:r>
    </w:p>
    <w:p w14:paraId="523E508D" w14:textId="77777777" w:rsidR="00CB092D" w:rsidRPr="005850EE" w:rsidRDefault="00CB092D" w:rsidP="00CB092D">
      <w:pPr>
        <w:spacing w:after="0" w:line="240" w:lineRule="auto"/>
        <w:ind w:firstLine="709"/>
        <w:jc w:val="both"/>
        <w:rPr>
          <w:rFonts w:ascii="Times New Roman" w:hAnsi="Times New Roman"/>
          <w:sz w:val="28"/>
          <w:szCs w:val="28"/>
          <w:shd w:val="clear" w:color="auto" w:fill="FFD821"/>
        </w:rPr>
      </w:pPr>
      <w:r w:rsidRPr="005850EE">
        <w:rPr>
          <w:rFonts w:ascii="Times New Roman" w:hAnsi="Times New Roman"/>
          <w:sz w:val="28"/>
          <w:szCs w:val="28"/>
        </w:rPr>
        <w:t>Подача вдоль оси вращения стола станка составляла Sв = 0,012 мм/об стола станка, подача протяжного суппорта – Sт = 0,035 мм/об стола станка. В этом случае угол поворота инструментального суппорта составил γ = 19° 30´.</w:t>
      </w:r>
    </w:p>
    <w:p w14:paraId="3BA5094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результате того, что нарезаемая заготовка получила две подачи вдоль осей станка, она получила результирующее горизонтальное перемещение с горизонтальной подачей S = 0,033 мм/об стола станка вдоль прямолинейной образующей однополостного гиперболоида.</w:t>
      </w:r>
    </w:p>
    <w:p w14:paraId="45613997"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Диаметр гиперболоидной заготовки в горловом сечении: Dd = 97,37(мм).</w:t>
      </w:r>
    </w:p>
    <w:p w14:paraId="3DEB1F10"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Режимы шлифования были следующими: число оборотов обрабатываемой заготовки, n1 = 72, число оборотов стола станка n2 = 5 об/мин. Шлифование зубьев осуществлялось за один проход на полную глубину. Время обработки составило T = 60 мин.  Технологическая настройка зубошлифовального станка, представлена на рисунке 6.</w:t>
      </w:r>
    </w:p>
    <w:p w14:paraId="00136E0D"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noProof/>
          <w:sz w:val="28"/>
          <w:szCs w:val="28"/>
          <w:lang w:val="en-US"/>
        </w:rPr>
        <w:drawing>
          <wp:inline distT="0" distB="0" distL="0" distR="0" wp14:anchorId="02F9D2A4" wp14:editId="45129A32">
            <wp:extent cx="2413784" cy="2371090"/>
            <wp:effectExtent l="0" t="0" r="0" b="0"/>
            <wp:docPr id="582" name="Picture 16"/>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23"/>
                    <a:stretch/>
                  </pic:blipFill>
                  <pic:spPr>
                    <a:xfrm>
                      <a:off x="0" y="0"/>
                      <a:ext cx="2420275" cy="2377467"/>
                    </a:xfrm>
                    <a:prstGeom prst="rect">
                      <a:avLst/>
                    </a:prstGeom>
                  </pic:spPr>
                </pic:pic>
              </a:graphicData>
            </a:graphic>
          </wp:inline>
        </w:drawing>
      </w:r>
    </w:p>
    <w:p w14:paraId="047195E9"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6 - Технологическая настройка зубошлифовального станка.</w:t>
      </w:r>
    </w:p>
    <w:p w14:paraId="0D4C26C3" w14:textId="77777777" w:rsidR="00CB092D" w:rsidRPr="005850EE" w:rsidRDefault="00CB092D" w:rsidP="00CB092D">
      <w:pPr>
        <w:spacing w:after="0" w:line="240" w:lineRule="auto"/>
        <w:jc w:val="center"/>
        <w:rPr>
          <w:rFonts w:ascii="Times New Roman" w:hAnsi="Times New Roman"/>
          <w:b/>
          <w:sz w:val="28"/>
          <w:szCs w:val="28"/>
        </w:rPr>
      </w:pPr>
      <w:bookmarkStart w:id="340" w:name="_Hlk214177508"/>
      <w:r w:rsidRPr="005850EE">
        <w:rPr>
          <w:rFonts w:ascii="Times New Roman" w:hAnsi="Times New Roman"/>
          <w:b/>
          <w:sz w:val="28"/>
          <w:szCs w:val="28"/>
        </w:rPr>
        <w:t>Совершенствование схем формообразования гиперболоидных зубчатых колес</w:t>
      </w:r>
    </w:p>
    <w:bookmarkEnd w:id="340"/>
    <w:p w14:paraId="3D77AFFF"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Способ формообразования зубьев, описанный выше, при котором оси заготовки и инструмента скрещивают, сообщают им вращения вокруг них с угловыми скоростями, обратно пропорциональными количеству их зубьев, изготовление зубьев ведут дисковым инструментом с прямолинейным профилем зуба, ось которого перемещают вдоль прямолинейной образующей заготовки однополостного гиперболоида по винтовой линии, описывая в своем относительном движении зубчатую рейку или зубчатое колесо бесконечно большого диаметра (см. патент RU № 2 844 052 С1 B 23 F 9/00, бюл. № 21, 24.07.2025) является работоспособным, но низко производительным.</w:t>
      </w:r>
    </w:p>
    <w:p w14:paraId="33A790EA"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работе поставлена задача усовершенствования схемы формообразования гиперболоидных зубчатых колес путем того, что при изготовлении зубьев зубчатых колес используется одновременно несколько дисковых инструментов, число которых равно количеству изготавливаемых зубьев или не кратно этому количеству. Это позволит повысить производительность изготовления зубьев.</w:t>
      </w:r>
    </w:p>
    <w:p w14:paraId="3E6F2904"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 представленной схеме формообразования зубьев в качестве дисковых инструментов выбирают дисковые модульные фрезы или шлифовальные круги, имеющие прямолинейную режущую кромку. Передний угол дисковой фрезы выбирают по правилам теории резания в зависимости от материала фрезы и материала нарезаемого зубчатого колеса. Дисковый шлифовальный круг заправляют по прямолинейной образующей. Марку круга выбирают в зависимости от материала обрабатываемой заготовки и вида обработки (черновая, чистовая).</w:t>
      </w:r>
    </w:p>
    <w:p w14:paraId="49854748"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Вращение дискового инструмента вокруг своей оси должно быть максимально возможным. Частота этого вращения при обработке дисковой фрезой ограничивается допустимой скоростью резания, а при обработке шлифовальным кругом – максимально допустимым числом оборотов для шлифовального круга выбранной марки.</w:t>
      </w:r>
    </w:p>
    <w:p w14:paraId="190C8447"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Вращение дискового инструмента вокруг своей оси не зависит от всех других движений. Вращение изготавливаемой заготовки и подача дискового инструмента вдоль ее прямолинейной образующей строго согласованы. Величина подачи дискового инструмента (фреза, шлифовальный круг) вдоль прямолинейной образующей изготавливаемой гиперболоидной заготовки равна </w:t>
      </w:r>
      <m:oMath>
        <m:r>
          <w:rPr>
            <w:rFonts w:ascii="Cambria Math" w:hAnsi="Cambria Math"/>
            <w:sz w:val="28"/>
            <w:szCs w:val="28"/>
          </w:rPr>
          <m:t>S=m×π</m:t>
        </m:r>
      </m:oMath>
      <w:r w:rsidRPr="005850EE">
        <w:rPr>
          <w:rFonts w:ascii="Times New Roman" w:hAnsi="Times New Roman"/>
          <w:sz w:val="28"/>
          <w:szCs w:val="28"/>
        </w:rPr>
        <w:t xml:space="preserve"> мм/об заготовки, т.е. равна ее шагу (шагу зубчатой рейки, которую описывает дисковый инструмент).  </w:t>
      </w:r>
    </w:p>
    <w:p w14:paraId="103B5995"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sz w:val="28"/>
          <w:szCs w:val="28"/>
        </w:rPr>
        <w:t xml:space="preserve">Сущность схемы формообразования зубьев, представлена на рис. 7. На позиции 1 обозначено начальное положение дисковых инструментов, позиция 2 – конечное положение дисковых инструментов. Изготавливаемое гиперболоидное зубчатое колесо 2 устанавливают на шпинделе горизонтально фрезерного или шлифовально-заточного станка с ЧПУ. Дисковые фрезы или дисковые шлифовальные круги 1 устанавливают на инструментальной оправке станка. Оси заготовки и инструмента скрещивают на угол </w:t>
      </w:r>
      <w:r w:rsidRPr="005850EE">
        <w:rPr>
          <w:rFonts w:ascii="Times New Roman" w:hAnsi="Times New Roman"/>
          <w:i/>
          <w:iCs/>
          <w:sz w:val="32"/>
          <w:szCs w:val="32"/>
        </w:rPr>
        <w:t>γ.</w:t>
      </w:r>
      <w:r w:rsidRPr="005850EE">
        <w:rPr>
          <w:rFonts w:ascii="Times New Roman" w:hAnsi="Times New Roman"/>
          <w:sz w:val="28"/>
          <w:szCs w:val="28"/>
        </w:rPr>
        <w:t xml:space="preserve"> Дисковый инструмент перемещают с подачей </w:t>
      </w:r>
      <m:oMath>
        <m:acc>
          <m:accPr>
            <m:chr m:val="⃗"/>
            <m:ctrlPr>
              <w:rPr>
                <w:rFonts w:ascii="Cambria Math" w:hAnsi="Cambria Math"/>
                <w:i/>
                <w:sz w:val="28"/>
                <w:szCs w:val="28"/>
              </w:rPr>
            </m:ctrlPr>
          </m:accPr>
          <m:e>
            <m:r>
              <w:rPr>
                <w:rFonts w:ascii="Cambria Math" w:hAnsi="Cambria Math"/>
                <w:sz w:val="28"/>
                <w:szCs w:val="28"/>
                <w:lang w:val="en-US"/>
              </w:rPr>
              <m:t>S</m:t>
            </m:r>
          </m:e>
        </m:acc>
      </m:oMath>
      <w:r w:rsidRPr="005850EE">
        <w:rPr>
          <w:rFonts w:ascii="Times New Roman" w:hAnsi="Times New Roman"/>
          <w:sz w:val="28"/>
          <w:szCs w:val="28"/>
        </w:rPr>
        <w:t xml:space="preserve"> из положения Ⅰ в положение Ⅱ, описывая в своем относительном движении винтовую линию вдоль зубчатой рейки или зубчатого колеса бесконечно большого диаметра.</w:t>
      </w:r>
    </w:p>
    <w:p w14:paraId="4FE86F09" w14:textId="77777777" w:rsidR="00CB092D" w:rsidRPr="005850EE" w:rsidRDefault="00CB092D" w:rsidP="00CB092D">
      <w:pPr>
        <w:spacing w:after="0" w:line="240" w:lineRule="auto"/>
        <w:ind w:firstLine="709"/>
        <w:jc w:val="both"/>
        <w:rPr>
          <w:rFonts w:ascii="Times New Roman" w:eastAsiaTheme="minorEastAsia" w:hAnsi="Times New Roman"/>
          <w:sz w:val="28"/>
        </w:rPr>
      </w:pPr>
      <w:r w:rsidRPr="005850EE">
        <w:rPr>
          <w:rFonts w:ascii="Times New Roman" w:hAnsi="Times New Roman"/>
          <w:sz w:val="28"/>
          <w:szCs w:val="28"/>
        </w:rPr>
        <w:t xml:space="preserve">При помощи разработанной схемы формообразования зубчатых колес нарезалось гиперболоидное зубчатое колесо с числом зубьев </w:t>
      </w:r>
      <w:r w:rsidRPr="005850EE">
        <w:rPr>
          <w:rFonts w:ascii="Times New Roman" w:hAnsi="Times New Roman"/>
          <w:sz w:val="28"/>
          <w:szCs w:val="28"/>
          <w:lang w:val="en-US"/>
        </w:rPr>
        <w:t>z</w:t>
      </w:r>
      <w:r w:rsidRPr="005850EE">
        <w:rPr>
          <w:rFonts w:ascii="Times New Roman" w:hAnsi="Times New Roman"/>
          <w:sz w:val="28"/>
          <w:szCs w:val="28"/>
        </w:rPr>
        <w:t xml:space="preserve">₁ = 5. В качестве инструмента был выбран набор дисковых модульных фрез с прямолинейным профилем боковой поверхности в количестве 5 штук. Параметры фрез следующие: модуль фрезы </w:t>
      </w:r>
      <m:oMath>
        <m:sSub>
          <m:sSubPr>
            <m:ctrlPr>
              <w:rPr>
                <w:rFonts w:ascii="Cambria Math" w:hAnsi="Cambria Math"/>
                <w:iCs/>
                <w:sz w:val="28"/>
              </w:rPr>
            </m:ctrlPr>
          </m:sSubPr>
          <m:e>
            <m:r>
              <m:rPr>
                <m:sty m:val="p"/>
              </m:rPr>
              <w:rPr>
                <w:rFonts w:ascii="Cambria Math" w:hAnsi="Cambria Math"/>
                <w:sz w:val="28"/>
              </w:rPr>
              <m:t>m</m:t>
            </m:r>
          </m:e>
          <m:sub>
            <m:r>
              <m:rPr>
                <m:sty m:val="p"/>
              </m:rPr>
              <w:rPr>
                <w:rFonts w:ascii="Cambria Math" w:hAnsi="Cambria Math"/>
                <w:sz w:val="28"/>
              </w:rPr>
              <m:t>n</m:t>
            </m:r>
          </m:sub>
        </m:sSub>
        <m:r>
          <m:rPr>
            <m:sty m:val="p"/>
          </m:rPr>
          <w:rPr>
            <w:rFonts w:ascii="Cambria Math" w:hAnsi="Cambria Math"/>
            <w:sz w:val="28"/>
          </w:rPr>
          <m:t>=1,5 мм;</m:t>
        </m:r>
      </m:oMath>
      <w:r w:rsidRPr="005850EE">
        <w:rPr>
          <w:rFonts w:ascii="Times New Roman" w:hAnsi="Times New Roman"/>
          <w:sz w:val="28"/>
        </w:rPr>
        <w:t xml:space="preserve"> наружный диаметр фрезы </w:t>
      </w:r>
      <m:oMath>
        <m:sSub>
          <m:sSubPr>
            <m:ctrlPr>
              <w:rPr>
                <w:rFonts w:ascii="Cambria Math" w:hAnsi="Cambria Math"/>
                <w:iCs/>
                <w:sz w:val="28"/>
              </w:rPr>
            </m:ctrlPr>
          </m:sSubPr>
          <m:e>
            <m:r>
              <m:rPr>
                <m:sty m:val="p"/>
              </m:rPr>
              <w:rPr>
                <w:rFonts w:ascii="Cambria Math" w:hAnsi="Cambria Math"/>
                <w:sz w:val="28"/>
              </w:rPr>
              <m:t>d</m:t>
            </m:r>
          </m:e>
          <m:sub>
            <m:r>
              <m:rPr>
                <m:sty m:val="p"/>
              </m:rPr>
              <w:rPr>
                <w:rFonts w:ascii="Cambria Math" w:hAnsi="Cambria Math"/>
                <w:sz w:val="28"/>
              </w:rPr>
              <m:t>a</m:t>
            </m:r>
          </m:sub>
        </m:sSub>
        <m:r>
          <m:rPr>
            <m:sty m:val="p"/>
          </m:rPr>
          <w:rPr>
            <w:rFonts w:ascii="Cambria Math" w:hAnsi="Cambria Math"/>
            <w:sz w:val="28"/>
          </w:rPr>
          <m:t>=55 мм</m:t>
        </m:r>
      </m:oMath>
      <w:r w:rsidRPr="005850EE">
        <w:rPr>
          <w:rFonts w:ascii="Times New Roman" w:hAnsi="Times New Roman"/>
          <w:sz w:val="28"/>
        </w:rPr>
        <w:t xml:space="preserve">; посадочный диаметр фрезы на оправку </w:t>
      </w:r>
      <w:r w:rsidRPr="005850EE">
        <w:rPr>
          <w:rFonts w:ascii="Times New Roman" w:hAnsi="Times New Roman"/>
          <w:sz w:val="28"/>
        </w:rPr>
        <w:br/>
      </w:r>
      <m:oMath>
        <m:r>
          <m:rPr>
            <m:sty m:val="p"/>
          </m:rPr>
          <w:rPr>
            <w:rFonts w:ascii="Cambria Math" w:hAnsi="Cambria Math"/>
            <w:sz w:val="28"/>
          </w:rPr>
          <m:t>d=22 мм</m:t>
        </m:r>
      </m:oMath>
      <w:r w:rsidRPr="005850EE">
        <w:rPr>
          <w:rFonts w:ascii="Times New Roman" w:hAnsi="Times New Roman"/>
          <w:sz w:val="28"/>
        </w:rPr>
        <w:t xml:space="preserve">; количество зубьев фрезы </w:t>
      </w:r>
      <m:oMath>
        <m:r>
          <m:rPr>
            <m:sty m:val="p"/>
          </m:rPr>
          <w:rPr>
            <w:rFonts w:ascii="Cambria Math" w:hAnsi="Cambria Math"/>
            <w:sz w:val="28"/>
          </w:rPr>
          <m:t>z=12</m:t>
        </m:r>
      </m:oMath>
      <w:r w:rsidRPr="005850EE">
        <w:rPr>
          <w:rFonts w:ascii="Times New Roman" w:hAnsi="Times New Roman"/>
          <w:sz w:val="28"/>
        </w:rPr>
        <w:t xml:space="preserve">; ширина фрезы </w:t>
      </w:r>
      <m:oMath>
        <m:r>
          <m:rPr>
            <m:sty m:val="p"/>
          </m:rPr>
          <w:rPr>
            <w:rFonts w:ascii="Cambria Math" w:hAnsi="Cambria Math"/>
            <w:sz w:val="28"/>
          </w:rPr>
          <m:t>B=6 мм</m:t>
        </m:r>
      </m:oMath>
      <w:r w:rsidRPr="005850EE">
        <w:rPr>
          <w:rFonts w:ascii="Times New Roman" w:eastAsiaTheme="minorEastAsia" w:hAnsi="Times New Roman"/>
          <w:sz w:val="28"/>
        </w:rPr>
        <w:t>.</w:t>
      </w:r>
    </w:p>
    <w:p w14:paraId="73258BFD" w14:textId="77777777" w:rsidR="008D5B67" w:rsidRPr="005850EE" w:rsidRDefault="008D5B67" w:rsidP="008D5B67">
      <w:pPr>
        <w:spacing w:after="0" w:line="240" w:lineRule="auto"/>
        <w:ind w:firstLine="709"/>
        <w:jc w:val="both"/>
        <w:rPr>
          <w:rFonts w:ascii="Times New Roman" w:eastAsiaTheme="minorEastAsia" w:hAnsi="Times New Roman"/>
          <w:sz w:val="28"/>
        </w:rPr>
      </w:pPr>
      <w:r w:rsidRPr="005850EE">
        <w:rPr>
          <w:rFonts w:ascii="Times New Roman" w:hAnsi="Times New Roman"/>
          <w:sz w:val="28"/>
          <w:szCs w:val="28"/>
        </w:rPr>
        <w:t xml:space="preserve">После выбора геометрии дискового инструмента определяли режимы резания. Обработку вели за один проход, т.к. нарезаемый зуб мелкомодульный </w:t>
      </w:r>
      <m:oMath>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w:rPr>
            <w:rFonts w:ascii="Cambria Math" w:hAnsi="Cambria Math"/>
            <w:sz w:val="28"/>
          </w:rPr>
          <m:t>=1,5 мм.</m:t>
        </m:r>
      </m:oMath>
      <w:r w:rsidRPr="005850EE">
        <w:rPr>
          <w:rFonts w:ascii="Times New Roman" w:hAnsi="Times New Roman"/>
          <w:sz w:val="28"/>
        </w:rPr>
        <w:t xml:space="preserve"> Весь припуск снимался за один проход. Следовательно, глубина резания равна </w:t>
      </w:r>
      <m:oMath>
        <m:r>
          <w:rPr>
            <w:rFonts w:ascii="Cambria Math" w:hAnsi="Cambria Math"/>
            <w:sz w:val="28"/>
          </w:rPr>
          <m:t>t=2,25</m:t>
        </m:r>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w:rPr>
            <w:rFonts w:ascii="Cambria Math" w:hAnsi="Cambria Math"/>
            <w:sz w:val="28"/>
          </w:rPr>
          <m:t xml:space="preserve">=3,375 </m:t>
        </m:r>
        <m:r>
          <m:rPr>
            <m:sty m:val="p"/>
          </m:rPr>
          <w:rPr>
            <w:rFonts w:ascii="Cambria Math" w:hAnsi="Cambria Math"/>
            <w:sz w:val="28"/>
          </w:rPr>
          <m:t>мм</m:t>
        </m:r>
        <m:r>
          <w:rPr>
            <w:rFonts w:ascii="Cambria Math" w:hAnsi="Cambria Math"/>
            <w:sz w:val="28"/>
          </w:rPr>
          <m:t>.</m:t>
        </m:r>
      </m:oMath>
    </w:p>
    <w:p w14:paraId="02786EBC" w14:textId="77777777" w:rsidR="008D5B67" w:rsidRPr="005850EE" w:rsidRDefault="008D5B67" w:rsidP="008D5B67">
      <w:pPr>
        <w:spacing w:after="0" w:line="240" w:lineRule="auto"/>
        <w:ind w:firstLine="709"/>
        <w:jc w:val="both"/>
        <w:rPr>
          <w:rFonts w:ascii="Times New Roman" w:hAnsi="Times New Roman"/>
          <w:sz w:val="28"/>
        </w:rPr>
      </w:pPr>
      <w:r w:rsidRPr="005850EE">
        <w:rPr>
          <w:rFonts w:ascii="Times New Roman" w:hAnsi="Times New Roman"/>
          <w:sz w:val="28"/>
        </w:rPr>
        <w:t>Выбираем подачу на зуб фрезы в зависимости от ее диаметра, числа зубьев, ширины фрезы и глубины резания t до 5 мм.</w:t>
      </w:r>
    </w:p>
    <w:p w14:paraId="2160016F" w14:textId="77777777" w:rsidR="0045048B" w:rsidRPr="005850EE" w:rsidRDefault="0045048B" w:rsidP="0045048B">
      <w:pPr>
        <w:spacing w:after="0" w:line="240" w:lineRule="auto"/>
        <w:ind w:firstLine="709"/>
        <w:jc w:val="both"/>
        <w:rPr>
          <w:rFonts w:ascii="Times New Roman" w:hAnsi="Times New Roman"/>
          <w:sz w:val="28"/>
        </w:rPr>
      </w:pPr>
      <w:r w:rsidRPr="005850EE">
        <w:rPr>
          <w:rFonts w:ascii="Times New Roman" w:hAnsi="Times New Roman"/>
          <w:sz w:val="28"/>
        </w:rPr>
        <w:t xml:space="preserve">Рекомендуемая подача на зуб фрезы лежит в пределах </w:t>
      </w:r>
      <w:r w:rsidRPr="005850EE">
        <w:rPr>
          <w:rFonts w:ascii="Times New Roman" w:hAnsi="Times New Roman"/>
          <w:sz w:val="28"/>
        </w:rPr>
        <w:br/>
      </w:r>
      <m:oMath>
        <m:sSub>
          <m:sSubPr>
            <m:ctrlPr>
              <w:rPr>
                <w:rFonts w:ascii="Cambria Math" w:hAnsi="Cambria Math"/>
                <w:i/>
                <w:sz w:val="28"/>
              </w:rPr>
            </m:ctrlPr>
          </m:sSubPr>
          <m:e>
            <m:r>
              <w:rPr>
                <w:rFonts w:ascii="Cambria Math" w:hAnsi="Cambria Math"/>
                <w:sz w:val="28"/>
              </w:rPr>
              <m:t>S</m:t>
            </m:r>
          </m:e>
          <m:sub>
            <m:r>
              <w:rPr>
                <w:rFonts w:ascii="Cambria Math" w:hAnsi="Cambria Math"/>
                <w:sz w:val="28"/>
              </w:rPr>
              <m:t>z</m:t>
            </m:r>
          </m:sub>
        </m:sSub>
        <m:r>
          <w:rPr>
            <w:rFonts w:ascii="Cambria Math" w:hAnsi="Cambria Math"/>
            <w:sz w:val="28"/>
          </w:rPr>
          <m:t>=0,08...0,04 мм/зуб.</m:t>
        </m:r>
      </m:oMath>
      <w:r w:rsidRPr="005850EE">
        <w:rPr>
          <w:rFonts w:ascii="Times New Roman" w:hAnsi="Times New Roman"/>
          <w:sz w:val="28"/>
        </w:rPr>
        <w:t xml:space="preserve"> Принимаем подачу на зуб фрезы </w:t>
      </w:r>
      <m:oMath>
        <m:sSub>
          <m:sSubPr>
            <m:ctrlPr>
              <w:rPr>
                <w:rFonts w:ascii="Cambria Math" w:hAnsi="Cambria Math"/>
                <w:i/>
                <w:sz w:val="28"/>
              </w:rPr>
            </m:ctrlPr>
          </m:sSubPr>
          <m:e>
            <m:r>
              <w:rPr>
                <w:rFonts w:ascii="Cambria Math" w:hAnsi="Cambria Math"/>
                <w:sz w:val="28"/>
              </w:rPr>
              <m:t>S</m:t>
            </m:r>
          </m:e>
          <m:sub>
            <m:r>
              <w:rPr>
                <w:rFonts w:ascii="Cambria Math" w:hAnsi="Cambria Math"/>
                <w:sz w:val="28"/>
              </w:rPr>
              <m:t>z</m:t>
            </m:r>
          </m:sub>
        </m:sSub>
        <m:r>
          <w:rPr>
            <w:rFonts w:ascii="Cambria Math" w:hAnsi="Cambria Math"/>
            <w:sz w:val="28"/>
          </w:rPr>
          <m:t xml:space="preserve">=0,06  </m:t>
        </m:r>
        <m:r>
          <m:rPr>
            <m:sty m:val="p"/>
          </m:rPr>
          <w:rPr>
            <w:rFonts w:ascii="Cambria Math" w:hAnsi="Cambria Math"/>
            <w:sz w:val="28"/>
          </w:rPr>
          <m:t>мм/зуб.</m:t>
        </m:r>
      </m:oMath>
      <w:r w:rsidRPr="005850EE">
        <w:rPr>
          <w:rFonts w:ascii="Times New Roman" w:hAnsi="Times New Roman"/>
          <w:sz w:val="28"/>
        </w:rPr>
        <w:t xml:space="preserve"> Назначаем период стойкости дисковой фрезы Т = 120 мин. Принимаем скорость резания</w:t>
      </w:r>
      <w:r w:rsidRPr="005850EE">
        <w:rPr>
          <w:rFonts w:ascii="Times New Roman" w:hAnsi="Times New Roman"/>
          <w:iCs/>
          <w:sz w:val="28"/>
        </w:rPr>
        <w:t xml:space="preserve"> </w:t>
      </w:r>
      <m:oMath>
        <m:r>
          <m:rPr>
            <m:sty m:val="p"/>
          </m:rPr>
          <w:rPr>
            <w:rFonts w:ascii="Cambria Math" w:hAnsi="Cambria Math"/>
            <w:sz w:val="28"/>
          </w:rPr>
          <m:t>V=35 м/мин.</m:t>
        </m:r>
      </m:oMath>
      <w:r w:rsidRPr="005850EE">
        <w:rPr>
          <w:rFonts w:ascii="Times New Roman" w:hAnsi="Times New Roman"/>
          <w:sz w:val="28"/>
        </w:rPr>
        <w:t xml:space="preserve"> Находим число оборотов инструментальной оправки n=200 об/мин. Определяем величину минутной подачи дискового модульного инструмента: </w:t>
      </w:r>
      <m:oMath>
        <m:sSub>
          <m:sSubPr>
            <m:ctrlPr>
              <w:rPr>
                <w:rFonts w:ascii="Cambria Math" w:hAnsi="Cambria Math"/>
                <w:i/>
                <w:sz w:val="28"/>
              </w:rPr>
            </m:ctrlPr>
          </m:sSubPr>
          <m:e>
            <m:r>
              <w:rPr>
                <w:rFonts w:ascii="Cambria Math" w:hAnsi="Cambria Math"/>
                <w:sz w:val="28"/>
              </w:rPr>
              <m:t>S</m:t>
            </m:r>
          </m:e>
          <m:sub>
            <m:r>
              <w:rPr>
                <w:rFonts w:ascii="Cambria Math" w:hAnsi="Cambria Math"/>
                <w:sz w:val="28"/>
              </w:rPr>
              <m:t>мин</m:t>
            </m:r>
          </m:sub>
        </m:sSub>
        <m:r>
          <w:rPr>
            <w:rFonts w:ascii="Cambria Math" w:hAnsi="Cambria Math"/>
            <w:sz w:val="28"/>
          </w:rPr>
          <m:t>=</m:t>
        </m:r>
        <m:sSub>
          <m:sSubPr>
            <m:ctrlPr>
              <w:rPr>
                <w:rFonts w:ascii="Cambria Math" w:hAnsi="Cambria Math"/>
                <w:i/>
                <w:sz w:val="28"/>
              </w:rPr>
            </m:ctrlPr>
          </m:sSubPr>
          <m:e>
            <m:r>
              <w:rPr>
                <w:rFonts w:ascii="Cambria Math" w:hAnsi="Cambria Math"/>
                <w:sz w:val="28"/>
              </w:rPr>
              <m:t>S</m:t>
            </m:r>
          </m:e>
          <m:sub>
            <m:r>
              <w:rPr>
                <w:rFonts w:ascii="Cambria Math" w:hAnsi="Cambria Math"/>
                <w:sz w:val="28"/>
              </w:rPr>
              <m:t>Z</m:t>
            </m:r>
          </m:sub>
        </m:sSub>
        <m:r>
          <w:rPr>
            <w:rFonts w:ascii="Cambria Math" w:hAnsi="Cambria Math"/>
            <w:sz w:val="28"/>
          </w:rPr>
          <m:t xml:space="preserve">⋅z⋅n=0,06⋅14⋅200=168  </m:t>
        </m:r>
        <m:r>
          <m:rPr>
            <m:sty m:val="p"/>
          </m:rPr>
          <w:rPr>
            <w:rFonts w:ascii="Cambria Math" w:hAnsi="Cambria Math"/>
            <w:sz w:val="28"/>
          </w:rPr>
          <m:t>мм/мин</m:t>
        </m:r>
      </m:oMath>
      <w:r w:rsidRPr="005850EE">
        <w:rPr>
          <w:rFonts w:ascii="Times New Roman" w:hAnsi="Times New Roman"/>
          <w:iCs/>
          <w:sz w:val="28"/>
        </w:rPr>
        <w:t>.</w:t>
      </w:r>
    </w:p>
    <w:p w14:paraId="7B23D0B1" w14:textId="77777777" w:rsidR="0045048B" w:rsidRPr="005850EE" w:rsidRDefault="0045048B" w:rsidP="0045048B">
      <w:pPr>
        <w:spacing w:after="0" w:line="240" w:lineRule="auto"/>
        <w:ind w:firstLine="709"/>
        <w:jc w:val="both"/>
        <w:rPr>
          <w:rFonts w:ascii="Times New Roman" w:hAnsi="Times New Roman"/>
          <w:sz w:val="28"/>
        </w:rPr>
      </w:pPr>
      <w:r w:rsidRPr="005850EE">
        <w:rPr>
          <w:rFonts w:ascii="Times New Roman" w:hAnsi="Times New Roman"/>
          <w:sz w:val="28"/>
        </w:rPr>
        <w:t>Определим время, необходимое для нарезания гиперболоидной поверхности:</w:t>
      </w:r>
    </w:p>
    <w:p w14:paraId="280A208C" w14:textId="77777777" w:rsidR="0045048B" w:rsidRPr="005850EE" w:rsidRDefault="0045048B" w:rsidP="0045048B">
      <w:pPr>
        <w:spacing w:after="0" w:line="240" w:lineRule="auto"/>
        <w:jc w:val="center"/>
        <w:rPr>
          <w:rFonts w:ascii="Times New Roman" w:hAnsi="Times New Roman"/>
          <w:sz w:val="28"/>
        </w:rPr>
      </w:pPr>
      <m:oMath>
        <m:r>
          <w:rPr>
            <w:rFonts w:ascii="Cambria Math" w:hAnsi="Cambria Math"/>
            <w:sz w:val="28"/>
          </w:rPr>
          <m:t>T=L/</m:t>
        </m:r>
        <m:sSub>
          <m:sSubPr>
            <m:ctrlPr>
              <w:rPr>
                <w:rFonts w:ascii="Cambria Math" w:hAnsi="Cambria Math"/>
                <w:i/>
                <w:sz w:val="28"/>
              </w:rPr>
            </m:ctrlPr>
          </m:sSubPr>
          <m:e>
            <m:r>
              <w:rPr>
                <w:rFonts w:ascii="Cambria Math" w:hAnsi="Cambria Math"/>
                <w:sz w:val="28"/>
              </w:rPr>
              <m:t>S</m:t>
            </m:r>
          </m:e>
          <m:sub>
            <m:r>
              <w:rPr>
                <w:rFonts w:ascii="Cambria Math" w:hAnsi="Cambria Math"/>
                <w:sz w:val="28"/>
              </w:rPr>
              <m:t>min</m:t>
            </m:r>
          </m:sub>
        </m:sSub>
        <m:r>
          <w:rPr>
            <w:rFonts w:ascii="Cambria Math" w:hAnsi="Cambria Math"/>
            <w:sz w:val="28"/>
          </w:rPr>
          <m:t xml:space="preserve">=237.2/168=1,41 </m:t>
        </m:r>
        <m:r>
          <m:rPr>
            <m:sty m:val="p"/>
          </m:rPr>
          <w:rPr>
            <w:rFonts w:ascii="Cambria Math" w:hAnsi="Cambria Math"/>
            <w:sz w:val="28"/>
          </w:rPr>
          <m:t>мин</m:t>
        </m:r>
      </m:oMath>
      <w:r w:rsidRPr="005850EE">
        <w:rPr>
          <w:rFonts w:ascii="Times New Roman" w:hAnsi="Times New Roman"/>
          <w:sz w:val="28"/>
        </w:rPr>
        <w:t>.</w:t>
      </w:r>
    </w:p>
    <w:p w14:paraId="278F5348" w14:textId="77777777" w:rsidR="0045048B" w:rsidRPr="005850EE" w:rsidRDefault="0045048B" w:rsidP="0045048B">
      <w:pPr>
        <w:spacing w:after="0" w:line="240" w:lineRule="auto"/>
        <w:jc w:val="both"/>
        <w:rPr>
          <w:rFonts w:ascii="Times New Roman" w:hAnsi="Times New Roman"/>
          <w:sz w:val="28"/>
        </w:rPr>
      </w:pPr>
      <w:r w:rsidRPr="005850EE">
        <w:rPr>
          <w:rFonts w:ascii="Times New Roman" w:hAnsi="Times New Roman"/>
          <w:sz w:val="28"/>
        </w:rPr>
        <w:t>где:</w:t>
      </w:r>
      <w:r w:rsidRPr="005850EE">
        <w:rPr>
          <w:rFonts w:ascii="Times New Roman" w:hAnsi="Times New Roman"/>
          <w:i/>
          <w:sz w:val="28"/>
        </w:rPr>
        <w:t xml:space="preserve"> L</w:t>
      </w:r>
      <w:r w:rsidRPr="005850EE">
        <w:rPr>
          <w:rFonts w:ascii="Times New Roman" w:hAnsi="Times New Roman"/>
          <w:sz w:val="28"/>
        </w:rPr>
        <w:t xml:space="preserve"> – длина резания; </w:t>
      </w:r>
      <w:r w:rsidRPr="005850EE">
        <w:rPr>
          <w:rFonts w:ascii="Times New Roman" w:hAnsi="Times New Roman"/>
          <w:i/>
          <w:sz w:val="28"/>
        </w:rPr>
        <w:t>S</w:t>
      </w:r>
      <w:r w:rsidRPr="005850EE">
        <w:rPr>
          <w:rFonts w:ascii="Times New Roman" w:hAnsi="Times New Roman"/>
          <w:i/>
          <w:sz w:val="28"/>
          <w:vertAlign w:val="subscript"/>
        </w:rPr>
        <w:t>min</w:t>
      </w:r>
      <w:r w:rsidRPr="005850EE">
        <w:rPr>
          <w:rFonts w:ascii="Times New Roman" w:hAnsi="Times New Roman"/>
          <w:sz w:val="28"/>
        </w:rPr>
        <w:t xml:space="preserve"> – минутная подача.</w:t>
      </w:r>
    </w:p>
    <w:p w14:paraId="407AC261" w14:textId="77777777" w:rsidR="0045048B" w:rsidRPr="005850EE" w:rsidRDefault="0045048B" w:rsidP="0045048B">
      <w:pPr>
        <w:spacing w:after="0" w:line="240" w:lineRule="auto"/>
        <w:jc w:val="both"/>
        <w:rPr>
          <w:rFonts w:ascii="Times New Roman" w:hAnsi="Times New Roman"/>
          <w:position w:val="-24"/>
          <w:sz w:val="28"/>
        </w:rPr>
      </w:pPr>
      <w:r w:rsidRPr="005850EE">
        <w:rPr>
          <w:rFonts w:ascii="Times New Roman" w:hAnsi="Times New Roman"/>
          <w:sz w:val="28"/>
        </w:rPr>
        <w:t>В результате эксперимента все пять зубьев гиперболоидной заготовки были нарезаны за один проход, т.е. удалось повысить производительность нарезания зубьев в пять раз.</w:t>
      </w:r>
    </w:p>
    <w:p w14:paraId="22F8982B" w14:textId="77777777" w:rsidR="00CB092D" w:rsidRPr="005850EE" w:rsidRDefault="00CB092D" w:rsidP="00CB092D">
      <w:pPr>
        <w:spacing w:after="0" w:line="240" w:lineRule="auto"/>
        <w:ind w:firstLine="709"/>
        <w:jc w:val="both"/>
        <w:rPr>
          <w:rFonts w:ascii="Times New Roman" w:hAnsi="Times New Roman"/>
          <w:sz w:val="28"/>
          <w:szCs w:val="28"/>
        </w:rPr>
      </w:pPr>
    </w:p>
    <w:p w14:paraId="35F272AD" w14:textId="77777777" w:rsidR="00CB092D" w:rsidRPr="005850EE" w:rsidRDefault="00CB092D" w:rsidP="00CB092D">
      <w:pPr>
        <w:spacing w:after="0" w:line="240" w:lineRule="auto"/>
        <w:ind w:firstLine="709"/>
        <w:jc w:val="both"/>
        <w:rPr>
          <w:rFonts w:ascii="Times New Roman" w:hAnsi="Times New Roman"/>
          <w:sz w:val="28"/>
          <w:szCs w:val="28"/>
        </w:rPr>
      </w:pPr>
      <w:r w:rsidRPr="005850EE">
        <w:rPr>
          <w:rFonts w:ascii="Times New Roman" w:hAnsi="Times New Roman"/>
          <w:noProof/>
          <w:lang w:val="en-US"/>
        </w:rPr>
        <w:drawing>
          <wp:inline distT="0" distB="0" distL="0" distR="0" wp14:anchorId="75B247FB" wp14:editId="53805487">
            <wp:extent cx="5249182" cy="2770698"/>
            <wp:effectExtent l="0" t="0" r="8890" b="0"/>
            <wp:docPr id="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5326107" cy="2811302"/>
                    </a:xfrm>
                    <a:prstGeom prst="rect">
                      <a:avLst/>
                    </a:prstGeom>
                    <a:noFill/>
                    <a:ln>
                      <a:noFill/>
                    </a:ln>
                  </pic:spPr>
                </pic:pic>
              </a:graphicData>
            </a:graphic>
          </wp:inline>
        </w:drawing>
      </w:r>
    </w:p>
    <w:p w14:paraId="31263482" w14:textId="77777777" w:rsidR="00CB092D" w:rsidRPr="005850EE" w:rsidRDefault="00CB092D" w:rsidP="00CB092D">
      <w:pPr>
        <w:spacing w:after="0" w:line="240" w:lineRule="auto"/>
        <w:ind w:firstLine="709"/>
        <w:jc w:val="both"/>
        <w:rPr>
          <w:rFonts w:ascii="Times New Roman" w:hAnsi="Times New Roman"/>
          <w:sz w:val="28"/>
          <w:szCs w:val="28"/>
        </w:rPr>
      </w:pPr>
    </w:p>
    <w:p w14:paraId="21B93B04" w14:textId="77777777" w:rsidR="00CB092D" w:rsidRPr="005850EE" w:rsidRDefault="00CB092D" w:rsidP="00CB092D">
      <w:pPr>
        <w:spacing w:after="0" w:line="240" w:lineRule="auto"/>
        <w:ind w:firstLine="709"/>
        <w:jc w:val="center"/>
        <w:rPr>
          <w:rFonts w:ascii="Times New Roman" w:hAnsi="Times New Roman"/>
          <w:sz w:val="28"/>
          <w:szCs w:val="28"/>
        </w:rPr>
      </w:pPr>
      <w:r w:rsidRPr="005850EE">
        <w:rPr>
          <w:rFonts w:ascii="Times New Roman" w:hAnsi="Times New Roman"/>
          <w:sz w:val="28"/>
          <w:szCs w:val="28"/>
        </w:rPr>
        <w:t>Рисунок 7 - Схема формообразования винтовых зубчатых колес.</w:t>
      </w:r>
    </w:p>
    <w:p w14:paraId="407FD92E" w14:textId="77777777" w:rsidR="0045048B" w:rsidRDefault="0045048B" w:rsidP="00CB092D">
      <w:pPr>
        <w:spacing w:after="0" w:line="240" w:lineRule="auto"/>
        <w:ind w:firstLine="709"/>
        <w:jc w:val="both"/>
        <w:rPr>
          <w:rFonts w:ascii="Times New Roman" w:eastAsiaTheme="minorEastAsia" w:hAnsi="Times New Roman"/>
          <w:sz w:val="28"/>
          <w:szCs w:val="28"/>
        </w:rPr>
      </w:pPr>
    </w:p>
    <w:p w14:paraId="4D3F0E56" w14:textId="77777777" w:rsidR="00CB092D" w:rsidRPr="005850EE" w:rsidRDefault="00CB092D" w:rsidP="00CB092D">
      <w:pPr>
        <w:spacing w:after="0" w:line="240" w:lineRule="auto"/>
        <w:ind w:firstLine="709"/>
        <w:jc w:val="both"/>
        <w:rPr>
          <w:rFonts w:ascii="Times New Roman" w:eastAsiaTheme="minorEastAsia" w:hAnsi="Times New Roman"/>
          <w:sz w:val="28"/>
        </w:rPr>
      </w:pPr>
      <w:r w:rsidRPr="005850EE">
        <w:rPr>
          <w:rFonts w:ascii="Times New Roman" w:eastAsiaTheme="minorEastAsia" w:hAnsi="Times New Roman"/>
          <w:sz w:val="28"/>
          <w:szCs w:val="28"/>
        </w:rPr>
        <w:t xml:space="preserve">При помощи предложенной схемы формообразования зубьев шлифовались боковые поверхности и впадина на гиперболоидной заготовке с предварительно нарезанными витками (зубьями). Количество зубьев равнялось </w:t>
      </w:r>
      <w:r w:rsidRPr="005850EE">
        <w:rPr>
          <w:rFonts w:ascii="Times New Roman" w:hAnsi="Times New Roman"/>
          <w:sz w:val="28"/>
          <w:szCs w:val="28"/>
          <w:lang w:val="en-US"/>
        </w:rPr>
        <w:t>z</w:t>
      </w:r>
      <w:r w:rsidRPr="005850EE">
        <w:rPr>
          <w:rFonts w:ascii="Times New Roman" w:hAnsi="Times New Roman"/>
          <w:sz w:val="28"/>
          <w:szCs w:val="28"/>
        </w:rPr>
        <w:t xml:space="preserve">₁ = 3. </w:t>
      </w:r>
      <w:r w:rsidRPr="005850EE">
        <w:rPr>
          <w:rFonts w:ascii="Times New Roman" w:eastAsiaTheme="minorEastAsia" w:hAnsi="Times New Roman"/>
          <w:sz w:val="28"/>
          <w:szCs w:val="28"/>
        </w:rPr>
        <w:t xml:space="preserve">Обработка осуществлялась на шлифовально-заточном полуавтомате с ЧПУ. </w:t>
      </w:r>
      <w:r w:rsidRPr="005850EE">
        <w:rPr>
          <w:rFonts w:ascii="Times New Roman" w:hAnsi="Times New Roman"/>
          <w:sz w:val="28"/>
          <w:szCs w:val="28"/>
        </w:rPr>
        <w:t xml:space="preserve">В качестве дискового инструмента выбран дисковый шлифовальный круг с наружным диаметром Ф200мм в количестве трех штук. Боковая (рабочая) поверхность шлифовального круга была заправлена по прямолинейной образующей с углом профиля α = 20°. После выбора геометрии дискового шлифовального круга определены режимы шлифования. Число оборотов шлифовального круга </w:t>
      </w:r>
      <w:r w:rsidRPr="005850EE">
        <w:rPr>
          <w:rFonts w:ascii="Times New Roman" w:hAnsi="Times New Roman"/>
          <w:sz w:val="28"/>
          <w:szCs w:val="28"/>
          <w:lang w:val="en-US"/>
        </w:rPr>
        <w:t>n</w:t>
      </w:r>
      <w:r w:rsidRPr="005850EE">
        <w:rPr>
          <w:rFonts w:ascii="Times New Roman" w:hAnsi="Times New Roman"/>
          <w:sz w:val="28"/>
          <w:szCs w:val="28"/>
        </w:rPr>
        <w:t xml:space="preserve"> = 3000 об/мин, скорость шлифования </w:t>
      </w:r>
      <w:r w:rsidRPr="005850EE">
        <w:rPr>
          <w:rFonts w:ascii="Times New Roman" w:hAnsi="Times New Roman"/>
          <w:sz w:val="28"/>
          <w:szCs w:val="28"/>
          <w:lang w:val="en-US"/>
        </w:rPr>
        <w:t>V</w:t>
      </w:r>
      <w:r w:rsidRPr="005850EE">
        <w:rPr>
          <w:rFonts w:ascii="Times New Roman" w:hAnsi="Times New Roman"/>
          <w:sz w:val="28"/>
          <w:szCs w:val="28"/>
        </w:rPr>
        <w:t xml:space="preserve"> = 31,4 м/с, радиальная подача шлифовального круга </w:t>
      </w:r>
      <w:r w:rsidRPr="005850EE">
        <w:rPr>
          <w:rFonts w:ascii="Times New Roman" w:hAnsi="Times New Roman"/>
          <w:i/>
          <w:iCs/>
          <w:sz w:val="28"/>
          <w:szCs w:val="28"/>
          <w:lang w:val="en-US"/>
        </w:rPr>
        <w:t>S</w:t>
      </w:r>
      <w:r w:rsidRPr="005850EE">
        <w:rPr>
          <w:rFonts w:ascii="Times New Roman" w:hAnsi="Times New Roman"/>
          <w:i/>
          <w:iCs/>
          <w:sz w:val="28"/>
          <w:szCs w:val="28"/>
          <w:vertAlign w:val="subscript"/>
          <w:lang w:val="en-US"/>
        </w:rPr>
        <w:t>p</w:t>
      </w:r>
      <w:r w:rsidRPr="005850EE">
        <w:rPr>
          <w:rFonts w:ascii="Times New Roman" w:hAnsi="Times New Roman"/>
          <w:i/>
          <w:iCs/>
          <w:sz w:val="28"/>
          <w:szCs w:val="28"/>
          <w:vertAlign w:val="subscript"/>
        </w:rPr>
        <w:t xml:space="preserve"> </w:t>
      </w:r>
      <w:r w:rsidRPr="005850EE">
        <w:rPr>
          <w:rFonts w:ascii="Times New Roman" w:hAnsi="Times New Roman"/>
          <w:sz w:val="28"/>
          <w:szCs w:val="28"/>
        </w:rPr>
        <w:t xml:space="preserve">= 0,05 мм/об заготовки, подача шлифовального круга вдоль прямолинейной образующей изготавливаемой заготовки равна </w:t>
      </w:r>
      <w:r w:rsidRPr="005850EE">
        <w:rPr>
          <w:rFonts w:ascii="Times New Roman" w:hAnsi="Times New Roman"/>
          <w:i/>
          <w:iCs/>
          <w:sz w:val="32"/>
          <w:szCs w:val="32"/>
          <w:lang w:val="en-US"/>
        </w:rPr>
        <w:t>S</w:t>
      </w:r>
      <w:r w:rsidRPr="005850EE">
        <w:rPr>
          <w:rFonts w:ascii="Times New Roman" w:hAnsi="Times New Roman"/>
          <w:i/>
          <w:iCs/>
          <w:sz w:val="32"/>
          <w:szCs w:val="32"/>
        </w:rPr>
        <w:t xml:space="preserve"> </w:t>
      </w:r>
      <w:r w:rsidRPr="005850EE">
        <w:rPr>
          <w:rFonts w:ascii="Times New Roman" w:hAnsi="Times New Roman"/>
          <w:sz w:val="28"/>
          <w:szCs w:val="28"/>
        </w:rPr>
        <w:t xml:space="preserve">= 20,41мм/об заготовки, т.е. равна ее шагу (шагу зубчатой рейки которую описывает дисковый шлифовальный круг). Модуль шлифуемого гиперболоидного зубчатого колеса </w:t>
      </w:r>
      <m:oMath>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m:rPr>
            <m:sty m:val="p"/>
          </m:rPr>
          <w:rPr>
            <w:rFonts w:ascii="Cambria Math" w:hAnsi="Cambria Math"/>
            <w:sz w:val="28"/>
          </w:rPr>
          <m:t>=6,5мм.</m:t>
        </m:r>
      </m:oMath>
      <w:r w:rsidRPr="005850EE">
        <w:rPr>
          <w:rFonts w:ascii="Times New Roman" w:hAnsi="Times New Roman"/>
          <w:sz w:val="28"/>
        </w:rPr>
        <w:t xml:space="preserve"> В результате такой обработки были одновременно прошлифованы все зубья гиперболоидного зубчатого колеса за один проход.</w:t>
      </w:r>
    </w:p>
    <w:p w14:paraId="0715DFF9" w14:textId="77777777" w:rsidR="00CB092D" w:rsidRPr="005850EE" w:rsidRDefault="00CB092D" w:rsidP="00CB092D">
      <w:pPr>
        <w:spacing w:after="0" w:line="240" w:lineRule="auto"/>
        <w:ind w:firstLine="708"/>
        <w:jc w:val="both"/>
        <w:rPr>
          <w:rFonts w:ascii="Times New Roman" w:hAnsi="Times New Roman"/>
          <w:sz w:val="28"/>
          <w:szCs w:val="28"/>
        </w:rPr>
      </w:pPr>
      <w:r w:rsidRPr="005850EE">
        <w:rPr>
          <w:rFonts w:ascii="Times New Roman" w:hAnsi="Times New Roman"/>
          <w:sz w:val="28"/>
          <w:szCs w:val="28"/>
        </w:rPr>
        <w:t>На основании изложенного следует вывод, что разработанная схема формообразования зубьев является работоспособной и может быть использована для изготовления и чистовой обработки зубьев гиперболоидных зубчатых колес на серийном горизонтально фрезерном и шлифовально-заточном оборудовании с ЧПУ.</w:t>
      </w:r>
    </w:p>
    <w:p w14:paraId="500F6343" w14:textId="77777777" w:rsidR="0045048B" w:rsidRDefault="0045048B">
      <w:pPr>
        <w:rPr>
          <w:rFonts w:ascii="Times New Roman" w:hAnsi="Times New Roman"/>
          <w:b/>
          <w:sz w:val="28"/>
          <w:szCs w:val="28"/>
        </w:rPr>
      </w:pPr>
      <w:r>
        <w:rPr>
          <w:rFonts w:ascii="Times New Roman" w:hAnsi="Times New Roman"/>
          <w:b/>
          <w:sz w:val="28"/>
          <w:szCs w:val="28"/>
        </w:rPr>
        <w:br w:type="page"/>
      </w:r>
    </w:p>
    <w:p w14:paraId="7FC7EE8D" w14:textId="03BBA0AB" w:rsidR="00CB092D" w:rsidRPr="005850EE" w:rsidRDefault="00CB092D" w:rsidP="00CB092D">
      <w:pPr>
        <w:spacing w:after="0" w:line="240" w:lineRule="auto"/>
        <w:jc w:val="center"/>
        <w:rPr>
          <w:rFonts w:ascii="Times New Roman" w:hAnsi="Times New Roman"/>
          <w:sz w:val="28"/>
          <w:szCs w:val="28"/>
        </w:rPr>
      </w:pPr>
      <w:r w:rsidRPr="005850EE">
        <w:rPr>
          <w:rFonts w:ascii="Times New Roman" w:hAnsi="Times New Roman"/>
          <w:b/>
          <w:sz w:val="28"/>
          <w:szCs w:val="28"/>
        </w:rPr>
        <w:t>Разработка схемы формообразования гиперболоидных зубчатых колес путем радиального врезания инструмента</w:t>
      </w:r>
    </w:p>
    <w:p w14:paraId="3417A5F6"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Способ формообразования гиперболоидных зубчатых колес, при котором оси заготовки и инструмента скрещивают, сообщают им вращения вокруг них с угловыми скоростями, обратно пропорциональными количеству их зубьев, изготовление зубьев ведут дисковым инструментом с прямолинейным профилем зуба, ось которого перемещают вдоль прямолинейной образующей заготовки однополостного гиперболоида по винтовой линии, описывая в своем относительном движении зубчатую рейку или зубчатое колесо бесконечно большого диаметра обладает низкой производительностью изготовления зубьев.</w:t>
      </w:r>
    </w:p>
    <w:p w14:paraId="0A46A942"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В данном исследовании попытаемся усовершенствовать схему формообразования гиперболоидных зубчатых колес путем того, что при изготовлении зубьев зубчатых колес используется одновременно несколько дисковых инструментов, число которых равно количеству изготавливаемых зубьев или не кратно этому количеству, а врезание инструмента в заготовку происходит при помощи радиальной подачи до заданного межосевого расстояния. Контакт зубьев происходит вдоль прямолинейной образующей заготовки однополостного гиперболоида по винтовой линии, аналогично контакту зубчатой рейки или зубчатого колеса бесконечно большого диаметра. Это позволит повысить производительность изготовления зубьев.</w:t>
      </w:r>
    </w:p>
    <w:p w14:paraId="53D8091D"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В качестве дисковых инструментов выбирают дисковые модульные фрезы или шлифовальные круги, имеющие прямолинейную режущую кромку. Передний угол дисковой фрезы выбирают по правилам теории резания в зависимости от материала фрезы и материала нарезаемого зубчатого колеса. Дисковый шлифовальный круг заправляют по прямолинейной образующей. Марку круга выбирают в зависимости от материала обрабатываемой заготовки и вида обработки (черновая, чистовая).</w:t>
      </w:r>
    </w:p>
    <w:p w14:paraId="21E289F5"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Вращение дискового инструмента вокруг своей оси должно быть максимально возможным. Частота этого вращения при обработке дисковой фрезой ограничивается допустимой скоростью резания, а при обработке шлифовальным кругом – максимально допустимым числом оборотов для шлифовального круга выбранной марки.</w:t>
      </w:r>
    </w:p>
    <w:p w14:paraId="0AD34F7A"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Вращение дискового инструмента вокруг своей оси не зависит от всех других движений. Вращение изготавливаемой заготовки и вращение дискового инструмента строго согласованы. Величина радиальной подачи дискового инструмента (фреза, шлифовальный круг)</w:t>
      </w:r>
      <w:r w:rsidRPr="005850EE">
        <w:rPr>
          <w:rFonts w:ascii="Times New Roman" w:hAnsi="Times New Roman"/>
          <w:sz w:val="28"/>
          <w:szCs w:val="28"/>
        </w:rPr>
        <w:t xml:space="preserve"> выбирается по правилам теории резания. </w:t>
      </w:r>
      <w:r w:rsidRPr="005850EE">
        <w:rPr>
          <w:rFonts w:ascii="Times New Roman" w:hAnsi="Times New Roman"/>
          <w:sz w:val="28"/>
          <w:szCs w:val="28"/>
          <w:lang w:eastAsia="ar-SA"/>
        </w:rPr>
        <w:t xml:space="preserve"> </w:t>
      </w:r>
    </w:p>
    <w:p w14:paraId="679CBC22" w14:textId="77777777" w:rsidR="00CB092D" w:rsidRPr="005850EE" w:rsidRDefault="00CB092D" w:rsidP="00CB092D">
      <w:pPr>
        <w:spacing w:after="0" w:line="240" w:lineRule="auto"/>
        <w:ind w:firstLine="709"/>
        <w:jc w:val="both"/>
        <w:rPr>
          <w:rFonts w:ascii="Times New Roman" w:hAnsi="Times New Roman"/>
          <w:sz w:val="28"/>
          <w:szCs w:val="28"/>
          <w:lang w:eastAsia="ar-SA"/>
        </w:rPr>
      </w:pPr>
      <w:r w:rsidRPr="005850EE">
        <w:rPr>
          <w:rFonts w:ascii="Times New Roman" w:hAnsi="Times New Roman"/>
          <w:sz w:val="28"/>
          <w:szCs w:val="28"/>
          <w:lang w:eastAsia="ar-SA"/>
        </w:rPr>
        <w:t xml:space="preserve">Наглядное изображение разработанной схемы формообразования представлено на рисунке 8. Изготавливаемое гиперболоидное зубчатое колесо 2 устанавливают на шпинделе горизонтально фрезерного или шлифовально-заточного станка с ЧПУ. Дисковые фрезы или дисковые шлифовальные круги 1 устанавливают на инструментальной оправке станка. Оси заготовки и инструмента скрещивают на угол </w:t>
      </w:r>
      <w:r w:rsidRPr="005850EE">
        <w:rPr>
          <w:rFonts w:ascii="Times New Roman" w:hAnsi="Times New Roman"/>
          <w:i/>
          <w:iCs/>
          <w:sz w:val="32"/>
          <w:szCs w:val="32"/>
          <w:lang w:eastAsia="ar-SA"/>
        </w:rPr>
        <w:t>γ.</w:t>
      </w:r>
      <w:r w:rsidRPr="005850EE">
        <w:rPr>
          <w:rFonts w:ascii="Times New Roman" w:hAnsi="Times New Roman"/>
          <w:sz w:val="28"/>
          <w:szCs w:val="28"/>
          <w:lang w:eastAsia="ar-SA"/>
        </w:rPr>
        <w:t xml:space="preserve"> Дисковый инструмент перемещают с радиальной подачей </w:t>
      </w:r>
      <m:oMath>
        <m:acc>
          <m:accPr>
            <m:chr m:val="⃗"/>
            <m:ctrlPr>
              <w:rPr>
                <w:rFonts w:ascii="Cambria Math" w:hAnsi="Cambria Math"/>
                <w:i/>
                <w:sz w:val="28"/>
                <w:szCs w:val="28"/>
                <w:lang w:eastAsia="ar-SA"/>
              </w:rPr>
            </m:ctrlPr>
          </m:accPr>
          <m:e>
            <m:r>
              <w:rPr>
                <w:rFonts w:ascii="Cambria Math" w:hAnsi="Cambria Math"/>
                <w:sz w:val="28"/>
                <w:szCs w:val="28"/>
                <w:lang w:val="en-US" w:eastAsia="ar-SA"/>
              </w:rPr>
              <m:t>S</m:t>
            </m:r>
          </m:e>
        </m:acc>
      </m:oMath>
      <w:r w:rsidRPr="005850EE">
        <w:rPr>
          <w:rFonts w:ascii="Times New Roman" w:hAnsi="Times New Roman"/>
          <w:sz w:val="28"/>
          <w:szCs w:val="28"/>
          <w:lang w:eastAsia="ar-SA"/>
        </w:rPr>
        <w:t xml:space="preserve"> до получения расчетного межосевого расстояния.</w:t>
      </w:r>
    </w:p>
    <w:p w14:paraId="02EA42C4" w14:textId="77777777" w:rsidR="00CB092D" w:rsidRPr="005850EE" w:rsidRDefault="00CB092D" w:rsidP="00CB092D">
      <w:pPr>
        <w:spacing w:after="0" w:line="240" w:lineRule="auto"/>
        <w:ind w:firstLine="709"/>
        <w:jc w:val="center"/>
        <w:rPr>
          <w:rFonts w:ascii="Times New Roman" w:hAnsi="Times New Roman"/>
          <w:sz w:val="28"/>
          <w:szCs w:val="28"/>
          <w:lang w:eastAsia="ar-SA"/>
        </w:rPr>
      </w:pPr>
      <w:r w:rsidRPr="005850EE">
        <w:rPr>
          <w:rFonts w:ascii="Times New Roman" w:hAnsi="Times New Roman"/>
          <w:noProof/>
          <w:lang w:val="en-US"/>
        </w:rPr>
        <w:drawing>
          <wp:inline distT="0" distB="0" distL="0" distR="0" wp14:anchorId="7D37B20E" wp14:editId="46C75EE5">
            <wp:extent cx="3248717" cy="3877310"/>
            <wp:effectExtent l="0" t="0" r="8890" b="8890"/>
            <wp:docPr id="687054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3290125" cy="3926730"/>
                    </a:xfrm>
                    <a:prstGeom prst="rect">
                      <a:avLst/>
                    </a:prstGeom>
                    <a:noFill/>
                    <a:ln>
                      <a:noFill/>
                    </a:ln>
                  </pic:spPr>
                </pic:pic>
              </a:graphicData>
            </a:graphic>
          </wp:inline>
        </w:drawing>
      </w:r>
    </w:p>
    <w:p w14:paraId="70100795" w14:textId="77777777" w:rsidR="00CB092D" w:rsidRPr="005850EE" w:rsidRDefault="00CB092D" w:rsidP="00CB092D">
      <w:pPr>
        <w:spacing w:after="0" w:line="240" w:lineRule="auto"/>
        <w:ind w:firstLine="709"/>
        <w:jc w:val="center"/>
        <w:rPr>
          <w:rFonts w:ascii="Times New Roman" w:hAnsi="Times New Roman"/>
          <w:sz w:val="28"/>
          <w:szCs w:val="28"/>
          <w:lang w:eastAsia="ar-SA"/>
        </w:rPr>
      </w:pPr>
    </w:p>
    <w:p w14:paraId="31FFC9AE" w14:textId="77777777" w:rsidR="00CB092D" w:rsidRPr="005850EE" w:rsidRDefault="00CB092D" w:rsidP="00CB092D">
      <w:pPr>
        <w:spacing w:after="0" w:line="240" w:lineRule="auto"/>
        <w:ind w:firstLine="709"/>
        <w:jc w:val="center"/>
        <w:rPr>
          <w:rFonts w:ascii="Times New Roman" w:hAnsi="Times New Roman"/>
          <w:sz w:val="28"/>
          <w:szCs w:val="28"/>
          <w:lang w:eastAsia="ar-SA"/>
        </w:rPr>
      </w:pPr>
      <w:r w:rsidRPr="005850EE">
        <w:rPr>
          <w:rFonts w:ascii="Times New Roman" w:hAnsi="Times New Roman"/>
          <w:sz w:val="28"/>
          <w:szCs w:val="28"/>
          <w:lang w:eastAsia="ar-SA"/>
        </w:rPr>
        <w:t>Рисунок 8 - Схема изготовления зубьев гиперболоидных зубчатых колес.</w:t>
      </w:r>
    </w:p>
    <w:p w14:paraId="3CE8EE01" w14:textId="77777777" w:rsidR="00CB092D" w:rsidRPr="005850EE" w:rsidRDefault="00CB092D" w:rsidP="00CB092D">
      <w:pPr>
        <w:spacing w:after="0" w:line="240" w:lineRule="auto"/>
        <w:ind w:firstLine="709"/>
        <w:jc w:val="both"/>
        <w:rPr>
          <w:rFonts w:ascii="Times New Roman" w:eastAsiaTheme="minorEastAsia" w:hAnsi="Times New Roman"/>
          <w:sz w:val="28"/>
        </w:rPr>
      </w:pPr>
      <w:r w:rsidRPr="005850EE">
        <w:rPr>
          <w:rFonts w:ascii="Times New Roman" w:hAnsi="Times New Roman"/>
          <w:sz w:val="28"/>
          <w:szCs w:val="28"/>
          <w:lang w:eastAsia="ar-SA"/>
        </w:rPr>
        <w:t xml:space="preserve">При помощи разработанной схемы формообразования зубьев нарезалось гиперболоидное зубчатое колесо с числом зубьев </w:t>
      </w:r>
      <w:r w:rsidRPr="005850EE">
        <w:rPr>
          <w:rFonts w:ascii="Times New Roman" w:hAnsi="Times New Roman"/>
          <w:sz w:val="28"/>
          <w:szCs w:val="28"/>
          <w:lang w:val="en-US" w:eastAsia="ar-SA"/>
        </w:rPr>
        <w:t>z</w:t>
      </w:r>
      <w:r w:rsidRPr="005850EE">
        <w:rPr>
          <w:rFonts w:ascii="Times New Roman" w:hAnsi="Times New Roman"/>
          <w:sz w:val="28"/>
          <w:szCs w:val="28"/>
          <w:lang w:eastAsia="ar-SA"/>
        </w:rPr>
        <w:t>₁ = 7. В качестве инструмента был выбран набор дисковых модульных фрез с прямолинейным профилем боковой поверхности в количестве 7 штук. Параметры фрез следующие: м</w:t>
      </w:r>
      <w:r w:rsidRPr="005850EE">
        <w:rPr>
          <w:rFonts w:ascii="Times New Roman" w:hAnsi="Times New Roman"/>
          <w:sz w:val="28"/>
          <w:szCs w:val="28"/>
        </w:rPr>
        <w:t xml:space="preserve">одуль фрезы </w:t>
      </w:r>
      <m:oMath>
        <m:sSub>
          <m:sSubPr>
            <m:ctrlPr>
              <w:rPr>
                <w:rFonts w:ascii="Cambria Math" w:hAnsi="Cambria Math"/>
                <w:iCs/>
                <w:sz w:val="28"/>
              </w:rPr>
            </m:ctrlPr>
          </m:sSubPr>
          <m:e>
            <m:r>
              <m:rPr>
                <m:sty m:val="p"/>
              </m:rPr>
              <w:rPr>
                <w:rFonts w:ascii="Cambria Math" w:hAnsi="Cambria Math"/>
                <w:sz w:val="28"/>
              </w:rPr>
              <m:t>m</m:t>
            </m:r>
          </m:e>
          <m:sub>
            <m:r>
              <m:rPr>
                <m:sty m:val="p"/>
              </m:rPr>
              <w:rPr>
                <w:rFonts w:ascii="Cambria Math" w:hAnsi="Cambria Math"/>
                <w:sz w:val="28"/>
              </w:rPr>
              <m:t>n</m:t>
            </m:r>
          </m:sub>
        </m:sSub>
        <m:r>
          <m:rPr>
            <m:sty m:val="p"/>
          </m:rPr>
          <w:rPr>
            <w:rFonts w:ascii="Cambria Math" w:hAnsi="Cambria Math"/>
            <w:sz w:val="28"/>
          </w:rPr>
          <m:t>=1,5 мм;</m:t>
        </m:r>
      </m:oMath>
      <w:r w:rsidRPr="005850EE">
        <w:rPr>
          <w:rFonts w:ascii="Times New Roman" w:hAnsi="Times New Roman"/>
          <w:sz w:val="28"/>
        </w:rPr>
        <w:t xml:space="preserve"> наружный диаметр фрезы </w:t>
      </w:r>
      <m:oMath>
        <m:sSub>
          <m:sSubPr>
            <m:ctrlPr>
              <w:rPr>
                <w:rFonts w:ascii="Cambria Math" w:hAnsi="Cambria Math"/>
                <w:iCs/>
                <w:sz w:val="28"/>
              </w:rPr>
            </m:ctrlPr>
          </m:sSubPr>
          <m:e>
            <m:r>
              <m:rPr>
                <m:sty m:val="p"/>
              </m:rPr>
              <w:rPr>
                <w:rFonts w:ascii="Cambria Math" w:hAnsi="Cambria Math"/>
                <w:sz w:val="28"/>
              </w:rPr>
              <m:t>d</m:t>
            </m:r>
          </m:e>
          <m:sub>
            <m:r>
              <m:rPr>
                <m:sty m:val="p"/>
              </m:rPr>
              <w:rPr>
                <w:rFonts w:ascii="Cambria Math" w:hAnsi="Cambria Math"/>
                <w:sz w:val="28"/>
              </w:rPr>
              <m:t>a</m:t>
            </m:r>
          </m:sub>
        </m:sSub>
        <m:r>
          <m:rPr>
            <m:sty m:val="p"/>
          </m:rPr>
          <w:rPr>
            <w:rFonts w:ascii="Cambria Math" w:hAnsi="Cambria Math"/>
            <w:sz w:val="28"/>
          </w:rPr>
          <m:t>=55 мм</m:t>
        </m:r>
      </m:oMath>
      <w:r w:rsidRPr="005850EE">
        <w:rPr>
          <w:rFonts w:ascii="Times New Roman" w:hAnsi="Times New Roman"/>
          <w:sz w:val="28"/>
        </w:rPr>
        <w:t xml:space="preserve">; посадочный диаметр фрезы на оправку </w:t>
      </w:r>
      <m:oMath>
        <m:r>
          <m:rPr>
            <m:sty m:val="p"/>
          </m:rPr>
          <w:rPr>
            <w:rFonts w:ascii="Cambria Math" w:hAnsi="Cambria Math"/>
            <w:sz w:val="28"/>
          </w:rPr>
          <m:t>d=22 мм</m:t>
        </m:r>
      </m:oMath>
      <w:r w:rsidRPr="005850EE">
        <w:rPr>
          <w:rFonts w:ascii="Times New Roman" w:hAnsi="Times New Roman"/>
          <w:sz w:val="28"/>
        </w:rPr>
        <w:t xml:space="preserve">; количество зубьев фрезы </w:t>
      </w:r>
      <m:oMath>
        <m:r>
          <m:rPr>
            <m:sty m:val="p"/>
          </m:rPr>
          <w:rPr>
            <w:rFonts w:ascii="Cambria Math" w:hAnsi="Cambria Math"/>
            <w:sz w:val="28"/>
          </w:rPr>
          <m:t>z=12</m:t>
        </m:r>
      </m:oMath>
      <w:r w:rsidRPr="005850EE">
        <w:rPr>
          <w:rFonts w:ascii="Times New Roman" w:hAnsi="Times New Roman"/>
          <w:sz w:val="28"/>
        </w:rPr>
        <w:t xml:space="preserve">; ширина фрезы </w:t>
      </w:r>
      <m:oMath>
        <m:r>
          <m:rPr>
            <m:sty m:val="p"/>
          </m:rPr>
          <w:rPr>
            <w:rFonts w:ascii="Cambria Math" w:hAnsi="Cambria Math"/>
            <w:sz w:val="28"/>
          </w:rPr>
          <m:t>B=6 мм</m:t>
        </m:r>
      </m:oMath>
      <w:r w:rsidRPr="005850EE">
        <w:rPr>
          <w:rFonts w:ascii="Times New Roman" w:eastAsiaTheme="minorEastAsia" w:hAnsi="Times New Roman"/>
          <w:sz w:val="28"/>
        </w:rPr>
        <w:t>.</w:t>
      </w:r>
    </w:p>
    <w:p w14:paraId="4EFF7561" w14:textId="77777777" w:rsidR="00CB092D" w:rsidRPr="005850EE" w:rsidRDefault="00CB092D" w:rsidP="00CB092D">
      <w:pPr>
        <w:spacing w:after="0" w:line="240" w:lineRule="auto"/>
        <w:ind w:firstLine="709"/>
        <w:jc w:val="both"/>
        <w:rPr>
          <w:rFonts w:ascii="Times New Roman" w:eastAsiaTheme="minorEastAsia" w:hAnsi="Times New Roman"/>
          <w:sz w:val="28"/>
        </w:rPr>
      </w:pPr>
      <w:r w:rsidRPr="005850EE">
        <w:rPr>
          <w:rFonts w:ascii="Times New Roman" w:hAnsi="Times New Roman"/>
          <w:sz w:val="28"/>
          <w:szCs w:val="28"/>
        </w:rPr>
        <w:t xml:space="preserve">После выбора геометрии дискового инструмента определяли режимы резания. Обработку вели за один проход, т.к. нарезаемый зуб мелкомодульный </w:t>
      </w:r>
      <m:oMath>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w:rPr>
            <w:rFonts w:ascii="Cambria Math" w:hAnsi="Cambria Math"/>
            <w:sz w:val="28"/>
          </w:rPr>
          <m:t>=1,5 мм.</m:t>
        </m:r>
      </m:oMath>
      <w:r w:rsidRPr="005850EE">
        <w:rPr>
          <w:rFonts w:ascii="Times New Roman" w:hAnsi="Times New Roman"/>
          <w:sz w:val="28"/>
        </w:rPr>
        <w:t xml:space="preserve"> Весь припуск снимался за один проход. Следовательно, глубина резания равна </w:t>
      </w:r>
      <m:oMath>
        <m:r>
          <w:rPr>
            <w:rFonts w:ascii="Cambria Math" w:hAnsi="Cambria Math"/>
            <w:sz w:val="28"/>
          </w:rPr>
          <m:t>t=2,25</m:t>
        </m:r>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w:rPr>
            <w:rFonts w:ascii="Cambria Math" w:hAnsi="Cambria Math"/>
            <w:sz w:val="28"/>
          </w:rPr>
          <m:t xml:space="preserve">=3,375 </m:t>
        </m:r>
        <m:r>
          <m:rPr>
            <m:sty m:val="p"/>
          </m:rPr>
          <w:rPr>
            <w:rFonts w:ascii="Cambria Math" w:hAnsi="Cambria Math"/>
            <w:sz w:val="28"/>
          </w:rPr>
          <m:t>мм</m:t>
        </m:r>
        <m:r>
          <w:rPr>
            <w:rFonts w:ascii="Cambria Math" w:hAnsi="Cambria Math"/>
            <w:sz w:val="28"/>
          </w:rPr>
          <m:t>.</m:t>
        </m:r>
      </m:oMath>
    </w:p>
    <w:p w14:paraId="3946DBFC" w14:textId="77777777" w:rsidR="00CB092D" w:rsidRPr="005850EE" w:rsidRDefault="00CB092D" w:rsidP="00CB092D">
      <w:pPr>
        <w:spacing w:after="0" w:line="240" w:lineRule="auto"/>
        <w:ind w:firstLine="709"/>
        <w:jc w:val="both"/>
        <w:rPr>
          <w:rFonts w:ascii="Times New Roman" w:hAnsi="Times New Roman"/>
          <w:sz w:val="28"/>
        </w:rPr>
      </w:pPr>
      <w:r w:rsidRPr="005850EE">
        <w:rPr>
          <w:rFonts w:ascii="Times New Roman" w:hAnsi="Times New Roman"/>
          <w:sz w:val="28"/>
        </w:rPr>
        <w:t>Выбираем радиальную подачу на зуб фрезы в зависимости от ее диаметра, числа зубьев, ширины фрезы и глубины резания t до 5 мм.</w:t>
      </w:r>
    </w:p>
    <w:p w14:paraId="6E7232E7" w14:textId="77777777" w:rsidR="00CB092D" w:rsidRPr="005850EE" w:rsidRDefault="00CB092D" w:rsidP="00CB092D">
      <w:pPr>
        <w:spacing w:after="0" w:line="240" w:lineRule="auto"/>
        <w:ind w:firstLine="709"/>
        <w:jc w:val="both"/>
        <w:rPr>
          <w:rFonts w:ascii="Times New Roman" w:hAnsi="Times New Roman"/>
          <w:sz w:val="28"/>
        </w:rPr>
      </w:pPr>
      <w:r w:rsidRPr="005850EE">
        <w:rPr>
          <w:rFonts w:ascii="Times New Roman" w:hAnsi="Times New Roman"/>
          <w:sz w:val="28"/>
        </w:rPr>
        <w:t xml:space="preserve">Рекомендуемая радиальная подача на один оборот нарезаемой заготовки  лежит в пределах </w:t>
      </w:r>
      <m:oMath>
        <m:sSub>
          <m:sSubPr>
            <m:ctrlPr>
              <w:rPr>
                <w:rFonts w:ascii="Cambria Math" w:hAnsi="Cambria Math"/>
                <w:i/>
                <w:sz w:val="28"/>
              </w:rPr>
            </m:ctrlPr>
          </m:sSubPr>
          <m:e>
            <m:r>
              <w:rPr>
                <w:rFonts w:ascii="Cambria Math" w:hAnsi="Cambria Math"/>
                <w:sz w:val="28"/>
              </w:rPr>
              <m:t>S</m:t>
            </m:r>
          </m:e>
          <m:sub>
            <m:r>
              <w:rPr>
                <w:rFonts w:ascii="Cambria Math" w:hAnsi="Cambria Math"/>
                <w:sz w:val="28"/>
              </w:rPr>
              <m:t>о</m:t>
            </m:r>
          </m:sub>
        </m:sSub>
        <m:r>
          <w:rPr>
            <w:rFonts w:ascii="Cambria Math" w:hAnsi="Cambria Math"/>
            <w:sz w:val="28"/>
          </w:rPr>
          <m:t>=1..0,5 мм/об.</m:t>
        </m:r>
      </m:oMath>
      <w:r w:rsidRPr="005850EE">
        <w:rPr>
          <w:rFonts w:ascii="Times New Roman" w:hAnsi="Times New Roman"/>
          <w:sz w:val="28"/>
        </w:rPr>
        <w:t xml:space="preserve"> Принимаем подачу на один оборот нарезаемой гиперболоидной заготовки </w:t>
      </w:r>
      <m:oMath>
        <m:sSub>
          <m:sSubPr>
            <m:ctrlPr>
              <w:rPr>
                <w:rFonts w:ascii="Cambria Math" w:hAnsi="Cambria Math"/>
                <w:i/>
                <w:sz w:val="28"/>
              </w:rPr>
            </m:ctrlPr>
          </m:sSubPr>
          <m:e>
            <m:r>
              <w:rPr>
                <w:rFonts w:ascii="Cambria Math" w:hAnsi="Cambria Math"/>
                <w:sz w:val="28"/>
              </w:rPr>
              <m:t>S</m:t>
            </m:r>
          </m:e>
          <m:sub>
            <m:r>
              <w:rPr>
                <w:rFonts w:ascii="Cambria Math" w:hAnsi="Cambria Math"/>
                <w:sz w:val="28"/>
              </w:rPr>
              <m:t>о</m:t>
            </m:r>
          </m:sub>
        </m:sSub>
        <m:r>
          <w:rPr>
            <w:rFonts w:ascii="Cambria Math" w:hAnsi="Cambria Math"/>
            <w:sz w:val="28"/>
          </w:rPr>
          <m:t xml:space="preserve">=0,5  </m:t>
        </m:r>
        <m:r>
          <m:rPr>
            <m:sty m:val="p"/>
          </m:rPr>
          <w:rPr>
            <w:rFonts w:ascii="Cambria Math" w:hAnsi="Cambria Math"/>
            <w:sz w:val="28"/>
          </w:rPr>
          <m:t>мм/об.</m:t>
        </m:r>
      </m:oMath>
      <w:r w:rsidRPr="005850EE">
        <w:rPr>
          <w:rFonts w:ascii="Times New Roman" w:hAnsi="Times New Roman"/>
          <w:sz w:val="28"/>
        </w:rPr>
        <w:t xml:space="preserve"> Назначаем период стойкости дисковой фрезы Т = 120 мин. Принимаем скорость резания</w:t>
      </w:r>
      <w:r w:rsidRPr="005850EE">
        <w:rPr>
          <w:rFonts w:ascii="Times New Roman" w:hAnsi="Times New Roman"/>
          <w:iCs/>
          <w:sz w:val="28"/>
        </w:rPr>
        <w:t xml:space="preserve"> </w:t>
      </w:r>
      <m:oMath>
        <m:r>
          <m:rPr>
            <m:sty m:val="p"/>
          </m:rPr>
          <w:rPr>
            <w:rFonts w:ascii="Cambria Math" w:hAnsi="Cambria Math"/>
            <w:sz w:val="28"/>
          </w:rPr>
          <m:t>V=35 м/мин.</m:t>
        </m:r>
      </m:oMath>
      <w:r w:rsidRPr="005850EE">
        <w:rPr>
          <w:rFonts w:ascii="Times New Roman" w:hAnsi="Times New Roman"/>
          <w:sz w:val="28"/>
        </w:rPr>
        <w:t xml:space="preserve"> Находим число оборотов инструментальной оправки n=200 об/мин. </w:t>
      </w:r>
    </w:p>
    <w:p w14:paraId="2E17B863" w14:textId="77777777" w:rsidR="00CB092D" w:rsidRPr="005850EE" w:rsidRDefault="00CB092D" w:rsidP="00CB092D">
      <w:pPr>
        <w:spacing w:after="0" w:line="240" w:lineRule="auto"/>
        <w:ind w:firstLine="709"/>
        <w:jc w:val="both"/>
        <w:rPr>
          <w:rFonts w:ascii="Times New Roman" w:hAnsi="Times New Roman"/>
          <w:sz w:val="28"/>
        </w:rPr>
      </w:pPr>
      <w:r w:rsidRPr="005850EE">
        <w:rPr>
          <w:rFonts w:ascii="Times New Roman" w:hAnsi="Times New Roman"/>
          <w:sz w:val="28"/>
        </w:rPr>
        <w:t>Определим время, необходимое для нарезания зубьев на гиперболоидной поверхности:</w:t>
      </w:r>
    </w:p>
    <w:p w14:paraId="5F097A2A" w14:textId="77777777" w:rsidR="00CB092D" w:rsidRPr="005850EE" w:rsidRDefault="00CB092D" w:rsidP="00CB092D">
      <w:pPr>
        <w:spacing w:after="0" w:line="240" w:lineRule="auto"/>
        <w:jc w:val="center"/>
        <w:rPr>
          <w:rFonts w:ascii="Times New Roman" w:hAnsi="Times New Roman"/>
          <w:sz w:val="28"/>
        </w:rPr>
      </w:pPr>
      <m:oMath>
        <m:r>
          <w:rPr>
            <w:rFonts w:ascii="Cambria Math" w:hAnsi="Cambria Math"/>
            <w:sz w:val="28"/>
          </w:rPr>
          <m:t>T=L/</m:t>
        </m:r>
        <m:r>
          <w:rPr>
            <w:rFonts w:ascii="Cambria Math" w:hAnsi="Cambria Math"/>
            <w:sz w:val="28"/>
            <w:lang w:val="en-US"/>
          </w:rPr>
          <m:t>n</m:t>
        </m:r>
        <m:r>
          <w:rPr>
            <w:rFonts w:ascii="Cambria Math" w:hAnsi="Cambria Math"/>
            <w:sz w:val="28"/>
          </w:rPr>
          <m:t>·</m:t>
        </m:r>
        <m:sSub>
          <m:sSubPr>
            <m:ctrlPr>
              <w:rPr>
                <w:rFonts w:ascii="Cambria Math" w:hAnsi="Cambria Math"/>
                <w:i/>
                <w:sz w:val="28"/>
              </w:rPr>
            </m:ctrlPr>
          </m:sSubPr>
          <m:e>
            <m:r>
              <w:rPr>
                <w:rFonts w:ascii="Cambria Math" w:hAnsi="Cambria Math"/>
                <w:sz w:val="28"/>
              </w:rPr>
              <m:t>S</m:t>
            </m:r>
          </m:e>
          <m:sub>
            <m:r>
              <w:rPr>
                <w:rFonts w:ascii="Cambria Math" w:hAnsi="Cambria Math"/>
                <w:sz w:val="28"/>
              </w:rPr>
              <m:t>о</m:t>
            </m:r>
          </m:sub>
        </m:sSub>
        <m:r>
          <w:rPr>
            <w:rFonts w:ascii="Cambria Math" w:hAnsi="Cambria Math"/>
            <w:sz w:val="28"/>
          </w:rPr>
          <m:t xml:space="preserve">=3.375/7·0.5=0,96 </m:t>
        </m:r>
        <m:r>
          <m:rPr>
            <m:sty m:val="p"/>
          </m:rPr>
          <w:rPr>
            <w:rFonts w:ascii="Cambria Math" w:hAnsi="Cambria Math"/>
            <w:sz w:val="28"/>
          </w:rPr>
          <m:t>мин</m:t>
        </m:r>
      </m:oMath>
      <w:r w:rsidRPr="005850EE">
        <w:rPr>
          <w:rFonts w:ascii="Times New Roman" w:hAnsi="Times New Roman"/>
          <w:sz w:val="28"/>
        </w:rPr>
        <w:t>.</w:t>
      </w:r>
    </w:p>
    <w:p w14:paraId="09A0930C" w14:textId="77777777" w:rsidR="00CB092D" w:rsidRPr="005850EE" w:rsidRDefault="00CB092D" w:rsidP="00CB092D">
      <w:pPr>
        <w:spacing w:after="0" w:line="240" w:lineRule="auto"/>
        <w:jc w:val="both"/>
        <w:rPr>
          <w:rFonts w:ascii="Times New Roman" w:hAnsi="Times New Roman"/>
          <w:sz w:val="28"/>
        </w:rPr>
      </w:pPr>
      <w:r w:rsidRPr="005850EE">
        <w:rPr>
          <w:rFonts w:ascii="Times New Roman" w:hAnsi="Times New Roman"/>
          <w:sz w:val="28"/>
        </w:rPr>
        <w:t>где:</w:t>
      </w:r>
      <w:r w:rsidRPr="005850EE">
        <w:rPr>
          <w:rFonts w:ascii="Times New Roman" w:hAnsi="Times New Roman"/>
          <w:i/>
          <w:sz w:val="28"/>
        </w:rPr>
        <w:t xml:space="preserve"> L</w:t>
      </w:r>
      <w:r w:rsidRPr="005850EE">
        <w:rPr>
          <w:rFonts w:ascii="Times New Roman" w:hAnsi="Times New Roman"/>
          <w:sz w:val="28"/>
        </w:rPr>
        <w:t xml:space="preserve"> – длина резания; </w:t>
      </w:r>
      <w:r w:rsidRPr="005850EE">
        <w:rPr>
          <w:rFonts w:ascii="Times New Roman" w:hAnsi="Times New Roman"/>
          <w:i/>
          <w:sz w:val="28"/>
        </w:rPr>
        <w:t>Sо</w:t>
      </w:r>
      <w:r w:rsidRPr="005850EE">
        <w:rPr>
          <w:rFonts w:ascii="Times New Roman" w:hAnsi="Times New Roman"/>
          <w:sz w:val="28"/>
        </w:rPr>
        <w:t xml:space="preserve"> – радиальная подача на один оборот заготовки; </w:t>
      </w:r>
      <w:r w:rsidRPr="005850EE">
        <w:rPr>
          <w:rFonts w:ascii="Times New Roman" w:hAnsi="Times New Roman"/>
          <w:sz w:val="28"/>
          <w:lang w:val="en-US"/>
        </w:rPr>
        <w:t>n</w:t>
      </w:r>
      <w:r w:rsidRPr="005850EE">
        <w:rPr>
          <w:rFonts w:ascii="Times New Roman" w:hAnsi="Times New Roman"/>
          <w:sz w:val="28"/>
        </w:rPr>
        <w:t xml:space="preserve"> – число оборотов в минуту заготовки.</w:t>
      </w:r>
    </w:p>
    <w:p w14:paraId="7035FB83" w14:textId="77777777" w:rsidR="00CB092D" w:rsidRPr="005850EE" w:rsidRDefault="00CB092D" w:rsidP="00CB092D">
      <w:pPr>
        <w:spacing w:after="0" w:line="240" w:lineRule="auto"/>
        <w:jc w:val="both"/>
        <w:rPr>
          <w:rFonts w:ascii="Times New Roman" w:hAnsi="Times New Roman"/>
          <w:position w:val="-24"/>
          <w:sz w:val="28"/>
        </w:rPr>
      </w:pPr>
      <w:r w:rsidRPr="005850EE">
        <w:rPr>
          <w:rFonts w:ascii="Times New Roman" w:hAnsi="Times New Roman"/>
          <w:sz w:val="28"/>
        </w:rPr>
        <w:t>В результате эксперимента были нарезаны одновременно семь зубьев гиперболоидной заготовки за один проход, т.е. удалось повысить производительность нарезания зубьев в семь раз.</w:t>
      </w:r>
    </w:p>
    <w:p w14:paraId="61FECDB8" w14:textId="77777777" w:rsidR="00CB092D" w:rsidRPr="005850EE" w:rsidRDefault="00CB092D" w:rsidP="00CB092D">
      <w:pPr>
        <w:spacing w:after="0" w:line="240" w:lineRule="auto"/>
        <w:ind w:firstLine="709"/>
        <w:jc w:val="both"/>
        <w:rPr>
          <w:rFonts w:ascii="Times New Roman" w:hAnsi="Times New Roman"/>
          <w:sz w:val="28"/>
        </w:rPr>
      </w:pPr>
      <w:r w:rsidRPr="005850EE">
        <w:rPr>
          <w:rFonts w:ascii="Times New Roman" w:eastAsiaTheme="minorEastAsia" w:hAnsi="Times New Roman"/>
          <w:sz w:val="28"/>
          <w:szCs w:val="28"/>
        </w:rPr>
        <w:t xml:space="preserve">При помощи разработанной схемы формообразования зубьев шлифовались боковые поверхности и впадина на гиперболоидной заготовке с предварительно нарезанными витками (зубьями). Количество зубьев равнялось </w:t>
      </w:r>
      <w:r w:rsidRPr="005850EE">
        <w:rPr>
          <w:rFonts w:ascii="Times New Roman" w:hAnsi="Times New Roman"/>
          <w:sz w:val="28"/>
          <w:szCs w:val="28"/>
          <w:lang w:val="en-US" w:eastAsia="ar-SA"/>
        </w:rPr>
        <w:t>z</w:t>
      </w:r>
      <w:r w:rsidRPr="005850EE">
        <w:rPr>
          <w:rFonts w:ascii="Times New Roman" w:hAnsi="Times New Roman"/>
          <w:sz w:val="28"/>
          <w:szCs w:val="28"/>
          <w:lang w:eastAsia="ar-SA"/>
        </w:rPr>
        <w:t xml:space="preserve">₁ = 7. </w:t>
      </w:r>
      <w:r w:rsidRPr="005850EE">
        <w:rPr>
          <w:rFonts w:ascii="Times New Roman" w:eastAsiaTheme="minorEastAsia" w:hAnsi="Times New Roman"/>
          <w:sz w:val="28"/>
          <w:szCs w:val="28"/>
        </w:rPr>
        <w:t xml:space="preserve">Обработка осуществлялась на шлифовально-заточном полуавтомате с ЧПУ. </w:t>
      </w:r>
      <w:r w:rsidRPr="005850EE">
        <w:rPr>
          <w:rFonts w:ascii="Times New Roman" w:hAnsi="Times New Roman"/>
          <w:sz w:val="28"/>
          <w:szCs w:val="28"/>
          <w:lang w:eastAsia="ar-SA"/>
        </w:rPr>
        <w:t xml:space="preserve">В качестве дискового инструмента выбраны семь дисковых шлифовальных кругов с наружным диаметром Ф200мм. Боковая (рабочая) поверхность шлифовального круга была заправлена по прямолинейной образующей с углом профиля α = 20°. </w:t>
      </w:r>
      <w:r w:rsidRPr="005850EE">
        <w:rPr>
          <w:rFonts w:ascii="Times New Roman" w:hAnsi="Times New Roman"/>
          <w:sz w:val="28"/>
          <w:szCs w:val="28"/>
        </w:rPr>
        <w:t xml:space="preserve">После выбора геометрии дискового шлифовального круга определены режимы шлифования. Число оборотов шлифовального круга </w:t>
      </w:r>
      <w:r w:rsidRPr="005850EE">
        <w:rPr>
          <w:rFonts w:ascii="Times New Roman" w:hAnsi="Times New Roman"/>
          <w:sz w:val="28"/>
          <w:szCs w:val="28"/>
          <w:lang w:val="en-US"/>
        </w:rPr>
        <w:t>n</w:t>
      </w:r>
      <w:r w:rsidRPr="005850EE">
        <w:rPr>
          <w:rFonts w:ascii="Times New Roman" w:hAnsi="Times New Roman"/>
          <w:sz w:val="28"/>
          <w:szCs w:val="28"/>
        </w:rPr>
        <w:t xml:space="preserve"> = 3000 об/мин, скорость шлифования </w:t>
      </w:r>
      <w:r w:rsidRPr="005850EE">
        <w:rPr>
          <w:rFonts w:ascii="Times New Roman" w:hAnsi="Times New Roman"/>
          <w:sz w:val="28"/>
          <w:szCs w:val="28"/>
          <w:lang w:val="en-US"/>
        </w:rPr>
        <w:t>V</w:t>
      </w:r>
      <w:r w:rsidRPr="005850EE">
        <w:rPr>
          <w:rFonts w:ascii="Times New Roman" w:hAnsi="Times New Roman"/>
          <w:sz w:val="28"/>
          <w:szCs w:val="28"/>
        </w:rPr>
        <w:t xml:space="preserve"> = 31,4 м/с, радиальная подача шлифовального круга </w:t>
      </w:r>
      <w:r w:rsidRPr="005850EE">
        <w:rPr>
          <w:rFonts w:ascii="Times New Roman" w:hAnsi="Times New Roman"/>
          <w:i/>
          <w:iCs/>
          <w:sz w:val="28"/>
          <w:szCs w:val="28"/>
          <w:lang w:val="en-US"/>
        </w:rPr>
        <w:t>S</w:t>
      </w:r>
      <w:r w:rsidRPr="005850EE">
        <w:rPr>
          <w:rFonts w:ascii="Times New Roman" w:hAnsi="Times New Roman"/>
          <w:i/>
          <w:iCs/>
          <w:sz w:val="28"/>
          <w:szCs w:val="28"/>
          <w:vertAlign w:val="subscript"/>
          <w:lang w:val="en-US"/>
        </w:rPr>
        <w:t>p</w:t>
      </w:r>
      <w:r w:rsidRPr="005850EE">
        <w:rPr>
          <w:rFonts w:ascii="Times New Roman" w:hAnsi="Times New Roman"/>
          <w:i/>
          <w:iCs/>
          <w:sz w:val="28"/>
          <w:szCs w:val="28"/>
          <w:vertAlign w:val="subscript"/>
        </w:rPr>
        <w:t xml:space="preserve"> </w:t>
      </w:r>
      <w:r w:rsidRPr="005850EE">
        <w:rPr>
          <w:rFonts w:ascii="Times New Roman" w:hAnsi="Times New Roman"/>
          <w:sz w:val="28"/>
          <w:szCs w:val="28"/>
        </w:rPr>
        <w:t xml:space="preserve">= 0,05 мм/об заготовки. Модуль шлифуемого гиперболоидного зубчатого колеса </w:t>
      </w:r>
      <m:oMath>
        <m:sSub>
          <m:sSubPr>
            <m:ctrlPr>
              <w:rPr>
                <w:rFonts w:ascii="Cambria Math" w:hAnsi="Cambria Math"/>
                <w:i/>
                <w:sz w:val="28"/>
              </w:rPr>
            </m:ctrlPr>
          </m:sSubPr>
          <m:e>
            <m:r>
              <w:rPr>
                <w:rFonts w:ascii="Cambria Math" w:hAnsi="Cambria Math"/>
                <w:sz w:val="28"/>
              </w:rPr>
              <m:t>m</m:t>
            </m:r>
          </m:e>
          <m:sub>
            <m:r>
              <w:rPr>
                <w:rFonts w:ascii="Cambria Math" w:hAnsi="Cambria Math"/>
                <w:sz w:val="28"/>
              </w:rPr>
              <m:t>n</m:t>
            </m:r>
          </m:sub>
        </m:sSub>
        <m:r>
          <m:rPr>
            <m:sty m:val="p"/>
          </m:rPr>
          <w:rPr>
            <w:rFonts w:ascii="Cambria Math" w:hAnsi="Cambria Math"/>
            <w:sz w:val="28"/>
          </w:rPr>
          <m:t>=1,5мм.</m:t>
        </m:r>
      </m:oMath>
      <w:r w:rsidRPr="005850EE">
        <w:rPr>
          <w:rFonts w:ascii="Times New Roman" w:hAnsi="Times New Roman"/>
          <w:sz w:val="28"/>
        </w:rPr>
        <w:t xml:space="preserve"> В результате такой обработки были одновременно прошлифованы все семь зубьев гиперболоидного зубчатого колеса за один проход.</w:t>
      </w:r>
    </w:p>
    <w:p w14:paraId="0726F2E0" w14:textId="77777777" w:rsidR="00CB092D" w:rsidRPr="005850EE" w:rsidRDefault="00CB092D" w:rsidP="00CB092D">
      <w:pPr>
        <w:spacing w:after="0" w:line="240" w:lineRule="auto"/>
        <w:ind w:firstLine="709"/>
        <w:jc w:val="both"/>
        <w:rPr>
          <w:rFonts w:ascii="Times New Roman" w:hAnsi="Times New Roman"/>
          <w:sz w:val="28"/>
        </w:rPr>
      </w:pPr>
      <w:r w:rsidRPr="005850EE">
        <w:rPr>
          <w:rFonts w:ascii="Times New Roman" w:hAnsi="Times New Roman"/>
          <w:sz w:val="28"/>
        </w:rPr>
        <w:t>Определим время, необходимое для шлифования зубьев на гиперболоидной поверхности:</w:t>
      </w:r>
    </w:p>
    <w:p w14:paraId="7C40257B" w14:textId="77777777" w:rsidR="00CB092D" w:rsidRPr="005850EE" w:rsidRDefault="00CB092D" w:rsidP="00CB092D">
      <w:pPr>
        <w:spacing w:after="0" w:line="240" w:lineRule="auto"/>
        <w:jc w:val="center"/>
        <w:rPr>
          <w:rFonts w:ascii="Times New Roman" w:hAnsi="Times New Roman"/>
          <w:sz w:val="28"/>
        </w:rPr>
      </w:pPr>
      <m:oMath>
        <m:r>
          <w:rPr>
            <w:rFonts w:ascii="Cambria Math" w:hAnsi="Cambria Math"/>
            <w:sz w:val="28"/>
          </w:rPr>
          <m:t>T=L/</m:t>
        </m:r>
        <m:r>
          <w:rPr>
            <w:rFonts w:ascii="Cambria Math" w:hAnsi="Cambria Math"/>
            <w:sz w:val="28"/>
            <w:lang w:val="en-US"/>
          </w:rPr>
          <m:t>n</m:t>
        </m:r>
        <m:r>
          <w:rPr>
            <w:rFonts w:ascii="Cambria Math" w:hAnsi="Cambria Math"/>
            <w:sz w:val="28"/>
          </w:rPr>
          <m:t>·</m:t>
        </m:r>
        <m:sSub>
          <m:sSubPr>
            <m:ctrlPr>
              <w:rPr>
                <w:rFonts w:ascii="Cambria Math" w:hAnsi="Cambria Math"/>
                <w:i/>
                <w:sz w:val="28"/>
              </w:rPr>
            </m:ctrlPr>
          </m:sSubPr>
          <m:e>
            <m:r>
              <w:rPr>
                <w:rFonts w:ascii="Cambria Math" w:hAnsi="Cambria Math"/>
                <w:sz w:val="28"/>
              </w:rPr>
              <m:t>S</m:t>
            </m:r>
          </m:e>
          <m:sub>
            <m:r>
              <w:rPr>
                <w:rFonts w:ascii="Cambria Math" w:hAnsi="Cambria Math"/>
                <w:sz w:val="28"/>
              </w:rPr>
              <m:t>о</m:t>
            </m:r>
          </m:sub>
        </m:sSub>
        <m:r>
          <w:rPr>
            <w:rFonts w:ascii="Cambria Math" w:hAnsi="Cambria Math"/>
            <w:sz w:val="28"/>
          </w:rPr>
          <m:t xml:space="preserve">=0.3/7·0.05=0,86 </m:t>
        </m:r>
        <m:r>
          <m:rPr>
            <m:sty m:val="p"/>
          </m:rPr>
          <w:rPr>
            <w:rFonts w:ascii="Cambria Math" w:hAnsi="Cambria Math"/>
            <w:sz w:val="28"/>
          </w:rPr>
          <m:t>мин</m:t>
        </m:r>
      </m:oMath>
      <w:r w:rsidRPr="005850EE">
        <w:rPr>
          <w:rFonts w:ascii="Times New Roman" w:hAnsi="Times New Roman"/>
          <w:sz w:val="28"/>
        </w:rPr>
        <w:t>.</w:t>
      </w:r>
    </w:p>
    <w:p w14:paraId="43EAE308" w14:textId="77777777" w:rsidR="00CB092D" w:rsidRPr="005850EE" w:rsidRDefault="00CB092D" w:rsidP="00CB092D">
      <w:pPr>
        <w:spacing w:after="0" w:line="240" w:lineRule="auto"/>
        <w:jc w:val="both"/>
        <w:rPr>
          <w:rFonts w:ascii="Times New Roman" w:eastAsiaTheme="minorEastAsia" w:hAnsi="Times New Roman"/>
          <w:sz w:val="28"/>
        </w:rPr>
      </w:pPr>
      <w:r w:rsidRPr="005850EE">
        <w:rPr>
          <w:rFonts w:ascii="Times New Roman" w:hAnsi="Times New Roman"/>
          <w:sz w:val="28"/>
        </w:rPr>
        <w:t>где:</w:t>
      </w:r>
      <w:r w:rsidRPr="005850EE">
        <w:rPr>
          <w:rFonts w:ascii="Times New Roman" w:hAnsi="Times New Roman"/>
          <w:i/>
          <w:sz w:val="28"/>
        </w:rPr>
        <w:t xml:space="preserve"> L</w:t>
      </w:r>
      <w:r w:rsidRPr="005850EE">
        <w:rPr>
          <w:rFonts w:ascii="Times New Roman" w:hAnsi="Times New Roman"/>
          <w:sz w:val="28"/>
        </w:rPr>
        <w:t xml:space="preserve"> – припуск под шлифование; </w:t>
      </w:r>
      <w:r w:rsidRPr="005850EE">
        <w:rPr>
          <w:rFonts w:ascii="Times New Roman" w:hAnsi="Times New Roman"/>
          <w:i/>
          <w:sz w:val="28"/>
        </w:rPr>
        <w:t>Sо</w:t>
      </w:r>
      <w:r w:rsidRPr="005850EE">
        <w:rPr>
          <w:rFonts w:ascii="Times New Roman" w:hAnsi="Times New Roman"/>
          <w:sz w:val="28"/>
        </w:rPr>
        <w:t xml:space="preserve"> – радиальная подача на один оборот заготовки; </w:t>
      </w:r>
      <w:r w:rsidRPr="005850EE">
        <w:rPr>
          <w:rFonts w:ascii="Times New Roman" w:hAnsi="Times New Roman"/>
          <w:sz w:val="28"/>
          <w:lang w:val="en-US"/>
        </w:rPr>
        <w:t>n</w:t>
      </w:r>
      <w:r w:rsidRPr="005850EE">
        <w:rPr>
          <w:rFonts w:ascii="Times New Roman" w:hAnsi="Times New Roman"/>
          <w:sz w:val="28"/>
        </w:rPr>
        <w:t xml:space="preserve"> – число оборотов в минуту гиперболоидной заготовки.</w:t>
      </w:r>
    </w:p>
    <w:p w14:paraId="251493C8" w14:textId="77777777" w:rsidR="00CB092D" w:rsidRPr="005850EE" w:rsidRDefault="00CB092D" w:rsidP="00CB092D">
      <w:pPr>
        <w:spacing w:after="0" w:line="240" w:lineRule="auto"/>
        <w:ind w:firstLine="708"/>
        <w:jc w:val="both"/>
        <w:rPr>
          <w:rFonts w:ascii="Times New Roman" w:hAnsi="Times New Roman"/>
          <w:sz w:val="28"/>
          <w:lang w:eastAsia="ar-SA"/>
        </w:rPr>
      </w:pPr>
      <w:r w:rsidRPr="005850EE">
        <w:rPr>
          <w:rFonts w:ascii="Times New Roman" w:hAnsi="Times New Roman"/>
          <w:sz w:val="28"/>
          <w:szCs w:val="28"/>
          <w:lang w:eastAsia="ar-SA"/>
        </w:rPr>
        <w:t>Экспериментальные исследования показали, что разработанная схема формообразования зубьев оказалась работоспособной и высокопроизводительной. Предложенная схема формообразования зубьев может быть использована для изготовления и чистовой обработки зубьев гиперболоидных зубчатых колес на серийном горизонтально фрезерном и шлифовально-заточном оборудовании с ЧПУ.</w:t>
      </w:r>
      <w:r w:rsidRPr="005850EE">
        <w:rPr>
          <w:rFonts w:ascii="Times New Roman" w:hAnsi="Times New Roman"/>
          <w:sz w:val="28"/>
          <w:lang w:eastAsia="ar-SA"/>
        </w:rPr>
        <w:t xml:space="preserve"> </w:t>
      </w:r>
    </w:p>
    <w:p w14:paraId="21762C63" w14:textId="77777777" w:rsidR="00CB092D" w:rsidRPr="005850EE" w:rsidRDefault="00CB092D" w:rsidP="00CB092D">
      <w:pPr>
        <w:spacing w:after="0" w:line="240" w:lineRule="auto"/>
        <w:ind w:firstLine="708"/>
        <w:jc w:val="both"/>
        <w:rPr>
          <w:rFonts w:ascii="Times New Roman" w:hAnsi="Times New Roman"/>
          <w:sz w:val="28"/>
          <w:lang w:eastAsia="ar-SA"/>
        </w:rPr>
      </w:pPr>
      <w:r w:rsidRPr="005850EE">
        <w:rPr>
          <w:rFonts w:ascii="Times New Roman" w:hAnsi="Times New Roman"/>
          <w:sz w:val="28"/>
          <w:lang w:eastAsia="ar-SA"/>
        </w:rPr>
        <w:t>При помощи разработанных в работе схем формообразования изготовлены зуборезные фрезы, накатники, притиры и другой многозаходный гиперболоидный инструмент, представленный на рисунке 9.</w:t>
      </w:r>
    </w:p>
    <w:p w14:paraId="4D918571" w14:textId="77777777" w:rsidR="00CB092D" w:rsidRPr="005850EE" w:rsidRDefault="00CB092D" w:rsidP="00CB092D">
      <w:pPr>
        <w:pStyle w:val="af4"/>
        <w:spacing w:before="0" w:beforeAutospacing="0" w:after="0" w:afterAutospacing="0"/>
      </w:pPr>
      <w:r w:rsidRPr="005850EE">
        <w:rPr>
          <w:noProof/>
          <w:lang w:val="en-US" w:eastAsia="en-US"/>
        </w:rPr>
        <w:drawing>
          <wp:inline distT="0" distB="0" distL="0" distR="0" wp14:anchorId="69636BBB" wp14:editId="2628CBE3">
            <wp:extent cx="2914650" cy="2185988"/>
            <wp:effectExtent l="0" t="0" r="0" b="0"/>
            <wp:docPr id="2041278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940396" cy="2205298"/>
                    </a:xfrm>
                    <a:prstGeom prst="rect">
                      <a:avLst/>
                    </a:prstGeom>
                    <a:noFill/>
                    <a:ln>
                      <a:noFill/>
                    </a:ln>
                  </pic:spPr>
                </pic:pic>
              </a:graphicData>
            </a:graphic>
          </wp:inline>
        </w:drawing>
      </w:r>
      <w:r w:rsidRPr="005850EE">
        <w:rPr>
          <w:noProof/>
          <w:lang w:val="en-US" w:eastAsia="en-US"/>
        </w:rPr>
        <w:drawing>
          <wp:inline distT="0" distB="0" distL="0" distR="0" wp14:anchorId="06228CF9" wp14:editId="7686E733">
            <wp:extent cx="2924175" cy="2193130"/>
            <wp:effectExtent l="0" t="0" r="0" b="0"/>
            <wp:docPr id="6507285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964656" cy="2223491"/>
                    </a:xfrm>
                    <a:prstGeom prst="rect">
                      <a:avLst/>
                    </a:prstGeom>
                    <a:noFill/>
                    <a:ln>
                      <a:noFill/>
                    </a:ln>
                  </pic:spPr>
                </pic:pic>
              </a:graphicData>
            </a:graphic>
          </wp:inline>
        </w:drawing>
      </w:r>
    </w:p>
    <w:p w14:paraId="0953F5B0" w14:textId="77777777" w:rsidR="005B5FB6" w:rsidRDefault="00CB092D" w:rsidP="005B5FB6">
      <w:pPr>
        <w:pStyle w:val="af4"/>
        <w:spacing w:before="0" w:beforeAutospacing="0" w:after="0" w:afterAutospacing="0"/>
        <w:jc w:val="center"/>
        <w:rPr>
          <w:sz w:val="28"/>
          <w:szCs w:val="28"/>
        </w:rPr>
      </w:pPr>
      <w:r w:rsidRPr="005850EE">
        <w:rPr>
          <w:sz w:val="28"/>
          <w:szCs w:val="28"/>
        </w:rPr>
        <w:t>Рисунок 9 - Гиперболоидный многозаходный инструмент.</w:t>
      </w:r>
    </w:p>
    <w:p w14:paraId="52681ECE" w14:textId="19987883" w:rsidR="00CB092D" w:rsidRPr="005B5FB6" w:rsidRDefault="005B5FB6" w:rsidP="005B5FB6">
      <w:pPr>
        <w:pStyle w:val="af4"/>
        <w:spacing w:before="0" w:beforeAutospacing="0" w:after="0" w:afterAutospacing="0"/>
        <w:jc w:val="center"/>
        <w:rPr>
          <w:sz w:val="28"/>
          <w:szCs w:val="28"/>
        </w:rPr>
      </w:pPr>
      <w:r>
        <w:rPr>
          <w:b/>
          <w:sz w:val="28"/>
          <w:szCs w:val="28"/>
        </w:rPr>
        <w:t xml:space="preserve">Приложение. </w:t>
      </w:r>
      <w:r w:rsidR="00CB092D" w:rsidRPr="005850EE">
        <w:rPr>
          <w:b/>
          <w:sz w:val="28"/>
          <w:szCs w:val="28"/>
        </w:rPr>
        <w:t>Осуществлённые публикации по научному направлению</w:t>
      </w:r>
    </w:p>
    <w:p w14:paraId="7F72B6F3"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1. Витренко В.А. Инструмент и особенности накатки зубьев тяговых зубчатых колес подвижного состава / В.А. Витренко, А.А. Стоянов, Л.Н. Титова, Е.В. Шманева // Вестник Луганского государственного университета имени Владимира Даля [Научн. журнал]. – Луганск: Изд-во Луг. гос. ун-та им. В. Даля, 2023. – № 12 (78) 2023. – С. 117-121. – ISSN 2522-4905.</w:t>
      </w:r>
    </w:p>
    <w:p w14:paraId="6EE17A9E"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2. Витренко В.А. Создание новых схем формообразования зубчатых винтовых поверхностей / В.А. Витренко, А.А. Ефимов, А.Д. Михайлова, Д.А. Колесников. – Машиностроение и техносфера XXI века // Сборник трудов XXX международной научно-технической конференции в г. Севастополе 11-17 сентября 2023 г. – Донецк: ДонНТУ, 2023. – С. 73-76. – ISSN 2079-2670.  http://konf-sev.donntu.ru/about.htm</w:t>
      </w:r>
    </w:p>
    <w:p w14:paraId="5B29E06E"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3. Витренко В.А. Классификация вариантов функционально-ориентированных свойств элементов и структуры вертолетного газотурбинного двигателя / Д.А. Михайлов, В.А. Витренко, А.Н. Михайлов, В.А. Михайлов, Е.А. Шейко. – Машиностроение и техносфера XXI века // Сборник трудов XXX международной научно-технической конференции в г. Севастополе 11-17 сентября 2023 г. – Донецк: ДонНТУ, 2023. – С. 215-221. – ISSN 2079-2670.  http://konf-sev.donntu.ru/about.htm</w:t>
      </w:r>
    </w:p>
    <w:p w14:paraId="7093BE7D"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4. Витренко В.А. Обоснование выбора математической модели процесса вибрационной обработки / С.Н. Ясуник, И.В. Волков, В.А. Витренко. – Перспективные направления развития отделочно-упрочняющих и виброволновых технологий: cборник трудов научного семинара, посвященного памяти заслуженного деятеля науки и техники РФ, доктора технических наук, почётного профессора ДГТУ А.П. Бабичева / под редакцией В.А. Лебедева; Донской государственный технический университет. – Текст: электронный. – Ростов-на-Дону: ДГТУ, 2023. – С 194-198. – URL: https://ntb.donstu.ru/content/2023526. – ЭБС ДГТУ. – Загл. с экрана. – ISBN 978-5-7890-2104-0.</w:t>
      </w:r>
    </w:p>
    <w:p w14:paraId="6EFFBC24"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 xml:space="preserve">5. Витренко В.А. Влияние приведенной кривизны накатного инструмента на качество накатанной поверхности / В.А. Витренко, М.Н. Кузнецова, А.А. Стоянов // Вестник Луганского государственного университета имени Владимира Даля [Научн. журнал]. – Луганск: Изд-во Луг. гос. ун-та им. В. Даля, 2024. – № 2 (8) 2024. – с. 36-40. – ISSN 2522-4905. </w:t>
      </w:r>
    </w:p>
    <w:p w14:paraId="63E19F4C"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 xml:space="preserve">6. Витренко В.А. Совершенствование схемы формообразования накатного инструмента. /В.А. Витренко, А.А. Ефимов, А.Д. Михайлова, А.А. Стоянов     //Вестник Кузбасского государственного технического университета/ [Научн. журнал]. – Кемерово: Изд-во Кузбасского государственного технического университета, 2024. -№6. с. 5-13. </w:t>
      </w:r>
      <w:r w:rsidRPr="005850EE">
        <w:rPr>
          <w:rFonts w:ascii="Times New Roman" w:hAnsi="Times New Roman"/>
          <w:sz w:val="28"/>
          <w:szCs w:val="28"/>
          <w:lang w:val="en-US"/>
        </w:rPr>
        <w:t>ISSN</w:t>
      </w:r>
      <w:r w:rsidRPr="005850EE">
        <w:rPr>
          <w:rFonts w:ascii="Times New Roman" w:hAnsi="Times New Roman"/>
          <w:sz w:val="28"/>
          <w:szCs w:val="28"/>
        </w:rPr>
        <w:t xml:space="preserve"> 1999-4125 (</w:t>
      </w:r>
      <w:r w:rsidRPr="005850EE">
        <w:rPr>
          <w:rFonts w:ascii="Times New Roman" w:hAnsi="Times New Roman"/>
          <w:sz w:val="28"/>
          <w:szCs w:val="28"/>
          <w:lang w:val="en-US"/>
        </w:rPr>
        <w:t>Print</w:t>
      </w:r>
      <w:r w:rsidRPr="005850EE">
        <w:rPr>
          <w:rFonts w:ascii="Times New Roman" w:hAnsi="Times New Roman"/>
          <w:sz w:val="28"/>
          <w:szCs w:val="28"/>
        </w:rPr>
        <w:t xml:space="preserve">). </w:t>
      </w:r>
      <w:r w:rsidRPr="005850EE">
        <w:rPr>
          <w:rFonts w:ascii="Times New Roman" w:hAnsi="Times New Roman"/>
          <w:sz w:val="28"/>
          <w:szCs w:val="28"/>
          <w:lang w:val="en-US"/>
        </w:rPr>
        <w:t>DOI</w:t>
      </w:r>
      <w:r w:rsidRPr="005850EE">
        <w:rPr>
          <w:rFonts w:ascii="Times New Roman" w:hAnsi="Times New Roman"/>
          <w:sz w:val="28"/>
          <w:szCs w:val="28"/>
        </w:rPr>
        <w:t xml:space="preserve">: 10.26730/1999-4125-2024-6-5-13. </w:t>
      </w:r>
    </w:p>
    <w:p w14:paraId="61A907F1" w14:textId="77777777" w:rsidR="00CB092D" w:rsidRPr="005850EE" w:rsidRDefault="00CB092D" w:rsidP="00CB092D">
      <w:pPr>
        <w:spacing w:after="0" w:line="240" w:lineRule="auto"/>
        <w:ind w:firstLine="567"/>
        <w:jc w:val="both"/>
        <w:rPr>
          <w:rFonts w:ascii="Times New Roman" w:hAnsi="Times New Roman"/>
          <w:color w:val="333333"/>
          <w:sz w:val="28"/>
          <w:szCs w:val="28"/>
          <w:shd w:val="clear" w:color="auto" w:fill="FFFFFF"/>
        </w:rPr>
      </w:pPr>
      <w:r w:rsidRPr="005850EE">
        <w:rPr>
          <w:rFonts w:ascii="Times New Roman" w:hAnsi="Times New Roman"/>
          <w:sz w:val="28"/>
          <w:szCs w:val="28"/>
        </w:rPr>
        <w:t>7.</w:t>
      </w:r>
      <w:bookmarkStart w:id="341" w:name="_Hlk213940813"/>
      <w:r w:rsidRPr="005850EE">
        <w:rPr>
          <w:rFonts w:ascii="Times New Roman" w:hAnsi="Times New Roman"/>
          <w:sz w:val="28"/>
          <w:szCs w:val="28"/>
        </w:rPr>
        <w:t xml:space="preserve"> Витренко В.А. Разработка накатного инструмента для накатки деталей    подвижного состава /В.А. Витренко, А.А. Ефимов, А.Д. Михайлова, А.А. Стоянов //Вестник Донбасского государственного технического университета. [Научн. журнал]. – Алчевск: Изд-во ДонГТУ, 2024. – № 6 (80) 2024. – </w:t>
      </w:r>
      <w:r w:rsidRPr="005850EE">
        <w:rPr>
          <w:rFonts w:ascii="Times New Roman" w:hAnsi="Times New Roman"/>
          <w:sz w:val="28"/>
          <w:szCs w:val="28"/>
          <w:lang w:val="en-US"/>
        </w:rPr>
        <w:t>c</w:t>
      </w:r>
      <w:r w:rsidRPr="005850EE">
        <w:rPr>
          <w:rFonts w:ascii="Times New Roman" w:hAnsi="Times New Roman"/>
          <w:sz w:val="28"/>
          <w:szCs w:val="28"/>
        </w:rPr>
        <w:t xml:space="preserve">. 59-64. </w:t>
      </w:r>
      <w:r w:rsidRPr="005850EE">
        <w:rPr>
          <w:rFonts w:ascii="Times New Roman" w:hAnsi="Times New Roman"/>
          <w:color w:val="333333"/>
          <w:sz w:val="28"/>
          <w:szCs w:val="28"/>
          <w:shd w:val="clear" w:color="auto" w:fill="FFFFFF"/>
        </w:rPr>
        <w:t xml:space="preserve">ISSN 2077-1738. </w:t>
      </w:r>
    </w:p>
    <w:p w14:paraId="2CA28085"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color w:val="333333"/>
          <w:sz w:val="28"/>
          <w:szCs w:val="28"/>
          <w:shd w:val="clear" w:color="auto" w:fill="FFFFFF"/>
        </w:rPr>
        <w:t>8.</w:t>
      </w:r>
      <w:bookmarkEnd w:id="341"/>
      <w:r w:rsidRPr="005850EE">
        <w:rPr>
          <w:rFonts w:ascii="Times New Roman" w:hAnsi="Times New Roman"/>
          <w:color w:val="333333"/>
          <w:sz w:val="28"/>
          <w:szCs w:val="28"/>
          <w:shd w:val="clear" w:color="auto" w:fill="FFFFFF"/>
        </w:rPr>
        <w:t xml:space="preserve"> </w:t>
      </w:r>
      <w:r w:rsidRPr="005850EE">
        <w:rPr>
          <w:rFonts w:ascii="Times New Roman" w:hAnsi="Times New Roman"/>
          <w:sz w:val="28"/>
          <w:szCs w:val="28"/>
        </w:rPr>
        <w:t>Витренко В.А. Зубчатый накатной инструмент / В.А. Витренко, И.В. Волков,  А.А. Ефимов, А.Д. Михайлова, А.А. Стоянов, С.Н. Ясуник – Машиностроение и техносфера XXI века // Сборник трудов XXX</w:t>
      </w:r>
      <w:r w:rsidRPr="005850EE">
        <w:rPr>
          <w:rFonts w:ascii="Times New Roman" w:hAnsi="Times New Roman"/>
          <w:sz w:val="28"/>
          <w:szCs w:val="28"/>
          <w:lang w:val="en-US"/>
        </w:rPr>
        <w:t>I</w:t>
      </w:r>
      <w:r w:rsidRPr="005850EE">
        <w:rPr>
          <w:rFonts w:ascii="Times New Roman" w:hAnsi="Times New Roman"/>
          <w:sz w:val="28"/>
          <w:szCs w:val="28"/>
        </w:rPr>
        <w:t xml:space="preserve"> международной научно-технической конференции в г. Севастополе 16-22 сентября 2024 г. – Донецк: ДонНТУ, 2024. – с. 38-42. – ISSN 2079-2670.  </w:t>
      </w:r>
      <w:hyperlink r:id="rId528" w:history="1">
        <w:r w:rsidRPr="005850EE">
          <w:rPr>
            <w:rStyle w:val="af1"/>
            <w:rFonts w:ascii="Times New Roman" w:hAnsi="Times New Roman"/>
            <w:sz w:val="28"/>
            <w:szCs w:val="28"/>
          </w:rPr>
          <w:t>http://konf-sev.donntu.ru/about.htm</w:t>
        </w:r>
      </w:hyperlink>
      <w:r w:rsidRPr="005850EE">
        <w:rPr>
          <w:rFonts w:ascii="Times New Roman" w:hAnsi="Times New Roman"/>
          <w:sz w:val="28"/>
          <w:szCs w:val="28"/>
        </w:rPr>
        <w:t xml:space="preserve">. </w:t>
      </w:r>
    </w:p>
    <w:p w14:paraId="71292B3B"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 xml:space="preserve">9. Витренко В.А. Проектирование накатного инструмента для накатки деталей подвижного состава /В.А. Витренко, И.В. Волков, А.А. Ефимов, А.Д. Михайлова, А.А. Стоянов, С.Н. Ясуник/ – Наукоемкие технологии машиностроения, авиации и транспорта. Сборник трудов XVI международной научно-технической конференции (г. Ростов-на-Дону, 24–29 сентября 2024 года) / под редакцией В.А. Лебедева; Донской государственный технический университет. – Текст: электронный. – Ростов-на-Дону: ДГТУ, 2024. – 250-255с. – URL: https://ntb.donstu.ru/content/2024727. – ЭБС ДГТУ. – Загл. с экрана. ISBN 978-5-7890-2245-0. 10. В.А. Витренко, И.В. Волков, А.А. Ефимов, А.Д. Михайлова, А.А. Стоянов, С.Н. Ясуник. Наукоемкие технологии машиностроения, авиации и транспорта. XVI международная научно-техническая конференция (г. Ростов-на-Дону, 24–29 сентября 2024 года). </w:t>
      </w:r>
    </w:p>
    <w:p w14:paraId="536C6A1F"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 xml:space="preserve">11. Витренко В.А., Ефимов А.А., Михайлова А.Д., Стоянов А.А. Патент на изобретение № 2840513. Способ изготовления зубчатых колес. Приоритет изобретения 18.09.2024. </w:t>
      </w:r>
    </w:p>
    <w:p w14:paraId="0130127D" w14:textId="77777777" w:rsidR="00CB092D" w:rsidRPr="005850EE" w:rsidRDefault="00CB092D" w:rsidP="00CB092D">
      <w:pPr>
        <w:spacing w:after="0" w:line="240" w:lineRule="auto"/>
        <w:ind w:firstLine="567"/>
        <w:jc w:val="both"/>
        <w:rPr>
          <w:rFonts w:ascii="Times New Roman" w:hAnsi="Times New Roman"/>
          <w:sz w:val="28"/>
          <w:szCs w:val="28"/>
        </w:rPr>
      </w:pPr>
      <w:r w:rsidRPr="005850EE">
        <w:rPr>
          <w:rFonts w:ascii="Times New Roman" w:hAnsi="Times New Roman"/>
          <w:sz w:val="28"/>
          <w:szCs w:val="28"/>
        </w:rPr>
        <w:t xml:space="preserve">12. Витренко В.А., Ефимов А.А., Михайлова А.Д., Стоянов А.А. Патент на изобретение № 2844052. Способ изготовления гиперболоидных зубчатых колес. Приоритет изобретения 11.11.2024. </w:t>
      </w:r>
    </w:p>
    <w:p w14:paraId="2C41F61D" w14:textId="77777777" w:rsidR="00CB092D" w:rsidRPr="005850EE" w:rsidRDefault="00CB092D" w:rsidP="00CB092D">
      <w:pPr>
        <w:spacing w:after="0" w:line="240" w:lineRule="auto"/>
        <w:ind w:firstLine="567"/>
        <w:jc w:val="both"/>
        <w:rPr>
          <w:rFonts w:ascii="Times New Roman" w:hAnsi="Times New Roman"/>
          <w:color w:val="333333"/>
          <w:sz w:val="28"/>
          <w:szCs w:val="28"/>
          <w:shd w:val="clear" w:color="auto" w:fill="FFFFFF"/>
        </w:rPr>
      </w:pPr>
      <w:r w:rsidRPr="005850EE">
        <w:rPr>
          <w:rFonts w:ascii="Times New Roman" w:hAnsi="Times New Roman"/>
          <w:sz w:val="28"/>
          <w:szCs w:val="28"/>
        </w:rPr>
        <w:t xml:space="preserve">13. Витренко В.А. Влияние удельного скольжения на качество накатываемой поверхности. /В.А. Витренко, А.А. Ефимов, Кузнецова М.Н., А.Д. Михайлова, А.А. Стоянов //Вестник Донбасского государственного технического университета. [Научн. журнал]. – Алчевск: Изд-во ДонГТУ, 2025. – № 9 (83) 2025. – </w:t>
      </w:r>
      <w:r w:rsidRPr="005850EE">
        <w:rPr>
          <w:rFonts w:ascii="Times New Roman" w:hAnsi="Times New Roman"/>
          <w:sz w:val="28"/>
          <w:szCs w:val="28"/>
          <w:lang w:val="en-US"/>
        </w:rPr>
        <w:t>c</w:t>
      </w:r>
      <w:r w:rsidRPr="005850EE">
        <w:rPr>
          <w:rFonts w:ascii="Times New Roman" w:hAnsi="Times New Roman"/>
          <w:sz w:val="28"/>
          <w:szCs w:val="28"/>
        </w:rPr>
        <w:t xml:space="preserve">. 69-74. </w:t>
      </w:r>
      <w:r w:rsidRPr="005850EE">
        <w:rPr>
          <w:rFonts w:ascii="Times New Roman" w:hAnsi="Times New Roman"/>
          <w:color w:val="333333"/>
          <w:sz w:val="28"/>
          <w:szCs w:val="28"/>
          <w:shd w:val="clear" w:color="auto" w:fill="FFFFFF"/>
        </w:rPr>
        <w:t>ISSN 2077-1738.</w:t>
      </w:r>
    </w:p>
    <w:p w14:paraId="798B92EB" w14:textId="77777777" w:rsidR="00CB092D" w:rsidRPr="005850EE" w:rsidRDefault="00CB092D" w:rsidP="00CB092D">
      <w:pPr>
        <w:ind w:left="708"/>
        <w:jc w:val="both"/>
        <w:rPr>
          <w:rFonts w:ascii="Times New Roman" w:hAnsi="Times New Roman"/>
        </w:rPr>
      </w:pPr>
    </w:p>
    <w:p w14:paraId="0CB314B9" w14:textId="53B5FDB8" w:rsidR="00CB092D" w:rsidRPr="005850EE" w:rsidRDefault="00CB092D" w:rsidP="00CB092D">
      <w:pPr>
        <w:jc w:val="both"/>
        <w:rPr>
          <w:rFonts w:ascii="Times New Roman" w:hAnsi="Times New Roman"/>
          <w:sz w:val="28"/>
          <w:szCs w:val="28"/>
        </w:rPr>
      </w:pPr>
    </w:p>
    <w:p w14:paraId="72D1EF9F" w14:textId="77777777" w:rsidR="000D2FCF" w:rsidRDefault="000D2FCF" w:rsidP="000D2FCF">
      <w:pPr>
        <w:ind w:firstLine="720"/>
        <w:jc w:val="both"/>
        <w:rPr>
          <w:color w:val="000000" w:themeColor="text1"/>
          <w:sz w:val="28"/>
          <w:szCs w:val="28"/>
        </w:rPr>
      </w:pPr>
    </w:p>
    <w:p w14:paraId="7AE28BFD" w14:textId="77777777" w:rsidR="000D2FCF" w:rsidRDefault="000D2FCF" w:rsidP="000D2FCF">
      <w:pPr>
        <w:ind w:firstLine="720"/>
        <w:jc w:val="both"/>
        <w:rPr>
          <w:color w:val="000000" w:themeColor="text1"/>
          <w:sz w:val="28"/>
          <w:szCs w:val="28"/>
        </w:rPr>
      </w:pPr>
    </w:p>
    <w:p w14:paraId="60215208" w14:textId="77777777" w:rsidR="000D2FCF" w:rsidRPr="00903540" w:rsidRDefault="000D2FCF" w:rsidP="000D2FCF">
      <w:pPr>
        <w:ind w:firstLine="720"/>
        <w:jc w:val="both"/>
        <w:rPr>
          <w:color w:val="000000" w:themeColor="text1"/>
          <w:sz w:val="28"/>
          <w:szCs w:val="28"/>
        </w:rPr>
      </w:pPr>
    </w:p>
    <w:p w14:paraId="6E7F18D6" w14:textId="77777777" w:rsidR="0045048B" w:rsidRDefault="0045048B">
      <w:pPr>
        <w:rPr>
          <w:rFonts w:ascii="Times New Roman" w:hAnsi="Times New Roman" w:cs="Times New Roman"/>
          <w:b/>
          <w:sz w:val="32"/>
          <w:szCs w:val="32"/>
        </w:rPr>
      </w:pPr>
      <w:bookmarkStart w:id="342" w:name="_Hlk223080239"/>
      <w:r>
        <w:rPr>
          <w:rFonts w:ascii="Times New Roman" w:hAnsi="Times New Roman" w:cs="Times New Roman"/>
          <w:b/>
          <w:sz w:val="32"/>
          <w:szCs w:val="32"/>
        </w:rPr>
        <w:br w:type="page"/>
      </w:r>
    </w:p>
    <w:p w14:paraId="7954F71C" w14:textId="795FE272" w:rsidR="000D2FCF" w:rsidRPr="000D2FCF" w:rsidRDefault="000D2FCF" w:rsidP="000D2FCF">
      <w:pPr>
        <w:spacing w:after="0" w:line="240" w:lineRule="auto"/>
        <w:jc w:val="center"/>
        <w:rPr>
          <w:rFonts w:ascii="Times New Roman" w:hAnsi="Times New Roman" w:cs="Times New Roman"/>
          <w:b/>
          <w:color w:val="000000" w:themeColor="text1"/>
          <w:sz w:val="32"/>
          <w:szCs w:val="32"/>
        </w:rPr>
      </w:pPr>
      <w:r w:rsidRPr="000D2FCF">
        <w:rPr>
          <w:rFonts w:ascii="Times New Roman" w:hAnsi="Times New Roman" w:cs="Times New Roman"/>
          <w:b/>
          <w:sz w:val="32"/>
          <w:szCs w:val="32"/>
        </w:rPr>
        <w:t xml:space="preserve">Глава 22. Атомная энергетика в период 6-го технологического уклада и аварийное </w:t>
      </w:r>
      <w:r w:rsidRPr="000D2FCF">
        <w:rPr>
          <w:rFonts w:ascii="Times New Roman" w:hAnsi="Times New Roman" w:cs="Times New Roman"/>
          <w:b/>
          <w:color w:val="000000" w:themeColor="text1"/>
          <w:sz w:val="32"/>
          <w:szCs w:val="32"/>
        </w:rPr>
        <w:t>реагирование при ликвидации последствий радиационной аварии</w:t>
      </w:r>
    </w:p>
    <w:p w14:paraId="4B98F730" w14:textId="77777777" w:rsidR="000D2FCF" w:rsidRPr="000D2FCF" w:rsidRDefault="000D2FCF" w:rsidP="000D2FCF">
      <w:pPr>
        <w:spacing w:after="0" w:line="240" w:lineRule="auto"/>
        <w:ind w:firstLine="720"/>
        <w:jc w:val="both"/>
        <w:rPr>
          <w:rFonts w:ascii="Times New Roman" w:hAnsi="Times New Roman" w:cs="Times New Roman"/>
          <w:b/>
          <w:color w:val="000000" w:themeColor="text1"/>
          <w:sz w:val="28"/>
          <w:szCs w:val="28"/>
        </w:rPr>
      </w:pPr>
    </w:p>
    <w:p w14:paraId="464FDCC1" w14:textId="77777777" w:rsidR="000D2FCF" w:rsidRPr="000D2FCF" w:rsidRDefault="000D2FCF" w:rsidP="000D2FCF">
      <w:pPr>
        <w:spacing w:after="0" w:line="240" w:lineRule="auto"/>
        <w:ind w:firstLine="720"/>
        <w:jc w:val="both"/>
        <w:rPr>
          <w:rFonts w:ascii="Times New Roman" w:hAnsi="Times New Roman" w:cs="Times New Roman"/>
          <w:b/>
          <w:color w:val="000000" w:themeColor="text1"/>
          <w:sz w:val="28"/>
          <w:szCs w:val="28"/>
        </w:rPr>
      </w:pPr>
    </w:p>
    <w:p w14:paraId="00D4BCAC" w14:textId="77777777" w:rsidR="000D2FCF" w:rsidRPr="000D2FCF" w:rsidRDefault="000D2FCF" w:rsidP="000D2FCF">
      <w:pPr>
        <w:spacing w:after="0" w:line="240" w:lineRule="auto"/>
        <w:ind w:firstLine="720"/>
        <w:jc w:val="both"/>
        <w:rPr>
          <w:rFonts w:ascii="Times New Roman" w:hAnsi="Times New Roman" w:cs="Times New Roman"/>
          <w:sz w:val="28"/>
          <w:szCs w:val="28"/>
        </w:rPr>
      </w:pPr>
      <w:bookmarkStart w:id="343" w:name="_Toc349725913"/>
      <w:bookmarkStart w:id="344" w:name="Содержание"/>
      <w:bookmarkEnd w:id="342"/>
      <w:r w:rsidRPr="000D2FCF">
        <w:rPr>
          <w:rFonts w:ascii="Times New Roman" w:hAnsi="Times New Roman" w:cs="Times New Roman"/>
          <w:bCs/>
          <w:color w:val="000000" w:themeColor="text1"/>
          <w:sz w:val="28"/>
          <w:szCs w:val="28"/>
        </w:rPr>
        <w:t xml:space="preserve">Эксплуатация современных ядерных объектов повышенной опасности свидетельствует о том, что на нашей планете иногда возникают природные и техногенные катастрофы, характеризующиеся физическими, химико-биологическими загрязнением территорий, имеющих непосредственное отношение к эксплуатации атомных электростанций и аварийном реагировании при ликвидации последствий радиационной аварии. </w:t>
      </w:r>
      <w:r w:rsidRPr="000D2FCF">
        <w:rPr>
          <w:rFonts w:ascii="Times New Roman" w:hAnsi="Times New Roman" w:cs="Times New Roman"/>
          <w:sz w:val="28"/>
          <w:szCs w:val="28"/>
        </w:rPr>
        <w:t xml:space="preserve">Производство электроэнергии, основано на реакции деления атомных ядер, получения тепловой и электрической энергии лежит процесс сжигания ископаемых энергоресурсов. Представление об атомах как неизменных мельчайших частицах вещества было разрушено открытием электрона, а также явлением естественного радиоактивного распада. Существует естественная и искусственная радиоактивность и вторая, как показывает практика, подчиняется тем же законам, что и первая. Путем осуществления ядерных реакций выделяется энергия, ее повсеместное применение началось в военной области, но потом она стала применяться и в мирных целях. Другая важная проблема современного индустриального общества – обеспечение сохранности природы, чистоты воды, воздушного бассейна. Известна озабоченность ученых по поводу «парникового эффекта», возникающего из-за выбросов углекислого газа при сжигании органического топлива и соответствующего глобального потепления климата на нашей планете, что в современном формате решает мировая атомная энергетика. </w:t>
      </w:r>
    </w:p>
    <w:p w14:paraId="7C56BCD1" w14:textId="77777777" w:rsidR="000D2FCF" w:rsidRPr="000D2FCF" w:rsidRDefault="000D2FCF" w:rsidP="000D2FCF">
      <w:pPr>
        <w:spacing w:after="0" w:line="240" w:lineRule="auto"/>
        <w:ind w:firstLine="720"/>
        <w:jc w:val="both"/>
        <w:rPr>
          <w:rFonts w:ascii="Times New Roman" w:hAnsi="Times New Roman" w:cs="Times New Roman"/>
          <w:bCs/>
          <w:color w:val="000000" w:themeColor="text1"/>
          <w:sz w:val="28"/>
          <w:szCs w:val="28"/>
        </w:rPr>
      </w:pPr>
      <w:r w:rsidRPr="000D2FCF">
        <w:rPr>
          <w:rFonts w:ascii="Times New Roman" w:hAnsi="Times New Roman" w:cs="Times New Roman"/>
          <w:bCs/>
          <w:color w:val="000000" w:themeColor="text1"/>
          <w:sz w:val="28"/>
          <w:szCs w:val="28"/>
        </w:rPr>
        <w:t>Перспективы развития ядерной энергетики в контексте экологических проблем современности, обеспечение безопасности атомных электростанций предполагает профессионализацию различных сфер жизнедеятельности общества в период 6-го технологического уклада актуализирует вопросы, связанные с аварийным реагированием</w:t>
      </w:r>
      <w:r w:rsidRPr="000D2FCF">
        <w:rPr>
          <w:rFonts w:ascii="Times New Roman" w:hAnsi="Times New Roman" w:cs="Times New Roman"/>
          <w:sz w:val="28"/>
          <w:szCs w:val="28"/>
        </w:rPr>
        <w:t xml:space="preserve"> и </w:t>
      </w:r>
      <w:r w:rsidRPr="000D2FCF">
        <w:rPr>
          <w:rFonts w:ascii="Times New Roman" w:hAnsi="Times New Roman" w:cs="Times New Roman"/>
          <w:bCs/>
          <w:color w:val="000000" w:themeColor="text1"/>
          <w:sz w:val="28"/>
          <w:szCs w:val="28"/>
        </w:rPr>
        <w:t>принятием управленческих решений, которые должны соответствовать требованиям точности, оперативности, определять эффективность имеющейся информации и методы анализа данных при ликвидации последствий радиационной аварии [1, с. 140]. Использование</w:t>
      </w:r>
      <w:r w:rsidRPr="000D2FCF">
        <w:rPr>
          <w:rFonts w:ascii="Times New Roman" w:hAnsi="Times New Roman" w:cs="Times New Roman"/>
          <w:color w:val="000000" w:themeColor="text1"/>
          <w:sz w:val="28"/>
          <w:szCs w:val="28"/>
        </w:rPr>
        <w:t xml:space="preserve"> «мирного атома» в период 6-го технологического уклада </w:t>
      </w:r>
      <w:r w:rsidRPr="000D2FCF">
        <w:rPr>
          <w:rFonts w:ascii="Times New Roman" w:hAnsi="Times New Roman" w:cs="Times New Roman"/>
          <w:bCs/>
          <w:color w:val="000000" w:themeColor="text1"/>
          <w:sz w:val="28"/>
          <w:szCs w:val="28"/>
        </w:rPr>
        <w:t xml:space="preserve">актуализирует экологическая безопасность природно-хозяйственных систем, представляющую собой </w:t>
      </w:r>
      <w:r w:rsidRPr="000D2FCF">
        <w:rPr>
          <w:rFonts w:ascii="Times New Roman" w:hAnsi="Times New Roman" w:cs="Times New Roman"/>
          <w:color w:val="000000" w:themeColor="text1"/>
          <w:sz w:val="28"/>
          <w:szCs w:val="28"/>
        </w:rPr>
        <w:t xml:space="preserve">комплексное явление в биосфере, социосфере и техносфере [2], </w:t>
      </w:r>
      <w:r w:rsidRPr="000D2FCF">
        <w:rPr>
          <w:rFonts w:ascii="Times New Roman" w:hAnsi="Times New Roman" w:cs="Times New Roman"/>
          <w:bCs/>
          <w:color w:val="000000" w:themeColor="text1"/>
          <w:sz w:val="28"/>
          <w:szCs w:val="28"/>
        </w:rPr>
        <w:t xml:space="preserve">характеризующую состояние защищенности природной среды, здоровья человека при возникновении чрезвычайных ситуаций на ядерном объекте повышенной опасности. </w:t>
      </w:r>
    </w:p>
    <w:p w14:paraId="26968FD2" w14:textId="77777777" w:rsidR="000D2FCF" w:rsidRPr="000D2FCF" w:rsidRDefault="000D2FCF" w:rsidP="000D2FCF">
      <w:pPr>
        <w:spacing w:after="0" w:line="240" w:lineRule="auto"/>
        <w:ind w:firstLine="709"/>
        <w:jc w:val="both"/>
        <w:rPr>
          <w:rFonts w:ascii="Times New Roman" w:hAnsi="Times New Roman" w:cs="Times New Roman"/>
          <w:color w:val="FF0000"/>
          <w:sz w:val="28"/>
          <w:szCs w:val="28"/>
          <w:shd w:val="clear" w:color="auto" w:fill="FFFFFF"/>
        </w:rPr>
      </w:pPr>
      <w:r w:rsidRPr="000D2FCF">
        <w:rPr>
          <w:rFonts w:ascii="Times New Roman" w:hAnsi="Times New Roman" w:cs="Times New Roman"/>
          <w:bCs/>
          <w:color w:val="000000" w:themeColor="text1"/>
          <w:sz w:val="28"/>
          <w:szCs w:val="28"/>
        </w:rPr>
        <w:t>Ретроспективный</w:t>
      </w:r>
      <w:r w:rsidRPr="000D2FCF">
        <w:rPr>
          <w:rFonts w:ascii="Times New Roman" w:hAnsi="Times New Roman" w:cs="Times New Roman"/>
          <w:color w:val="000000" w:themeColor="text1"/>
          <w:sz w:val="28"/>
          <w:szCs w:val="28"/>
        </w:rPr>
        <w:t xml:space="preserve"> анализ различных катастроф доказывает тот факт, что самыми опасными сегодня являются аварии на энергосистемах атомных электростанций, на предприятиях химической промышленности и нефтепроводах. Всем известно, что в конце XX века происходили аварии на заводе американской корпорации в 1986 г. (Бхопал) и в Чернобыле (СССР), где в результате техногенной катастрофы произошло радиоактивное загрязнение территории Европы, Белоруссии, Украины и России.</w:t>
      </w:r>
      <w:r w:rsidRPr="000D2FCF">
        <w:rPr>
          <w:rFonts w:ascii="Times New Roman" w:hAnsi="Times New Roman" w:cs="Times New Roman"/>
          <w:sz w:val="28"/>
          <w:szCs w:val="28"/>
        </w:rPr>
        <w:t xml:space="preserve"> При этом в</w:t>
      </w:r>
      <w:r w:rsidRPr="000D2FCF">
        <w:rPr>
          <w:rFonts w:ascii="Times New Roman" w:hAnsi="Times New Roman" w:cs="Times New Roman"/>
          <w:color w:val="000000" w:themeColor="text1"/>
          <w:sz w:val="28"/>
          <w:szCs w:val="28"/>
          <w:shd w:val="clear" w:color="auto" w:fill="FFFFFF"/>
        </w:rPr>
        <w:t xml:space="preserve">семи авторитетными экспертами </w:t>
      </w:r>
      <w:r w:rsidRPr="000D2FCF">
        <w:rPr>
          <w:rFonts w:ascii="Times New Roman" w:hAnsi="Times New Roman" w:cs="Times New Roman"/>
          <w:color w:val="000000" w:themeColor="text1"/>
          <w:sz w:val="28"/>
          <w:szCs w:val="28"/>
        </w:rPr>
        <w:t>а</w:t>
      </w:r>
      <w:r w:rsidRPr="000D2FCF">
        <w:rPr>
          <w:rFonts w:ascii="Times New Roman" w:hAnsi="Times New Roman" w:cs="Times New Roman"/>
          <w:color w:val="000000" w:themeColor="text1"/>
          <w:sz w:val="28"/>
          <w:szCs w:val="28"/>
          <w:shd w:val="clear" w:color="auto" w:fill="FFFFFF"/>
        </w:rPr>
        <w:t>вария на Чернобыльской АЭС признана самой худшей катастрофой в истории атомной энергетики. Крупнейшая техногенная катастрофа разразилась 26 апреля 1986 года, на 4-м блоке Чернобыльской атомной электростанции городе Припять. В ликвидации последствий чернобыльской аварии участвовали более 600 тыс. человек. Разрушение носило взрывной характер, реактор был полностью разрушен и в окружающую среду было выброшено большое количество радиоактивных веществ. На момент аварии Чернобыльская атомная электростанции была самой мощной в СССР, но в результате этой трагедии более 115 тыс. человек из 30-километровой зоны были эвакуированы. В течение первых трех месяцев после аварии 31 человек погиб, а за последующие 15 лет в результате облучения погибли еще 80 человек, а 134 человека перенесли лучевую болезнь различной степени тяжести. Радиоактивное облако от аварии прошло над европейской частью СССР, Восточной Европой и Скандинавией. На этапе приостановки, снятия с эксплуатации 1-3 энергоблоков ЧАЭС с ядерными реакторами типа РБМК-1000 и в процессе преобразования объекта «Укрытие» в экологически безопасную систему была минимизирована вероятность возникновения пожара с обрушением строительных конструкций на атомной электростанции.</w:t>
      </w:r>
      <w:r w:rsidRPr="000D2FCF">
        <w:rPr>
          <w:rFonts w:ascii="Times New Roman" w:hAnsi="Times New Roman" w:cs="Times New Roman"/>
          <w:color w:val="FF0000"/>
          <w:sz w:val="28"/>
          <w:szCs w:val="28"/>
          <w:shd w:val="clear" w:color="auto" w:fill="FFFFFF"/>
        </w:rPr>
        <w:t xml:space="preserve"> </w:t>
      </w:r>
    </w:p>
    <w:p w14:paraId="79182DE6" w14:textId="77777777" w:rsidR="000D2FCF" w:rsidRPr="000D2FCF" w:rsidRDefault="000D2FCF" w:rsidP="000D2FCF">
      <w:pPr>
        <w:spacing w:after="0" w:line="240" w:lineRule="auto"/>
        <w:ind w:firstLine="709"/>
        <w:jc w:val="both"/>
        <w:rPr>
          <w:rFonts w:ascii="Times New Roman" w:hAnsi="Times New Roman" w:cs="Times New Roman"/>
          <w:color w:val="000000" w:themeColor="text1"/>
          <w:sz w:val="28"/>
          <w:szCs w:val="28"/>
          <w:shd w:val="clear" w:color="auto" w:fill="FFFFFF"/>
        </w:rPr>
      </w:pPr>
      <w:r w:rsidRPr="000D2FCF">
        <w:rPr>
          <w:rFonts w:ascii="Times New Roman" w:hAnsi="Times New Roman" w:cs="Times New Roman"/>
          <w:sz w:val="28"/>
          <w:szCs w:val="28"/>
        </w:rPr>
        <w:t xml:space="preserve">Позднее, </w:t>
      </w:r>
      <w:r w:rsidRPr="000D2FCF">
        <w:rPr>
          <w:rFonts w:ascii="Times New Roman" w:hAnsi="Times New Roman" w:cs="Times New Roman"/>
          <w:color w:val="000000" w:themeColor="text1"/>
          <w:sz w:val="28"/>
          <w:szCs w:val="28"/>
        </w:rPr>
        <w:t xml:space="preserve">в 2011 году в Японии на атомной электростанции «Фукуситма-1» произошла широкомасштабная катастрофа, по причине того, что сильное землетрясение вызвало цунами, разрушившее четыре блока атомной электростанции. Подобные аварии сопровождаются радиационным загрязнением окружающей среды, по причине того, что изначально ядерные объекты повышенной опасности являются источником ионизирующего излучения АПЛ, наряду с радиохимическими предприятиями, где хранятся, транспортируются радиоактивные отходы отработанного ядерного топлива, что связано с экологией и радиационным загрязнением биосферы нашей планеты. Так называемое «Великое землетрясение Восточной Японии» магнитудой девять баллов, которое произошло в водах Тихого океана к северо-востоку от Токио, спровоцировало возникновение цунами (40 метров в высоту) и аварию на атомной электростанции, результатом чего, стало расплавление активной зоны реакторов на трех энергоблоках. Системы на данном ядерном объекте повышенной опасности приняли сигнал о землетрясении и автоматически отключили реакторы, запустив экстренные системы охлаждения. Но несмотря на это, волна цунами преодолела заградительный барьер, затопив объект, повредив системы охлаждения и в реакторах энергоблоков расплавилось ядерное топливо, а накопившейся водород привел к взрывам, выбросу огромного количества радиации. При ликвидации последствий радиационной аварии на «Фукусима-1» в экстренном порядке было эвакуировано население из трехкилометровой зоны вокруг станции (164 тысячи человек), а уже через четыре дня зона эвакуации составляла 20 километров. МАГАТЭ отметило, что быстрота эвакуация стала важным фактором нулевого количества жертв при ликвидации последствий радиационной аварии. И хотя от радиации никто не погиб, но, в последующие годы, немало пожилых людей скончались от обострения хронических болезней, нервного шока и невозможности привыкнуть к новым условиям жизни в другом городе. Но, в результате взрывов десятки рабочих подверглись облучению, 2 553 числятся пропавшими без вести до сих пор, а землетрясение, цунами унесло жизни 15 893 человек. Все пострадавшие сотрудники станции были госпитализированы, но радиация отравила воздух, воду, почву. Более 160 тысяч человек были эвакуированы при ликвидации последствий радиационной аварии, а повышенное содержание радионуклидов было обнаружено в продуктах питания не только в самой префектуре Фукусима, но и в удаленных районах страны. «Японский Чернобыль» уничтожил город Ямада префектуры Иватэ, а также серьезно пострадали населённые пункты Минамисанрику, Сендай, Окума на восточном побережье, где находилась станция «Фукусима-1». Для охлаждения реакторов была организована система подачи воды, которая, в результате циркуляции в системе, становится радиоактивной. Эта вода скапливается в резервуарах на территории японской станции, а ее объемы достигают сотен тысяч тонн, но места для подобных резервуаров уже почти не осталось. Проблема с откачкой радиоактивной воды из реакторов не была решена, поэтому нет гарантии, что она не попала в мировой океан или в почву под станцией. В современной Японии разработаны специальные системы по дезактивации радиоактивной воды, которые позволяют обезвреживать воду из резервуаров, используя ее повторно для охлаждения реакторов, но эффективность таких систем чрезвычайно низкая. После широкомасштабной японской трагедии, которая как считают специалисты, уступает Чернобылю по масштабам последствий, эта природно-техногенная катастрофа стала самой масштабной аварией. Использование человеческой цивилизацией «мирного атома» в период 6-го технологического уклада связано с влиянием ядерных объектов повышенной опасности на экологию и объекты хозяйственной деятельности, особенно в случае возникновения чрезвычайной ситуации на атомной электростанции, когда в результате масштабной катастрофы происходят изменения, разрушающие здоровье человека и биосферу нашей планеты. </w:t>
      </w:r>
      <w:r w:rsidRPr="000D2FCF">
        <w:rPr>
          <w:rFonts w:ascii="Times New Roman" w:hAnsi="Times New Roman" w:cs="Times New Roman"/>
          <w:sz w:val="28"/>
          <w:szCs w:val="28"/>
        </w:rPr>
        <w:t xml:space="preserve">Но несмотря на это, </w:t>
      </w:r>
      <w:r w:rsidRPr="000D2FCF">
        <w:rPr>
          <w:rFonts w:ascii="Times New Roman" w:hAnsi="Times New Roman" w:cs="Times New Roman"/>
          <w:color w:val="000000" w:themeColor="text1"/>
          <w:sz w:val="28"/>
          <w:szCs w:val="28"/>
        </w:rPr>
        <w:t>мировая атомная энергетика на современном этапе своего развития доказала свою экономическую эффективность, поэтому использование данного вида энергии для человечества достаточно перспективно. Сегодня атомная энергетика, как показывает мировая практика, не создает особых проблем, поскольку транспортные расходы достаточно малы, что освобождает от перевозок большого объема органического топлива, обеспечивая экологическую безопасность. Плюсов использования атомной энергии очень много, но не стоит забывать, что могут происходить инциденты радиационного характера, одним из последствий которых является радиоактивное заражение территории, что зависит от особенностей и расположения аварийного реактора. В такой ситуации особое значение имеет загрязнение, результаты технологических, аварийных выбросах при авариях на атомных электростанциях вследствие массовых радиоактивных загрязнений, выбросов радиоактивных веществ, когда возникают аэрозоли, которые негативно влияют на человека, природу и экологию</w:t>
      </w:r>
      <w:r w:rsidRPr="000D2FCF">
        <w:rPr>
          <w:rFonts w:ascii="Times New Roman" w:hAnsi="Times New Roman" w:cs="Times New Roman"/>
          <w:sz w:val="28"/>
          <w:szCs w:val="28"/>
        </w:rPr>
        <w:t xml:space="preserve"> нашей планеты в целом </w:t>
      </w:r>
      <w:r w:rsidRPr="000D2FCF">
        <w:rPr>
          <w:rFonts w:ascii="Times New Roman" w:hAnsi="Times New Roman" w:cs="Times New Roman"/>
          <w:color w:val="000000" w:themeColor="text1"/>
          <w:sz w:val="28"/>
          <w:szCs w:val="28"/>
        </w:rPr>
        <w:t xml:space="preserve">[3, </w:t>
      </w:r>
      <w:r w:rsidRPr="000D2FCF">
        <w:rPr>
          <w:rFonts w:ascii="Times New Roman" w:hAnsi="Times New Roman" w:cs="Times New Roman"/>
          <w:color w:val="000000" w:themeColor="text1"/>
          <w:sz w:val="28"/>
          <w:szCs w:val="28"/>
          <w:lang w:val="en-US"/>
        </w:rPr>
        <w:t>c</w:t>
      </w:r>
      <w:r w:rsidRPr="000D2FCF">
        <w:rPr>
          <w:rFonts w:ascii="Times New Roman" w:hAnsi="Times New Roman" w:cs="Times New Roman"/>
          <w:color w:val="000000" w:themeColor="text1"/>
          <w:sz w:val="28"/>
          <w:szCs w:val="28"/>
        </w:rPr>
        <w:t>. 214].</w:t>
      </w:r>
      <w:r w:rsidRPr="000D2FCF">
        <w:rPr>
          <w:rFonts w:ascii="Times New Roman" w:hAnsi="Times New Roman" w:cs="Times New Roman"/>
          <w:color w:val="000000" w:themeColor="text1"/>
          <w:sz w:val="28"/>
          <w:szCs w:val="28"/>
          <w:shd w:val="clear" w:color="auto" w:fill="FFFFFF"/>
        </w:rPr>
        <w:t xml:space="preserve"> </w:t>
      </w:r>
    </w:p>
    <w:p w14:paraId="2FA5BCC1" w14:textId="77777777" w:rsidR="000D2FCF" w:rsidRPr="000D2FCF" w:rsidRDefault="000D2FCF" w:rsidP="000D2FCF">
      <w:pPr>
        <w:spacing w:after="0" w:line="240" w:lineRule="auto"/>
        <w:ind w:firstLine="709"/>
        <w:jc w:val="both"/>
        <w:rPr>
          <w:rFonts w:ascii="Times New Roman" w:hAnsi="Times New Roman" w:cs="Times New Roman"/>
          <w:sz w:val="28"/>
          <w:szCs w:val="28"/>
        </w:rPr>
      </w:pPr>
      <w:r w:rsidRPr="000D2FCF">
        <w:rPr>
          <w:rFonts w:ascii="Times New Roman" w:hAnsi="Times New Roman" w:cs="Times New Roman"/>
          <w:sz w:val="28"/>
          <w:szCs w:val="28"/>
        </w:rPr>
        <w:t xml:space="preserve">В связи с этим, в период 6-го технологического уклада важно учитывать происходящие глобальные изменения, имеющие отношение к обеспечению экологической безопасности в случае возникновения чрезвычайной ситуации при ликвидации последствий радиационной аварии на ядерном объекте повышенной опасности. Поэтому наибольший интерес для человеческой цивилизации представляет использование дистанционного и локального мониторинга ядерных объектов повышенной опасности, что обусловлено инновационными подходами к обработке информации в процессе ликвидации последствий радиационной аварии, позволяющей совместить инновационные методы в рамках единой измерительной задачи для комплексной эксплуатации атомных электростанций. </w:t>
      </w:r>
    </w:p>
    <w:p w14:paraId="0446F6AF" w14:textId="77777777" w:rsidR="000D2FCF" w:rsidRPr="000D2FCF" w:rsidRDefault="000D2FCF" w:rsidP="000D2FCF">
      <w:pPr>
        <w:spacing w:after="0" w:line="240" w:lineRule="auto"/>
        <w:ind w:firstLine="709"/>
        <w:jc w:val="both"/>
        <w:rPr>
          <w:rFonts w:ascii="Times New Roman" w:hAnsi="Times New Roman" w:cs="Times New Roman"/>
          <w:color w:val="000000" w:themeColor="text1"/>
          <w:sz w:val="28"/>
          <w:szCs w:val="28"/>
        </w:rPr>
      </w:pPr>
      <w:r w:rsidRPr="000D2FCF">
        <w:rPr>
          <w:rFonts w:ascii="Times New Roman" w:hAnsi="Times New Roman" w:cs="Times New Roman"/>
          <w:sz w:val="28"/>
          <w:szCs w:val="28"/>
        </w:rPr>
        <w:t xml:space="preserve">Напомню, что на современной атомной электростанции предусмотрено временное хранение отработанного ядерного топлива с последующей транспортировкой, предполагащей строительство специальных предприятий по хранению, переработке радиоактивных отходов, требующих применения геоинформационного моделирования, ориентированного на изучение постоянно изменяющихся условий работы технических систем при возникновении чрезвычайной ситуации, последующей ликвидации последствий радиационной аварии. Чрезвычайную ситуацию можно охарактеризовать как деструктивное пространственно-временное изменение, воздействующее на все сферы жизнедеятельности социума, особые характеристики, имеющее особенности. Чрезвычайные ситуации имеют продолжительность в реальном времени, необходимом для выявления источников, последствий и эффективного осуществления мероприятий по минимизации ущерба и ликвидации последствий загрязненных радиацией территорий. Чрезвычайная ситуация на ядерном объекте повышенной опасности объективно увеличивает возможность возникновения, развертывания масштабного разрушения, что прогнозируется и прекращается инженерами, деятельность которых, с одной стороны, является предметно-практической с применением моделирования (использование геоинформационной модели для прогнозирования радиоактивного загрязнения), а с другой, имеет ярко выраженный социальный характер [4, с. 25]. </w:t>
      </w:r>
    </w:p>
    <w:p w14:paraId="31723E63"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В современной Республике Беларусь для предотвращения инцидентов, аварий на ядерных объектах, защиты населения и территорий в мирное время функционирует государственная система предупреждения и ликвидации чрезвычайной ситуации, что осуществляется посредством деятельности соответствующих координирующих органов, органов управления по чрезвычайным ситуациям. При ликвидации аварий на радиационно-опасных объектах и объектах ядерного топливного цикла таким координирующим органом является комиссия по чрезвычайным ситуациям (КЧС). При возникновении возможной чрезвычайной ситуации необходимо быстрое и четкое принятие управленческих решений. От того, как организована работа КЧС, какое имеется материально-техническое обеспечение, насколько подготовлены спасатели-пожарные, как быстро и какое решение может принять руководитель комиссии во многом зависит ход и результат ликвидации последствий чрезвычайной ситуации. О развитии атомной энергетики в современной Республике Беларусь говорилось еще в 2007 году и 12 ноября был подписан указ Президента Республики Беларусь № 565 «О некоторых мерах по строительству атомной электростанции» в республике системно осуществлялась реализация соответствующих конкретных организационно-правовых, научно-исследовательских и проектно-изыскательских мероприятий. Было решено построить белорусскую атомную электростанцию, которая решит ряд стратегических задач для страны. В том же году 31 января Президент Республики Беларусь подписал постановление Совета Безопасности № 1 «О развитии атомной энергетики в Республике Беларусь». А указом Президента Республики Беларусь от 30 декабря 2013 г. № 583 «О реорганизации государственного учреждения «Дирекция строительства атомной электростанции» учреждение реорганизовано в республиканское унитарное предприятие «Белорусская атомная электростанция» (Государственное предприятие «Белорусская АЭС»). Белорусская атомная электростанция была построена в Гродненской области страны в 50 километрах от столицы соседней Литвы - Вильнюса. Строительство началось в 2011 году, а проектная мощность станции составляет 2400 МВт. Как отметил директор БелАЭС М. Филимонов в июле 2018 года, экспертами была дана высокая оценка проекту БелАЭС и подтверждено, что системы безопасности станции разработаны с учетом всесторонне рассмотренных внешних событий, здания, сооружения и оборудование атомной электростанции спроектированы в соответствии с действующей нормативной базой, имеются запасы безопасности. В соответствии с законом Республики Беларусь от 10 апреля 2001 года № 495 в главе третьей определены понятие и задачи комиссии по чрезвычайным ситуациям. Согласно закону КЧС республиканских органов государственного управления и иных государственных организаций, подчиненных Правительству Республики Беларусь, при местных исполнительных и распорядительных органах, организаций возглавляют их руководители или заместители руководителей. </w:t>
      </w:r>
    </w:p>
    <w:p w14:paraId="06D03941"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 свою очередь, руководители органов управления по чрезвычайным ситуациям территориального и местного уровней включаются в состав КЧС при местных исполнительных и распорядительных органах в качестве одного из заместителей председателя. В соответствии со статьей 14 закона рабочим органом КЧС республиканских органов государственного управления и иных государственных организаций, подчиненных Совету Министров Республики Беларусь, организаций является орган управления по чрезвычайным ситуациям соответственно республиканского органа государственного управления, иной государственной организации, подчиненной Правительству Республики Беларусь, организации. Рабочим органом комиссий по чрезвычайным ситуациям при местных исполнительных и распорядительных органах является структурное подразделение (отдел, сектор), созданное для решения задач в области защиты населения и территорий от чрезвычайных ситуаций.</w:t>
      </w:r>
      <w:r w:rsidRPr="000D2FCF">
        <w:rPr>
          <w:rFonts w:ascii="Times New Roman" w:hAnsi="Times New Roman" w:cs="Times New Roman"/>
          <w:color w:val="00B050"/>
          <w:sz w:val="28"/>
          <w:szCs w:val="28"/>
        </w:rPr>
        <w:t xml:space="preserve"> </w:t>
      </w:r>
      <w:r w:rsidRPr="000D2FCF">
        <w:rPr>
          <w:rFonts w:ascii="Times New Roman" w:hAnsi="Times New Roman" w:cs="Times New Roman"/>
          <w:color w:val="000000" w:themeColor="text1"/>
          <w:sz w:val="28"/>
          <w:szCs w:val="28"/>
        </w:rPr>
        <w:t>Кроме того, комиссии имеют право создавать из числа членов комиссий оперативные группы. Глава 4 закона № 495 регламентирует задачи КЧС, выделим наиболее значимые для принятия решения в условиях чрезвычайной ситуации: координация деятельности и взаимодействие с комиссиями по чрезвычайным ситуациям районов (городов), организаций; разработка мероприятий по предупреждению и ликвидации чрезвычайных ситуаций, обеспечению надежности работы потенциально опасных объектов в условиях чрезвычайных ситуаций и контроль за выполнением этих мероприятий; организация наблюдения и контроля за состоянием окружающей среды и потенциально опасных объектов, прогнозирования чрезвычайных ситуаций; обеспечение готовности органов управления, сил и средств территориальной подсистемы ГСЧС к действиям в чрезвычайных ситуациях, контроль состояния готовности пунктов управления; участие в организации и осуществлении мер по подготовке к проведению мероприятий гражданской обороны; организация создания территориальных, местных и объектовых резервов материальных ресурсов для ликвидации чрезвычайных ситуаций; организация взаимодействия комиссий по чрезвычайным ситуациям с органами военного управления и общественными объединениями по вопросам предупреждения и ликвидации чрезвычайных ситуаций; руководство ликвидацией чрезвычайных ситуаций, работами по привлечению сил, средств, трудоспособного населения для ликвидации чрезвычайных ситуаций; организация и обеспечение проведения работ по оценке экономического и экологического ущерба, нанесенного в результате чрезвычайной ситуации; планирование и организация эвакуации (временного отселения) населения, размещение эвакуированных и возвращение их после ликвидации чрезвычайных ситуаций в места постоянного проживания; организация сбора и обмена информацией в области защиты населения и территорий от чрезвычайных ситуаций [5], а основные задачи регламентируются законом в статье 17 для КЧС отраслевых подсистем и КЧС организаций в статье 18. КЧС и органы управления по чрезвычайным ситуациям всех уровней координируют, организуют аварийно-спасательные и другие неотложные работы для ликвидации чрезвычайных ситуаций. В случае если масштабы чрезвычайной ситуации невозможно локализовать имеющимися силами и средствами, то необходимо обратиться к вышестоящей комиссии по чрезвычайным ситуациям, которая берет на себя руководство работами по ликвидации чрезвычайной ситуации. Закон в главе 6 определяет, что в зависимости от масштаба чрезвычайной ситуации руководство работами ее ликвидации осуществляют комиссии определённого уровня. Для локальных ЧС это комиссии организаций и органы управления по чрезвычайным ситуациям с участием при необходимости оперативных групп комиссий по чрезвычайным ситуациям территориальных и отраслевых подсистем, так как чрезвычайная ситуация ограничена территорией конкретного объекта.</w:t>
      </w:r>
    </w:p>
    <w:p w14:paraId="7D312B8E" w14:textId="77777777" w:rsidR="000D2FCF" w:rsidRPr="000D2FCF" w:rsidRDefault="000D2FCF" w:rsidP="000D2FCF">
      <w:pPr>
        <w:autoSpaceDE w:val="0"/>
        <w:autoSpaceDN w:val="0"/>
        <w:adjustRightInd w:val="0"/>
        <w:spacing w:after="0" w:line="240" w:lineRule="auto"/>
        <w:ind w:firstLine="720"/>
        <w:jc w:val="both"/>
        <w:rPr>
          <w:rFonts w:ascii="Times New Roman" w:hAnsi="Times New Roman" w:cs="Times New Roman"/>
          <w:sz w:val="28"/>
          <w:szCs w:val="28"/>
        </w:rPr>
      </w:pPr>
      <w:r w:rsidRPr="000D2FCF">
        <w:rPr>
          <w:rFonts w:ascii="Times New Roman" w:hAnsi="Times New Roman" w:cs="Times New Roman"/>
          <w:sz w:val="28"/>
          <w:szCs w:val="28"/>
        </w:rPr>
        <w:t xml:space="preserve">В соответствии с постановлением Совета Министров Республики Беларусь от 21.06.2016 № 479 была разработана «Концепция создания системы ситуационных кризисных центров в Республике Беларусь», координирующая работу ситуационных кризисных центров, которые взаимодействуя между собой позволят обеспечить принятие эффективных, надежных и своевременных мер, направленных на предупреждение и ликвидацию последствий ядерных или радиационных аварий на всех этапах функционирования Белорусской АЭС. Концепция определяет основные принципы деятельности ССКЦ являются: необходимая достаточность и обоснованность создания СКЦ, надежность и устойчивость функционирования ССКЦ в аварийных ситуациях, разграничение функций, задач в рамках ССКЦ в области готовности и реагирования на ядерные или радиационные аварии [7]. ССКЦ будет функционировать с учетом использования материально-технического потенциала информационных центров как пунктов управления, ранее созданных в рамках обеспечения функционирования ИУС ГСЧС. </w:t>
      </w:r>
    </w:p>
    <w:p w14:paraId="6260E896" w14:textId="77777777" w:rsidR="000D2FCF" w:rsidRPr="000D2FCF" w:rsidRDefault="000D2FCF" w:rsidP="000D2FCF">
      <w:pPr>
        <w:autoSpaceDE w:val="0"/>
        <w:autoSpaceDN w:val="0"/>
        <w:adjustRightInd w:val="0"/>
        <w:spacing w:after="0" w:line="240" w:lineRule="auto"/>
        <w:ind w:firstLine="720"/>
        <w:jc w:val="both"/>
        <w:rPr>
          <w:rFonts w:ascii="Times New Roman" w:hAnsi="Times New Roman" w:cs="Times New Roman"/>
          <w:color w:val="00B050"/>
          <w:sz w:val="28"/>
          <w:szCs w:val="28"/>
        </w:rPr>
      </w:pPr>
      <w:r w:rsidRPr="000D2FCF">
        <w:rPr>
          <w:rFonts w:ascii="Times New Roman" w:hAnsi="Times New Roman" w:cs="Times New Roman"/>
          <w:sz w:val="28"/>
          <w:szCs w:val="28"/>
        </w:rPr>
        <w:t>Подразделениями формирующими ССКЦ станут: кризисный центр Белорусской АЭС; СКЦ Министерства энергетики, Министерства по чрезвычайным ситуациям, Министерства природных ресурсов и охраны окружающей среды, Министерства здравоохранения, Министерства внутренних дел, Комитета государственной безопасности, при необходимости – других республиканских органов государственного управления и иных государственных организаций, уполномоченных Президентом Республики Беларусь в области использования атомной энергетики, а также республиканских органов государственного управления, осуществляющих государственное регулирование деятельности по обеспечению безопасности при использовании атомной энергии и экспертный научно-технический центр Национальной академии наук Беларуси. Эффективно функционирующие ССКЦ способствуют совершенствованию ГСЧС в области аварийной готовности и реагирования в случае возникновения ядерных или радиационных аварий. Ядерные объекты повышенной опасности и перспективы мировой атомной энергетики актуализируют Концепцию, которая инициирует расширение национальных государственных органов, организаций, необходимых для принятия соответствующих решений в области экологической и радиационной безопасности, кроме того отмечает необходимость создать систему поддержки принятия решений в рамках ГСЧС при реагировании на ядерные или радиационные аварии, а также модернизировать оперативную передачу данных о радиационной обстановке при всех режимах эксплуатации Белорусской атомной электростанции, при взаимодействии между элементами ГСЧС в случае ядерных или радиационных аварий. Именно комиссия по чрезвычайным ситуациям принимает решения, которые необходимо называть управленческими, качественная работа которых может определить весь ход процесса управления, конечный результат оперативно-спасательной деятельности [6, с.174].</w:t>
      </w:r>
    </w:p>
    <w:p w14:paraId="3AC7A207" w14:textId="77777777" w:rsidR="000D2FCF" w:rsidRPr="000D2FCF" w:rsidRDefault="000D2FCF" w:rsidP="000D2FCF">
      <w:pPr>
        <w:spacing w:after="0" w:line="240" w:lineRule="auto"/>
        <w:ind w:firstLine="709"/>
        <w:jc w:val="both"/>
        <w:rPr>
          <w:rFonts w:ascii="Times New Roman" w:hAnsi="Times New Roman" w:cs="Times New Roman"/>
          <w:sz w:val="28"/>
          <w:szCs w:val="28"/>
        </w:rPr>
      </w:pPr>
      <w:r w:rsidRPr="000D2FCF">
        <w:rPr>
          <w:rFonts w:ascii="Times New Roman" w:hAnsi="Times New Roman" w:cs="Times New Roman"/>
          <w:sz w:val="28"/>
          <w:szCs w:val="28"/>
        </w:rPr>
        <w:t xml:space="preserve">Применение «мирного атома» в Республике Беларусь было определено Указом Президента Республики Беларусь от 12 ноября 2007 г. № 565 «О некоторых мерах по строительству атомной электростанции» в республике системно осуществляется реализация соответствующих конкретных организационно-правовых, научно-исследовательских и проектно-изыскательских мероприятий. Было решено построить собственную БелАЭС, которая решит ряд стратегических задач для современной Республики Беларусь. В том же году 31 января Президент Республики Беларусь подписал постановление Совета Безопасности № 1 «О развитии атомной энергетики в Республике Беларусь». А указом Президента Республики Беларусь от 30 декабря 2013 г. № 583 «О реорганизации государственного учреждения «Дирекция строительства атомной электростанции» учреждение реорганизовано в республиканское унитарное предприятие «Белорусская атомная электростанция» (Государственное предприятие «Белорусская АЭС»). </w:t>
      </w:r>
    </w:p>
    <w:p w14:paraId="179FB0BA" w14:textId="77777777" w:rsidR="000D2FCF" w:rsidRPr="000D2FCF" w:rsidRDefault="000D2FCF" w:rsidP="000D2FCF">
      <w:pPr>
        <w:spacing w:after="0" w:line="240" w:lineRule="auto"/>
        <w:ind w:firstLine="709"/>
        <w:jc w:val="both"/>
        <w:rPr>
          <w:rFonts w:ascii="Times New Roman" w:hAnsi="Times New Roman" w:cs="Times New Roman"/>
          <w:sz w:val="28"/>
          <w:szCs w:val="28"/>
        </w:rPr>
      </w:pPr>
      <w:r w:rsidRPr="000D2FCF">
        <w:rPr>
          <w:rFonts w:ascii="Times New Roman" w:hAnsi="Times New Roman" w:cs="Times New Roman"/>
          <w:sz w:val="28"/>
          <w:szCs w:val="28"/>
        </w:rPr>
        <w:t xml:space="preserve">Чрезвычайно важным обстоятельством является тот факт, что мировая атомная энергетика доказала свою экономическую эффективность практически во всех районах нашей планеты. При большом масштабе производства энергии атомная энергетика не создает транспортных расходов, что освобождает человеческую цивилизацию от бремени постоянных перевозок органического топлива. Но в современных условиях, использование атомной энергии может привести к масштабным авариям, которые не раз происходили в разных точках нашей планеты. В мировом сообществе одной из важных и обсуждаемых проблем является преодоление экологических последствий, реабилитация радиационных инцидентов на ядерных объектах повышенной опасности. Страдающие в результате таких катастроф регионы нуждаются в реабилитации, а с момента самого инцидента на атомной электростанции программа действий на национальном и международном уровне постепенно переходит от помощи специальных подразделений в чрезвычайных ситуациях и гуманитарных миссий, к наращиванию потенциала по восстановлению и развитию пострадавших территорий. В ООН был разработан план по преодолению чернобыльских последствий с 2006 по 2016 года, а сейчас Генеральная ассамблея ООН руководствуется новым видением сотрудничества, изложенном в резолюции «Долговременные последствия чернобыльской катастрофы». </w:t>
      </w:r>
    </w:p>
    <w:p w14:paraId="644B7C4D"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bCs/>
          <w:color w:val="000000" w:themeColor="text1"/>
          <w:sz w:val="28"/>
          <w:szCs w:val="28"/>
        </w:rPr>
        <w:t>В</w:t>
      </w:r>
      <w:r w:rsidRPr="000D2FCF">
        <w:rPr>
          <w:rFonts w:ascii="Times New Roman" w:hAnsi="Times New Roman" w:cs="Times New Roman"/>
          <w:color w:val="000000" w:themeColor="text1"/>
          <w:sz w:val="28"/>
          <w:szCs w:val="28"/>
        </w:rPr>
        <w:t xml:space="preserve"> мировой практике не раз случались радиоактивные аварии и инциденты, требующие принятия сложных и оперативных решений от руководителей структур, в том числе и МЧС, которые обладали определёнными обязанностями и полномочиями, регламентированными и закреплёнными законодательно. Им приходилось принимать управленческие решения, которые в свою очередь являются сложным результатом управленческой деятельности, которая нуждается в дополнительном анализе структуры и самого процесса, а также, создании более чёткого алгоритма в условиях чрезвычайной ситуации. </w:t>
      </w:r>
      <w:r w:rsidRPr="000D2FCF">
        <w:rPr>
          <w:rFonts w:ascii="Times New Roman" w:hAnsi="Times New Roman" w:cs="Times New Roman"/>
          <w:bCs/>
          <w:iCs/>
          <w:color w:val="000000" w:themeColor="text1"/>
          <w:sz w:val="28"/>
          <w:szCs w:val="28"/>
        </w:rPr>
        <w:t xml:space="preserve">Принятие решения представляет собой процесс, протекающий во времени, осуществляемый в несколько </w:t>
      </w:r>
      <w:hyperlink r:id="rId529" w:history="1">
        <w:r w:rsidRPr="000D2FCF">
          <w:rPr>
            <w:rStyle w:val="af1"/>
            <w:rFonts w:ascii="Times New Roman" w:hAnsi="Times New Roman" w:cs="Times New Roman"/>
            <w:bCs/>
            <w:iCs/>
            <w:color w:val="000000" w:themeColor="text1"/>
            <w:sz w:val="28"/>
            <w:szCs w:val="28"/>
          </w:rPr>
          <w:t>этапов</w:t>
        </w:r>
      </w:hyperlink>
      <w:r w:rsidRPr="000D2FCF">
        <w:rPr>
          <w:rFonts w:ascii="Times New Roman" w:hAnsi="Times New Roman" w:cs="Times New Roman"/>
          <w:bCs/>
          <w:iCs/>
          <w:color w:val="000000" w:themeColor="text1"/>
          <w:sz w:val="28"/>
          <w:szCs w:val="28"/>
        </w:rPr>
        <w:t xml:space="preserve"> – это совокупность всех этапов и стадий по подготовке (выработке) решения, включая заключительный этап непосредственного принятия решения. Результатом процесса является деятельность </w:t>
      </w:r>
      <w:r w:rsidRPr="000D2FCF">
        <w:rPr>
          <w:rFonts w:ascii="Times New Roman" w:hAnsi="Times New Roman" w:cs="Times New Roman"/>
          <w:color w:val="000000" w:themeColor="text1"/>
          <w:spacing w:val="1"/>
          <w:sz w:val="28"/>
          <w:szCs w:val="28"/>
        </w:rPr>
        <w:t>по реализации выбранного решения. Сложный п</w:t>
      </w:r>
      <w:r w:rsidRPr="000D2FCF">
        <w:rPr>
          <w:rFonts w:ascii="Times New Roman" w:hAnsi="Times New Roman" w:cs="Times New Roman"/>
          <w:color w:val="000000" w:themeColor="text1"/>
          <w:sz w:val="28"/>
          <w:szCs w:val="28"/>
        </w:rPr>
        <w:t xml:space="preserve">роцесс принятия решений и направления его реализации возлагаются на руководителя, а продуктом является принятие максимально эффективных и адекватных ситуации решений </w:t>
      </w:r>
      <w:r w:rsidRPr="000D2FCF">
        <w:rPr>
          <w:rFonts w:ascii="Times New Roman" w:hAnsi="Times New Roman" w:cs="Times New Roman"/>
          <w:bCs/>
          <w:iCs/>
          <w:color w:val="000000" w:themeColor="text1"/>
          <w:sz w:val="28"/>
          <w:szCs w:val="28"/>
        </w:rPr>
        <w:t>[7]</w:t>
      </w:r>
      <w:r w:rsidRPr="000D2FCF">
        <w:rPr>
          <w:rFonts w:ascii="Times New Roman" w:hAnsi="Times New Roman" w:cs="Times New Roman"/>
          <w:color w:val="000000" w:themeColor="text1"/>
          <w:sz w:val="28"/>
          <w:szCs w:val="28"/>
        </w:rPr>
        <w:t>.</w:t>
      </w:r>
      <w:r w:rsidRPr="000D2FCF">
        <w:rPr>
          <w:rFonts w:ascii="Times New Roman" w:hAnsi="Times New Roman" w:cs="Times New Roman"/>
          <w:bCs/>
          <w:iCs/>
          <w:color w:val="000000" w:themeColor="text1"/>
          <w:spacing w:val="-4"/>
          <w:sz w:val="28"/>
          <w:szCs w:val="28"/>
        </w:rPr>
        <w:t xml:space="preserve"> </w:t>
      </w:r>
      <w:r w:rsidRPr="000D2FCF">
        <w:rPr>
          <w:rFonts w:ascii="Times New Roman" w:hAnsi="Times New Roman" w:cs="Times New Roman"/>
          <w:color w:val="000000" w:themeColor="text1"/>
          <w:sz w:val="28"/>
          <w:szCs w:val="28"/>
        </w:rPr>
        <w:t xml:space="preserve">И в таком случае, аварийное реагирование при ликвидации последствий радиационной аварии требует принятия обоснованных управленческих решений, реализующихся через методы моделирования, методы экспертных оценок. </w:t>
      </w:r>
    </w:p>
    <w:p w14:paraId="3EEC80AC"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Разработка и оптимизация решения конкретной проблемы методами моделирования предполагает: постановку задачи, определение критерия эффективности анализируемой операции, количественное измерение факторов, влияющих на исследуемую операцию, построение математической модели изучаемого объекта для нахождения оптимального решения и проверки адекватности модели, найденного решения анализируемой ситуации, корректировка и обновление модели. Количество всевозможных конкретных моделей достаточно велико, а одной из самых распространенных типов моделей является модель линейного программирования. Большая часть разработанных для практического применения оптимизационных моделей сводится к задачам линейного программирования, однако с учетом характера анализируемых действий и факторов могут применяться различные типы моделей. При нелинейных формах зависимости результата операции от основных факторов - модели нелинейного программирования, при необходимости включения в анализ фактора времени, так называемые, модели динамического программирования, и, наконец, при вероятностном влиянии факторов на результат операции - модели математической статистики (корреляционно-регрессионный анализ) [8].</w:t>
      </w:r>
    </w:p>
    <w:p w14:paraId="12111324" w14:textId="196A5181"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sz w:val="28"/>
          <w:szCs w:val="28"/>
        </w:rPr>
        <w:t xml:space="preserve">Поясню, что в период 6-го технологического уклада могут </w:t>
      </w:r>
      <w:r w:rsidRPr="000D2FCF">
        <w:rPr>
          <w:rFonts w:ascii="Times New Roman" w:hAnsi="Times New Roman" w:cs="Times New Roman"/>
          <w:color w:val="000000" w:themeColor="text1"/>
          <w:sz w:val="28"/>
          <w:szCs w:val="28"/>
        </w:rPr>
        <w:t xml:space="preserve">возникнуть различные ситуации как актуализированной задачи, требующей принятия управленческого решения, которое может приниматься на основе информации, получаемой и обрабатываемой в процессе подготовки решений, которые конкретизируются для исполнителей, осуществляемых контроль за его выполнением. Следовательно, обоснованное решение является результатом конкретной управленческой деятельности, как альтернативный акт, направленный на разрешение проблемной ситуации. Управленческое решение – это одноразовый акт воздействия субъекта управления на объект, устанавливающий программу действий, направленных на определение, реализацию конкретной цели, вытекающей из общих задач, стоящих перед управляемым объектом, что основано на анализе фактически сложившейся проблемной ситуации и альтернатив её решения. Управленческое решение, как и любой другой процесс, имеет определенные стадии: выработка и постановка целей, изучение проблемы, выбор и обоснование критериев эффективности возможных последствий принимаемых решений, рассмотрение вариантов и окончательное формулирование, и принятие решений, информирование исполнителей, контроль за выполнением принятых решений. </w:t>
      </w:r>
    </w:p>
    <w:p w14:paraId="3417F896"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Особое значение в процессе принятия управленческого решения имеет геоинформационная модель, необходимая для прогнозирования радиоактивного загрязнения территорий в результате аварийных выбросов атомных электростанций, что может актуализировать следующую классификацию: </w:t>
      </w:r>
      <w:r w:rsidRPr="000D2FCF">
        <w:rPr>
          <w:rFonts w:ascii="Times New Roman" w:hAnsi="Times New Roman" w:cs="Times New Roman"/>
          <w:i/>
          <w:iCs/>
          <w:color w:val="000000" w:themeColor="text1"/>
          <w:sz w:val="28"/>
          <w:szCs w:val="28"/>
        </w:rPr>
        <w:t>по сроку действия</w:t>
      </w:r>
      <w:r w:rsidRPr="000D2FCF">
        <w:rPr>
          <w:rFonts w:ascii="Times New Roman" w:hAnsi="Times New Roman" w:cs="Times New Roman"/>
          <w:color w:val="000000" w:themeColor="text1"/>
          <w:sz w:val="28"/>
          <w:szCs w:val="28"/>
        </w:rPr>
        <w:t xml:space="preserve"> последствий решения - долго, средне и краткосрочные, </w:t>
      </w:r>
      <w:r w:rsidRPr="000D2FCF">
        <w:rPr>
          <w:rFonts w:ascii="Times New Roman" w:hAnsi="Times New Roman" w:cs="Times New Roman"/>
          <w:i/>
          <w:iCs/>
          <w:color w:val="000000" w:themeColor="text1"/>
          <w:sz w:val="28"/>
          <w:szCs w:val="28"/>
        </w:rPr>
        <w:t>по частоте принятия</w:t>
      </w:r>
      <w:r w:rsidRPr="000D2FCF">
        <w:rPr>
          <w:rFonts w:ascii="Times New Roman" w:hAnsi="Times New Roman" w:cs="Times New Roman"/>
          <w:color w:val="000000" w:themeColor="text1"/>
          <w:sz w:val="28"/>
          <w:szCs w:val="28"/>
        </w:rPr>
        <w:t xml:space="preserve"> - одноразовые (случайные) и повторяющиеся, </w:t>
      </w:r>
      <w:r w:rsidRPr="000D2FCF">
        <w:rPr>
          <w:rFonts w:ascii="Times New Roman" w:hAnsi="Times New Roman" w:cs="Times New Roman"/>
          <w:i/>
          <w:iCs/>
          <w:color w:val="000000" w:themeColor="text1"/>
          <w:sz w:val="28"/>
          <w:szCs w:val="28"/>
        </w:rPr>
        <w:t>по ширине охвата -</w:t>
      </w:r>
      <w:r w:rsidRPr="000D2FCF">
        <w:rPr>
          <w:rFonts w:ascii="Times New Roman" w:hAnsi="Times New Roman" w:cs="Times New Roman"/>
          <w:color w:val="000000" w:themeColor="text1"/>
          <w:sz w:val="28"/>
          <w:szCs w:val="28"/>
        </w:rPr>
        <w:t xml:space="preserve"> общие и узкоспециальные, </w:t>
      </w:r>
      <w:r w:rsidRPr="000D2FCF">
        <w:rPr>
          <w:rFonts w:ascii="Times New Roman" w:hAnsi="Times New Roman" w:cs="Times New Roman"/>
          <w:i/>
          <w:iCs/>
          <w:color w:val="000000" w:themeColor="text1"/>
          <w:sz w:val="28"/>
          <w:szCs w:val="28"/>
        </w:rPr>
        <w:t>по форме подготовки -</w:t>
      </w:r>
      <w:r w:rsidRPr="000D2FCF">
        <w:rPr>
          <w:rFonts w:ascii="Times New Roman" w:hAnsi="Times New Roman" w:cs="Times New Roman"/>
          <w:color w:val="000000" w:themeColor="text1"/>
          <w:sz w:val="28"/>
          <w:szCs w:val="28"/>
        </w:rPr>
        <w:t xml:space="preserve"> единоличные, групповые, коллективные, </w:t>
      </w:r>
      <w:r w:rsidRPr="000D2FCF">
        <w:rPr>
          <w:rFonts w:ascii="Times New Roman" w:hAnsi="Times New Roman" w:cs="Times New Roman"/>
          <w:i/>
          <w:iCs/>
          <w:color w:val="000000" w:themeColor="text1"/>
          <w:sz w:val="28"/>
          <w:szCs w:val="28"/>
        </w:rPr>
        <w:t>по сложности</w:t>
      </w:r>
      <w:r w:rsidRPr="000D2FCF">
        <w:rPr>
          <w:rFonts w:ascii="Times New Roman" w:hAnsi="Times New Roman" w:cs="Times New Roman"/>
          <w:color w:val="000000" w:themeColor="text1"/>
          <w:sz w:val="28"/>
          <w:szCs w:val="28"/>
        </w:rPr>
        <w:t xml:space="preserve"> - простые и сложные, </w:t>
      </w:r>
      <w:r w:rsidRPr="000D2FCF">
        <w:rPr>
          <w:rFonts w:ascii="Times New Roman" w:hAnsi="Times New Roman" w:cs="Times New Roman"/>
          <w:i/>
          <w:iCs/>
          <w:color w:val="000000" w:themeColor="text1"/>
          <w:sz w:val="28"/>
          <w:szCs w:val="28"/>
        </w:rPr>
        <w:t>по жёсткости регламентации</w:t>
      </w:r>
      <w:r w:rsidRPr="000D2FCF">
        <w:rPr>
          <w:rFonts w:ascii="Times New Roman" w:hAnsi="Times New Roman" w:cs="Times New Roman"/>
          <w:color w:val="000000" w:themeColor="text1"/>
          <w:sz w:val="28"/>
          <w:szCs w:val="28"/>
        </w:rPr>
        <w:t xml:space="preserve"> - контурные, структурированные и алгоритмические. Принятие управленческих решений можно алгоритмизировать, выделив неформальные (эвристические) варианты, включающие использование логических приёмов, инструкций, опыта, коллективной «мозговой атаки», экспертных оценок, а также метод «Дельфы» и японской системы «Рингисе», в том числе, количественные методы линейного моделирования, программирования в процессе использования вероятностных и статистических моделей [9, с. 24]. </w:t>
      </w:r>
    </w:p>
    <w:p w14:paraId="16A8684A" w14:textId="77777777" w:rsidR="000D2FCF" w:rsidRPr="000D2FCF" w:rsidRDefault="000D2FCF" w:rsidP="000D2FCF">
      <w:pPr>
        <w:spacing w:after="0" w:line="240" w:lineRule="auto"/>
        <w:ind w:firstLine="720"/>
        <w:jc w:val="both"/>
        <w:rPr>
          <w:rFonts w:ascii="Times New Roman" w:hAnsi="Times New Roman" w:cs="Times New Roman"/>
          <w:bCs/>
          <w:iCs/>
          <w:color w:val="000000" w:themeColor="text1"/>
          <w:sz w:val="28"/>
          <w:szCs w:val="28"/>
        </w:rPr>
      </w:pPr>
      <w:r w:rsidRPr="000D2FCF">
        <w:rPr>
          <w:rFonts w:ascii="Times New Roman" w:hAnsi="Times New Roman" w:cs="Times New Roman"/>
          <w:bCs/>
          <w:iCs/>
          <w:color w:val="000000" w:themeColor="text1"/>
          <w:spacing w:val="-4"/>
          <w:sz w:val="28"/>
          <w:szCs w:val="28"/>
        </w:rPr>
        <w:t xml:space="preserve">В разрешении возникшей проблемной ситуации участвуют три группы: системные аналитики, эксперты, </w:t>
      </w:r>
      <w:r w:rsidRPr="000D2FCF">
        <w:rPr>
          <w:rFonts w:ascii="Times New Roman" w:hAnsi="Times New Roman" w:cs="Times New Roman"/>
          <w:bCs/>
          <w:iCs/>
          <w:color w:val="000000" w:themeColor="text1"/>
          <w:spacing w:val="-2"/>
          <w:sz w:val="28"/>
          <w:szCs w:val="28"/>
        </w:rPr>
        <w:t>но принятие решения возлагается на руководителя, так как он несет за них ответственность.</w:t>
      </w:r>
      <w:r w:rsidRPr="000D2FCF">
        <w:rPr>
          <w:rFonts w:ascii="Times New Roman" w:hAnsi="Times New Roman" w:cs="Times New Roman"/>
          <w:bCs/>
          <w:iCs/>
          <w:color w:val="000000" w:themeColor="text1"/>
          <w:sz w:val="28"/>
          <w:szCs w:val="28"/>
        </w:rPr>
        <w:t xml:space="preserve"> </w:t>
      </w:r>
      <w:hyperlink r:id="rId530" w:history="1">
        <w:r w:rsidRPr="000D2FCF">
          <w:rPr>
            <w:rStyle w:val="af1"/>
            <w:rFonts w:ascii="Times New Roman" w:hAnsi="Times New Roman" w:cs="Times New Roman"/>
            <w:bCs/>
            <w:iCs/>
            <w:color w:val="000000" w:themeColor="text1"/>
            <w:spacing w:val="-5"/>
            <w:sz w:val="28"/>
            <w:szCs w:val="28"/>
          </w:rPr>
          <w:t>Процесс принятия решений</w:t>
        </w:r>
      </w:hyperlink>
      <w:r w:rsidRPr="000D2FCF">
        <w:rPr>
          <w:rFonts w:ascii="Times New Roman" w:hAnsi="Times New Roman" w:cs="Times New Roman"/>
          <w:bCs/>
          <w:iCs/>
          <w:color w:val="000000" w:themeColor="text1"/>
          <w:sz w:val="28"/>
          <w:szCs w:val="28"/>
        </w:rPr>
        <w:t xml:space="preserve"> структурирован, а также состоит из последовательных этапов, направленных на решение возникшей проблемной ситуации, содержит следующие элементы: </w:t>
      </w:r>
    </w:p>
    <w:p w14:paraId="55B59189" w14:textId="77777777" w:rsidR="000D2FCF" w:rsidRPr="000D2FCF" w:rsidRDefault="000D2FCF" w:rsidP="000D2FCF">
      <w:pPr>
        <w:spacing w:after="0" w:line="240" w:lineRule="auto"/>
        <w:ind w:firstLine="720"/>
        <w:jc w:val="both"/>
        <w:rPr>
          <w:rFonts w:ascii="Times New Roman" w:hAnsi="Times New Roman" w:cs="Times New Roman"/>
          <w:bCs/>
          <w:iCs/>
          <w:color w:val="000000" w:themeColor="text1"/>
          <w:sz w:val="28"/>
          <w:szCs w:val="28"/>
        </w:rPr>
      </w:pPr>
      <w:r w:rsidRPr="000D2FCF">
        <w:rPr>
          <w:rFonts w:ascii="Times New Roman" w:hAnsi="Times New Roman" w:cs="Times New Roman"/>
          <w:bCs/>
          <w:iCs/>
          <w:color w:val="000000" w:themeColor="text1"/>
          <w:sz w:val="28"/>
          <w:szCs w:val="28"/>
        </w:rPr>
        <w:t xml:space="preserve">1) </w:t>
      </w:r>
      <w:r w:rsidRPr="000D2FCF">
        <w:rPr>
          <w:rFonts w:ascii="Times New Roman" w:hAnsi="Times New Roman" w:cs="Times New Roman"/>
          <w:bCs/>
          <w:iCs/>
          <w:color w:val="000000" w:themeColor="text1"/>
          <w:sz w:val="28"/>
          <w:szCs w:val="28"/>
          <w:u w:val="single"/>
        </w:rPr>
        <w:t>цели</w:t>
      </w:r>
      <w:r w:rsidRPr="000D2FCF">
        <w:rPr>
          <w:rFonts w:ascii="Times New Roman" w:hAnsi="Times New Roman" w:cs="Times New Roman"/>
          <w:bCs/>
          <w:iCs/>
          <w:color w:val="000000" w:themeColor="text1"/>
          <w:sz w:val="28"/>
          <w:szCs w:val="28"/>
        </w:rPr>
        <w:t xml:space="preserve"> (субъект управления принимает решение исходя не из своих собственных </w:t>
      </w:r>
      <w:hyperlink r:id="rId531" w:history="1">
        <w:r w:rsidRPr="000D2FCF">
          <w:rPr>
            <w:rStyle w:val="af1"/>
            <w:rFonts w:ascii="Times New Roman" w:hAnsi="Times New Roman" w:cs="Times New Roman"/>
            <w:bCs/>
            <w:iCs/>
            <w:color w:val="000000" w:themeColor="text1"/>
            <w:sz w:val="28"/>
            <w:szCs w:val="28"/>
          </w:rPr>
          <w:t>потребностей</w:t>
        </w:r>
      </w:hyperlink>
      <w:r w:rsidRPr="000D2FCF">
        <w:rPr>
          <w:rFonts w:ascii="Times New Roman" w:hAnsi="Times New Roman" w:cs="Times New Roman"/>
          <w:bCs/>
          <w:iCs/>
          <w:color w:val="000000" w:themeColor="text1"/>
          <w:sz w:val="28"/>
          <w:szCs w:val="28"/>
        </w:rPr>
        <w:t xml:space="preserve">, а в целях решения проблем конкретной организации); </w:t>
      </w:r>
    </w:p>
    <w:p w14:paraId="319D0684" w14:textId="77777777" w:rsidR="000D2FCF" w:rsidRPr="000D2FCF" w:rsidRDefault="000D2FCF" w:rsidP="000D2FCF">
      <w:pPr>
        <w:spacing w:after="0" w:line="240" w:lineRule="auto"/>
        <w:ind w:firstLine="720"/>
        <w:jc w:val="both"/>
        <w:rPr>
          <w:rFonts w:ascii="Times New Roman" w:hAnsi="Times New Roman" w:cs="Times New Roman"/>
          <w:bCs/>
          <w:iCs/>
          <w:color w:val="000000" w:themeColor="text1"/>
          <w:sz w:val="28"/>
          <w:szCs w:val="28"/>
        </w:rPr>
      </w:pPr>
      <w:r w:rsidRPr="000D2FCF">
        <w:rPr>
          <w:rFonts w:ascii="Times New Roman" w:hAnsi="Times New Roman" w:cs="Times New Roman"/>
          <w:bCs/>
          <w:iCs/>
          <w:color w:val="000000" w:themeColor="text1"/>
          <w:sz w:val="28"/>
          <w:szCs w:val="28"/>
        </w:rPr>
        <w:t xml:space="preserve">2) </w:t>
      </w:r>
      <w:r w:rsidRPr="000D2FCF">
        <w:rPr>
          <w:rFonts w:ascii="Times New Roman" w:hAnsi="Times New Roman" w:cs="Times New Roman"/>
          <w:bCs/>
          <w:iCs/>
          <w:color w:val="000000" w:themeColor="text1"/>
          <w:sz w:val="28"/>
          <w:szCs w:val="28"/>
          <w:u w:val="single"/>
        </w:rPr>
        <w:t>последствия</w:t>
      </w:r>
      <w:r w:rsidRPr="000D2FCF">
        <w:rPr>
          <w:rFonts w:ascii="Times New Roman" w:hAnsi="Times New Roman" w:cs="Times New Roman"/>
          <w:bCs/>
          <w:iCs/>
          <w:color w:val="000000" w:themeColor="text1"/>
          <w:sz w:val="28"/>
          <w:szCs w:val="28"/>
        </w:rPr>
        <w:t xml:space="preserve"> (выбирается направление действий не только для себя, но и для организации в целом и ее работников, и его решения могут существенно повлиять на жизнь многих людей); </w:t>
      </w:r>
    </w:p>
    <w:p w14:paraId="700FD64F" w14:textId="77777777" w:rsidR="000D2FCF" w:rsidRPr="000D2FCF" w:rsidRDefault="000D2FCF" w:rsidP="000D2FCF">
      <w:pPr>
        <w:spacing w:after="0" w:line="240" w:lineRule="auto"/>
        <w:ind w:firstLine="720"/>
        <w:jc w:val="both"/>
        <w:rPr>
          <w:rFonts w:ascii="Times New Roman" w:hAnsi="Times New Roman" w:cs="Times New Roman"/>
          <w:bCs/>
          <w:iCs/>
          <w:color w:val="000000" w:themeColor="text1"/>
          <w:sz w:val="28"/>
          <w:szCs w:val="28"/>
        </w:rPr>
      </w:pPr>
      <w:r w:rsidRPr="000D2FCF">
        <w:rPr>
          <w:rFonts w:ascii="Times New Roman" w:hAnsi="Times New Roman" w:cs="Times New Roman"/>
          <w:bCs/>
          <w:iCs/>
          <w:color w:val="000000" w:themeColor="text1"/>
          <w:sz w:val="28"/>
          <w:szCs w:val="28"/>
        </w:rPr>
        <w:t xml:space="preserve">3) </w:t>
      </w:r>
      <w:hyperlink r:id="rId532" w:history="1">
        <w:r w:rsidRPr="000D2FCF">
          <w:rPr>
            <w:rStyle w:val="af1"/>
            <w:rFonts w:ascii="Times New Roman" w:hAnsi="Times New Roman" w:cs="Times New Roman"/>
            <w:bCs/>
            <w:iCs/>
            <w:color w:val="000000" w:themeColor="text1"/>
            <w:sz w:val="28"/>
            <w:szCs w:val="28"/>
          </w:rPr>
          <w:t>разделение</w:t>
        </w:r>
      </w:hyperlink>
      <w:r w:rsidRPr="000D2FCF">
        <w:rPr>
          <w:rStyle w:val="af1"/>
          <w:rFonts w:ascii="Times New Roman" w:hAnsi="Times New Roman" w:cs="Times New Roman"/>
          <w:bCs/>
          <w:iCs/>
          <w:color w:val="000000" w:themeColor="text1"/>
          <w:sz w:val="28"/>
          <w:szCs w:val="28"/>
        </w:rPr>
        <w:t xml:space="preserve"> труда (</w:t>
      </w:r>
      <w:r w:rsidRPr="000D2FCF">
        <w:rPr>
          <w:rFonts w:ascii="Times New Roman" w:hAnsi="Times New Roman" w:cs="Times New Roman"/>
          <w:bCs/>
          <w:iCs/>
          <w:color w:val="000000" w:themeColor="text1"/>
          <w:sz w:val="28"/>
          <w:szCs w:val="28"/>
        </w:rPr>
        <w:t xml:space="preserve">в организации существует определенное разделение труда; одни работники (менеджеры) заняты решением возникающих проблем и принятием решений, а другие (исполнители) - реализацией уже принятых решений); </w:t>
      </w:r>
    </w:p>
    <w:p w14:paraId="2A9D852B"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bCs/>
          <w:iCs/>
          <w:color w:val="000000" w:themeColor="text1"/>
          <w:sz w:val="28"/>
          <w:szCs w:val="28"/>
        </w:rPr>
        <w:t xml:space="preserve">4) </w:t>
      </w:r>
      <w:r w:rsidRPr="000D2FCF">
        <w:rPr>
          <w:rFonts w:ascii="Times New Roman" w:hAnsi="Times New Roman" w:cs="Times New Roman"/>
          <w:bCs/>
          <w:iCs/>
          <w:color w:val="000000" w:themeColor="text1"/>
          <w:sz w:val="28"/>
          <w:szCs w:val="28"/>
          <w:u w:val="single"/>
        </w:rPr>
        <w:t>профессионализм</w:t>
      </w:r>
      <w:r w:rsidRPr="000D2FCF">
        <w:rPr>
          <w:rFonts w:ascii="Times New Roman" w:hAnsi="Times New Roman" w:cs="Times New Roman"/>
          <w:bCs/>
          <w:iCs/>
          <w:color w:val="000000" w:themeColor="text1"/>
          <w:sz w:val="28"/>
          <w:szCs w:val="28"/>
        </w:rPr>
        <w:t xml:space="preserve"> (не каждый сотрудник организации, а только обладающий определенными профессиональными знаниями, навыками наделяется полномочиями самостоятельно принимать определенные решения). </w:t>
      </w:r>
      <w:r w:rsidRPr="000D2FCF">
        <w:rPr>
          <w:rFonts w:ascii="Times New Roman" w:hAnsi="Times New Roman" w:cs="Times New Roman"/>
          <w:color w:val="000000" w:themeColor="text1"/>
          <w:sz w:val="28"/>
          <w:szCs w:val="28"/>
        </w:rPr>
        <w:t>Любое управленческое решение ориентированно на достижение конкретного результата, поэтому целью управленческой деятельности является нахождение таких форм, методов, средств, инструментов, которые могли бы способствовать достижению оптимального результата в сложных условиях, конкретных обстоятельствах</w:t>
      </w:r>
      <w:r w:rsidRPr="000D2FCF">
        <w:rPr>
          <w:rFonts w:ascii="Times New Roman" w:hAnsi="Times New Roman" w:cs="Times New Roman"/>
          <w:sz w:val="28"/>
          <w:szCs w:val="28"/>
        </w:rPr>
        <w:t xml:space="preserve"> в ситуации </w:t>
      </w:r>
      <w:r w:rsidRPr="000D2FCF">
        <w:rPr>
          <w:rFonts w:ascii="Times New Roman" w:hAnsi="Times New Roman" w:cs="Times New Roman"/>
          <w:color w:val="000000" w:themeColor="text1"/>
          <w:sz w:val="28"/>
          <w:szCs w:val="28"/>
        </w:rPr>
        <w:t xml:space="preserve">аварийного реагирования при ликвидации последствий радиационной аварии. Алгоритмизация и моделирование управленческих решений в чрезвычайных ситуациях предполагает </w:t>
      </w:r>
      <w:hyperlink r:id="rId533" w:anchor="_ftn9" w:history="1"/>
      <w:r w:rsidRPr="000D2FCF">
        <w:rPr>
          <w:rFonts w:ascii="Times New Roman" w:hAnsi="Times New Roman" w:cs="Times New Roman"/>
          <w:color w:val="000000" w:themeColor="text1"/>
          <w:sz w:val="28"/>
          <w:szCs w:val="28"/>
        </w:rPr>
        <w:t xml:space="preserve">объективную оценку опыта и профессионализма, мотивов исполнителей, детерминирующих наиболее эффективное и качественное выполнение управленческих решений при условии неукоснительного выполнения плана организационно-технических мероприятий при ликвидации последствий радиационной аварии [10, с. 66]. </w:t>
      </w:r>
    </w:p>
    <w:p w14:paraId="780A8ED2"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 свою очередь, принятие управленческих решений отвечает нескольким принципам информационного обеспечения, которые должны соблюдаться:  актуальность – представление реальных сведений в нужный момент времени; достоверность – адекватность сведений, обеспечиваемая соблюдением научных принципов сбора, обработки информации; релевантность – получение информации в соответствии с поставленными задачами; полнота отображения – выявление сущности явления, его структуры и связей; целенаправленность – соответствие основной поставленной цели; информационное единство – возможность обработки данных в соответствии с теорией информатики, статистической теории наблюдений. На радиационно-опасных объектах могут возникнуть различные чрезвычайные ситуации техногенного характера, отличающиеся спонтанностью, но их частично возможно спрогнозировать, тем самым снизив риск возможного ущерба. С этим призваны эффективно справляться системы поддержки принятия решений (СППР), ориентированные на выработку оптимальных управленческих решений в условиях чрезвычайной ситуации. Следовательно, автоматизированные информационно-управляющие системы занимают особое место и должны служить первоочередной цели – спасению людей и второстепенной – снижению материального ущерба от чрезвычайной ситуации. Такая система должна анализировать и предоставлять в удобной форме информацию, необходимую для принятия решения по предупреждению кризиса, а также по эвакуации людей, принятию мер для локализации последствий катастрофы.</w:t>
      </w:r>
    </w:p>
    <w:p w14:paraId="48160413"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В настоящее время разработано, создано и эксплуатируется множество систем подобного класса, которые различны по своими функциональным задачам и предназначены для решения автоматизации отдельных рабочих мест специалистов, обеспечивающих управление в условиях чрезвычайной ситуации, выполняющих расчетные, информационно-справочные функции, обеспечивая поддержку принятия решений. Первым примером информационной системы можно назвать Глобальную информационную сеть по стихийным бедствиям (ГИССБ), созданную в 1997 году в США, которая создавалась как система предоставления связанной со стихийными бедствиями информации, поддержки в принятии решений. Программа ГИССБ основывается на существующих линиях коммуникации, национальных, коммерческих, многосторонних, двусторонних информационных системах, объединяет ряд международных, правительственных, неправительственных и коммерческих организаций в процессе аварийного реагирования при ликвидации последствий радиационной аварии. В современной системе ГИССБ каждая географическая местность или зона описывается во временном аспекте определенными характеристиками и для сбора, поиска информации используется интернет: пространственно-временная информация, представляющая собой географические данные в различных формах; общая информация, представленная в виде информационных бюллетеней, статистических и социально-экономических данных, относящихся к ЧС; списки юридических и физических лиц, занятых в исследованиях ЧС каждого типа. Итак, в США для стратегического планирования в Федеральном агентстве США по управлению в условиях ЧС используется система NEWMS </w:t>
      </w:r>
      <w:r w:rsidRPr="000D2FCF">
        <w:rPr>
          <w:rFonts w:ascii="Times New Roman" w:hAnsi="Times New Roman" w:cs="Times New Roman"/>
          <w:iCs/>
          <w:color w:val="000000" w:themeColor="text1"/>
          <w:sz w:val="28"/>
          <w:szCs w:val="28"/>
        </w:rPr>
        <w:t>(National Emergency Management System) –</w:t>
      </w:r>
      <w:r w:rsidRPr="000D2FCF">
        <w:rPr>
          <w:rFonts w:ascii="Times New Roman" w:hAnsi="Times New Roman" w:cs="Times New Roman"/>
          <w:color w:val="000000" w:themeColor="text1"/>
          <w:sz w:val="28"/>
          <w:szCs w:val="28"/>
        </w:rPr>
        <w:t xml:space="preserve"> интегрированная информационная система, предназначенная для сбора, обработки, распределения информации в интересах организации действий в условиях чрезвычайной ситуации на федеральном уровне, уровне штатов, местном уровне, так как ГИССБ позволяет устанавливать эффективную связь всех гражданских органов со службами национальной безопасности. В современном мире разработаны, внедрены и успешно функционируют информационные системы поддержки принятия решений в ситуации аварийного реагирования при ликвидации последствий радиационной аварии. Самым актуальным направлением сегодня является формирование ситуационных центров (СЦ), которые представляют собой комплексы специально организованных рабочих мест руководителей для принятия стратегических или сложных оперативных решений. Эффективность СЦ заключается в использовании методов образного, ассоциативного мышления, при этом обеспечивается обобщенное объективное восприятие информации, что непосредственно влияет на принятие решений. На сегодняшний день в мире функционирует около трехсот СЦ, например, Президента США обслуживают четыре СЦ, в Норвегии существует десять СЦ, один из самых технически оснащенных СЦ находится в распоряжении Правительства Германии. В России СЦ Президента РФ был создан в 1994 г. Естественно, что ИСППР является неотъемлемой частью СЦ, решающей задачи визуализации и углубленной обработки оперативной информации. Всероссийский НИИ ГОЧС МЧС Российской Федерации развивает специализированную геоинформационную систему (ГИС) «Экстремум», являющуюся комплексным программным средством, включающем картографические и атрибутивные базы данных, модели для прогнозирования последствий чрезвычайной ситуации на ядерных объектах повышенной опасности, а также сценарии реагирования при землетрясениях, природных пожарах, наводнениях и масштабных техногенных катастрофах. </w:t>
      </w:r>
    </w:p>
    <w:p w14:paraId="0FA73B6D"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Уточню, что в современных базах данных ГИС хранится как постоянная, так и периодически обновляемая информация, которая группируется в несколько информационных массивов: по топографическим масштабам карт; по данным о населенных пунктах; по данным об инфраструктуре и системах жизнеобеспечения (железных дорогах, автомагистралях, аэродромах, о силах и средствах, которые могут быть задействованы в случае возникновения чрезвычайной ситуации, и пр.); по параметрам законов разрушения зданий, поражения людей, а также параметрам моделей для определения перечня мероприятий по снижению рисков и оперативному реагированию. Кроме того, ГИС «Экстремум» содержит информацию о факторах техногенного риска: о химически, пожаро- и взрывоопасных объектах, АЭС и ГЭС, о плотинах, магистральных нефте- и газопроводах. В базы данных включен каталог всех известных сильных землетрясений. И наконец, в ГИС «Экстремум» имеются данные мониторинга: сейсмологические, геофизические, GPS-наблюдения, инженерно-сейсмометрические и гидрологические наблюдения, космические снимки и пр. На основе разработанных уже разработанных методик в состав ГИС «Экстремум» включены математические модели прогнозирования чрезвычайной ситуации, планирования мероприятий по смягчению их последствий, оперативному реагированию. Блок программ ГИС «Экстремум» позволяет оценивать последствия, индивидуальные риски при землетрясениях, наводнениях, пожарах в случае аварий на ядерных объектах повышенной опасности. </w:t>
      </w:r>
    </w:p>
    <w:p w14:paraId="1D9F7501"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Комплексное применение подобных актуальных моделей дает возможность оценить последствия первичного и вторичного воздействий опасных факторов, включая медицинскую, инженерную, пожарную, химическую обстановку, а также спрогнозировать индивидуальный риск населения. ГИС «Экстремум» позволяет производить оценку индивидуальных рисков от техногенных аварий. По результатам расчетов с использованием ГИС «Экстремум» формируются долгосрочные, среднесрочные и краткосрочные прогнозы возможных чрезвычайных ситуаций. Экспертная система оценки риска промышленных аварий и оптимизация мер безопасности на опасных производственных объектах HAZARD 3.0 (разработка кафедры «Экология и промышленная безопасность» МГТУ им. Н.Э. Баумана и ГУП НТЦ «Промышленная безопасность»), вычислительным ядром которой является имитационная модель процесса возникновения происшествий в человеко-машинных системах (ЧМС), производит оценку техногенного риска конкретной ЧМС, помогая выбрать оптимальный набор мероприятий, направленных на снижение вероятности возникновения происшествия в пределах предприятия по критерию «затраты-выгода». Принятие решений с помощью имитационной модели основано на учете 30 факторов и 11 разрядов их вариантов, влияющих на безопасность промышленного технологического объекта, характеризующего состояние рабочей среды, возможности, умения человека-оператора, надежность оборудования и уровень используемой современной технологии. Кроме этого, доаварийный анализ безопасности ядерных объектов повышенной опасности, использование методов прогнозирования радиационной обстановки на ранней стадии аварии актуализируется в научной деятельности Института проблем безопасного развития атомной энергетики Российской академии наук (ИБРАЭ РАН), в котором разработана стохастическая модель атмосферного переноса, являющаяся ядром компьютерной системы реального времени «Ностарадамус». Именно «Ностарадамус» позволяет создавать многомерные, нестационарные сценарии развития чрезвычайной ситуации в зависимости от источника выброса, погодных условий и анализировать возможные контрмеры. В компьютерную систему «Нострадамус» входят блоки вычисления начальных параметров выброса при пожаре и взрывах. В ИБРАЭ РАН также разработана специализированная информационно-моделирующая прогностическая система TRACE, осуществляющая поддержку принятия решений при радиационных авариях, которая позволяет моделировать радиационные выбросы в атмосферу с радиационно-опасных объектов, отображать данные радиационного мониторинга, анализировать возможные последствия выбросов, создавать тематические карты для поддержки принятия решений в аварийных ситуациях.</w:t>
      </w:r>
    </w:p>
    <w:p w14:paraId="095867E1"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Поясню, что для управления безопасностью промышленных объектов используется </w:t>
      </w:r>
      <w:r w:rsidRPr="000D2FCF">
        <w:rPr>
          <w:rFonts w:ascii="Times New Roman" w:hAnsi="Times New Roman" w:cs="Times New Roman"/>
          <w:iCs/>
          <w:color w:val="000000" w:themeColor="text1"/>
          <w:sz w:val="28"/>
          <w:szCs w:val="28"/>
        </w:rPr>
        <w:t>геоинформационная система поддержки принятия решений</w:t>
      </w:r>
      <w:r w:rsidRPr="000D2FCF">
        <w:rPr>
          <w:rFonts w:ascii="Times New Roman" w:hAnsi="Times New Roman" w:cs="Times New Roman"/>
          <w:color w:val="000000" w:themeColor="text1"/>
          <w:sz w:val="28"/>
          <w:szCs w:val="28"/>
        </w:rPr>
        <w:t xml:space="preserve"> (ГИСППР). Применение ГИС дает возможность учесть пространственные характеристики чрезвычайной ситуации, оценить их влияние на инженерно-технический комплекс, персонал, население и окружающую среду. Система ГИС позволят производить: моделирование чрезвычайной ситуации, анализ местности на наиболее опасных направлениях движения поражающего фактора и расчет параметров движения фронта поражающего фактора ширины, высоты, скорости распространения чрезвычайной ситуации; расчет границ зон поражения, системный анализ сценариев вероятного развития аварии; оценку ущерба и получение справочно-нормативной документации по объектам; подготовку персонала к аварийному реагированию при ликвидации последствий радиационной аварии, а также к максимально адекватным действиям в чрезвычайных ситуациях.</w:t>
      </w:r>
    </w:p>
    <w:p w14:paraId="1F95E547" w14:textId="77777777" w:rsidR="000D2FCF" w:rsidRPr="000D2FCF" w:rsidRDefault="000D2FCF" w:rsidP="000D2FCF">
      <w:pPr>
        <w:spacing w:after="0" w:line="240" w:lineRule="auto"/>
        <w:ind w:firstLine="720"/>
        <w:jc w:val="both"/>
        <w:rPr>
          <w:rFonts w:ascii="Times New Roman" w:hAnsi="Times New Roman" w:cs="Times New Roman"/>
          <w:sz w:val="28"/>
          <w:szCs w:val="28"/>
        </w:rPr>
      </w:pPr>
      <w:r w:rsidRPr="000D2FCF">
        <w:rPr>
          <w:rFonts w:ascii="Times New Roman" w:hAnsi="Times New Roman" w:cs="Times New Roman"/>
          <w:color w:val="000000" w:themeColor="text1"/>
          <w:sz w:val="28"/>
          <w:szCs w:val="28"/>
        </w:rPr>
        <w:t>Алгоритм ГИСППР включает в себя: ГИС ArcView 3.0, позволяя работать с пространственной информацией; базой данных земельных участков, объектов недвижимости на прилегающей к опасным промышленным объектам местности (земельный кадастр, кадастр недвижимости); специализированных текстовых БД нормативной и справочной информации; обзорные и подробные ситуационные планы опасных объектов; БД сценариев развития возможных аварий; блоков моделирования фронта движения поражающего фактора при аварии на опасных объектах и расчетного блока оценки ущерба. И хотя совершенствование отечественных методик пока не столь эффективно, в «Институте радиологии» разработана и предложена к практическому применению модель для оценки воздействия на атмосферу радиоактивных выпадений от штатных и аварийных выбросов из энергетических реакторов атомной электростанции. Программное обеспечение геоинформационной модели прогнозирует загрязнение территории после выпадения радиационных осадков, что позволяет рассчитать плотность поверхностного загрязнения, способствующего проведению оценки экологического ущерба путем сравнения прогнозного содержания радионуклидов с установленными нормативами. Созданный программно-информационный комплекс «РИСК-1» предназначен для оценки индивидуальных рисков от химически опасных объектов (аммиачные установки, склады с хлором), вычисления полей концентраций, токсодоз при авариях на ядерных объектах повышенной опасности [11]. Система «РИСК-1» необходима для предупреждения и ликвидации последствий чрезвычайной ситуации, так как она обеспечивает информацией о принятии мер, необходимых для анализа изменяющейся ситуации, принятия, исполнения управленческих решений при ликвидации чрезвычайной ситуации.</w:t>
      </w:r>
      <w:r w:rsidRPr="000D2FCF">
        <w:rPr>
          <w:rFonts w:ascii="Times New Roman" w:hAnsi="Times New Roman" w:cs="Times New Roman"/>
          <w:sz w:val="28"/>
          <w:szCs w:val="28"/>
        </w:rPr>
        <w:t xml:space="preserve"> </w:t>
      </w:r>
    </w:p>
    <w:p w14:paraId="548993A8"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Мировая атомная энергетика в период 6-го технологического уклада и аварийное реагирование при ликвидации последствий радиационной аварии </w:t>
      </w:r>
      <w:r w:rsidRPr="000D2FCF">
        <w:rPr>
          <w:rFonts w:ascii="Times New Roman" w:hAnsi="Times New Roman" w:cs="Times New Roman"/>
          <w:sz w:val="28"/>
          <w:szCs w:val="28"/>
        </w:rPr>
        <w:t>связаны с эволюцией технических систем, появлением инновационных производств, а также внедрением инновационных технологий. Инструментарием сегодня являются разнообразные модели (информационные, математические, имитационные, географические), необходимые для наблюдения за изменениями индикаторов, характеризующие чрезвычайные ситуации, которые классифицируются следующим образом: военно-политические и социально-политические конфликты, стихийные бедствия и техногенные катастрофы, комбинированные аварии, которые затрагивают популяции всех живых организмов на нашей планете, в том числе, и среду обитания человека. При аварийном реагировании и ликвидации последствий радиационной аварии в период 6-го технологического уклада, как правило, определенная часть оперативных действий является строго регламентированной. Так, совсем недавно в</w:t>
      </w:r>
      <w:r w:rsidRPr="000D2FCF">
        <w:rPr>
          <w:rFonts w:ascii="Times New Roman" w:hAnsi="Times New Roman" w:cs="Times New Roman"/>
          <w:color w:val="000000" w:themeColor="text1"/>
          <w:sz w:val="28"/>
          <w:szCs w:val="28"/>
        </w:rPr>
        <w:t xml:space="preserve"> Университете гражданской защиты МЧС Республика Беларусь разработана, а впоследствии усовершенствована программа «Ликвидатор» для поддержки принятия решений для членов комиссии по чрезвычайным ситуациям, которая предназначена для повышения эффективности подготовки будущих специалистов. </w:t>
      </w:r>
    </w:p>
    <w:p w14:paraId="3CF27D15"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Программа «Ликвидатор» функционирует в трех режимах: инструктор, редактор, студент и позволяет на векторной картографической модели города, моделируя сценарий развития аварии на объекте ядерного топливного цикла, задавая исходные данные, располагая, определяя параметры сил и средств обозначенных служб. </w:t>
      </w:r>
    </w:p>
    <w:p w14:paraId="3DB55B6E"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В «Ликвидаторе» реализованы алгоритмы расчета распространения области заражения (загрязнения) в зависимости от выбранного сценария (радиационная авария), а также исходных данных, метеоданных, смоделированных членами КЧС, представляющие определенные звенья отраслевых подсистем ГСЧС: </w:t>
      </w:r>
    </w:p>
    <w:p w14:paraId="71816BC4"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медицинская (Министерство здравоохранения);  </w:t>
      </w:r>
    </w:p>
    <w:p w14:paraId="0D10321F"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пожарная аварийно-спасательная (Министерство по чрезвычайным ситуациям); </w:t>
      </w:r>
    </w:p>
    <w:p w14:paraId="415F82BD"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коммунально-техническая (Министерство жилищно-коммунального хозяйства); </w:t>
      </w:r>
    </w:p>
    <w:p w14:paraId="08275E56"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обеспечения ГСМ (Белорусский государственный концерн по нефти и химии); </w:t>
      </w:r>
    </w:p>
    <w:p w14:paraId="695ABC44"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охраны общественного порядка (Министерство внутренних дел); </w:t>
      </w:r>
    </w:p>
    <w:p w14:paraId="58F5714A"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защиты с/х животных и растений (Министерство сельского хозяйства и продовольствия); </w:t>
      </w:r>
    </w:p>
    <w:p w14:paraId="5B0815FF"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передачи и распространения информации (Министерство информации); </w:t>
      </w:r>
    </w:p>
    <w:p w14:paraId="6040C9FA"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связи (Министерства связи и информатизации); </w:t>
      </w:r>
    </w:p>
    <w:p w14:paraId="30915CB4"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торговли и питания (Министерство торговли, Белорусский республиканский союз потребительских обществ); </w:t>
      </w:r>
    </w:p>
    <w:p w14:paraId="539E39E9"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транспортного обеспечения (Министерство транспорта и коммуникаций); </w:t>
      </w:r>
    </w:p>
    <w:p w14:paraId="78207549"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энергоснабжения (Министерство энергетики); </w:t>
      </w:r>
    </w:p>
    <w:p w14:paraId="104062F7"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Министерство обороны; </w:t>
      </w:r>
    </w:p>
    <w:p w14:paraId="11215182"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 эвакуационная комиссия. </w:t>
      </w:r>
    </w:p>
    <w:p w14:paraId="4640AF69"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В результате, программа «Ликвидатор» позволяет моделировать деятельность комиссии по чрезвычайным ситуациям (КЧС) при возникновении чрезвычайной ситуации природного и техногенного характера (аварии на химически опасном объекте, объекте ядерного топливного цикла, опасности биологического заражения) на векторной картографической модели, проецирующей возможное развитие аварии на химически опасном объекте, на объекте ядерного топливного цикла, биологического заражения. В мировую практику сегодня внедряется множество различных программных систем, обеспечивающих прогнозировать последствия тех или иных аварий. </w:t>
      </w:r>
    </w:p>
    <w:p w14:paraId="3A96180D"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Программа «Ликвидатор» включает одиночное обучение, совместное обучение (многопользовательский режим), также доступен сценарий, моделирующий радиологическою опасность. Алгоритм выполнения сценария по радиационной опасности программой определён следующий: 1 - провести оповещение населения и служб о возникновении чрезвычайной ситуации; 2 - провести разведку зоны чрезвычайной ситуации; 3 - организовать сбор населения; 4 - подготовить эвакуацию населения; 5 - подготовить места эвакуации; 6 - провести эвакуацию населения в безопасные города; 7 - организовать ликвидацию последствий. После завершения всех предложенных действий и окончательной реализацией всех мероприятий сценарий автоматически завершится с отображением на экране компьютера результатов обучения. Благодаря </w:t>
      </w:r>
      <w:r w:rsidRPr="000D2FCF">
        <w:rPr>
          <w:rFonts w:ascii="Times New Roman" w:hAnsi="Times New Roman" w:cs="Times New Roman"/>
          <w:sz w:val="28"/>
          <w:szCs w:val="28"/>
        </w:rPr>
        <w:t xml:space="preserve">программе «Ликвидатор» и «Microsoft Project» алгоритмы возможно оценить, смоделировав сценарии аварийного реагирования при ликвидации последствий радиационной аварии в период 6-го технологического уклада. </w:t>
      </w:r>
      <w:r w:rsidRPr="000D2FCF">
        <w:rPr>
          <w:rFonts w:ascii="Times New Roman" w:hAnsi="Times New Roman" w:cs="Times New Roman"/>
          <w:color w:val="000000" w:themeColor="text1"/>
          <w:sz w:val="28"/>
          <w:szCs w:val="28"/>
        </w:rPr>
        <w:t xml:space="preserve">В короткие сроки важно решить поставленные задачи, обязательно применить СППР, что в свою очередь, позволяет смоделировать сложившуюся, возможную чрезвычайную ситуацию. </w:t>
      </w:r>
      <w:r w:rsidRPr="000D2FCF">
        <w:rPr>
          <w:rFonts w:ascii="Times New Roman" w:hAnsi="Times New Roman" w:cs="Times New Roman"/>
          <w:sz w:val="28"/>
          <w:szCs w:val="28"/>
        </w:rPr>
        <w:t>Информация</w:t>
      </w:r>
      <w:r w:rsidRPr="000D2FCF">
        <w:rPr>
          <w:rFonts w:ascii="Times New Roman" w:hAnsi="Times New Roman" w:cs="Times New Roman"/>
          <w:color w:val="000000" w:themeColor="text1"/>
          <w:sz w:val="28"/>
          <w:szCs w:val="28"/>
        </w:rPr>
        <w:t xml:space="preserve"> представляет собой ресурс, используемый для успешной реализации управленческих решений средствами МЧС при предупреждении чрезвычайных ситуаций и ликвидации их последствий. Положительный эффект от применения автоматизированных систем управления зависит от качества, оперативности поступающей информации о состоянии контролируемых объектов, процессов и от грамотности командного состава, который использует информационно-управляющие системы в условиях чрезвычайных ситуаций. Принятие решения предполагает ответственность и высокий уровень профессионализма руководителя, как в повседневной профессиональной деятельности, так и при выполнении деятельности, направленной на минимизацию вероятностей возникновения чрезвычайных ситуаций на ядерном объекте повышенной опасности. В данном контексте, логично акцентировать внимание на оперативности, достоверности поступающей информации, так как отсутствие необходимой информации часто становится основным препятствием для организации системы раннего предупреждения. </w:t>
      </w:r>
    </w:p>
    <w:p w14:paraId="2B257A73"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Во многих случаях, задача защиты населения и территорий от аварийных ситуаций природного и техногенного характера в качестве составляющих включает создание, применение комплексной оценки обстановки на территориях при осуществлении мер по предупреждению аварий. Сегодня существует множество методов принятия управленческого решения и оценки, сложившейся или возможной чрезвычайной ситуации, которая может возникнуть на ядерном объекте повышенной опасности. Базируясь на полученной информации возможно спрогнозировать чрезвычайную ситуацию, создать алгоритм действий членов КЧС при радиационных авариях и инцидентах. Используя современные компьютерные технологии, задавая определённые параметры возможно создать алгоритм действий. Так, программа «Ликвидатор» может позволить смоделировать радиационную чрезвычайную ситуации, а усовершенствованный программный продукт «Ликвидатор. Студент» предназначен для повышения эффективности учебного процесса подготовки специалистов Министерства по чрезвычайным ситуациям Республики Беларусь в области защиты населения, территорий от чрезвычайных ситуаций природного и техногенного характера. Надо подчеркнуть, что в этом программном продукте реализованы алгоритмы расчета распространения области заражения (загрязнения) в зависимости от исходных данных, состояний опасного вещества и метеоданных. Виртуальная среда как средство обучения в области защиты населения и территории от чрезвычайных ситуаций позволяет разработать практико-ориентированные рекомендации по реализации более эффективного управления в условиях чрезвычайных ситуаций, что позволит в ближайшем будущем расширить возможности автоматизированных информационно-управляющих систем, компьютерных технологий, инициирующих контроль всех сфер жизнедеятельности социума при одновременном повышении независимости искусственной технической среды от человека [12, с. 101].</w:t>
      </w:r>
      <w:r w:rsidRPr="000D2FCF">
        <w:rPr>
          <w:rFonts w:ascii="Times New Roman" w:eastAsia="Calibri" w:hAnsi="Times New Roman" w:cs="Times New Roman"/>
          <w:color w:val="000000" w:themeColor="text1"/>
          <w:sz w:val="28"/>
          <w:szCs w:val="28"/>
        </w:rPr>
        <w:t xml:space="preserve"> </w:t>
      </w:r>
      <w:r w:rsidRPr="000D2FCF">
        <w:rPr>
          <w:rFonts w:ascii="Times New Roman" w:hAnsi="Times New Roman" w:cs="Times New Roman"/>
          <w:color w:val="000000" w:themeColor="text1"/>
          <w:sz w:val="28"/>
          <w:szCs w:val="28"/>
        </w:rPr>
        <w:t>Программный продукт, моделирующий работу комиссии по чрезвычайным ситуациям</w:t>
      </w:r>
      <w:r w:rsidRPr="000D2FCF">
        <w:rPr>
          <w:rFonts w:ascii="Times New Roman" w:hAnsi="Times New Roman" w:cs="Times New Roman"/>
          <w:b/>
          <w:bCs/>
          <w:color w:val="000000" w:themeColor="text1"/>
          <w:sz w:val="28"/>
          <w:szCs w:val="28"/>
        </w:rPr>
        <w:t>,</w:t>
      </w:r>
      <w:r w:rsidRPr="000D2FCF">
        <w:rPr>
          <w:rFonts w:ascii="Times New Roman" w:hAnsi="Times New Roman" w:cs="Times New Roman"/>
          <w:color w:val="000000" w:themeColor="text1"/>
          <w:sz w:val="28"/>
          <w:szCs w:val="28"/>
        </w:rPr>
        <w:t xml:space="preserve"> определяет критерии</w:t>
      </w:r>
      <w:r w:rsidRPr="000D2FCF">
        <w:rPr>
          <w:rFonts w:ascii="Times New Roman" w:hAnsi="Times New Roman" w:cs="Times New Roman"/>
          <w:b/>
          <w:bCs/>
          <w:color w:val="000000" w:themeColor="text1"/>
          <w:sz w:val="28"/>
          <w:szCs w:val="28"/>
        </w:rPr>
        <w:t>,</w:t>
      </w:r>
      <w:r w:rsidRPr="000D2FCF">
        <w:rPr>
          <w:rFonts w:ascii="Times New Roman" w:hAnsi="Times New Roman" w:cs="Times New Roman"/>
          <w:color w:val="000000" w:themeColor="text1"/>
          <w:sz w:val="28"/>
          <w:szCs w:val="28"/>
        </w:rPr>
        <w:t xml:space="preserve"> технические особенности</w:t>
      </w:r>
      <w:r w:rsidRPr="000D2FCF">
        <w:rPr>
          <w:rFonts w:ascii="Times New Roman" w:hAnsi="Times New Roman" w:cs="Times New Roman"/>
          <w:b/>
          <w:bCs/>
          <w:color w:val="000000" w:themeColor="text1"/>
          <w:sz w:val="28"/>
          <w:szCs w:val="28"/>
        </w:rPr>
        <w:t>,</w:t>
      </w:r>
      <w:r w:rsidRPr="000D2FCF">
        <w:rPr>
          <w:rFonts w:ascii="Times New Roman" w:hAnsi="Times New Roman" w:cs="Times New Roman"/>
          <w:color w:val="000000" w:themeColor="text1"/>
          <w:sz w:val="28"/>
          <w:szCs w:val="28"/>
        </w:rPr>
        <w:t xml:space="preserve"> специфик</w:t>
      </w:r>
      <w:r w:rsidRPr="000D2FCF">
        <w:rPr>
          <w:rFonts w:ascii="Times New Roman" w:hAnsi="Times New Roman" w:cs="Times New Roman"/>
          <w:b/>
          <w:bCs/>
          <w:color w:val="000000" w:themeColor="text1"/>
          <w:sz w:val="28"/>
          <w:szCs w:val="28"/>
        </w:rPr>
        <w:t>у</w:t>
      </w:r>
      <w:r w:rsidRPr="000D2FCF">
        <w:rPr>
          <w:rFonts w:ascii="Times New Roman" w:hAnsi="Times New Roman" w:cs="Times New Roman"/>
          <w:color w:val="000000" w:themeColor="text1"/>
          <w:sz w:val="28"/>
          <w:szCs w:val="28"/>
        </w:rPr>
        <w:t xml:space="preserve"> реализации алгоритмизированных оценок показателей безопасности, включающих интеллектуализацию процессов управления и самоорганизацию [13, с. 593]. Кроме этого, данное проблемное поле отражает объективированные установки, относящиеся к процессу подготовки, принятия и успешной реализации управленческих решений с учетом динамично изменяющейся обстановки в условиях аварийного реагирования при ликвидации последствий радиационной аварии, что базируется на прогнозировании возможностей ее возникновения и регулярной оценке тенденций развития ситуации в динамике, а также ресурсов, необходимых и для ее ликвидации, стабилизации, снижения тяжести последствий. Существует множество методов принятия управленческого решения и одним из них является метод диагностики, который позволяет выделить в проблеме наиболее важные детали, необходимые для решения, в первую очередь, используемых при ограниченных ресурсах, что наиболее актуально в условиях чрезвычайной ситуации. Применив данный метод можно спрогнозировать алгоритм действий и сравнить его с существующим, а имея ограниченные временные рамки, силы, средства важно принять управленческое решение в кротчайшие сроки, являющиеся базовым показателем</w:t>
      </w:r>
      <w:r w:rsidRPr="000D2FCF">
        <w:rPr>
          <w:rFonts w:ascii="Times New Roman" w:hAnsi="Times New Roman" w:cs="Times New Roman"/>
          <w:sz w:val="28"/>
          <w:szCs w:val="28"/>
        </w:rPr>
        <w:t xml:space="preserve"> эффективности</w:t>
      </w:r>
      <w:r w:rsidRPr="000D2FCF">
        <w:rPr>
          <w:rFonts w:ascii="Times New Roman" w:hAnsi="Times New Roman" w:cs="Times New Roman"/>
          <w:color w:val="000000" w:themeColor="text1"/>
          <w:sz w:val="28"/>
          <w:szCs w:val="28"/>
        </w:rPr>
        <w:t xml:space="preserve"> аварийного реагирования при ликвидации последствий радиационной аварии.  </w:t>
      </w:r>
    </w:p>
    <w:p w14:paraId="57D74B71"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Оригинальная авторская интерпретация проблемы актуализирует своевременное оповещение, информирование населения параллельно с оповещением ГСЧС (сократиться время на сбор эвакуируемых),  как можно раньше выдвигает подразделения спасателей-пожарных к месту аварии (увеличиться скорость ликвидации чрезвычайной ситуации) для оказания медицинской помощи в пострадавших районах (сократиться количество умерших и пострадавших), исключения взаимодействия ССКЦ (взаимодействие никак не влияет на скорость ликвидации чрезвычайной ситуации), включая обязательную раздачу препаратов стабильного йода, рекомендуя населению в зонах заражения в измеряемом часами интервале времени после выброса, либо осуществление медикаментозной профилактики до выброса. </w:t>
      </w:r>
    </w:p>
    <w:p w14:paraId="79761AB2" w14:textId="77777777" w:rsidR="000D2FCF" w:rsidRPr="000D2FCF" w:rsidRDefault="000D2FCF" w:rsidP="000D2FCF">
      <w:pPr>
        <w:spacing w:after="0" w:line="240" w:lineRule="auto"/>
        <w:ind w:firstLine="720"/>
        <w:jc w:val="both"/>
        <w:rPr>
          <w:rFonts w:ascii="Times New Roman" w:hAnsi="Times New Roman" w:cs="Times New Roman"/>
          <w:sz w:val="28"/>
          <w:szCs w:val="28"/>
        </w:rPr>
      </w:pPr>
      <w:r w:rsidRPr="000D2FCF">
        <w:rPr>
          <w:rFonts w:ascii="Times New Roman" w:hAnsi="Times New Roman" w:cs="Times New Roman"/>
          <w:color w:val="000000" w:themeColor="text1"/>
          <w:sz w:val="28"/>
          <w:szCs w:val="28"/>
        </w:rPr>
        <w:t xml:space="preserve">Прогнозирование возможностей возникновения радиационной аварии, превентивное планирование базируются на регулярной оценке тенденций развития текущей ситуации и ресурсов, необходимых для стабилизации, снижения тяжести последствий развития чрезвычайной ситуации. Решить поставленные задачи поможет метод моделирования и программные продукты, позволяющие протестировать алгоритм. </w:t>
      </w:r>
      <w:r w:rsidRPr="000D2FCF">
        <w:rPr>
          <w:rFonts w:ascii="Times New Roman" w:hAnsi="Times New Roman" w:cs="Times New Roman"/>
          <w:sz w:val="28"/>
          <w:szCs w:val="28"/>
        </w:rPr>
        <w:t>Информационная система (словесное описание, график, диаграмма) и математическая (математические уравнения), а также имитационный вариант (формализованное обобщение на основе компьютерных технологий) имеют отношение к выработке управленческих решений в чрезвычайных ситуациях при ликвидации последствий радиационной аварии на современном ядерном объекте повышенной опасности. Основным принципом, обеспечивающим безопасность атомной электростанции, является эшелонированная защита, ориентированная на систему барьеров на пути распространения радиоактивных веществ, ионизирующего излучения  и осуществление организационно-технических мер по защите населения, персонала станции, что предполагает создание последовательных уровней защиты от вероятных ошибок персонала, отказов используемого на атомной электростанции оборудования. Своевременный мониторинг ядерных объектов повышенной опасности необходим для алгоритмизации управленческих решений при возникновении чрезвычайной ситуации на атомной электростанции, что позволит реализовать ситуационное моделирование для создания базы локального и дистанционного изучения радиоактивных веществ (вредных выбросов). Инициируя в полном объеме геоинформационную систему для автоматизации процессов накопления, первичной обработки информации, применения современных методик, заблаговременно инициируя создание ситуационных центров, контролирующих загрязнения различного характера, а также качественного осуществления аварийно-спасательных работ, организации финансирования материально-технических служб в случае возникновения радиационной аварии, что необходимо для спасения населения и последующей реабилитации зараженных территорий при ликвидации последствий радиационной аварии.</w:t>
      </w:r>
    </w:p>
    <w:p w14:paraId="42EB070A"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Резюмируя, надо отметить, что существует связь между оперативностью и качеством поданной информации, от чего зависит информирование населения с целью более эффективного проведения плановых мероприятий по ликвидации чрезвычайной ситуации. Атомная энергетика сегодня дает нам почти неограниченные возможности, но и таит множество опасностей, с которыми человечество может столкнуться в случае радиационной аварии, масштабного инцидента. Проблемный характер управленческого решения и сложность процесса его принятия, должен рассматриваться многосторонне, охватывая широкий спектр общетеоретических и прикладных проблем акцентируя внимание на специализированных направлениях деятельности подразделений МЧС. Принимать качественные управленческие решения в условиях чрезвычайной ситуации радиационного характера становиться возможным при прогнозировании и принятии превентивных мер, в чем могут помочь компьютерные программы. Виртуальный тренажер, необходимый для выработки целенаправленных управленческих решений в условиях чрезвычайных ситуаций, занимает важное место в структуре обеспечения безопасности, так как имеет отношение к информационным технологиям, управлению и применению кибернетических, робототехнических систем [14, с. 47]. Кроме этого, адаптивное управление инициирует комплексную информационную систему, которая базируется на интегрированных технологиях баз данных и современных механизмах защиты информации. При этом, безопасность на ядерных объектах повышенной опасности и аварийное реагирование при ликвидации последствий радиационной аварии объективно предполагает актуализацию информационно-управляющих систем в условиях чрезвычайных ситуаций, влияющих на международную безопасность [15, с. 106]. Значительное внимание важно уделить применению управленческих систем, связанных с внедрением сетевых технологий для решения проблем анализа и синтеза интеллектуальных процессов, систем управления объектами, обладающими свойствами избирательности и операциональной замкнутости, а также способностью моделировать среду и себя в ней (кибернетика наблюдения, включающего наблюдателя). И действительно, сегодня как никогда ранее, актуализированы современные информационные технологии, так как значительное внимание уделяется управлению рисками, проблемам интеграции, интеллектуализации локальных систем и адаптивного управления, а также разработке глобальных стратегий управления движением сложных робототехнических систем, особенно в условиях чрезвычайных ситуаций.</w:t>
      </w:r>
    </w:p>
    <w:p w14:paraId="4D79E585" w14:textId="1C78D42A" w:rsid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 итоге, соискателем и научным руководителем разработаны рекомендации по реализации более эффективного управления и их алгоритмизация действий, что позволит в ближайшем будущем расширить возможности автоматизированных информационно-управляющих систем. Определяющими критериями, в этом случае, являются технические особенности и специфика программной реализации алгоритмизированных оценок показателей безопасности, включающих интеллектуализацию процессов управления, самоорганизацию, позволяющих реализовать максимально эффективные управленческие решения с учетом динамично изменяющейся обстановки в условиях чрезвычайных ситуаций радиационного и любого другого характера. Предложены рекомендации по организации работы комиссии по чрезвычайным ситуациям при радиационных авариях и инцидентах, для более качественно реагирования и принятия решений в данных чрезвычайных ситуациях, направленных на их ликвидацию. Программное обеспечение позволило сравнить алгоритмы и внести оптимальные корректировки для более быстрого реагирования и устранения чрезвычайной ситуации, а также существующий алгоритм был усовершенствован соискателем за счет уменьшения временных рамок, что показывает разницу сценариев программных продуктов «Ликвидатор» и «</w:t>
      </w:r>
      <w:r w:rsidRPr="000D2FCF">
        <w:rPr>
          <w:rFonts w:ascii="Times New Roman" w:hAnsi="Times New Roman" w:cs="Times New Roman"/>
          <w:color w:val="000000" w:themeColor="text1"/>
          <w:sz w:val="28"/>
          <w:szCs w:val="28"/>
          <w:lang w:val="en-GB"/>
        </w:rPr>
        <w:t>Microsoft</w:t>
      </w:r>
      <w:r w:rsidRPr="000D2FCF">
        <w:rPr>
          <w:rFonts w:ascii="Times New Roman" w:hAnsi="Times New Roman" w:cs="Times New Roman"/>
          <w:color w:val="000000" w:themeColor="text1"/>
          <w:sz w:val="28"/>
          <w:szCs w:val="28"/>
        </w:rPr>
        <w:t xml:space="preserve"> </w:t>
      </w:r>
      <w:r w:rsidRPr="000D2FCF">
        <w:rPr>
          <w:rFonts w:ascii="Times New Roman" w:hAnsi="Times New Roman" w:cs="Times New Roman"/>
          <w:color w:val="000000" w:themeColor="text1"/>
          <w:sz w:val="28"/>
          <w:szCs w:val="28"/>
          <w:lang w:val="en-GB"/>
        </w:rPr>
        <w:t>Project</w:t>
      </w:r>
      <w:r w:rsidRPr="000D2FCF">
        <w:rPr>
          <w:rFonts w:ascii="Times New Roman" w:hAnsi="Times New Roman" w:cs="Times New Roman"/>
          <w:color w:val="000000" w:themeColor="text1"/>
          <w:sz w:val="28"/>
          <w:szCs w:val="28"/>
        </w:rPr>
        <w:t xml:space="preserve">», позволяющих моделировать ситуацию и спрогнозировать ее результаты.  Следовательно, второй вариант является более оптимальным, хотя, информирование представляет собой базовый компонент в обоих сценариях. </w:t>
      </w:r>
    </w:p>
    <w:p w14:paraId="62701B88" w14:textId="77777777" w:rsidR="000D2FCF" w:rsidRDefault="000D2FCF" w:rsidP="000D2FCF">
      <w:pPr>
        <w:spacing w:after="0" w:line="240" w:lineRule="auto"/>
        <w:ind w:firstLine="720"/>
        <w:jc w:val="both"/>
        <w:rPr>
          <w:rFonts w:ascii="Times New Roman" w:hAnsi="Times New Roman" w:cs="Times New Roman"/>
          <w:color w:val="000000" w:themeColor="text1"/>
          <w:sz w:val="28"/>
          <w:szCs w:val="28"/>
        </w:rPr>
      </w:pPr>
    </w:p>
    <w:p w14:paraId="586705D1" w14:textId="77777777" w:rsidR="000D2FCF" w:rsidRPr="000D2FCF" w:rsidRDefault="000D2FCF" w:rsidP="000D2FCF">
      <w:pPr>
        <w:spacing w:after="0" w:line="240" w:lineRule="auto"/>
        <w:jc w:val="center"/>
        <w:rPr>
          <w:rFonts w:ascii="Times New Roman" w:hAnsi="Times New Roman" w:cs="Times New Roman"/>
          <w:b/>
          <w:color w:val="000000" w:themeColor="text1"/>
          <w:sz w:val="28"/>
          <w:szCs w:val="28"/>
        </w:rPr>
      </w:pPr>
      <w:r w:rsidRPr="000D2FCF">
        <w:rPr>
          <w:rFonts w:ascii="Times New Roman" w:hAnsi="Times New Roman" w:cs="Times New Roman"/>
          <w:b/>
          <w:color w:val="000000" w:themeColor="text1"/>
          <w:sz w:val="28"/>
          <w:szCs w:val="28"/>
        </w:rPr>
        <w:t>Выводы</w:t>
      </w:r>
    </w:p>
    <w:p w14:paraId="03570F5A" w14:textId="01DD2D2A"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Таким образом, явно прослеживается взаимосвязь между оперативностью и качеством поданной информации, от которой зависит информирование населения для более эффективного проведения мероприятий по ликвидации чрезвычайной ситуации. </w:t>
      </w:r>
      <w:r w:rsidRPr="000D2FCF">
        <w:rPr>
          <w:rFonts w:ascii="Times New Roman" w:eastAsia="Calibri" w:hAnsi="Times New Roman" w:cs="Times New Roman"/>
          <w:sz w:val="28"/>
          <w:szCs w:val="28"/>
        </w:rPr>
        <w:t>В любом случае, м</w:t>
      </w:r>
      <w:r w:rsidRPr="000D2FCF">
        <w:rPr>
          <w:rFonts w:ascii="Times New Roman" w:hAnsi="Times New Roman" w:cs="Times New Roman"/>
          <w:sz w:val="28"/>
          <w:szCs w:val="28"/>
        </w:rPr>
        <w:t xml:space="preserve">ировая атомная энергетика дает человечеству неограниченные возможности и одновременно, таит серьезные опасности, с которыми человеческая цивилизация сталкивается в случае возникновения радиационной аварии, природных и техногенных катастроф. </w:t>
      </w:r>
      <w:r w:rsidRPr="000D2FCF">
        <w:rPr>
          <w:rFonts w:ascii="Times New Roman" w:hAnsi="Times New Roman" w:cs="Times New Roman"/>
          <w:color w:val="000000" w:themeColor="text1"/>
          <w:sz w:val="28"/>
          <w:szCs w:val="28"/>
        </w:rPr>
        <w:t>Авторские обо</w:t>
      </w:r>
      <w:r>
        <w:rPr>
          <w:rFonts w:ascii="Times New Roman" w:hAnsi="Times New Roman" w:cs="Times New Roman"/>
          <w:color w:val="000000" w:themeColor="text1"/>
          <w:sz w:val="28"/>
          <w:szCs w:val="28"/>
        </w:rPr>
        <w:t>б</w:t>
      </w:r>
      <w:r w:rsidRPr="000D2FCF">
        <w:rPr>
          <w:rFonts w:ascii="Times New Roman" w:hAnsi="Times New Roman" w:cs="Times New Roman"/>
          <w:color w:val="000000" w:themeColor="text1"/>
          <w:sz w:val="28"/>
          <w:szCs w:val="28"/>
        </w:rPr>
        <w:t xml:space="preserve">щения свидетельствуют о том, что алгоритмизация процесса последовательности принятия решений должностными лицами при ликвидации возможной чрезвычайной ситуации на БелАЭС предполагает реализацию следующих направлений. </w:t>
      </w:r>
    </w:p>
    <w:p w14:paraId="3DF49CCD"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Во-первых, в связи с отсутствием информации о случившейся чрезвычайной ситуации особенно важно своевременно инициировать комплексное оповещение, информирование населения параллельно с оповещением ГСЧС, что сократит время на сбор эвакуируемых и помощь пострадавшим, наиболее эффективную реализацию защитных мер.</w:t>
      </w:r>
    </w:p>
    <w:p w14:paraId="6C304BA6"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Во-вторых, по возможности исключить взаимодействие с ССКЦ, так как это существенно не влияет на скорость локализации чрезвычайной ситуации в процессе аварийного реагирования при ликвидации последствий радиационной аварии.</w:t>
      </w:r>
    </w:p>
    <w:p w14:paraId="13D2FDB8" w14:textId="77777777" w:rsidR="000D2FCF" w:rsidRPr="000D2FCF" w:rsidRDefault="000D2FCF" w:rsidP="000D2FCF">
      <w:pPr>
        <w:spacing w:after="0" w:line="240" w:lineRule="auto"/>
        <w:ind w:firstLine="720"/>
        <w:jc w:val="both"/>
        <w:rPr>
          <w:rFonts w:ascii="Times New Roman" w:hAnsi="Times New Roman" w:cs="Times New Roman"/>
          <w:color w:val="000000" w:themeColor="text1"/>
          <w:sz w:val="28"/>
          <w:szCs w:val="28"/>
        </w:rPr>
      </w:pPr>
      <w:r w:rsidRPr="000D2FCF">
        <w:rPr>
          <w:rFonts w:ascii="Times New Roman" w:hAnsi="Times New Roman" w:cs="Times New Roman"/>
          <w:color w:val="000000" w:themeColor="text1"/>
          <w:sz w:val="28"/>
          <w:szCs w:val="28"/>
        </w:rPr>
        <w:t xml:space="preserve">И, в-третьих, важно обеспечить максимально приемлемые сроки по раздаче препаратов стабильного йода и оказания своевременной медицинской помощи в зонах возможного наибольшего заражения. </w:t>
      </w:r>
    </w:p>
    <w:p w14:paraId="205C2A3A" w14:textId="77777777" w:rsidR="000D2FCF" w:rsidRPr="000D2FCF" w:rsidRDefault="000D2FCF" w:rsidP="000D2FCF">
      <w:pPr>
        <w:spacing w:after="0" w:line="240" w:lineRule="auto"/>
        <w:ind w:firstLine="720"/>
        <w:jc w:val="both"/>
        <w:rPr>
          <w:rFonts w:ascii="Times New Roman" w:hAnsi="Times New Roman" w:cs="Times New Roman"/>
          <w:sz w:val="28"/>
          <w:szCs w:val="28"/>
        </w:rPr>
      </w:pPr>
      <w:r w:rsidRPr="000D2FCF">
        <w:rPr>
          <w:rFonts w:ascii="Times New Roman" w:hAnsi="Times New Roman" w:cs="Times New Roman"/>
          <w:sz w:val="28"/>
          <w:szCs w:val="28"/>
        </w:rPr>
        <w:t>В период 6-го технологического уклада объективно возникла необходимость разработать и предложить рекомендации по организации работы комиссии по чрезвычайным ситуациям при радиационных авариях для более качественного реагирования в чрезвычайных ситуациях, направленных на обеспечение экологической безопасности и ликвидацию деструктивных инцидентов при моделировании зондирования загрязняемой окружающей среды, алгоритмизации базы данных с использованием геоинформационных технологий для принятия управленческих решений с целью оптимизации возмещения экологического ущерба пострадавших от радиации территорий. Сегодня очень важно акцентировать внимание на создании базы данных о радиационных авариях с использованием нейросетевых, статистических, логико-вероятностных методов, разработанных на базе статистики природных и техногенных катастроф.</w:t>
      </w:r>
    </w:p>
    <w:p w14:paraId="0ACCB742" w14:textId="77777777" w:rsidR="000D2FCF" w:rsidRPr="000D2FCF" w:rsidRDefault="000D2FCF" w:rsidP="000D2FCF">
      <w:pPr>
        <w:spacing w:after="0" w:line="240" w:lineRule="auto"/>
        <w:ind w:firstLine="720"/>
        <w:jc w:val="both"/>
        <w:rPr>
          <w:rFonts w:ascii="Times New Roman" w:hAnsi="Times New Roman" w:cs="Times New Roman"/>
          <w:sz w:val="28"/>
          <w:szCs w:val="28"/>
        </w:rPr>
      </w:pPr>
    </w:p>
    <w:p w14:paraId="6A9F1DB0" w14:textId="77777777" w:rsidR="000D2FCF" w:rsidRPr="000D2FCF" w:rsidRDefault="000D2FCF" w:rsidP="000D2FCF">
      <w:pPr>
        <w:spacing w:after="0" w:line="240" w:lineRule="auto"/>
        <w:contextualSpacing/>
        <w:jc w:val="center"/>
        <w:rPr>
          <w:rFonts w:ascii="Times New Roman" w:hAnsi="Times New Roman" w:cs="Times New Roman"/>
          <w:b/>
          <w:color w:val="000000" w:themeColor="text1"/>
          <w:sz w:val="28"/>
          <w:szCs w:val="28"/>
        </w:rPr>
      </w:pPr>
      <w:r w:rsidRPr="000D2FCF">
        <w:rPr>
          <w:rFonts w:ascii="Times New Roman" w:hAnsi="Times New Roman" w:cs="Times New Roman"/>
          <w:b/>
          <w:color w:val="000000" w:themeColor="text1"/>
          <w:sz w:val="28"/>
          <w:szCs w:val="28"/>
        </w:rPr>
        <w:t>Список использованных источников</w:t>
      </w:r>
    </w:p>
    <w:p w14:paraId="7542EA69" w14:textId="77777777" w:rsidR="000D2FCF" w:rsidRPr="003F59C8" w:rsidRDefault="000D2FCF" w:rsidP="00D1415B">
      <w:pPr>
        <w:pStyle w:val="af2"/>
        <w:numPr>
          <w:ilvl w:val="0"/>
          <w:numId w:val="58"/>
        </w:numPr>
        <w:tabs>
          <w:tab w:val="left" w:pos="709"/>
          <w:tab w:val="left" w:pos="851"/>
        </w:tabs>
        <w:spacing w:after="0" w:line="240" w:lineRule="auto"/>
        <w:ind w:left="0" w:firstLine="568"/>
        <w:jc w:val="both"/>
        <w:rPr>
          <w:rFonts w:ascii="Times New Roman" w:hAnsi="Times New Roman"/>
          <w:sz w:val="24"/>
          <w:szCs w:val="24"/>
        </w:rPr>
      </w:pPr>
      <w:r w:rsidRPr="003F59C8">
        <w:rPr>
          <w:rFonts w:ascii="Times New Roman" w:hAnsi="Times New Roman"/>
          <w:sz w:val="24"/>
          <w:szCs w:val="24"/>
        </w:rPr>
        <w:t>Соколова, А. А., Соколова, С. Н. Перспективы развития современной ядерной энергетики и безопасность атомных электростанций / Сборник научных статей по итогам работы Международного научного форума НАУКА И ИННОВАЦИИ – СОВРЕМЕННЫЕ КОНЦЕПЦИИ (г. Москва, 12 сентября 2024 г.). Том 1 / Отв. ред. Д. Р. Хисматуллин. – Москва: Издательство Инфинити, 2024. – С. 140-147.</w:t>
      </w:r>
    </w:p>
    <w:p w14:paraId="2327B98E"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Биненко, В. И., Донченко, В. К., Растоскуев, В. В. Риски и экологическая безопасность природно-хозяйственных систем. – С Пб.: СПбГУ, НИЦЭБ РАН, 2019. – 352 с.</w:t>
      </w:r>
    </w:p>
    <w:p w14:paraId="4606365B"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Бобович, О. Л. Особенности механизма распространения радиоактивного загрязнения при авариях на АЭС // Чрезвычайные ситуации: предупреждение и ликвидация: сборник докладов IV международной научно-практической конференции. Редкол.: Э. Р. Бариев [и др.]. – Минск: НИИ ПБ и ЧС МЧС Беларуси, 2007. – С. 212-219.</w:t>
      </w:r>
    </w:p>
    <w:p w14:paraId="77601C9E"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Аверин, В. С., Буздалкин, К. Н. Геоинформационная модель для прогнозирования радиоактивного загрязнения сельскохозяйственной продукции в результате штатных и аварийных выбросов АЭС // Чрезвычайные ситуации: предупреждение и ликвидация: сборник тезисов докладов V международной научно-практической конференции. В 3 т. Т. 1 / Ред. кол.: Э. Р. Бариев [и др.]. – Мн., 2009. – С. 24-26.</w:t>
      </w:r>
    </w:p>
    <w:p w14:paraId="3D36D841"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Кабушкин Н.И., Бондаренко Г.А. Менеджмент гостиниц и ресторанов. [Электронный ресурс]. – Режим доступа: http://www.uamconsult.com/book_407_chapter_9_glava_7_Upravlencheskie_reshenija.html. Дата доступа: 09.12.2025.</w:t>
      </w:r>
    </w:p>
    <w:p w14:paraId="7C12FD04"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Соколова, А. А., Соколова, С. Н. Ядерные объекты повышенной опасности и перспективы мировой атомной энергетики / Сборник научных статей по итогам работы Международного научного форума НАУЧНЫЙ ДИАЛОГ: ТЕОРИЯ И ПРАКТИКА (г. Москва, 8 мая 2025 г.). / Отв. ред. Д. Р. Хисматуллин. – Москва: Издательство Инфинити, 2025. – С. 174–179.</w:t>
      </w:r>
    </w:p>
    <w:p w14:paraId="7F8186A0"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Постановление Совета Министров РБ №495 от 10.04.2001. О Государственной системе предупреждения и ликвидации чрезвычайных ситуаций. [Электронный ресурс]. – Режим доступа: https://belzakon.net/ Законодательство / Постановление_Совета_Министров_РБ/2001/87648. Дата доступа:12.03.2024.</w:t>
      </w:r>
    </w:p>
    <w:p w14:paraId="271691DA"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Постановление СМ РБ №479 от 21.06.2016 Об утверждении Концепции создания системы ситуационных кризисных центров в Республике Беларусь. [Электронный ресурс]. – Режим доступа:https://kodeksy-by.com/norm_akt/source/ 479-21.06.2016.htm. Дата доступа: 15.03.2021.</w:t>
      </w:r>
    </w:p>
    <w:p w14:paraId="27E61710" w14:textId="77777777" w:rsidR="000D2FCF" w:rsidRPr="003F59C8" w:rsidRDefault="000D2FCF" w:rsidP="00D1415B">
      <w:pPr>
        <w:pStyle w:val="af2"/>
        <w:numPr>
          <w:ilvl w:val="0"/>
          <w:numId w:val="58"/>
        </w:numPr>
        <w:tabs>
          <w:tab w:val="left" w:pos="709"/>
          <w:tab w:val="left" w:pos="851"/>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Аверин, В. С., Буздалкин, К. Н. Геоинформационная модель для прогнозирования радиоактивного загрязнения сельскохозяйственной продукции в результате штатных и аварийных выбросов АЭС // Чрезвычайные ситуации: предупреждение и ликвидация: сборник тезисов докладов V международной научно-практической конференции. В 3 т. Т. 1 / Ред. кол.: Э. Р. Бариев [и др.]. – Минск, 2009. – С. 24-26.</w:t>
      </w:r>
    </w:p>
    <w:p w14:paraId="410F8380"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Тихонов, М. М. Алгоритмизация и моделирование управленческих решений в чрезвычайных ситуациях / М. М. Тихонов, А. А. Соколова, С. Н. Соколова // Annali d’Italia: is a peer-reviewed European journal. – 2021. – №15, Vol. 1. – Р. 66-70.</w:t>
      </w:r>
    </w:p>
    <w:p w14:paraId="0B34924E"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Голубков, Е. П. Маркетинговые исследования: теория, методология и практика. – М.: Издательство «Финпресс», 1998. – 416 с.</w:t>
      </w:r>
    </w:p>
    <w:p w14:paraId="7ADD74C7"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Тихонов, М. М., </w:t>
      </w:r>
      <w:bookmarkStart w:id="345" w:name="_Hlk223198836"/>
      <w:r w:rsidRPr="003F59C8">
        <w:rPr>
          <w:rFonts w:ascii="Times New Roman" w:hAnsi="Times New Roman"/>
          <w:sz w:val="24"/>
          <w:szCs w:val="24"/>
        </w:rPr>
        <w:t>Бордак, С. С.</w:t>
      </w:r>
      <w:bookmarkEnd w:id="345"/>
      <w:r w:rsidRPr="003F59C8">
        <w:rPr>
          <w:rFonts w:ascii="Times New Roman" w:hAnsi="Times New Roman"/>
          <w:sz w:val="24"/>
          <w:szCs w:val="24"/>
        </w:rPr>
        <w:t>, Любивая, Е. Н., Рябцев, В. Н. Виртуальная среда как средство обучения в области защиты населения и территории от чрезвычайных ситуаций / М. М. Тихонов, С. С. Бордак, Е. Н. Любивая, В. Н. Рябцев // Вестник Университета гражданской защиты МЧС Беларуси. Т. 2.  – 2018. – № 1. – С. 101-110.</w:t>
      </w:r>
    </w:p>
    <w:p w14:paraId="1CD5EA36"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Тихонов, М. М. </w:t>
      </w:r>
      <w:bookmarkStart w:id="346" w:name="_Hlk223257541"/>
      <w:r w:rsidRPr="003F59C8">
        <w:rPr>
          <w:rFonts w:ascii="Times New Roman" w:hAnsi="Times New Roman"/>
          <w:sz w:val="24"/>
          <w:szCs w:val="24"/>
        </w:rPr>
        <w:t xml:space="preserve">Программный продукт, моделирующий работу комиссии по чрезвычайным ситуациям </w:t>
      </w:r>
      <w:bookmarkEnd w:id="346"/>
      <w:r w:rsidRPr="003F59C8">
        <w:rPr>
          <w:rFonts w:ascii="Times New Roman" w:hAnsi="Times New Roman"/>
          <w:sz w:val="24"/>
          <w:szCs w:val="24"/>
        </w:rPr>
        <w:t xml:space="preserve">/ М. М. Тихонов, Е. Н. Любивая, В. В. Климович // Пожарная и техногенная безопасность. Теория, практика инновации: материалы Междунар. науч.- практ. конф., г. Львов, 20 октября 2016 г. / ЛГУ БЖД – Львов, 2016. – </w:t>
      </w:r>
      <w:bookmarkStart w:id="347" w:name="_Hlk223093030"/>
      <w:r w:rsidRPr="003F59C8">
        <w:rPr>
          <w:rFonts w:ascii="Times New Roman" w:hAnsi="Times New Roman"/>
          <w:sz w:val="24"/>
          <w:szCs w:val="24"/>
        </w:rPr>
        <w:t>С. 5</w:t>
      </w:r>
      <w:bookmarkEnd w:id="347"/>
      <w:r w:rsidRPr="003F59C8">
        <w:rPr>
          <w:rFonts w:ascii="Times New Roman" w:hAnsi="Times New Roman"/>
          <w:sz w:val="24"/>
          <w:szCs w:val="24"/>
        </w:rPr>
        <w:t>93-594.</w:t>
      </w:r>
    </w:p>
    <w:p w14:paraId="5586CD18"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Тихонов, М. М. </w:t>
      </w:r>
      <w:bookmarkStart w:id="348" w:name="_Hlk223257314"/>
      <w:r w:rsidRPr="003F59C8">
        <w:rPr>
          <w:rFonts w:ascii="Times New Roman" w:hAnsi="Times New Roman"/>
          <w:sz w:val="24"/>
          <w:szCs w:val="24"/>
        </w:rPr>
        <w:t xml:space="preserve">Виртуальный тренажер для выработки целенаправленных управленческих решений в условиях чрезвычайных ситуаций </w:t>
      </w:r>
      <w:bookmarkEnd w:id="348"/>
      <w:r w:rsidRPr="003F59C8">
        <w:rPr>
          <w:rFonts w:ascii="Times New Roman" w:hAnsi="Times New Roman"/>
          <w:sz w:val="24"/>
          <w:szCs w:val="24"/>
        </w:rPr>
        <w:t>/ М. М. Тихонов, В. С. Кипкаева // Технологии ликвидации чрезвычайных ситуаций: сб. материалов III Междунар. заоч. науч.-практ. конф., Минск, 28 апреля 2017 г. / УГЗ – Минск, 2017. – С. 47-48.</w:t>
      </w:r>
    </w:p>
    <w:p w14:paraId="2F76E364" w14:textId="77777777" w:rsidR="000D2FCF" w:rsidRPr="003F59C8" w:rsidRDefault="000D2FCF" w:rsidP="00D1415B">
      <w:pPr>
        <w:pStyle w:val="af2"/>
        <w:numPr>
          <w:ilvl w:val="0"/>
          <w:numId w:val="58"/>
        </w:numPr>
        <w:tabs>
          <w:tab w:val="left" w:pos="709"/>
          <w:tab w:val="left" w:pos="851"/>
          <w:tab w:val="left" w:pos="993"/>
        </w:tabs>
        <w:spacing w:after="200" w:line="240" w:lineRule="auto"/>
        <w:ind w:left="0" w:firstLine="568"/>
        <w:jc w:val="both"/>
        <w:rPr>
          <w:rFonts w:ascii="Times New Roman" w:hAnsi="Times New Roman"/>
          <w:sz w:val="24"/>
          <w:szCs w:val="24"/>
        </w:rPr>
      </w:pPr>
      <w:r w:rsidRPr="003F59C8">
        <w:rPr>
          <w:rFonts w:ascii="Times New Roman" w:hAnsi="Times New Roman"/>
          <w:sz w:val="24"/>
          <w:szCs w:val="24"/>
        </w:rPr>
        <w:t xml:space="preserve"> Соколова, А. А., Соколова, С. Н. Безопасность на объектах повышенной опасности и аварийное реагирование при ликвидации последствий радиационной аварии / Сборник научных статей по итогам работы Международного научного форума: «НАУЧНЫЙ ДИАЛОГ – ТЕОРИЯ И ПРАКТИКА» (г. Москва, 16 января 2025 г.). Том 1 / Отв. ред. Д.Р. Хисматуллин. – Москва: Издательство Инфинити, 2025. – С. 106-112.</w:t>
      </w:r>
    </w:p>
    <w:p w14:paraId="7CD1FD11" w14:textId="58B353CA" w:rsidR="000D2FCF" w:rsidRDefault="000D2FCF" w:rsidP="000D2FCF">
      <w:pPr>
        <w:tabs>
          <w:tab w:val="left" w:pos="709"/>
          <w:tab w:val="left" w:pos="851"/>
        </w:tabs>
        <w:spacing w:line="240" w:lineRule="auto"/>
        <w:jc w:val="both"/>
        <w:rPr>
          <w:color w:val="000000" w:themeColor="text1"/>
          <w:sz w:val="24"/>
          <w:szCs w:val="24"/>
        </w:rPr>
      </w:pPr>
    </w:p>
    <w:p w14:paraId="72A258CD" w14:textId="5935AA4E" w:rsidR="00607254" w:rsidRDefault="00607254" w:rsidP="000D2FCF">
      <w:pPr>
        <w:tabs>
          <w:tab w:val="left" w:pos="709"/>
          <w:tab w:val="left" w:pos="851"/>
        </w:tabs>
        <w:spacing w:line="240" w:lineRule="auto"/>
        <w:jc w:val="both"/>
        <w:rPr>
          <w:color w:val="000000" w:themeColor="text1"/>
          <w:sz w:val="24"/>
          <w:szCs w:val="24"/>
        </w:rPr>
      </w:pPr>
    </w:p>
    <w:p w14:paraId="7AD359A9" w14:textId="192394BE" w:rsidR="00607254" w:rsidRDefault="00607254" w:rsidP="000D2FCF">
      <w:pPr>
        <w:tabs>
          <w:tab w:val="left" w:pos="709"/>
          <w:tab w:val="left" w:pos="851"/>
        </w:tabs>
        <w:spacing w:line="240" w:lineRule="auto"/>
        <w:jc w:val="both"/>
        <w:rPr>
          <w:color w:val="000000" w:themeColor="text1"/>
          <w:sz w:val="24"/>
          <w:szCs w:val="24"/>
        </w:rPr>
      </w:pPr>
    </w:p>
    <w:p w14:paraId="37500464" w14:textId="13C54C7E" w:rsidR="00607254" w:rsidRDefault="00607254" w:rsidP="000D2FCF">
      <w:pPr>
        <w:tabs>
          <w:tab w:val="left" w:pos="709"/>
          <w:tab w:val="left" w:pos="851"/>
        </w:tabs>
        <w:spacing w:line="240" w:lineRule="auto"/>
        <w:jc w:val="both"/>
        <w:rPr>
          <w:color w:val="000000" w:themeColor="text1"/>
          <w:sz w:val="24"/>
          <w:szCs w:val="24"/>
        </w:rPr>
      </w:pPr>
    </w:p>
    <w:p w14:paraId="13144149" w14:textId="0B195A40" w:rsidR="00607254" w:rsidRDefault="00607254" w:rsidP="000D2FCF">
      <w:pPr>
        <w:tabs>
          <w:tab w:val="left" w:pos="709"/>
          <w:tab w:val="left" w:pos="851"/>
        </w:tabs>
        <w:spacing w:line="240" w:lineRule="auto"/>
        <w:jc w:val="both"/>
        <w:rPr>
          <w:color w:val="000000" w:themeColor="text1"/>
          <w:sz w:val="24"/>
          <w:szCs w:val="24"/>
        </w:rPr>
      </w:pPr>
    </w:p>
    <w:p w14:paraId="271FB71D" w14:textId="77777777" w:rsidR="0045048B" w:rsidRDefault="0045048B">
      <w:pPr>
        <w:rPr>
          <w:rFonts w:ascii="Times New Roman" w:hAnsi="Times New Roman" w:cs="Times New Roman"/>
          <w:b/>
          <w:sz w:val="32"/>
          <w:szCs w:val="32"/>
        </w:rPr>
      </w:pPr>
      <w:r>
        <w:rPr>
          <w:rFonts w:ascii="Times New Roman" w:hAnsi="Times New Roman" w:cs="Times New Roman"/>
          <w:b/>
          <w:sz w:val="32"/>
          <w:szCs w:val="32"/>
        </w:rPr>
        <w:br w:type="page"/>
      </w:r>
    </w:p>
    <w:p w14:paraId="30D68ECE" w14:textId="1CE8B976" w:rsidR="00607254" w:rsidRPr="005428B6" w:rsidRDefault="00607254" w:rsidP="00607254">
      <w:pPr>
        <w:spacing w:after="0" w:line="240" w:lineRule="auto"/>
        <w:jc w:val="center"/>
        <w:rPr>
          <w:rFonts w:ascii="Times New Roman" w:hAnsi="Times New Roman" w:cs="Times New Roman"/>
          <w:b/>
          <w:sz w:val="32"/>
          <w:szCs w:val="32"/>
        </w:rPr>
      </w:pPr>
      <w:r w:rsidRPr="005428B6">
        <w:rPr>
          <w:rFonts w:ascii="Times New Roman" w:hAnsi="Times New Roman" w:cs="Times New Roman"/>
          <w:b/>
          <w:sz w:val="32"/>
          <w:szCs w:val="32"/>
        </w:rPr>
        <w:t>З</w:t>
      </w:r>
      <w:r>
        <w:rPr>
          <w:rFonts w:ascii="Times New Roman" w:hAnsi="Times New Roman" w:cs="Times New Roman"/>
          <w:b/>
          <w:sz w:val="32"/>
          <w:szCs w:val="32"/>
        </w:rPr>
        <w:t>аключение</w:t>
      </w:r>
    </w:p>
    <w:p w14:paraId="323137E6" w14:textId="77777777" w:rsidR="00607254" w:rsidRDefault="00607254" w:rsidP="00607254">
      <w:pPr>
        <w:spacing w:after="0" w:line="240" w:lineRule="auto"/>
        <w:ind w:firstLine="708"/>
        <w:jc w:val="both"/>
        <w:rPr>
          <w:rFonts w:ascii="Times New Roman" w:hAnsi="Times New Roman" w:cs="Times New Roman"/>
          <w:sz w:val="28"/>
          <w:szCs w:val="28"/>
        </w:rPr>
      </w:pPr>
    </w:p>
    <w:p w14:paraId="253A3BD6" w14:textId="77777777" w:rsidR="00607254" w:rsidRDefault="00607254" w:rsidP="006072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Известно, что н</w:t>
      </w:r>
      <w:r w:rsidRPr="001C159D">
        <w:rPr>
          <w:rFonts w:ascii="Times New Roman" w:hAnsi="Times New Roman" w:cs="Times New Roman"/>
          <w:sz w:val="28"/>
          <w:szCs w:val="28"/>
        </w:rPr>
        <w:t>аша коллективная</w:t>
      </w:r>
      <w:r>
        <w:rPr>
          <w:rFonts w:ascii="Times New Roman" w:hAnsi="Times New Roman" w:cs="Times New Roman"/>
          <w:sz w:val="28"/>
          <w:szCs w:val="28"/>
        </w:rPr>
        <w:t xml:space="preserve"> монография «Вопросы VI техноло</w:t>
      </w:r>
      <w:r w:rsidRPr="001C159D">
        <w:rPr>
          <w:rFonts w:ascii="Times New Roman" w:hAnsi="Times New Roman" w:cs="Times New Roman"/>
          <w:sz w:val="28"/>
          <w:szCs w:val="28"/>
        </w:rPr>
        <w:t xml:space="preserve">гического уклада: </w:t>
      </w:r>
      <w:r>
        <w:rPr>
          <w:rFonts w:ascii="Times New Roman" w:hAnsi="Times New Roman" w:cs="Times New Roman"/>
          <w:sz w:val="28"/>
          <w:szCs w:val="28"/>
        </w:rPr>
        <w:t>аспекты</w:t>
      </w:r>
      <w:r w:rsidRPr="001C159D">
        <w:rPr>
          <w:rFonts w:ascii="Times New Roman" w:hAnsi="Times New Roman" w:cs="Times New Roman"/>
          <w:sz w:val="28"/>
          <w:szCs w:val="28"/>
        </w:rPr>
        <w:t xml:space="preserve">» является </w:t>
      </w:r>
      <w:r>
        <w:rPr>
          <w:rFonts w:ascii="Times New Roman" w:hAnsi="Times New Roman" w:cs="Times New Roman"/>
          <w:sz w:val="28"/>
          <w:szCs w:val="28"/>
        </w:rPr>
        <w:t>определённым продолжением ранее изданных коллективных монографий, посвящённых шестому технологическому укладу, изданных в 2024 и в 2025 годах: монографии «Вопросы VI техноло</w:t>
      </w:r>
      <w:r w:rsidRPr="001C159D">
        <w:rPr>
          <w:rFonts w:ascii="Times New Roman" w:hAnsi="Times New Roman" w:cs="Times New Roman"/>
          <w:sz w:val="28"/>
          <w:szCs w:val="28"/>
        </w:rPr>
        <w:t xml:space="preserve">гического уклада: </w:t>
      </w:r>
      <w:r>
        <w:rPr>
          <w:rFonts w:ascii="Times New Roman" w:hAnsi="Times New Roman" w:cs="Times New Roman"/>
          <w:sz w:val="28"/>
          <w:szCs w:val="28"/>
        </w:rPr>
        <w:t>проблемы и решения</w:t>
      </w:r>
      <w:r w:rsidRPr="001C159D">
        <w:rPr>
          <w:rFonts w:ascii="Times New Roman" w:hAnsi="Times New Roman" w:cs="Times New Roman"/>
          <w:sz w:val="28"/>
          <w:szCs w:val="28"/>
        </w:rPr>
        <w:t xml:space="preserve">» </w:t>
      </w:r>
      <w:r>
        <w:rPr>
          <w:rFonts w:ascii="Times New Roman" w:hAnsi="Times New Roman" w:cs="Times New Roman"/>
          <w:sz w:val="28"/>
          <w:szCs w:val="28"/>
        </w:rPr>
        <w:t>и «Вопросы VI техноло</w:t>
      </w:r>
      <w:r w:rsidRPr="001C159D">
        <w:rPr>
          <w:rFonts w:ascii="Times New Roman" w:hAnsi="Times New Roman" w:cs="Times New Roman"/>
          <w:sz w:val="28"/>
          <w:szCs w:val="28"/>
        </w:rPr>
        <w:t>гического уклада:</w:t>
      </w:r>
      <w:r>
        <w:rPr>
          <w:rFonts w:ascii="Times New Roman" w:hAnsi="Times New Roman" w:cs="Times New Roman"/>
          <w:sz w:val="28"/>
          <w:szCs w:val="28"/>
        </w:rPr>
        <w:t xml:space="preserve"> инновации».</w:t>
      </w:r>
      <w:r w:rsidRPr="001C159D">
        <w:rPr>
          <w:rFonts w:ascii="Times New Roman" w:hAnsi="Times New Roman" w:cs="Times New Roman"/>
          <w:sz w:val="28"/>
          <w:szCs w:val="28"/>
        </w:rPr>
        <w:t xml:space="preserve"> </w:t>
      </w:r>
    </w:p>
    <w:p w14:paraId="46164CF2" w14:textId="77777777" w:rsidR="00607254" w:rsidRDefault="00607254" w:rsidP="006072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Авторами данного издания являются профессионалы своего дела, работающие на развитие технологического будущего нашей страны и всего мира в целом.  Ими являются:</w:t>
      </w:r>
      <w:r w:rsidRPr="001C159D">
        <w:rPr>
          <w:rFonts w:ascii="Times New Roman" w:hAnsi="Times New Roman" w:cs="Times New Roman"/>
          <w:sz w:val="28"/>
          <w:szCs w:val="28"/>
        </w:rPr>
        <w:t xml:space="preserve"> </w:t>
      </w:r>
    </w:p>
    <w:p w14:paraId="6092AF56" w14:textId="77777777" w:rsidR="00607254" w:rsidRDefault="00607254" w:rsidP="00607254">
      <w:pPr>
        <w:pStyle w:val="docdata"/>
        <w:spacing w:before="0" w:beforeAutospacing="0" w:after="0" w:afterAutospacing="0"/>
        <w:jc w:val="both"/>
        <w:rPr>
          <w:iCs/>
          <w:color w:val="000000"/>
          <w:sz w:val="28"/>
          <w:szCs w:val="28"/>
        </w:rPr>
      </w:pPr>
    </w:p>
    <w:p w14:paraId="765D64C2" w14:textId="77777777" w:rsidR="00607254" w:rsidRPr="000F3A39" w:rsidRDefault="00607254" w:rsidP="00607254">
      <w:pPr>
        <w:pStyle w:val="docdata"/>
        <w:spacing w:before="0" w:beforeAutospacing="0" w:after="0" w:afterAutospacing="0"/>
        <w:jc w:val="center"/>
        <w:rPr>
          <w:b/>
          <w:bCs/>
          <w:iCs/>
          <w:color w:val="000000"/>
          <w:sz w:val="32"/>
          <w:szCs w:val="32"/>
        </w:rPr>
      </w:pPr>
      <w:r w:rsidRPr="000F3A39">
        <w:rPr>
          <w:b/>
          <w:bCs/>
          <w:iCs/>
          <w:color w:val="000000"/>
          <w:sz w:val="32"/>
          <w:szCs w:val="32"/>
        </w:rPr>
        <w:t>Список авторов</w:t>
      </w:r>
    </w:p>
    <w:p w14:paraId="77EF639B" w14:textId="77777777" w:rsidR="00607254" w:rsidRDefault="00607254" w:rsidP="00607254">
      <w:pPr>
        <w:pStyle w:val="docdata"/>
        <w:spacing w:before="0" w:beforeAutospacing="0" w:after="0" w:afterAutospacing="0"/>
        <w:ind w:firstLine="708"/>
        <w:jc w:val="both"/>
        <w:rPr>
          <w:iCs/>
          <w:color w:val="000000"/>
          <w:sz w:val="28"/>
          <w:szCs w:val="28"/>
        </w:rPr>
      </w:pPr>
    </w:p>
    <w:p w14:paraId="35CD1856" w14:textId="77777777" w:rsidR="00607254" w:rsidRDefault="00607254" w:rsidP="00607254">
      <w:pPr>
        <w:pStyle w:val="docdata"/>
        <w:spacing w:before="0" w:beforeAutospacing="0" w:after="0" w:afterAutospacing="0"/>
        <w:ind w:firstLine="708"/>
        <w:jc w:val="both"/>
        <w:rPr>
          <w:iCs/>
          <w:color w:val="000000"/>
          <w:sz w:val="28"/>
          <w:szCs w:val="28"/>
        </w:rPr>
      </w:pPr>
      <w:r>
        <w:rPr>
          <w:iCs/>
          <w:color w:val="000000"/>
          <w:sz w:val="28"/>
          <w:szCs w:val="28"/>
        </w:rPr>
        <w:t xml:space="preserve">Общая редакция и научное руководство монографией и научное руководство ряда исследований осуществлено: </w:t>
      </w:r>
      <w:r w:rsidRPr="005B6A5B">
        <w:rPr>
          <w:sz w:val="28"/>
          <w:szCs w:val="28"/>
        </w:rPr>
        <w:t xml:space="preserve">Орешкиным Михаилом Вильевичем, доктором </w:t>
      </w:r>
      <w:r>
        <w:rPr>
          <w:sz w:val="28"/>
          <w:szCs w:val="28"/>
        </w:rPr>
        <w:t>сельскохозяйственных</w:t>
      </w:r>
      <w:r w:rsidRPr="005B6A5B">
        <w:rPr>
          <w:sz w:val="28"/>
          <w:szCs w:val="28"/>
        </w:rPr>
        <w:t xml:space="preserve"> наук, профессором, </w:t>
      </w:r>
      <w:r>
        <w:rPr>
          <w:sz w:val="28"/>
          <w:szCs w:val="28"/>
        </w:rPr>
        <w:t xml:space="preserve">действительным членом Российской академии естествознания, профессором кафедры государственного управления и профессором кафедры индустриально- педагогической подготовки, Почётным профессором </w:t>
      </w:r>
      <w:r w:rsidRPr="005B6A5B">
        <w:rPr>
          <w:sz w:val="28"/>
          <w:szCs w:val="28"/>
        </w:rPr>
        <w:t xml:space="preserve">ФГБОУ ВО </w:t>
      </w:r>
      <w:r>
        <w:rPr>
          <w:sz w:val="28"/>
          <w:szCs w:val="28"/>
        </w:rPr>
        <w:t xml:space="preserve">«ЛГУ им. В. Даля», руководителем научно-исследовательской лаборатории продовольственной безопасности </w:t>
      </w:r>
      <w:r w:rsidRPr="005B6A5B">
        <w:rPr>
          <w:sz w:val="28"/>
          <w:szCs w:val="28"/>
        </w:rPr>
        <w:t>ФГБОУ ВО «Луганский</w:t>
      </w:r>
      <w:r>
        <w:rPr>
          <w:sz w:val="28"/>
          <w:szCs w:val="28"/>
        </w:rPr>
        <w:t xml:space="preserve"> государственный</w:t>
      </w:r>
      <w:r w:rsidRPr="005B6A5B">
        <w:rPr>
          <w:sz w:val="28"/>
          <w:szCs w:val="28"/>
        </w:rPr>
        <w:t xml:space="preserve"> университет  имени Владимира Даля», </w:t>
      </w:r>
      <w:r>
        <w:rPr>
          <w:sz w:val="28"/>
          <w:szCs w:val="28"/>
        </w:rPr>
        <w:t xml:space="preserve">г. </w:t>
      </w:r>
      <w:r w:rsidRPr="005B6A5B">
        <w:rPr>
          <w:sz w:val="28"/>
          <w:szCs w:val="28"/>
        </w:rPr>
        <w:t xml:space="preserve">Луганск, ЛНР, Россия. Тел. +7 959 1281213. </w:t>
      </w:r>
      <w:r w:rsidRPr="005B6A5B">
        <w:rPr>
          <w:sz w:val="28"/>
          <w:szCs w:val="28"/>
          <w:lang w:val="en-US"/>
        </w:rPr>
        <w:t>E</w:t>
      </w:r>
      <w:r w:rsidRPr="005B6A5B">
        <w:rPr>
          <w:sz w:val="28"/>
          <w:szCs w:val="28"/>
        </w:rPr>
        <w:t>-</w:t>
      </w:r>
      <w:r w:rsidRPr="005B6A5B">
        <w:rPr>
          <w:sz w:val="28"/>
          <w:szCs w:val="28"/>
          <w:lang w:val="en-US"/>
        </w:rPr>
        <w:t>mail</w:t>
      </w:r>
      <w:r w:rsidRPr="005B6A5B">
        <w:rPr>
          <w:sz w:val="28"/>
          <w:szCs w:val="28"/>
        </w:rPr>
        <w:t xml:space="preserve">: </w:t>
      </w:r>
      <w:hyperlink r:id="rId534" w:history="1">
        <w:r w:rsidRPr="005B6A5B">
          <w:rPr>
            <w:rStyle w:val="af1"/>
            <w:rFonts w:eastAsia="Arial Black"/>
            <w:sz w:val="28"/>
            <w:szCs w:val="28"/>
            <w:lang w:val="en-US"/>
          </w:rPr>
          <w:t>fid</w:t>
        </w:r>
        <w:r w:rsidRPr="005B6A5B">
          <w:rPr>
            <w:rStyle w:val="af1"/>
            <w:rFonts w:eastAsia="Arial Black"/>
            <w:sz w:val="28"/>
            <w:szCs w:val="28"/>
          </w:rPr>
          <w:t>04@</w:t>
        </w:r>
        <w:r w:rsidRPr="005B6A5B">
          <w:rPr>
            <w:rStyle w:val="af1"/>
            <w:rFonts w:eastAsia="Arial Black"/>
            <w:sz w:val="28"/>
            <w:szCs w:val="28"/>
            <w:lang w:val="en-US"/>
          </w:rPr>
          <w:t>ya</w:t>
        </w:r>
        <w:r w:rsidRPr="005B6A5B">
          <w:rPr>
            <w:rStyle w:val="af1"/>
            <w:rFonts w:eastAsia="Arial Black"/>
            <w:sz w:val="28"/>
            <w:szCs w:val="28"/>
          </w:rPr>
          <w:t>.</w:t>
        </w:r>
        <w:r w:rsidRPr="005B6A5B">
          <w:rPr>
            <w:rStyle w:val="af1"/>
            <w:rFonts w:eastAsia="Arial Black"/>
            <w:sz w:val="28"/>
            <w:szCs w:val="28"/>
            <w:lang w:val="en-US"/>
          </w:rPr>
          <w:t>ru</w:t>
        </w:r>
      </w:hyperlink>
    </w:p>
    <w:p w14:paraId="182B6BCB" w14:textId="77777777" w:rsidR="00607254" w:rsidRPr="005B6A5B" w:rsidRDefault="00607254" w:rsidP="00607254">
      <w:pPr>
        <w:pStyle w:val="docdata"/>
        <w:spacing w:before="0" w:beforeAutospacing="0" w:after="0" w:afterAutospacing="0"/>
        <w:ind w:firstLine="708"/>
        <w:jc w:val="both"/>
        <w:rPr>
          <w:sz w:val="28"/>
          <w:szCs w:val="28"/>
        </w:rPr>
      </w:pPr>
      <w:r w:rsidRPr="00186EFF">
        <w:rPr>
          <w:iCs/>
          <w:color w:val="000000"/>
          <w:sz w:val="28"/>
          <w:szCs w:val="28"/>
          <w:u w:val="single"/>
        </w:rPr>
        <w:t>В главе 1</w:t>
      </w:r>
      <w:r>
        <w:rPr>
          <w:iCs/>
          <w:color w:val="000000"/>
          <w:sz w:val="28"/>
          <w:szCs w:val="28"/>
        </w:rPr>
        <w:t xml:space="preserve"> и</w:t>
      </w:r>
      <w:r w:rsidRPr="005B6A5B">
        <w:rPr>
          <w:iCs/>
          <w:color w:val="000000"/>
          <w:sz w:val="28"/>
          <w:szCs w:val="28"/>
        </w:rPr>
        <w:t xml:space="preserve">сследования выполнены: Меркурьевым Виктором Викторовичем (руководитель) </w:t>
      </w:r>
      <w:r w:rsidRPr="005B6A5B">
        <w:rPr>
          <w:color w:val="000000"/>
          <w:sz w:val="28"/>
          <w:szCs w:val="28"/>
        </w:rPr>
        <w:t xml:space="preserve">– доктором юридических наук, профессором, главным научным сотрудником отдела научного обеспечения прокурорского надзора и укрепления законности в сфере федеральной безопасности, межнациональных отношений и противодействия экстремизму, ФГКОУ ВП «Университет прокуратуры Российской Федерации», старший советник юстиции, г. Москва, Россия. </w:t>
      </w:r>
      <w:r w:rsidRPr="005B6A5B">
        <w:rPr>
          <w:color w:val="000000"/>
          <w:sz w:val="28"/>
          <w:szCs w:val="28"/>
          <w:lang w:val="en-US"/>
        </w:rPr>
        <w:t>E</w:t>
      </w:r>
      <w:r w:rsidRPr="005B6A5B">
        <w:rPr>
          <w:color w:val="000000"/>
          <w:sz w:val="28"/>
          <w:szCs w:val="28"/>
        </w:rPr>
        <w:t>-</w:t>
      </w:r>
      <w:r w:rsidRPr="005B6A5B">
        <w:rPr>
          <w:color w:val="000000"/>
          <w:sz w:val="28"/>
          <w:szCs w:val="28"/>
          <w:lang w:val="en-US"/>
        </w:rPr>
        <w:t>mail</w:t>
      </w:r>
      <w:r w:rsidRPr="005B6A5B">
        <w:rPr>
          <w:color w:val="000000"/>
          <w:sz w:val="28"/>
          <w:szCs w:val="28"/>
        </w:rPr>
        <w:t xml:space="preserve">: </w:t>
      </w:r>
      <w:hyperlink r:id="rId535" w:history="1">
        <w:r w:rsidRPr="005B6A5B">
          <w:rPr>
            <w:rStyle w:val="af1"/>
            <w:rFonts w:eastAsia="Arial Black"/>
            <w:sz w:val="28"/>
            <w:szCs w:val="28"/>
          </w:rPr>
          <w:t>merkuriev-vui@mail.ru</w:t>
        </w:r>
      </w:hyperlink>
      <w:r>
        <w:rPr>
          <w:color w:val="000000"/>
          <w:sz w:val="28"/>
          <w:szCs w:val="28"/>
        </w:rPr>
        <w:t>;</w:t>
      </w:r>
      <w:r w:rsidRPr="005B6A5B">
        <w:rPr>
          <w:color w:val="000000"/>
          <w:sz w:val="28"/>
          <w:szCs w:val="28"/>
        </w:rPr>
        <w:t xml:space="preserve"> </w:t>
      </w:r>
      <w:r>
        <w:rPr>
          <w:color w:val="000000"/>
          <w:sz w:val="28"/>
          <w:szCs w:val="28"/>
        </w:rPr>
        <w:t>и</w:t>
      </w:r>
      <w:r w:rsidRPr="005B6A5B">
        <w:rPr>
          <w:color w:val="000000"/>
          <w:sz w:val="28"/>
          <w:szCs w:val="28"/>
        </w:rPr>
        <w:t xml:space="preserve"> </w:t>
      </w:r>
      <w:r w:rsidRPr="005B6A5B">
        <w:rPr>
          <w:iCs/>
          <w:color w:val="000000"/>
          <w:sz w:val="28"/>
          <w:szCs w:val="28"/>
        </w:rPr>
        <w:t>Сергеевым Михаилом Михайловичем</w:t>
      </w:r>
      <w:r w:rsidRPr="005B6A5B">
        <w:rPr>
          <w:color w:val="000000"/>
          <w:sz w:val="28"/>
          <w:szCs w:val="28"/>
        </w:rPr>
        <w:t xml:space="preserve"> – аспирантом Университета прокуратуры Российской Федерации, прокурором отдела по надзору за исполнением законов о федеральной безопасности, межнациональных отношений, противодействии экстремизму и терроризму прокуратуры Московской области, юристом 2 класса, г. Москва, Россия; </w:t>
      </w:r>
      <w:r w:rsidRPr="005B6A5B">
        <w:rPr>
          <w:color w:val="000000"/>
          <w:sz w:val="28"/>
          <w:szCs w:val="28"/>
          <w:lang w:val="en-US"/>
        </w:rPr>
        <w:t>E</w:t>
      </w:r>
      <w:r w:rsidRPr="005B6A5B">
        <w:rPr>
          <w:color w:val="000000"/>
          <w:sz w:val="28"/>
          <w:szCs w:val="28"/>
        </w:rPr>
        <w:t>-</w:t>
      </w:r>
      <w:r w:rsidRPr="005B6A5B">
        <w:rPr>
          <w:color w:val="000000"/>
          <w:sz w:val="28"/>
          <w:szCs w:val="28"/>
          <w:lang w:val="en-US"/>
        </w:rPr>
        <w:t>mail</w:t>
      </w:r>
      <w:r w:rsidRPr="005B6A5B">
        <w:rPr>
          <w:color w:val="000000"/>
          <w:sz w:val="28"/>
          <w:szCs w:val="28"/>
        </w:rPr>
        <w:t xml:space="preserve">: </w:t>
      </w:r>
      <w:hyperlink r:id="rId536" w:tooltip="mailto:mikhailsergeev0896@mail.ru" w:history="1">
        <w:r w:rsidRPr="005B6A5B">
          <w:rPr>
            <w:rStyle w:val="af1"/>
            <w:rFonts w:eastAsia="Arial Black"/>
            <w:color w:val="0563C1"/>
            <w:sz w:val="28"/>
            <w:szCs w:val="28"/>
          </w:rPr>
          <w:t>mikhailsergeev0896@mail.ru</w:t>
        </w:r>
      </w:hyperlink>
      <w:r w:rsidRPr="005B6A5B">
        <w:rPr>
          <w:rStyle w:val="af1"/>
          <w:rFonts w:eastAsia="Arial Black"/>
          <w:color w:val="0563C1"/>
          <w:sz w:val="28"/>
          <w:szCs w:val="28"/>
        </w:rPr>
        <w:t>.</w:t>
      </w:r>
      <w:r w:rsidRPr="005B6A5B">
        <w:rPr>
          <w:color w:val="000000"/>
          <w:sz w:val="28"/>
          <w:szCs w:val="28"/>
        </w:rPr>
        <w:t> </w:t>
      </w:r>
    </w:p>
    <w:p w14:paraId="54D30856" w14:textId="3D4873A2" w:rsidR="00607254" w:rsidRPr="00210511" w:rsidRDefault="00607254" w:rsidP="00607254">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186EFF">
        <w:rPr>
          <w:rFonts w:ascii="Times New Roman" w:hAnsi="Times New Roman" w:cs="Times New Roman"/>
          <w:iCs/>
          <w:color w:val="000000"/>
          <w:sz w:val="28"/>
          <w:szCs w:val="28"/>
          <w:u w:val="single"/>
        </w:rPr>
        <w:t>В главе  2</w:t>
      </w:r>
      <w:r>
        <w:rPr>
          <w:iCs/>
          <w:color w:val="000000"/>
          <w:sz w:val="28"/>
          <w:szCs w:val="28"/>
        </w:rPr>
        <w:t xml:space="preserve"> </w:t>
      </w:r>
      <w:r w:rsidRPr="00210511">
        <w:rPr>
          <w:rFonts w:ascii="Times New Roman" w:hAnsi="Times New Roman" w:cs="Times New Roman"/>
          <w:iCs/>
          <w:color w:val="000000"/>
          <w:sz w:val="28"/>
          <w:szCs w:val="28"/>
        </w:rPr>
        <w:t>и</w:t>
      </w:r>
      <w:r w:rsidRPr="00210511">
        <w:rPr>
          <w:rFonts w:ascii="Times New Roman" w:eastAsia="Times New Roman" w:hAnsi="Times New Roman" w:cs="Times New Roman"/>
          <w:sz w:val="28"/>
          <w:szCs w:val="28"/>
          <w:lang w:eastAsia="ru-RU"/>
        </w:rPr>
        <w:t>сследования выполнены</w:t>
      </w:r>
      <w:r w:rsidRPr="005B6A5B">
        <w:rPr>
          <w:rFonts w:ascii="Times New Roman" w:eastAsia="Times New Roman" w:hAnsi="Times New Roman" w:cs="Times New Roman"/>
          <w:sz w:val="28"/>
          <w:szCs w:val="28"/>
          <w:lang w:eastAsia="ru-RU"/>
        </w:rPr>
        <w:t xml:space="preserve">: </w:t>
      </w:r>
      <w:r w:rsidRPr="00210511">
        <w:rPr>
          <w:rFonts w:ascii="Times New Roman" w:eastAsia="Times New Roman" w:hAnsi="Times New Roman" w:cs="Times New Roman"/>
          <w:sz w:val="28"/>
          <w:szCs w:val="28"/>
          <w:lang w:eastAsia="ru-RU"/>
        </w:rPr>
        <w:t>Мазур Оксаной Геннадьевной (руководитель), доктором политических наук, доцент</w:t>
      </w:r>
      <w:r w:rsidR="00D81FB7">
        <w:rPr>
          <w:rFonts w:ascii="Times New Roman" w:eastAsia="Times New Roman" w:hAnsi="Times New Roman" w:cs="Times New Roman"/>
          <w:sz w:val="28"/>
          <w:szCs w:val="28"/>
          <w:lang w:eastAsia="ru-RU"/>
        </w:rPr>
        <w:t>ом</w:t>
      </w:r>
      <w:r w:rsidRPr="00210511">
        <w:rPr>
          <w:rFonts w:ascii="Times New Roman" w:eastAsia="Times New Roman" w:hAnsi="Times New Roman" w:cs="Times New Roman"/>
          <w:sz w:val="28"/>
          <w:szCs w:val="28"/>
          <w:lang w:eastAsia="ru-RU"/>
        </w:rPr>
        <w:t xml:space="preserve">, членом-корреспондентом Российской академии естествознания, профессором кафедры государственного управления, </w:t>
      </w:r>
      <w:r w:rsidRPr="00210511">
        <w:rPr>
          <w:rFonts w:ascii="Times New Roman" w:hAnsi="Times New Roman" w:cs="Times New Roman"/>
          <w:sz w:val="28"/>
          <w:szCs w:val="28"/>
          <w:lang w:val="en-US"/>
        </w:rPr>
        <w:t>E</w:t>
      </w:r>
      <w:r w:rsidRPr="00210511">
        <w:rPr>
          <w:rFonts w:ascii="Times New Roman" w:hAnsi="Times New Roman" w:cs="Times New Roman"/>
          <w:sz w:val="28"/>
          <w:szCs w:val="28"/>
        </w:rPr>
        <w:t>-</w:t>
      </w:r>
      <w:r w:rsidRPr="00210511">
        <w:rPr>
          <w:rFonts w:ascii="Times New Roman" w:hAnsi="Times New Roman" w:cs="Times New Roman"/>
          <w:sz w:val="28"/>
          <w:szCs w:val="28"/>
          <w:lang w:val="en-US"/>
        </w:rPr>
        <w:t>mail</w:t>
      </w:r>
      <w:r w:rsidRPr="00210511">
        <w:rPr>
          <w:rFonts w:ascii="Times New Roman" w:hAnsi="Times New Roman" w:cs="Times New Roman"/>
          <w:sz w:val="28"/>
          <w:szCs w:val="28"/>
        </w:rPr>
        <w:t xml:space="preserve">: </w:t>
      </w:r>
      <w:hyperlink r:id="rId537" w:history="1">
        <w:r w:rsidRPr="00210511">
          <w:rPr>
            <w:rStyle w:val="af1"/>
            <w:rFonts w:ascii="Times New Roman" w:eastAsia="Times New Roman" w:hAnsi="Times New Roman" w:cs="Times New Roman"/>
            <w:sz w:val="28"/>
            <w:szCs w:val="28"/>
            <w:lang w:eastAsia="ru-RU"/>
          </w:rPr>
          <w:t>oksanamazur1974@gmail.com</w:t>
        </w:r>
      </w:hyperlink>
      <w:r>
        <w:rPr>
          <w:rFonts w:ascii="Times New Roman" w:eastAsia="Times New Roman" w:hAnsi="Times New Roman" w:cs="Times New Roman"/>
          <w:sz w:val="28"/>
          <w:szCs w:val="28"/>
          <w:lang w:eastAsia="ru-RU"/>
        </w:rPr>
        <w:t>;</w:t>
      </w:r>
      <w:r w:rsidRPr="0021051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w:t>
      </w:r>
      <w:r w:rsidRPr="00210511">
        <w:rPr>
          <w:rFonts w:ascii="Times New Roman" w:eastAsia="Times New Roman" w:hAnsi="Times New Roman" w:cs="Times New Roman"/>
          <w:sz w:val="28"/>
          <w:szCs w:val="28"/>
          <w:lang w:eastAsia="ru-RU"/>
        </w:rPr>
        <w:t xml:space="preserve"> Ефименко Анастасией Михайловной (исполнитель), аспирантом, ассистентом кафедры государственного управления,</w:t>
      </w:r>
      <w:r w:rsidRPr="00210511">
        <w:rPr>
          <w:rFonts w:ascii="Times New Roman" w:hAnsi="Times New Roman" w:cs="Times New Roman"/>
          <w:sz w:val="28"/>
          <w:szCs w:val="28"/>
        </w:rPr>
        <w:t xml:space="preserve"> ФГБОУ ВО «Луганский </w:t>
      </w:r>
      <w:r>
        <w:rPr>
          <w:rFonts w:ascii="Times New Roman" w:hAnsi="Times New Roman" w:cs="Times New Roman"/>
          <w:sz w:val="28"/>
          <w:szCs w:val="28"/>
        </w:rPr>
        <w:t xml:space="preserve">государственный </w:t>
      </w:r>
      <w:r w:rsidRPr="00210511">
        <w:rPr>
          <w:rFonts w:ascii="Times New Roman" w:hAnsi="Times New Roman" w:cs="Times New Roman"/>
          <w:sz w:val="28"/>
          <w:szCs w:val="28"/>
        </w:rPr>
        <w:t xml:space="preserve">университет имени Владимира Даля», </w:t>
      </w:r>
      <w:r>
        <w:rPr>
          <w:rFonts w:ascii="Times New Roman" w:hAnsi="Times New Roman" w:cs="Times New Roman"/>
          <w:sz w:val="28"/>
          <w:szCs w:val="28"/>
        </w:rPr>
        <w:t xml:space="preserve">г. </w:t>
      </w:r>
      <w:r w:rsidRPr="00210511">
        <w:rPr>
          <w:rFonts w:ascii="Times New Roman" w:hAnsi="Times New Roman" w:cs="Times New Roman"/>
          <w:sz w:val="28"/>
          <w:szCs w:val="28"/>
        </w:rPr>
        <w:t xml:space="preserve">Луганск, ЛНР, Россия. </w:t>
      </w:r>
      <w:r w:rsidRPr="00210511">
        <w:rPr>
          <w:rFonts w:ascii="Times New Roman" w:hAnsi="Times New Roman" w:cs="Times New Roman"/>
          <w:sz w:val="28"/>
          <w:szCs w:val="28"/>
          <w:lang w:val="en-US"/>
        </w:rPr>
        <w:t>E</w:t>
      </w:r>
      <w:r w:rsidRPr="00210511">
        <w:rPr>
          <w:rFonts w:ascii="Times New Roman" w:hAnsi="Times New Roman" w:cs="Times New Roman"/>
          <w:sz w:val="28"/>
          <w:szCs w:val="28"/>
        </w:rPr>
        <w:t>-</w:t>
      </w:r>
      <w:r w:rsidRPr="00210511">
        <w:rPr>
          <w:rFonts w:ascii="Times New Roman" w:hAnsi="Times New Roman" w:cs="Times New Roman"/>
          <w:sz w:val="28"/>
          <w:szCs w:val="28"/>
          <w:lang w:val="en-US"/>
        </w:rPr>
        <w:t>mail</w:t>
      </w:r>
      <w:r w:rsidRPr="00210511">
        <w:rPr>
          <w:rFonts w:ascii="Times New Roman" w:hAnsi="Times New Roman" w:cs="Times New Roman"/>
          <w:sz w:val="28"/>
          <w:szCs w:val="28"/>
        </w:rPr>
        <w:t>:</w:t>
      </w:r>
      <w:r w:rsidRPr="00210511">
        <w:rPr>
          <w:rFonts w:ascii="Times New Roman" w:eastAsia="Times New Roman" w:hAnsi="Times New Roman" w:cs="Times New Roman"/>
          <w:sz w:val="28"/>
          <w:szCs w:val="28"/>
          <w:lang w:eastAsia="ru-RU"/>
        </w:rPr>
        <w:t xml:space="preserve"> </w:t>
      </w:r>
      <w:hyperlink r:id="rId538" w:history="1">
        <w:r w:rsidRPr="00210511">
          <w:rPr>
            <w:rStyle w:val="af1"/>
            <w:rFonts w:ascii="Times New Roman" w:eastAsia="Times New Roman" w:hAnsi="Times New Roman" w:cs="Times New Roman"/>
            <w:sz w:val="28"/>
            <w:szCs w:val="28"/>
            <w:lang w:eastAsia="ru-RU"/>
          </w:rPr>
          <w:t>nastyusha.yefimenko@mail.ru</w:t>
        </w:r>
      </w:hyperlink>
      <w:r w:rsidRPr="00210511">
        <w:rPr>
          <w:rFonts w:ascii="Times New Roman" w:eastAsia="Times New Roman" w:hAnsi="Times New Roman" w:cs="Times New Roman"/>
          <w:sz w:val="28"/>
          <w:szCs w:val="28"/>
          <w:lang w:eastAsia="ru-RU"/>
        </w:rPr>
        <w:t xml:space="preserve">. </w:t>
      </w:r>
    </w:p>
    <w:p w14:paraId="3EF3B0EC" w14:textId="77777777" w:rsidR="00607254" w:rsidRPr="005B6A5B" w:rsidRDefault="00607254" w:rsidP="00607254">
      <w:pPr>
        <w:spacing w:after="0" w:line="240" w:lineRule="auto"/>
        <w:ind w:firstLine="708"/>
        <w:jc w:val="both"/>
        <w:rPr>
          <w:rFonts w:ascii="Times New Roman" w:eastAsia="Times New Roman" w:hAnsi="Times New Roman" w:cs="Times New Roman"/>
          <w:sz w:val="28"/>
          <w:szCs w:val="28"/>
        </w:rPr>
      </w:pPr>
      <w:r w:rsidRPr="00186EFF">
        <w:rPr>
          <w:rFonts w:ascii="Times New Roman" w:eastAsia="Times New Roman" w:hAnsi="Times New Roman" w:cs="Times New Roman"/>
          <w:sz w:val="28"/>
          <w:szCs w:val="28"/>
          <w:u w:val="single"/>
        </w:rPr>
        <w:t>В главе 3</w:t>
      </w:r>
      <w:r>
        <w:rPr>
          <w:rFonts w:ascii="Times New Roman" w:eastAsia="Times New Roman" w:hAnsi="Times New Roman" w:cs="Times New Roman"/>
          <w:sz w:val="28"/>
          <w:szCs w:val="28"/>
        </w:rPr>
        <w:t xml:space="preserve"> и</w:t>
      </w:r>
      <w:r w:rsidRPr="005B6A5B">
        <w:rPr>
          <w:rFonts w:ascii="Times New Roman" w:eastAsia="Times New Roman" w:hAnsi="Times New Roman" w:cs="Times New Roman"/>
          <w:sz w:val="28"/>
          <w:szCs w:val="28"/>
        </w:rPr>
        <w:t xml:space="preserve">сследования выполнил: Луценко Евгений Вениаминович, доктор экономических наук, кандидат технических наук, профессор, </w:t>
      </w:r>
      <w:r w:rsidRPr="00210511">
        <w:rPr>
          <w:rFonts w:ascii="Times New Roman" w:hAnsi="Times New Roman" w:cs="Times New Roman"/>
          <w:sz w:val="28"/>
          <w:szCs w:val="28"/>
        </w:rPr>
        <w:t xml:space="preserve">ФГБОУ ВО </w:t>
      </w:r>
      <w:r>
        <w:rPr>
          <w:rFonts w:ascii="Times New Roman" w:hAnsi="Times New Roman" w:cs="Times New Roman"/>
          <w:sz w:val="28"/>
          <w:szCs w:val="28"/>
        </w:rPr>
        <w:t>«</w:t>
      </w:r>
      <w:r w:rsidRPr="005B6A5B">
        <w:rPr>
          <w:rFonts w:ascii="Times New Roman" w:eastAsia="Times New Roman" w:hAnsi="Times New Roman" w:cs="Times New Roman"/>
          <w:sz w:val="28"/>
          <w:szCs w:val="28"/>
        </w:rPr>
        <w:t xml:space="preserve">Кубанский </w:t>
      </w:r>
      <w:r>
        <w:rPr>
          <w:rFonts w:ascii="Times New Roman" w:eastAsia="Times New Roman" w:hAnsi="Times New Roman" w:cs="Times New Roman"/>
          <w:sz w:val="28"/>
          <w:szCs w:val="28"/>
        </w:rPr>
        <w:t>г</w:t>
      </w:r>
      <w:r w:rsidRPr="005B6A5B">
        <w:rPr>
          <w:rFonts w:ascii="Times New Roman" w:eastAsia="Times New Roman" w:hAnsi="Times New Roman" w:cs="Times New Roman"/>
          <w:sz w:val="28"/>
          <w:szCs w:val="28"/>
        </w:rPr>
        <w:t xml:space="preserve">осударственный </w:t>
      </w:r>
      <w:r>
        <w:rPr>
          <w:rFonts w:ascii="Times New Roman" w:eastAsia="Times New Roman" w:hAnsi="Times New Roman" w:cs="Times New Roman"/>
          <w:sz w:val="28"/>
          <w:szCs w:val="28"/>
        </w:rPr>
        <w:t>а</w:t>
      </w:r>
      <w:r w:rsidRPr="005B6A5B">
        <w:rPr>
          <w:rFonts w:ascii="Times New Roman" w:eastAsia="Times New Roman" w:hAnsi="Times New Roman" w:cs="Times New Roman"/>
          <w:sz w:val="28"/>
          <w:szCs w:val="28"/>
        </w:rPr>
        <w:t>грарный университет имени И.Т. Трубилина</w:t>
      </w:r>
      <w:r>
        <w:rPr>
          <w:rFonts w:ascii="Times New Roman" w:eastAsia="Times New Roman" w:hAnsi="Times New Roman" w:cs="Times New Roman"/>
          <w:sz w:val="28"/>
          <w:szCs w:val="28"/>
        </w:rPr>
        <w:t>»</w:t>
      </w:r>
      <w:r w:rsidRPr="005B6A5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10511">
        <w:rPr>
          <w:rFonts w:ascii="Times New Roman" w:eastAsia="Times New Roman" w:hAnsi="Times New Roman" w:cs="Times New Roman"/>
          <w:sz w:val="28"/>
          <w:szCs w:val="28"/>
          <w:lang w:eastAsia="ru-RU"/>
        </w:rPr>
        <w:t>члено-корреспондент Российской академии естествознания</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rPr>
        <w:t xml:space="preserve"> г. </w:t>
      </w:r>
      <w:r w:rsidRPr="005B6A5B">
        <w:rPr>
          <w:rFonts w:ascii="Times New Roman" w:eastAsia="Times New Roman" w:hAnsi="Times New Roman" w:cs="Times New Roman"/>
          <w:sz w:val="28"/>
          <w:szCs w:val="28"/>
        </w:rPr>
        <w:t xml:space="preserve">Краснодар, Россия. </w:t>
      </w:r>
      <w:r w:rsidRPr="005B6A5B">
        <w:rPr>
          <w:rFonts w:ascii="Times New Roman" w:eastAsia="Times New Roman" w:hAnsi="Times New Roman" w:cs="Times New Roman"/>
          <w:sz w:val="28"/>
          <w:szCs w:val="28"/>
          <w:lang w:val="en-US"/>
        </w:rPr>
        <w:t xml:space="preserve">(Web of Science ResearcherID S-8667-2018; Scopus Author ID: 57188763047; </w:t>
      </w:r>
      <w:r w:rsidRPr="005B6A5B">
        <w:rPr>
          <w:rFonts w:ascii="Times New Roman" w:eastAsia="Times New Roman" w:hAnsi="Times New Roman" w:cs="Times New Roman"/>
          <w:sz w:val="28"/>
          <w:szCs w:val="28"/>
        </w:rPr>
        <w:t>РИНЦ</w:t>
      </w:r>
      <w:r w:rsidRPr="005B6A5B">
        <w:rPr>
          <w:rFonts w:ascii="Times New Roman" w:eastAsia="Times New Roman" w:hAnsi="Times New Roman" w:cs="Times New Roman"/>
          <w:sz w:val="28"/>
          <w:szCs w:val="28"/>
          <w:lang w:val="en-US"/>
        </w:rPr>
        <w:t xml:space="preserve"> SPIN-</w:t>
      </w:r>
      <w:r w:rsidRPr="005B6A5B">
        <w:rPr>
          <w:rFonts w:ascii="Times New Roman" w:eastAsia="Times New Roman" w:hAnsi="Times New Roman" w:cs="Times New Roman"/>
          <w:sz w:val="28"/>
          <w:szCs w:val="28"/>
        </w:rPr>
        <w:t>код</w:t>
      </w:r>
      <w:r w:rsidRPr="005B6A5B">
        <w:rPr>
          <w:rFonts w:ascii="Times New Roman" w:eastAsia="Times New Roman" w:hAnsi="Times New Roman" w:cs="Times New Roman"/>
          <w:sz w:val="28"/>
          <w:szCs w:val="28"/>
          <w:lang w:val="en-US"/>
        </w:rPr>
        <w:t xml:space="preserve">: 9523-7101). E-mail: </w:t>
      </w:r>
      <w:hyperlink r:id="rId539" w:history="1">
        <w:r w:rsidRPr="005B6A5B">
          <w:rPr>
            <w:rStyle w:val="af1"/>
            <w:rFonts w:ascii="Times New Roman" w:eastAsia="Times New Roman" w:hAnsi="Times New Roman" w:cs="Times New Roman"/>
            <w:sz w:val="28"/>
            <w:szCs w:val="28"/>
            <w:lang w:val="en-US"/>
          </w:rPr>
          <w:t xml:space="preserve">prof.lutsenko@gmail.com, http: //lc.kubagro.ru.  </w:t>
        </w:r>
      </w:hyperlink>
      <w:r w:rsidRPr="005B6A5B">
        <w:rPr>
          <w:rFonts w:ascii="Times New Roman" w:hAnsi="Times New Roman" w:cs="Times New Roman"/>
          <w:sz w:val="28"/>
          <w:szCs w:val="28"/>
          <w:lang w:val="en-US"/>
        </w:rPr>
        <w:t xml:space="preserve"> </w:t>
      </w:r>
      <w:hyperlink r:id="rId540" w:history="1">
        <w:r w:rsidRPr="005B6A5B">
          <w:rPr>
            <w:rFonts w:ascii="Times New Roman" w:eastAsia="Times New Roman" w:hAnsi="Times New Roman" w:cs="Times New Roman"/>
            <w:sz w:val="28"/>
            <w:szCs w:val="28"/>
          </w:rPr>
          <w:t>https: //www.researchgate.net/profile/Eugene_Lutsenko</w:t>
        </w:r>
      </w:hyperlink>
      <w:r w:rsidRPr="005B6A5B">
        <w:rPr>
          <w:rFonts w:ascii="Times New Roman" w:eastAsia="Times New Roman" w:hAnsi="Times New Roman" w:cs="Times New Roman"/>
          <w:sz w:val="28"/>
          <w:szCs w:val="28"/>
        </w:rPr>
        <w:t xml:space="preserve">   </w:t>
      </w:r>
    </w:p>
    <w:p w14:paraId="25D713DF" w14:textId="77777777" w:rsidR="00607254" w:rsidRPr="00F33B60" w:rsidRDefault="00607254" w:rsidP="00607254">
      <w:pPr>
        <w:pStyle w:val="af2"/>
        <w:spacing w:after="0" w:line="240" w:lineRule="auto"/>
        <w:ind w:left="0"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4</w:t>
      </w:r>
      <w:r w:rsidRPr="00210511">
        <w:rPr>
          <w:rFonts w:ascii="Times New Roman" w:hAnsi="Times New Roman" w:cs="Times New Roman"/>
          <w:sz w:val="28"/>
          <w:szCs w:val="28"/>
        </w:rPr>
        <w:t xml:space="preserve"> </w:t>
      </w:r>
      <w:r>
        <w:rPr>
          <w:rFonts w:ascii="Times New Roman" w:hAnsi="Times New Roman" w:cs="Times New Roman"/>
          <w:sz w:val="28"/>
          <w:szCs w:val="28"/>
        </w:rPr>
        <w:t>и</w:t>
      </w:r>
      <w:r w:rsidRPr="005B6A5B">
        <w:rPr>
          <w:rFonts w:ascii="Times New Roman" w:hAnsi="Times New Roman" w:cs="Times New Roman"/>
          <w:sz w:val="28"/>
          <w:szCs w:val="28"/>
        </w:rPr>
        <w:t>сследования выполнены</w:t>
      </w:r>
      <w:r>
        <w:rPr>
          <w:rFonts w:ascii="Times New Roman" w:hAnsi="Times New Roman" w:cs="Times New Roman"/>
          <w:sz w:val="28"/>
          <w:szCs w:val="28"/>
        </w:rPr>
        <w:t>:</w:t>
      </w:r>
      <w:r w:rsidRPr="005B6A5B">
        <w:rPr>
          <w:rFonts w:ascii="Times New Roman" w:hAnsi="Times New Roman" w:cs="Times New Roman"/>
          <w:sz w:val="28"/>
          <w:szCs w:val="28"/>
        </w:rPr>
        <w:t xml:space="preserve"> Стариковой Ольгой Сергеевной</w:t>
      </w:r>
      <w:r>
        <w:rPr>
          <w:rFonts w:ascii="Times New Roman" w:hAnsi="Times New Roman" w:cs="Times New Roman"/>
          <w:sz w:val="28"/>
          <w:szCs w:val="28"/>
        </w:rPr>
        <w:t>,</w:t>
      </w:r>
      <w:r w:rsidRPr="005B6A5B">
        <w:rPr>
          <w:rFonts w:ascii="Times New Roman" w:hAnsi="Times New Roman" w:cs="Times New Roman"/>
          <w:sz w:val="28"/>
          <w:szCs w:val="28"/>
        </w:rPr>
        <w:t xml:space="preserve"> кандидатом экономических наук, доцентом, доцентом кафедры прокурорско-следственной деятельности, института гражданской защиты ФГБОУ ВО «Луганский </w:t>
      </w:r>
      <w:r>
        <w:rPr>
          <w:rFonts w:ascii="Times New Roman" w:hAnsi="Times New Roman" w:cs="Times New Roman"/>
          <w:sz w:val="28"/>
          <w:szCs w:val="28"/>
        </w:rPr>
        <w:t xml:space="preserve">государственный </w:t>
      </w:r>
      <w:r w:rsidRPr="005B6A5B">
        <w:rPr>
          <w:rFonts w:ascii="Times New Roman" w:hAnsi="Times New Roman" w:cs="Times New Roman"/>
          <w:sz w:val="28"/>
          <w:szCs w:val="28"/>
        </w:rPr>
        <w:t xml:space="preserve">университет имени Владимира Даля», </w:t>
      </w:r>
      <w:r>
        <w:rPr>
          <w:rFonts w:ascii="Times New Roman" w:hAnsi="Times New Roman" w:cs="Times New Roman"/>
          <w:sz w:val="28"/>
          <w:szCs w:val="28"/>
        </w:rPr>
        <w:t xml:space="preserve">г. </w:t>
      </w:r>
      <w:r w:rsidRPr="005B6A5B">
        <w:rPr>
          <w:rFonts w:ascii="Times New Roman" w:hAnsi="Times New Roman" w:cs="Times New Roman"/>
          <w:sz w:val="28"/>
          <w:szCs w:val="28"/>
        </w:rPr>
        <w:t xml:space="preserve">Луганск, ЛНР, Россия. </w:t>
      </w:r>
      <w:r w:rsidRPr="00F33B60">
        <w:rPr>
          <w:rFonts w:ascii="Times New Roman" w:hAnsi="Times New Roman" w:cs="Times New Roman"/>
          <w:sz w:val="28"/>
          <w:szCs w:val="28"/>
        </w:rPr>
        <w:t xml:space="preserve">Тел. +7 959 160 1420. </w:t>
      </w:r>
      <w:r w:rsidRPr="005B6A5B">
        <w:rPr>
          <w:rFonts w:ascii="Times New Roman" w:hAnsi="Times New Roman" w:cs="Times New Roman"/>
          <w:sz w:val="28"/>
          <w:szCs w:val="28"/>
        </w:rPr>
        <w:t>E</w:t>
      </w:r>
      <w:r w:rsidRPr="00F33B60">
        <w:rPr>
          <w:rFonts w:ascii="Times New Roman" w:hAnsi="Times New Roman" w:cs="Times New Roman"/>
          <w:sz w:val="28"/>
          <w:szCs w:val="28"/>
        </w:rPr>
        <w:t>-</w:t>
      </w:r>
      <w:r w:rsidRPr="005B6A5B">
        <w:rPr>
          <w:rFonts w:ascii="Times New Roman" w:hAnsi="Times New Roman" w:cs="Times New Roman"/>
          <w:sz w:val="28"/>
          <w:szCs w:val="28"/>
        </w:rPr>
        <w:t>mail</w:t>
      </w:r>
      <w:r w:rsidRPr="00F33B60">
        <w:rPr>
          <w:rFonts w:ascii="Times New Roman" w:hAnsi="Times New Roman" w:cs="Times New Roman"/>
          <w:sz w:val="28"/>
          <w:szCs w:val="28"/>
        </w:rPr>
        <w:t xml:space="preserve">: </w:t>
      </w:r>
      <w:hyperlink r:id="rId541" w:history="1">
        <w:r w:rsidRPr="005B6A5B">
          <w:rPr>
            <w:rStyle w:val="af1"/>
            <w:rFonts w:ascii="Times New Roman" w:hAnsi="Times New Roman" w:cs="Times New Roman"/>
            <w:sz w:val="28"/>
            <w:szCs w:val="28"/>
          </w:rPr>
          <w:t>Starikovao</w:t>
        </w:r>
        <w:r w:rsidRPr="00F33B60">
          <w:rPr>
            <w:rStyle w:val="af1"/>
            <w:rFonts w:ascii="Times New Roman" w:hAnsi="Times New Roman" w:cs="Times New Roman"/>
            <w:sz w:val="28"/>
            <w:szCs w:val="28"/>
          </w:rPr>
          <w:t>.25@</w:t>
        </w:r>
        <w:r w:rsidRPr="005B6A5B">
          <w:rPr>
            <w:rStyle w:val="af1"/>
            <w:rFonts w:ascii="Times New Roman" w:hAnsi="Times New Roman" w:cs="Times New Roman"/>
            <w:sz w:val="28"/>
            <w:szCs w:val="28"/>
          </w:rPr>
          <w:t>mail</w:t>
        </w:r>
        <w:r w:rsidRPr="00F33B60">
          <w:rPr>
            <w:rStyle w:val="af1"/>
            <w:rFonts w:ascii="Times New Roman" w:hAnsi="Times New Roman" w:cs="Times New Roman"/>
            <w:sz w:val="28"/>
            <w:szCs w:val="28"/>
          </w:rPr>
          <w:t>.</w:t>
        </w:r>
        <w:r w:rsidRPr="005B6A5B">
          <w:rPr>
            <w:rStyle w:val="af1"/>
            <w:rFonts w:ascii="Times New Roman" w:hAnsi="Times New Roman" w:cs="Times New Roman"/>
            <w:sz w:val="28"/>
            <w:szCs w:val="28"/>
          </w:rPr>
          <w:t>ru</w:t>
        </w:r>
      </w:hyperlink>
      <w:r w:rsidRPr="00F33B60">
        <w:rPr>
          <w:rFonts w:ascii="Times New Roman" w:hAnsi="Times New Roman" w:cs="Times New Roman"/>
          <w:sz w:val="28"/>
          <w:szCs w:val="28"/>
        </w:rPr>
        <w:t xml:space="preserve">.  </w:t>
      </w:r>
    </w:p>
    <w:p w14:paraId="47220616"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5</w:t>
      </w:r>
      <w:r>
        <w:rPr>
          <w:rFonts w:ascii="Times New Roman" w:hAnsi="Times New Roman" w:cs="Times New Roman"/>
          <w:sz w:val="28"/>
          <w:szCs w:val="28"/>
        </w:rPr>
        <w:t xml:space="preserve"> и</w:t>
      </w:r>
      <w:r w:rsidRPr="005B6A5B">
        <w:rPr>
          <w:rFonts w:ascii="Times New Roman" w:hAnsi="Times New Roman" w:cs="Times New Roman"/>
          <w:sz w:val="28"/>
          <w:szCs w:val="28"/>
        </w:rPr>
        <w:t xml:space="preserve">сследования выполнил: </w:t>
      </w:r>
      <w:r w:rsidRPr="005B6A5B">
        <w:rPr>
          <w:rFonts w:ascii="Times New Roman" w:hAnsi="Times New Roman" w:cs="Times New Roman"/>
          <w:bCs/>
          <w:sz w:val="28"/>
          <w:szCs w:val="28"/>
        </w:rPr>
        <w:t xml:space="preserve">Ильин Валерий Юрьевич, доктор экономических наук, профессор, заведующий кафедрой информационных технологий, математики и физики </w:t>
      </w:r>
      <w:r w:rsidRPr="005B6A5B">
        <w:rPr>
          <w:rFonts w:ascii="Times New Roman" w:hAnsi="Times New Roman" w:cs="Times New Roman"/>
          <w:sz w:val="28"/>
          <w:szCs w:val="28"/>
        </w:rPr>
        <w:t>ФГБОУ ВО «Луганский государственный аграрный университет имени К.Е. Ворошилова», г. Луганск, ЛНР, Россия.</w:t>
      </w:r>
    </w:p>
    <w:p w14:paraId="7F505D0B"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6</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сследования выполнил</w:t>
      </w:r>
      <w:r>
        <w:rPr>
          <w:rFonts w:ascii="Times New Roman" w:hAnsi="Times New Roman" w:cs="Times New Roman"/>
          <w:sz w:val="28"/>
          <w:szCs w:val="28"/>
        </w:rPr>
        <w:t>и</w:t>
      </w:r>
      <w:r w:rsidRPr="005B6A5B">
        <w:rPr>
          <w:rFonts w:ascii="Times New Roman" w:hAnsi="Times New Roman" w:cs="Times New Roman"/>
          <w:sz w:val="28"/>
          <w:szCs w:val="28"/>
        </w:rPr>
        <w:t xml:space="preserve">: </w:t>
      </w:r>
      <w:r w:rsidRPr="005B6A5B">
        <w:rPr>
          <w:rFonts w:ascii="Times New Roman" w:hAnsi="Times New Roman" w:cs="Times New Roman"/>
          <w:bCs/>
          <w:sz w:val="28"/>
          <w:szCs w:val="28"/>
        </w:rPr>
        <w:t xml:space="preserve">Ильин Валерий Юрьевич, доктор экономических наук, профессор, профессор кафедры информационных технологий, математики и физики и Линник Василий Семёнович, доктор сельскохозяйственных наук, профессор, заведующий кафедрой кормления и разведения животных ФГБОУ ВО «Луганский государственный аграрный университет им. К.Е. Ворошилова», г. Луганск, ЛНР, </w:t>
      </w:r>
      <w:r>
        <w:rPr>
          <w:rFonts w:ascii="Times New Roman" w:hAnsi="Times New Roman" w:cs="Times New Roman"/>
          <w:bCs/>
          <w:sz w:val="28"/>
          <w:szCs w:val="28"/>
        </w:rPr>
        <w:t>Россия.</w:t>
      </w:r>
    </w:p>
    <w:p w14:paraId="490E7425" w14:textId="73BABB7C" w:rsidR="00607254" w:rsidRPr="00661F88"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sz w:val="28"/>
          <w:szCs w:val="28"/>
          <w:u w:val="single"/>
        </w:rPr>
        <w:t>В главе</w:t>
      </w:r>
      <w:r w:rsidRPr="00186EFF">
        <w:rPr>
          <w:rFonts w:ascii="Times New Roman" w:hAnsi="Times New Roman" w:cs="Times New Roman"/>
          <w:sz w:val="28"/>
          <w:szCs w:val="28"/>
          <w:u w:val="single"/>
        </w:rPr>
        <w:t xml:space="preserve"> 7</w:t>
      </w:r>
      <w:r w:rsidRPr="00661F88">
        <w:rPr>
          <w:rFonts w:ascii="Times New Roman" w:hAnsi="Times New Roman" w:cs="Times New Roman"/>
          <w:sz w:val="28"/>
          <w:szCs w:val="28"/>
        </w:rPr>
        <w:t xml:space="preserve"> исследования выполнены: Орешкиным Михаилом Вильевичем (руководитель), доктором сельскохозяйственных наук, профессором, ФГБОУ ВО «Луганский государственный университет имени Владимира Даля», </w:t>
      </w:r>
      <w:r>
        <w:rPr>
          <w:rFonts w:ascii="Times New Roman" w:hAnsi="Times New Roman" w:cs="Times New Roman"/>
          <w:sz w:val="28"/>
          <w:szCs w:val="28"/>
        </w:rPr>
        <w:t xml:space="preserve">г. </w:t>
      </w:r>
      <w:r w:rsidRPr="00661F88">
        <w:rPr>
          <w:rFonts w:ascii="Times New Roman" w:hAnsi="Times New Roman" w:cs="Times New Roman"/>
          <w:sz w:val="28"/>
          <w:szCs w:val="28"/>
        </w:rPr>
        <w:t xml:space="preserve">Луганск, ЛНР, Россия. Тел. +7 959 1281213. </w:t>
      </w:r>
      <w:r w:rsidRPr="00661F88">
        <w:rPr>
          <w:rFonts w:ascii="Times New Roman" w:hAnsi="Times New Roman" w:cs="Times New Roman"/>
          <w:sz w:val="28"/>
          <w:szCs w:val="28"/>
          <w:lang w:val="en-US"/>
        </w:rPr>
        <w:t>E</w:t>
      </w:r>
      <w:r w:rsidRPr="00661F88">
        <w:rPr>
          <w:rFonts w:ascii="Times New Roman" w:hAnsi="Times New Roman" w:cs="Times New Roman"/>
          <w:sz w:val="28"/>
          <w:szCs w:val="28"/>
        </w:rPr>
        <w:t>-</w:t>
      </w:r>
      <w:r w:rsidRPr="00661F88">
        <w:rPr>
          <w:rFonts w:ascii="Times New Roman" w:hAnsi="Times New Roman" w:cs="Times New Roman"/>
          <w:sz w:val="28"/>
          <w:szCs w:val="28"/>
          <w:lang w:val="en-US"/>
        </w:rPr>
        <w:t>mail</w:t>
      </w:r>
      <w:r w:rsidRPr="00661F88">
        <w:rPr>
          <w:rFonts w:ascii="Times New Roman" w:hAnsi="Times New Roman" w:cs="Times New Roman"/>
          <w:sz w:val="28"/>
          <w:szCs w:val="28"/>
        </w:rPr>
        <w:t xml:space="preserve">: </w:t>
      </w:r>
      <w:hyperlink r:id="rId542" w:history="1">
        <w:r w:rsidRPr="00661F88">
          <w:rPr>
            <w:rStyle w:val="af1"/>
            <w:rFonts w:ascii="Times New Roman" w:hAnsi="Times New Roman" w:cs="Times New Roman"/>
            <w:sz w:val="28"/>
            <w:szCs w:val="28"/>
            <w:lang w:val="en-US"/>
          </w:rPr>
          <w:t>fid</w:t>
        </w:r>
        <w:r w:rsidRPr="00661F88">
          <w:rPr>
            <w:rStyle w:val="af1"/>
            <w:rFonts w:ascii="Times New Roman" w:hAnsi="Times New Roman" w:cs="Times New Roman"/>
            <w:sz w:val="28"/>
            <w:szCs w:val="28"/>
          </w:rPr>
          <w:t>04@</w:t>
        </w:r>
        <w:r w:rsidRPr="00661F88">
          <w:rPr>
            <w:rStyle w:val="af1"/>
            <w:rFonts w:ascii="Times New Roman" w:hAnsi="Times New Roman" w:cs="Times New Roman"/>
            <w:sz w:val="28"/>
            <w:szCs w:val="28"/>
            <w:lang w:val="en-US"/>
          </w:rPr>
          <w:t>ya</w:t>
        </w:r>
        <w:r w:rsidRPr="00661F88">
          <w:rPr>
            <w:rStyle w:val="af1"/>
            <w:rFonts w:ascii="Times New Roman" w:hAnsi="Times New Roman" w:cs="Times New Roman"/>
            <w:sz w:val="28"/>
            <w:szCs w:val="28"/>
          </w:rPr>
          <w:t>.</w:t>
        </w:r>
        <w:r w:rsidRPr="00661F88">
          <w:rPr>
            <w:rStyle w:val="af1"/>
            <w:rFonts w:ascii="Times New Roman" w:hAnsi="Times New Roman" w:cs="Times New Roman"/>
            <w:sz w:val="28"/>
            <w:szCs w:val="28"/>
            <w:lang w:val="en-US"/>
          </w:rPr>
          <w:t>ru</w:t>
        </w:r>
      </w:hyperlink>
      <w:r w:rsidRPr="00661F88">
        <w:rPr>
          <w:rFonts w:ascii="Times New Roman" w:hAnsi="Times New Roman" w:cs="Times New Roman"/>
          <w:sz w:val="28"/>
          <w:szCs w:val="28"/>
        </w:rPr>
        <w:t xml:space="preserve">; Базылевым Михаилом Владимировичем заведующим кафедрой </w:t>
      </w:r>
      <w:r w:rsidRPr="00661F88">
        <w:rPr>
          <w:rFonts w:ascii="Times New Roman" w:hAnsi="Times New Roman" w:cs="Times New Roman"/>
          <w:sz w:val="28"/>
          <w:szCs w:val="28"/>
          <w:shd w:val="clear" w:color="auto" w:fill="FFFFFF"/>
        </w:rPr>
        <w:t xml:space="preserve">экономики и информационных технологий УО «Витебская ордена «Знак Почёта» государственная академия ветеринарной медицины», кандидатом сельскохозяйственных наук, доцентом, Витебск, Республика Беларусь; Минаковым Виктором Николаевичем; Лёвкиным Евгением Анатольевичем, Ханчиной Аллой Родионовной, Линьковым Владимиром Владимировичем, кандидатами сельскохозяйственных наук, доцентами, доцентами </w:t>
      </w:r>
      <w:r w:rsidRPr="00661F88">
        <w:rPr>
          <w:rFonts w:ascii="Times New Roman" w:hAnsi="Times New Roman" w:cs="Times New Roman"/>
          <w:sz w:val="28"/>
          <w:szCs w:val="28"/>
        </w:rPr>
        <w:t xml:space="preserve">кафедры </w:t>
      </w:r>
      <w:r w:rsidRPr="00661F88">
        <w:rPr>
          <w:rFonts w:ascii="Times New Roman" w:hAnsi="Times New Roman" w:cs="Times New Roman"/>
          <w:sz w:val="28"/>
          <w:szCs w:val="28"/>
          <w:shd w:val="clear" w:color="auto" w:fill="FFFFFF"/>
        </w:rPr>
        <w:t xml:space="preserve">экономики и информационных технологий УО «Витебская ордена «Знак Почёта» государственная академия ветеринарной медицины»,  </w:t>
      </w:r>
      <w:r>
        <w:rPr>
          <w:rFonts w:ascii="Times New Roman" w:hAnsi="Times New Roman" w:cs="Times New Roman"/>
          <w:sz w:val="28"/>
          <w:szCs w:val="28"/>
          <w:shd w:val="clear" w:color="auto" w:fill="FFFFFF"/>
        </w:rPr>
        <w:t xml:space="preserve">г. </w:t>
      </w:r>
      <w:r w:rsidRPr="00661F88">
        <w:rPr>
          <w:rFonts w:ascii="Times New Roman" w:hAnsi="Times New Roman" w:cs="Times New Roman"/>
          <w:sz w:val="28"/>
          <w:szCs w:val="28"/>
          <w:shd w:val="clear" w:color="auto" w:fill="FFFFFF"/>
        </w:rPr>
        <w:t>Витебск, Республика Беларусь.</w:t>
      </w:r>
      <w:r w:rsidR="00D81FB7">
        <w:rPr>
          <w:rFonts w:ascii="Times New Roman" w:hAnsi="Times New Roman" w:cs="Times New Roman"/>
          <w:sz w:val="28"/>
          <w:szCs w:val="28"/>
          <w:shd w:val="clear" w:color="auto" w:fill="FFFFFF"/>
        </w:rPr>
        <w:t xml:space="preserve"> Тел. +3 753 334 59 297.</w:t>
      </w:r>
    </w:p>
    <w:p w14:paraId="4A8A80BD"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8</w:t>
      </w:r>
      <w:r>
        <w:rPr>
          <w:rFonts w:ascii="Times New Roman" w:hAnsi="Times New Roman" w:cs="Times New Roman"/>
          <w:sz w:val="28"/>
          <w:szCs w:val="28"/>
        </w:rPr>
        <w:t xml:space="preserve"> и</w:t>
      </w:r>
      <w:r w:rsidRPr="005B6A5B">
        <w:rPr>
          <w:rFonts w:ascii="Times New Roman" w:hAnsi="Times New Roman" w:cs="Times New Roman"/>
          <w:sz w:val="28"/>
          <w:szCs w:val="28"/>
        </w:rPr>
        <w:t xml:space="preserve">сследования выполнены: Аверковым Александром Николаевичем, аспирантом кафедры психологии, содержания и методов воспитания государственного учреждения образования «Академия образования», г. Минск, Республика Беларусь.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43" w:history="1">
        <w:r w:rsidRPr="005B6A5B">
          <w:rPr>
            <w:rStyle w:val="af1"/>
            <w:rFonts w:ascii="Times New Roman" w:hAnsi="Times New Roman" w:cs="Times New Roman"/>
            <w:sz w:val="28"/>
            <w:szCs w:val="28"/>
            <w:lang w:val="en-US"/>
          </w:rPr>
          <w:t>chgard</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school</w:t>
        </w:r>
        <w:r w:rsidRPr="005B6A5B">
          <w:rPr>
            <w:rStyle w:val="af1"/>
            <w:rFonts w:ascii="Times New Roman" w:hAnsi="Times New Roman" w:cs="Times New Roman"/>
            <w:sz w:val="28"/>
            <w:szCs w:val="28"/>
          </w:rPr>
          <w:t>42@</w:t>
        </w:r>
        <w:r w:rsidRPr="005B6A5B">
          <w:rPr>
            <w:rStyle w:val="af1"/>
            <w:rFonts w:ascii="Times New Roman" w:hAnsi="Times New Roman" w:cs="Times New Roman"/>
            <w:sz w:val="28"/>
            <w:szCs w:val="28"/>
            <w:lang w:val="en-US"/>
          </w:rPr>
          <w:t>yandex</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by</w:t>
        </w:r>
      </w:hyperlink>
      <w:r w:rsidRPr="005B6A5B">
        <w:rPr>
          <w:rFonts w:ascii="Times New Roman" w:hAnsi="Times New Roman" w:cs="Times New Roman"/>
          <w:sz w:val="28"/>
          <w:szCs w:val="28"/>
        </w:rPr>
        <w:t xml:space="preserve">; Егоренко Еленой Евгеньевной, аспирантом кафедры психологии, содержания и методов воспитания государственного учреждения образования «Академия образования», г. Минск, Республика Беларусь.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44" w:history="1">
        <w:r w:rsidRPr="005B6A5B">
          <w:rPr>
            <w:rStyle w:val="af1"/>
            <w:rFonts w:ascii="Times New Roman" w:hAnsi="Times New Roman" w:cs="Times New Roman"/>
            <w:sz w:val="28"/>
            <w:szCs w:val="28"/>
            <w:lang w:val="en-US"/>
          </w:rPr>
          <w:t>egorenko</w:t>
        </w:r>
        <w:r w:rsidRPr="005B6A5B">
          <w:rPr>
            <w:rStyle w:val="af1"/>
            <w:rFonts w:ascii="Times New Roman" w:hAnsi="Times New Roman" w:cs="Times New Roman"/>
            <w:sz w:val="28"/>
            <w:szCs w:val="28"/>
          </w:rPr>
          <w:t>_</w:t>
        </w:r>
        <w:r w:rsidRPr="005B6A5B">
          <w:rPr>
            <w:rStyle w:val="af1"/>
            <w:rFonts w:ascii="Times New Roman" w:hAnsi="Times New Roman" w:cs="Times New Roman"/>
            <w:sz w:val="28"/>
            <w:szCs w:val="28"/>
            <w:lang w:val="en-US"/>
          </w:rPr>
          <w:t>elena</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mail</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ru</w:t>
        </w:r>
      </w:hyperlink>
      <w:r>
        <w:rPr>
          <w:rStyle w:val="af1"/>
          <w:rFonts w:ascii="Times New Roman" w:hAnsi="Times New Roman" w:cs="Times New Roman"/>
          <w:sz w:val="28"/>
          <w:szCs w:val="28"/>
        </w:rPr>
        <w:t>;</w:t>
      </w:r>
      <w:r w:rsidRPr="005B6A5B">
        <w:rPr>
          <w:rFonts w:ascii="Times New Roman" w:hAnsi="Times New Roman" w:cs="Times New Roman"/>
          <w:sz w:val="28"/>
          <w:szCs w:val="28"/>
        </w:rPr>
        <w:t xml:space="preserve"> под непосредственным руководством: Соколовой Светланы Николаевны, доктора философских наук, профессора и члена-корреспондента Российской академии естествознания, профессора кафедры психологии, содержания и методов воспитания</w:t>
      </w:r>
      <w:r>
        <w:rPr>
          <w:rFonts w:ascii="Times New Roman" w:hAnsi="Times New Roman" w:cs="Times New Roman"/>
          <w:sz w:val="28"/>
          <w:szCs w:val="28"/>
        </w:rPr>
        <w:t>,</w:t>
      </w:r>
      <w:r w:rsidRPr="005B6A5B">
        <w:rPr>
          <w:rFonts w:ascii="Times New Roman" w:hAnsi="Times New Roman" w:cs="Times New Roman"/>
          <w:sz w:val="28"/>
          <w:szCs w:val="28"/>
        </w:rPr>
        <w:t xml:space="preserve"> государственного учреждения образования «Академия образования», г. Минск, Республика Беларусь.</w:t>
      </w:r>
    </w:p>
    <w:p w14:paraId="3E79AF92" w14:textId="4E2ABEE1" w:rsidR="00607254" w:rsidRPr="00661F88"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9</w:t>
      </w:r>
      <w:r>
        <w:rPr>
          <w:rFonts w:ascii="Times New Roman" w:hAnsi="Times New Roman" w:cs="Times New Roman"/>
          <w:sz w:val="28"/>
          <w:szCs w:val="28"/>
        </w:rPr>
        <w:t xml:space="preserve"> и</w:t>
      </w:r>
      <w:r w:rsidRPr="005B6A5B">
        <w:rPr>
          <w:rFonts w:ascii="Times New Roman" w:hAnsi="Times New Roman" w:cs="Times New Roman"/>
          <w:sz w:val="28"/>
          <w:szCs w:val="28"/>
        </w:rPr>
        <w:t xml:space="preserve">сследования выполнены: Орешкиным Михаилом Вильевичем (руководитель), доктором </w:t>
      </w:r>
      <w:r>
        <w:rPr>
          <w:rFonts w:ascii="Times New Roman" w:hAnsi="Times New Roman" w:cs="Times New Roman"/>
          <w:sz w:val="28"/>
          <w:szCs w:val="28"/>
        </w:rPr>
        <w:t>сельскохозяйственных</w:t>
      </w:r>
      <w:r w:rsidRPr="005B6A5B">
        <w:rPr>
          <w:rFonts w:ascii="Times New Roman" w:hAnsi="Times New Roman" w:cs="Times New Roman"/>
          <w:sz w:val="28"/>
          <w:szCs w:val="28"/>
        </w:rPr>
        <w:t xml:space="preserve"> наук, профессором, ФГБОУ </w:t>
      </w:r>
      <w:r w:rsidRPr="00661F88">
        <w:rPr>
          <w:rFonts w:ascii="Times New Roman" w:hAnsi="Times New Roman" w:cs="Times New Roman"/>
          <w:sz w:val="28"/>
          <w:szCs w:val="28"/>
        </w:rPr>
        <w:t xml:space="preserve">ВО «Луганский государственный университет имени Владимира Даля», </w:t>
      </w:r>
      <w:r>
        <w:rPr>
          <w:rFonts w:ascii="Times New Roman" w:hAnsi="Times New Roman" w:cs="Times New Roman"/>
          <w:sz w:val="28"/>
          <w:szCs w:val="28"/>
        </w:rPr>
        <w:t xml:space="preserve">г. </w:t>
      </w:r>
      <w:r w:rsidRPr="00661F88">
        <w:rPr>
          <w:rFonts w:ascii="Times New Roman" w:hAnsi="Times New Roman" w:cs="Times New Roman"/>
          <w:sz w:val="28"/>
          <w:szCs w:val="28"/>
        </w:rPr>
        <w:t xml:space="preserve">Луганск, ЛНР, Россия. Тел. +7 959 1281213. </w:t>
      </w:r>
      <w:r w:rsidRPr="00661F88">
        <w:rPr>
          <w:rFonts w:ascii="Times New Roman" w:hAnsi="Times New Roman" w:cs="Times New Roman"/>
          <w:sz w:val="28"/>
          <w:szCs w:val="28"/>
          <w:lang w:val="en-US"/>
        </w:rPr>
        <w:t>E</w:t>
      </w:r>
      <w:r w:rsidRPr="00661F88">
        <w:rPr>
          <w:rFonts w:ascii="Times New Roman" w:hAnsi="Times New Roman" w:cs="Times New Roman"/>
          <w:sz w:val="28"/>
          <w:szCs w:val="28"/>
        </w:rPr>
        <w:t>-</w:t>
      </w:r>
      <w:r w:rsidRPr="00661F88">
        <w:rPr>
          <w:rFonts w:ascii="Times New Roman" w:hAnsi="Times New Roman" w:cs="Times New Roman"/>
          <w:sz w:val="28"/>
          <w:szCs w:val="28"/>
          <w:lang w:val="en-US"/>
        </w:rPr>
        <w:t>mail</w:t>
      </w:r>
      <w:r w:rsidRPr="00661F88">
        <w:rPr>
          <w:rFonts w:ascii="Times New Roman" w:hAnsi="Times New Roman" w:cs="Times New Roman"/>
          <w:sz w:val="28"/>
          <w:szCs w:val="28"/>
        </w:rPr>
        <w:t xml:space="preserve">: </w:t>
      </w:r>
      <w:hyperlink r:id="rId545" w:history="1">
        <w:r w:rsidRPr="00661F88">
          <w:rPr>
            <w:rStyle w:val="af1"/>
            <w:rFonts w:ascii="Times New Roman" w:hAnsi="Times New Roman" w:cs="Times New Roman"/>
            <w:sz w:val="28"/>
            <w:szCs w:val="28"/>
            <w:lang w:val="en-US"/>
          </w:rPr>
          <w:t>fid</w:t>
        </w:r>
        <w:r w:rsidRPr="00661F88">
          <w:rPr>
            <w:rStyle w:val="af1"/>
            <w:rFonts w:ascii="Times New Roman" w:hAnsi="Times New Roman" w:cs="Times New Roman"/>
            <w:sz w:val="28"/>
            <w:szCs w:val="28"/>
          </w:rPr>
          <w:t>04@</w:t>
        </w:r>
        <w:r w:rsidRPr="00661F88">
          <w:rPr>
            <w:rStyle w:val="af1"/>
            <w:rFonts w:ascii="Times New Roman" w:hAnsi="Times New Roman" w:cs="Times New Roman"/>
            <w:sz w:val="28"/>
            <w:szCs w:val="28"/>
            <w:lang w:val="en-US"/>
          </w:rPr>
          <w:t>ya</w:t>
        </w:r>
        <w:r w:rsidRPr="00661F88">
          <w:rPr>
            <w:rStyle w:val="af1"/>
            <w:rFonts w:ascii="Times New Roman" w:hAnsi="Times New Roman" w:cs="Times New Roman"/>
            <w:sz w:val="28"/>
            <w:szCs w:val="28"/>
          </w:rPr>
          <w:t>.</w:t>
        </w:r>
        <w:r w:rsidRPr="00661F88">
          <w:rPr>
            <w:rStyle w:val="af1"/>
            <w:rFonts w:ascii="Times New Roman" w:hAnsi="Times New Roman" w:cs="Times New Roman"/>
            <w:sz w:val="28"/>
            <w:szCs w:val="28"/>
            <w:lang w:val="en-US"/>
          </w:rPr>
          <w:t>ru</w:t>
        </w:r>
      </w:hyperlink>
      <w:r>
        <w:rPr>
          <w:rFonts w:ascii="Times New Roman" w:hAnsi="Times New Roman" w:cs="Times New Roman"/>
          <w:sz w:val="28"/>
          <w:szCs w:val="28"/>
        </w:rPr>
        <w:t>;</w:t>
      </w:r>
      <w:r w:rsidRPr="00661F88">
        <w:rPr>
          <w:rFonts w:ascii="Times New Roman" w:hAnsi="Times New Roman" w:cs="Times New Roman"/>
          <w:sz w:val="28"/>
          <w:szCs w:val="28"/>
        </w:rPr>
        <w:t xml:space="preserve"> Базылевым Михаилом Владимировичем заведующим кафедрой </w:t>
      </w:r>
      <w:r w:rsidRPr="00661F88">
        <w:rPr>
          <w:rFonts w:ascii="Times New Roman" w:hAnsi="Times New Roman" w:cs="Times New Roman"/>
          <w:sz w:val="28"/>
          <w:szCs w:val="28"/>
          <w:shd w:val="clear" w:color="auto" w:fill="FFFFFF"/>
        </w:rPr>
        <w:t xml:space="preserve">экономики и информационных технологий УО «Витебская ордена «Знак Почёта» государственная академия ветеринарной медицины», кандидатом сельскохозяйственных наук, доцентом, Витебск, Республика Беларусь; Орешкиной Мариной Александровной, кандидатом исторических наук, профессором Российской академии естествознания, Москва, Россия; Лёвкиным Евгением Анатольевичем, Ханчиной Аллой Родионовной, Линьковым Владимиром Владимировичем, кандидатами сельскохозяйственных наук, доцентами, доцентами </w:t>
      </w:r>
      <w:r w:rsidRPr="00661F88">
        <w:rPr>
          <w:rFonts w:ascii="Times New Roman" w:hAnsi="Times New Roman" w:cs="Times New Roman"/>
          <w:sz w:val="28"/>
          <w:szCs w:val="28"/>
        </w:rPr>
        <w:t xml:space="preserve">кафедры </w:t>
      </w:r>
      <w:r w:rsidRPr="00661F88">
        <w:rPr>
          <w:rFonts w:ascii="Times New Roman" w:hAnsi="Times New Roman" w:cs="Times New Roman"/>
          <w:sz w:val="28"/>
          <w:szCs w:val="28"/>
          <w:shd w:val="clear" w:color="auto" w:fill="FFFFFF"/>
        </w:rPr>
        <w:t xml:space="preserve">экономики и информационных технологий УО «Витебская ордена «Знак Почёта» государственная академия ветеринарной медицины»,  </w:t>
      </w:r>
      <w:r>
        <w:rPr>
          <w:rFonts w:ascii="Times New Roman" w:hAnsi="Times New Roman" w:cs="Times New Roman"/>
          <w:sz w:val="28"/>
          <w:szCs w:val="28"/>
          <w:shd w:val="clear" w:color="auto" w:fill="FFFFFF"/>
        </w:rPr>
        <w:t xml:space="preserve">г. </w:t>
      </w:r>
      <w:r w:rsidRPr="00661F88">
        <w:rPr>
          <w:rFonts w:ascii="Times New Roman" w:hAnsi="Times New Roman" w:cs="Times New Roman"/>
          <w:sz w:val="28"/>
          <w:szCs w:val="28"/>
          <w:shd w:val="clear" w:color="auto" w:fill="FFFFFF"/>
        </w:rPr>
        <w:t>Витебск, Республика Беларусь.</w:t>
      </w:r>
      <w:r w:rsidR="00D81FB7">
        <w:rPr>
          <w:rFonts w:ascii="Times New Roman" w:hAnsi="Times New Roman" w:cs="Times New Roman"/>
          <w:sz w:val="28"/>
          <w:szCs w:val="28"/>
          <w:shd w:val="clear" w:color="auto" w:fill="FFFFFF"/>
        </w:rPr>
        <w:t xml:space="preserve"> </w:t>
      </w:r>
      <w:r w:rsidR="00D81FB7" w:rsidRPr="005B6A5B">
        <w:rPr>
          <w:rFonts w:ascii="Times New Roman" w:hAnsi="Times New Roman" w:cs="Times New Roman"/>
          <w:sz w:val="28"/>
          <w:szCs w:val="28"/>
          <w:lang w:val="en-US"/>
        </w:rPr>
        <w:t>E</w:t>
      </w:r>
      <w:r w:rsidR="00D81FB7" w:rsidRPr="005B6A5B">
        <w:rPr>
          <w:rFonts w:ascii="Times New Roman" w:hAnsi="Times New Roman" w:cs="Times New Roman"/>
          <w:sz w:val="28"/>
          <w:szCs w:val="28"/>
        </w:rPr>
        <w:t>-</w:t>
      </w:r>
      <w:r w:rsidR="00D81FB7" w:rsidRPr="005B6A5B">
        <w:rPr>
          <w:rFonts w:ascii="Times New Roman" w:hAnsi="Times New Roman" w:cs="Times New Roman"/>
          <w:sz w:val="28"/>
          <w:szCs w:val="28"/>
          <w:lang w:val="en-US"/>
        </w:rPr>
        <w:t>mail</w:t>
      </w:r>
      <w:r w:rsidR="00D81FB7" w:rsidRPr="005B6A5B">
        <w:rPr>
          <w:rFonts w:ascii="Times New Roman" w:hAnsi="Times New Roman" w:cs="Times New Roman"/>
          <w:sz w:val="28"/>
          <w:szCs w:val="28"/>
        </w:rPr>
        <w:t xml:space="preserve">: </w:t>
      </w:r>
      <w:hyperlink r:id="rId546" w:history="1">
        <w:r w:rsidR="00D81FB7" w:rsidRPr="005B6A5B">
          <w:rPr>
            <w:rStyle w:val="af1"/>
            <w:rFonts w:ascii="Times New Roman" w:hAnsi="Times New Roman" w:cs="Times New Roman"/>
            <w:sz w:val="28"/>
            <w:szCs w:val="28"/>
            <w:shd w:val="clear" w:color="auto" w:fill="FFFFFF"/>
          </w:rPr>
          <w:t>linkovvitebsk@mail.ru</w:t>
        </w:r>
      </w:hyperlink>
      <w:r w:rsidR="00D81FB7" w:rsidRPr="005B6A5B">
        <w:rPr>
          <w:rFonts w:ascii="Times New Roman" w:hAnsi="Times New Roman" w:cs="Times New Roman"/>
          <w:color w:val="34343C"/>
          <w:sz w:val="28"/>
          <w:szCs w:val="28"/>
          <w:shd w:val="clear" w:color="auto" w:fill="FFFFFF"/>
        </w:rPr>
        <w:t>.</w:t>
      </w:r>
    </w:p>
    <w:p w14:paraId="5D5156DE"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10</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сследование выполнено</w:t>
      </w:r>
      <w:r>
        <w:rPr>
          <w:rFonts w:ascii="Times New Roman" w:hAnsi="Times New Roman" w:cs="Times New Roman"/>
          <w:sz w:val="28"/>
          <w:szCs w:val="28"/>
        </w:rPr>
        <w:t>:</w:t>
      </w:r>
      <w:r w:rsidRPr="005B6A5B">
        <w:rPr>
          <w:rFonts w:ascii="Times New Roman" w:hAnsi="Times New Roman" w:cs="Times New Roman"/>
          <w:sz w:val="28"/>
          <w:szCs w:val="28"/>
        </w:rPr>
        <w:t xml:space="preserve"> Лустен</w:t>
      </w:r>
      <w:r>
        <w:rPr>
          <w:rFonts w:ascii="Times New Roman" w:hAnsi="Times New Roman" w:cs="Times New Roman"/>
          <w:sz w:val="28"/>
          <w:szCs w:val="28"/>
        </w:rPr>
        <w:t>к</w:t>
      </w:r>
      <w:r w:rsidRPr="005B6A5B">
        <w:rPr>
          <w:rFonts w:ascii="Times New Roman" w:hAnsi="Times New Roman" w:cs="Times New Roman"/>
          <w:sz w:val="28"/>
          <w:szCs w:val="28"/>
        </w:rPr>
        <w:t>о Андреем Юрьевичем доктором философских наук, профессором, членом-ко</w:t>
      </w:r>
      <w:r>
        <w:rPr>
          <w:rFonts w:ascii="Times New Roman" w:hAnsi="Times New Roman" w:cs="Times New Roman"/>
          <w:sz w:val="28"/>
          <w:szCs w:val="28"/>
        </w:rPr>
        <w:t>р</w:t>
      </w:r>
      <w:r w:rsidRPr="005B6A5B">
        <w:rPr>
          <w:rFonts w:ascii="Times New Roman" w:hAnsi="Times New Roman" w:cs="Times New Roman"/>
          <w:sz w:val="28"/>
          <w:szCs w:val="28"/>
        </w:rPr>
        <w:t xml:space="preserve">респондентом Российской академии естествознания, профессором кафедры социологии ФГБОУ ВО «Луганский государственный университет имени Владимира Даля», </w:t>
      </w:r>
      <w:r>
        <w:rPr>
          <w:rFonts w:ascii="Times New Roman" w:hAnsi="Times New Roman" w:cs="Times New Roman"/>
          <w:sz w:val="28"/>
          <w:szCs w:val="28"/>
        </w:rPr>
        <w:t xml:space="preserve">г. </w:t>
      </w:r>
      <w:r w:rsidRPr="005B6A5B">
        <w:rPr>
          <w:rFonts w:ascii="Times New Roman" w:hAnsi="Times New Roman" w:cs="Times New Roman"/>
          <w:sz w:val="28"/>
          <w:szCs w:val="28"/>
        </w:rPr>
        <w:t xml:space="preserve">Луганск, ЛНР, Россия. Тел. +7 959 2715325. </w:t>
      </w:r>
    </w:p>
    <w:p w14:paraId="147E72E5"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sz w:val="28"/>
          <w:szCs w:val="28"/>
          <w:u w:val="single"/>
        </w:rPr>
        <w:t>В главе 11</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сследование выполнено: Орешкиной Мариной Александровной кандидатом исторических наук, профессором Российской академии естествознания</w:t>
      </w:r>
      <w:r>
        <w:rPr>
          <w:rFonts w:ascii="Times New Roman" w:hAnsi="Times New Roman" w:cs="Times New Roman"/>
          <w:sz w:val="28"/>
          <w:szCs w:val="28"/>
        </w:rPr>
        <w:t xml:space="preserve">; г. </w:t>
      </w:r>
      <w:r w:rsidRPr="005B6A5B">
        <w:rPr>
          <w:rFonts w:ascii="Times New Roman" w:hAnsi="Times New Roman" w:cs="Times New Roman"/>
          <w:sz w:val="28"/>
          <w:szCs w:val="28"/>
        </w:rPr>
        <w:t>Луганск, ЛНР, Россия</w:t>
      </w:r>
      <w:r>
        <w:rPr>
          <w:rFonts w:ascii="Times New Roman" w:hAnsi="Times New Roman" w:cs="Times New Roman"/>
          <w:sz w:val="28"/>
          <w:szCs w:val="28"/>
        </w:rPr>
        <w:t>.</w:t>
      </w:r>
      <w:r w:rsidRPr="005B6A5B">
        <w:rPr>
          <w:rFonts w:ascii="Times New Roman" w:hAnsi="Times New Roman" w:cs="Times New Roman"/>
          <w:sz w:val="28"/>
          <w:szCs w:val="28"/>
        </w:rPr>
        <w:t xml:space="preserve">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47" w:history="1">
        <w:r w:rsidRPr="005B6A5B">
          <w:rPr>
            <w:rStyle w:val="af1"/>
            <w:rFonts w:ascii="Times New Roman" w:hAnsi="Times New Roman" w:cs="Times New Roman"/>
            <w:sz w:val="28"/>
            <w:szCs w:val="28"/>
            <w:lang w:val="en-US"/>
          </w:rPr>
          <w:t>fid</w:t>
        </w:r>
        <w:r w:rsidRPr="005B6A5B">
          <w:rPr>
            <w:rStyle w:val="af1"/>
            <w:rFonts w:ascii="Times New Roman" w:hAnsi="Times New Roman" w:cs="Times New Roman"/>
            <w:sz w:val="28"/>
            <w:szCs w:val="28"/>
          </w:rPr>
          <w:t>04@</w:t>
        </w:r>
        <w:r w:rsidRPr="005B6A5B">
          <w:rPr>
            <w:rStyle w:val="af1"/>
            <w:rFonts w:ascii="Times New Roman" w:hAnsi="Times New Roman" w:cs="Times New Roman"/>
            <w:sz w:val="28"/>
            <w:szCs w:val="28"/>
            <w:lang w:val="en-US"/>
          </w:rPr>
          <w:t>ya</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ru</w:t>
        </w:r>
      </w:hyperlink>
    </w:p>
    <w:p w14:paraId="520A726A"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12</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сследование выполнено: Орешкиной Мариной Александровной кандидатом исторических наук, профессором Российской академии естествознания при методологическом участии доктора сельскохозяйственных наук, профессора, действительного члена Российской академии естествознания Орешкина Михаила Вильевича</w:t>
      </w:r>
      <w:r>
        <w:rPr>
          <w:rFonts w:ascii="Times New Roman" w:hAnsi="Times New Roman" w:cs="Times New Roman"/>
          <w:sz w:val="28"/>
          <w:szCs w:val="28"/>
        </w:rPr>
        <w:t xml:space="preserve">; г. </w:t>
      </w:r>
      <w:r w:rsidRPr="005B6A5B">
        <w:rPr>
          <w:rFonts w:ascii="Times New Roman" w:hAnsi="Times New Roman" w:cs="Times New Roman"/>
          <w:sz w:val="28"/>
          <w:szCs w:val="28"/>
        </w:rPr>
        <w:t>Луганск, ЛНР, Россия</w:t>
      </w:r>
      <w:r>
        <w:rPr>
          <w:rFonts w:ascii="Times New Roman" w:hAnsi="Times New Roman" w:cs="Times New Roman"/>
          <w:sz w:val="28"/>
          <w:szCs w:val="28"/>
        </w:rPr>
        <w:t>.</w:t>
      </w:r>
      <w:r w:rsidRPr="005B6A5B">
        <w:rPr>
          <w:rFonts w:ascii="Times New Roman" w:hAnsi="Times New Roman" w:cs="Times New Roman"/>
          <w:sz w:val="28"/>
          <w:szCs w:val="28"/>
        </w:rPr>
        <w:t xml:space="preserve">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48" w:history="1">
        <w:r w:rsidRPr="005B6A5B">
          <w:rPr>
            <w:rStyle w:val="af1"/>
            <w:rFonts w:ascii="Times New Roman" w:hAnsi="Times New Roman" w:cs="Times New Roman"/>
            <w:sz w:val="28"/>
            <w:szCs w:val="28"/>
          </w:rPr>
          <w:t>fid04@ya.ru</w:t>
        </w:r>
      </w:hyperlink>
    </w:p>
    <w:p w14:paraId="75D42153" w14:textId="77777777" w:rsidR="00607254" w:rsidRPr="005B6A5B" w:rsidRDefault="00607254" w:rsidP="00607254">
      <w:pPr>
        <w:spacing w:after="0" w:line="240" w:lineRule="auto"/>
        <w:ind w:firstLine="708"/>
        <w:jc w:val="both"/>
        <w:rPr>
          <w:rFonts w:ascii="Times New Roman" w:hAnsi="Times New Roman" w:cs="Times New Roman"/>
          <w:iCs/>
          <w:color w:val="000000"/>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13</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сследования выполнены: Орешкиным Михаилом Вильевичем, доктором сельскохозяйственных наук, профессором,</w:t>
      </w:r>
      <w:r w:rsidRPr="005B6A5B">
        <w:rPr>
          <w:rFonts w:ascii="Times New Roman" w:hAnsi="Times New Roman" w:cs="Times New Roman"/>
          <w:iCs/>
          <w:color w:val="000000"/>
          <w:sz w:val="28"/>
          <w:szCs w:val="28"/>
        </w:rPr>
        <w:t xml:space="preserve"> ФГБОУ ВО «Луганский государственный университет имени Владимира Даля», г. Луганск, Россия (</w:t>
      </w:r>
      <w:r w:rsidRPr="005B6A5B">
        <w:rPr>
          <w:rFonts w:ascii="Times New Roman" w:hAnsi="Times New Roman" w:cs="Times New Roman"/>
          <w:color w:val="000000"/>
          <w:sz w:val="28"/>
          <w:szCs w:val="28"/>
        </w:rPr>
        <w:t>РИНЦ AuthorID: 591918</w:t>
      </w:r>
      <w:r w:rsidRPr="005B6A5B">
        <w:rPr>
          <w:rFonts w:ascii="Times New Roman" w:hAnsi="Times New Roman" w:cs="Times New Roman"/>
          <w:iCs/>
          <w:color w:val="000000"/>
          <w:sz w:val="28"/>
          <w:szCs w:val="28"/>
        </w:rPr>
        <w:t xml:space="preserve">), </w:t>
      </w:r>
      <w:r w:rsidRPr="005B6A5B">
        <w:rPr>
          <w:rFonts w:ascii="Times New Roman" w:hAnsi="Times New Roman" w:cs="Times New Roman"/>
          <w:sz w:val="28"/>
          <w:szCs w:val="28"/>
        </w:rPr>
        <w:t>E-mail:</w:t>
      </w:r>
      <w:r w:rsidRPr="005B6A5B">
        <w:rPr>
          <w:rFonts w:ascii="Times New Roman" w:hAnsi="Times New Roman" w:cs="Times New Roman"/>
          <w:color w:val="000000"/>
          <w:sz w:val="28"/>
          <w:szCs w:val="28"/>
        </w:rPr>
        <w:t xml:space="preserve"> </w:t>
      </w:r>
      <w:hyperlink r:id="rId549" w:history="1">
        <w:r w:rsidRPr="005B6A5B">
          <w:rPr>
            <w:rStyle w:val="af1"/>
            <w:rFonts w:ascii="Times New Roman" w:hAnsi="Times New Roman" w:cs="Times New Roman"/>
            <w:sz w:val="28"/>
            <w:szCs w:val="28"/>
          </w:rPr>
          <w:t>dosogn@bk.ru</w:t>
        </w:r>
      </w:hyperlink>
      <w:r w:rsidRPr="005B6A5B">
        <w:rPr>
          <w:rFonts w:ascii="Times New Roman" w:hAnsi="Times New Roman" w:cs="Times New Roman"/>
          <w:color w:val="000000"/>
          <w:sz w:val="28"/>
          <w:szCs w:val="28"/>
        </w:rPr>
        <w:t xml:space="preserve"> и Луценко Евгением Вениаминовичем, доктором экономических наук, кандидатом технических наук, профессором,</w:t>
      </w:r>
      <w:r>
        <w:rPr>
          <w:rFonts w:ascii="Times New Roman" w:hAnsi="Times New Roman" w:cs="Times New Roman"/>
          <w:color w:val="000000"/>
          <w:sz w:val="28"/>
          <w:szCs w:val="28"/>
        </w:rPr>
        <w:t xml:space="preserve"> членом-корреспондентом Российской академии естествознания, профессором</w:t>
      </w:r>
      <w:r w:rsidRPr="005B6A5B">
        <w:rPr>
          <w:rFonts w:ascii="Times New Roman" w:hAnsi="Times New Roman" w:cs="Times New Roman"/>
          <w:iCs/>
          <w:color w:val="000000"/>
          <w:sz w:val="28"/>
          <w:szCs w:val="28"/>
        </w:rPr>
        <w:t xml:space="preserve"> ФГБОУ ВО </w:t>
      </w:r>
      <w:r>
        <w:rPr>
          <w:rFonts w:ascii="Times New Roman" w:hAnsi="Times New Roman" w:cs="Times New Roman"/>
          <w:iCs/>
          <w:color w:val="000000"/>
          <w:sz w:val="28"/>
          <w:szCs w:val="28"/>
        </w:rPr>
        <w:t>«</w:t>
      </w:r>
      <w:r w:rsidRPr="005B6A5B">
        <w:rPr>
          <w:rFonts w:ascii="Times New Roman" w:hAnsi="Times New Roman" w:cs="Times New Roman"/>
          <w:iCs/>
          <w:color w:val="000000"/>
          <w:sz w:val="28"/>
          <w:szCs w:val="28"/>
        </w:rPr>
        <w:t>Кубанский государственный аграрный университет имени И.Т. Трубилина</w:t>
      </w:r>
      <w:r>
        <w:rPr>
          <w:rFonts w:ascii="Times New Roman" w:hAnsi="Times New Roman" w:cs="Times New Roman"/>
          <w:iCs/>
          <w:color w:val="000000"/>
          <w:sz w:val="28"/>
          <w:szCs w:val="28"/>
        </w:rPr>
        <w:t>»</w:t>
      </w:r>
      <w:r w:rsidRPr="005B6A5B">
        <w:rPr>
          <w:rFonts w:ascii="Times New Roman" w:hAnsi="Times New Roman" w:cs="Times New Roman"/>
          <w:iCs/>
          <w:color w:val="000000"/>
          <w:sz w:val="28"/>
          <w:szCs w:val="28"/>
        </w:rPr>
        <w:t>, г. Краснодар, Россия (</w:t>
      </w:r>
      <w:r w:rsidRPr="005B6A5B">
        <w:rPr>
          <w:rFonts w:ascii="Times New Roman" w:hAnsi="Times New Roman" w:cs="Times New Roman"/>
          <w:color w:val="000000"/>
          <w:sz w:val="28"/>
          <w:szCs w:val="28"/>
        </w:rPr>
        <w:t>РИНЦ SPIN-код: 9523-7101</w:t>
      </w:r>
      <w:r w:rsidRPr="005B6A5B">
        <w:rPr>
          <w:rFonts w:ascii="Times New Roman" w:hAnsi="Times New Roman" w:cs="Times New Roman"/>
          <w:iCs/>
          <w:color w:val="000000"/>
          <w:sz w:val="28"/>
          <w:szCs w:val="28"/>
        </w:rPr>
        <w:t xml:space="preserve">), </w:t>
      </w:r>
      <w:r w:rsidRPr="005B6A5B">
        <w:rPr>
          <w:rFonts w:ascii="Times New Roman" w:hAnsi="Times New Roman" w:cs="Times New Roman"/>
          <w:sz w:val="28"/>
          <w:szCs w:val="28"/>
        </w:rPr>
        <w:t xml:space="preserve">E-mail: </w:t>
      </w:r>
      <w:hyperlink r:id="rId550" w:history="1">
        <w:r w:rsidRPr="005B6A5B">
          <w:rPr>
            <w:rStyle w:val="af1"/>
            <w:rFonts w:ascii="Times New Roman" w:hAnsi="Times New Roman" w:cs="Times New Roman"/>
            <w:sz w:val="28"/>
            <w:szCs w:val="28"/>
          </w:rPr>
          <w:t>prof.lutsenko@gmail.com</w:t>
        </w:r>
      </w:hyperlink>
      <w:r w:rsidRPr="005B6A5B">
        <w:rPr>
          <w:rFonts w:ascii="Times New Roman" w:hAnsi="Times New Roman" w:cs="Times New Roman"/>
          <w:color w:val="000000"/>
          <w:sz w:val="28"/>
          <w:szCs w:val="28"/>
        </w:rPr>
        <w:t xml:space="preserve">. </w:t>
      </w:r>
    </w:p>
    <w:p w14:paraId="660F5EAB" w14:textId="77777777" w:rsidR="00607254" w:rsidRPr="005B6A5B" w:rsidRDefault="00607254" w:rsidP="00607254">
      <w:pPr>
        <w:tabs>
          <w:tab w:val="left" w:pos="567"/>
        </w:tabs>
        <w:spacing w:after="0" w:line="240" w:lineRule="auto"/>
        <w:contextualSpacing/>
        <w:jc w:val="both"/>
        <w:rPr>
          <w:rFonts w:ascii="Times New Roman" w:eastAsia="SimSun" w:hAnsi="Times New Roman" w:cs="Times New Roman"/>
          <w:sz w:val="28"/>
          <w:szCs w:val="28"/>
          <w:lang w:eastAsia="ru-RU"/>
        </w:rPr>
      </w:pPr>
      <w:r w:rsidRPr="00B14763">
        <w:rPr>
          <w:rFonts w:ascii="Times New Roman" w:hAnsi="Times New Roman" w:cs="Times New Roman"/>
          <w:iCs/>
          <w:color w:val="000000"/>
          <w:sz w:val="28"/>
          <w:szCs w:val="28"/>
        </w:rPr>
        <w:tab/>
      </w: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14</w:t>
      </w:r>
      <w:r>
        <w:rPr>
          <w:rFonts w:ascii="Times New Roman" w:hAnsi="Times New Roman" w:cs="Times New Roman"/>
          <w:sz w:val="28"/>
          <w:szCs w:val="28"/>
        </w:rPr>
        <w:t xml:space="preserve"> и</w:t>
      </w:r>
      <w:r w:rsidRPr="005B6A5B">
        <w:rPr>
          <w:rFonts w:ascii="Times New Roman" w:eastAsia="SimSun" w:hAnsi="Times New Roman" w:cs="Times New Roman"/>
          <w:sz w:val="28"/>
          <w:szCs w:val="28"/>
          <w:lang w:eastAsia="ru-RU"/>
        </w:rPr>
        <w:t>сследования выполнены</w:t>
      </w:r>
      <w:r>
        <w:rPr>
          <w:rFonts w:ascii="Times New Roman" w:eastAsia="SimSun" w:hAnsi="Times New Roman" w:cs="Times New Roman"/>
          <w:sz w:val="28"/>
          <w:szCs w:val="28"/>
          <w:lang w:eastAsia="ru-RU"/>
        </w:rPr>
        <w:t>:</w:t>
      </w:r>
      <w:r w:rsidRPr="005B6A5B">
        <w:rPr>
          <w:rFonts w:ascii="Times New Roman" w:eastAsia="SimSun" w:hAnsi="Times New Roman" w:cs="Times New Roman"/>
          <w:sz w:val="28"/>
          <w:szCs w:val="28"/>
          <w:lang w:eastAsia="ru-RU"/>
        </w:rPr>
        <w:t xml:space="preserve"> Попытченко Людмилой Михайловной кандидатом географических наук, доцентом, доцентом кафедры географии </w:t>
      </w:r>
      <w:r w:rsidRPr="005B6A5B">
        <w:rPr>
          <w:rFonts w:ascii="Times New Roman" w:hAnsi="Times New Roman" w:cs="Times New Roman"/>
          <w:iCs/>
          <w:color w:val="000000"/>
          <w:sz w:val="28"/>
          <w:szCs w:val="28"/>
        </w:rPr>
        <w:t xml:space="preserve">ФГБОУ ВО </w:t>
      </w:r>
      <w:r>
        <w:rPr>
          <w:rFonts w:ascii="Times New Roman" w:hAnsi="Times New Roman" w:cs="Times New Roman"/>
          <w:iCs/>
          <w:color w:val="000000"/>
          <w:sz w:val="28"/>
          <w:szCs w:val="28"/>
        </w:rPr>
        <w:t>«</w:t>
      </w:r>
      <w:r w:rsidRPr="005B6A5B">
        <w:rPr>
          <w:rFonts w:ascii="Times New Roman" w:eastAsia="SimSun" w:hAnsi="Times New Roman" w:cs="Times New Roman"/>
          <w:sz w:val="28"/>
          <w:szCs w:val="28"/>
          <w:lang w:eastAsia="ru-RU"/>
        </w:rPr>
        <w:t>Луганск</w:t>
      </w:r>
      <w:r>
        <w:rPr>
          <w:rFonts w:ascii="Times New Roman" w:eastAsia="SimSun" w:hAnsi="Times New Roman" w:cs="Times New Roman"/>
          <w:sz w:val="28"/>
          <w:szCs w:val="28"/>
          <w:lang w:eastAsia="ru-RU"/>
        </w:rPr>
        <w:t>ий</w:t>
      </w:r>
      <w:r w:rsidRPr="005B6A5B">
        <w:rPr>
          <w:rFonts w:ascii="Times New Roman" w:eastAsia="SimSun" w:hAnsi="Times New Roman" w:cs="Times New Roman"/>
          <w:sz w:val="28"/>
          <w:szCs w:val="28"/>
          <w:lang w:eastAsia="ru-RU"/>
        </w:rPr>
        <w:t xml:space="preserve"> государственн</w:t>
      </w:r>
      <w:r>
        <w:rPr>
          <w:rFonts w:ascii="Times New Roman" w:eastAsia="SimSun" w:hAnsi="Times New Roman" w:cs="Times New Roman"/>
          <w:sz w:val="28"/>
          <w:szCs w:val="28"/>
          <w:lang w:eastAsia="ru-RU"/>
        </w:rPr>
        <w:t>ый</w:t>
      </w:r>
      <w:r w:rsidRPr="005B6A5B">
        <w:rPr>
          <w:rFonts w:ascii="Times New Roman" w:eastAsia="SimSun" w:hAnsi="Times New Roman" w:cs="Times New Roman"/>
          <w:sz w:val="28"/>
          <w:szCs w:val="28"/>
          <w:lang w:eastAsia="ru-RU"/>
        </w:rPr>
        <w:t xml:space="preserve"> педагогическ</w:t>
      </w:r>
      <w:r>
        <w:rPr>
          <w:rFonts w:ascii="Times New Roman" w:eastAsia="SimSun" w:hAnsi="Times New Roman" w:cs="Times New Roman"/>
          <w:sz w:val="28"/>
          <w:szCs w:val="28"/>
          <w:lang w:eastAsia="ru-RU"/>
        </w:rPr>
        <w:t>ий</w:t>
      </w:r>
      <w:r w:rsidRPr="005B6A5B">
        <w:rPr>
          <w:rFonts w:ascii="Times New Roman" w:eastAsia="SimSun" w:hAnsi="Times New Roman" w:cs="Times New Roman"/>
          <w:sz w:val="28"/>
          <w:szCs w:val="28"/>
          <w:lang w:eastAsia="ru-RU"/>
        </w:rPr>
        <w:t xml:space="preserve"> университет</w:t>
      </w:r>
      <w:r>
        <w:rPr>
          <w:rFonts w:ascii="Times New Roman" w:eastAsia="SimSun" w:hAnsi="Times New Roman" w:cs="Times New Roman"/>
          <w:sz w:val="28"/>
          <w:szCs w:val="28"/>
          <w:lang w:eastAsia="ru-RU"/>
        </w:rPr>
        <w:t>»</w:t>
      </w:r>
      <w:r w:rsidRPr="005B6A5B">
        <w:rPr>
          <w:rFonts w:ascii="Times New Roman" w:eastAsia="SimSun" w:hAnsi="Times New Roman" w:cs="Times New Roman"/>
          <w:sz w:val="28"/>
          <w:szCs w:val="28"/>
          <w:lang w:eastAsia="ru-RU"/>
        </w:rPr>
        <w:t>. Тел.: +7959 119 7753</w:t>
      </w:r>
      <w:r>
        <w:rPr>
          <w:rFonts w:ascii="Times New Roman" w:eastAsia="SimSun" w:hAnsi="Times New Roman" w:cs="Times New Roman"/>
          <w:sz w:val="28"/>
          <w:szCs w:val="28"/>
          <w:lang w:eastAsia="ru-RU"/>
        </w:rPr>
        <w:t xml:space="preserve">; </w:t>
      </w:r>
      <w:r>
        <w:rPr>
          <w:rFonts w:ascii="Times New Roman" w:hAnsi="Times New Roman" w:cs="Times New Roman"/>
          <w:sz w:val="28"/>
          <w:szCs w:val="28"/>
        </w:rPr>
        <w:t xml:space="preserve">г. </w:t>
      </w:r>
      <w:r w:rsidRPr="005B6A5B">
        <w:rPr>
          <w:rFonts w:ascii="Times New Roman" w:hAnsi="Times New Roman" w:cs="Times New Roman"/>
          <w:sz w:val="28"/>
          <w:szCs w:val="28"/>
        </w:rPr>
        <w:t>Луганск, ЛНР, Россия</w:t>
      </w:r>
      <w:r>
        <w:rPr>
          <w:rFonts w:ascii="Times New Roman" w:hAnsi="Times New Roman" w:cs="Times New Roman"/>
          <w:sz w:val="28"/>
          <w:szCs w:val="28"/>
        </w:rPr>
        <w:t>.</w:t>
      </w:r>
    </w:p>
    <w:p w14:paraId="76AFA726" w14:textId="640C7EFC"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15</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сследования</w:t>
      </w:r>
      <w:r w:rsidRPr="005B6A5B">
        <w:rPr>
          <w:rFonts w:ascii="Times New Roman" w:hAnsi="Times New Roman" w:cs="Times New Roman"/>
          <w:sz w:val="28"/>
          <w:szCs w:val="28"/>
          <w:vertAlign w:val="superscript"/>
        </w:rPr>
        <w:t xml:space="preserve"> </w:t>
      </w:r>
      <w:r w:rsidRPr="005B6A5B">
        <w:rPr>
          <w:rFonts w:ascii="Times New Roman" w:hAnsi="Times New Roman" w:cs="Times New Roman"/>
          <w:sz w:val="28"/>
          <w:szCs w:val="28"/>
        </w:rPr>
        <w:t>выполнены: Орешкиным Михаилом Вильевичем ФГБОУ ВО «Луганский государственный университет имени В. Даля», г. Луганск, ЛНР, Российская Федерация и Линьковым Владимиром Владимировичем УО «Витебская ордена «Знак Почёта» государственная академия ветеринарной медицины», г. Витебск, Республика Беларусь</w:t>
      </w:r>
      <w:r w:rsidR="00D81FB7">
        <w:rPr>
          <w:rFonts w:ascii="Times New Roman" w:hAnsi="Times New Roman" w:cs="Times New Roman"/>
          <w:sz w:val="28"/>
          <w:szCs w:val="28"/>
        </w:rPr>
        <w:t xml:space="preserve">. </w:t>
      </w:r>
      <w:r w:rsidR="00D81FB7" w:rsidRPr="005B6A5B">
        <w:rPr>
          <w:rFonts w:ascii="Times New Roman" w:hAnsi="Times New Roman" w:cs="Times New Roman"/>
          <w:sz w:val="28"/>
          <w:szCs w:val="28"/>
          <w:lang w:val="en-US"/>
        </w:rPr>
        <w:t>E</w:t>
      </w:r>
      <w:r w:rsidR="00D81FB7" w:rsidRPr="005B6A5B">
        <w:rPr>
          <w:rFonts w:ascii="Times New Roman" w:hAnsi="Times New Roman" w:cs="Times New Roman"/>
          <w:sz w:val="28"/>
          <w:szCs w:val="28"/>
        </w:rPr>
        <w:t>-</w:t>
      </w:r>
      <w:r w:rsidR="00D81FB7" w:rsidRPr="005B6A5B">
        <w:rPr>
          <w:rFonts w:ascii="Times New Roman" w:hAnsi="Times New Roman" w:cs="Times New Roman"/>
          <w:sz w:val="28"/>
          <w:szCs w:val="28"/>
          <w:lang w:val="en-US"/>
        </w:rPr>
        <w:t>mail</w:t>
      </w:r>
      <w:r w:rsidR="00D81FB7" w:rsidRPr="005B6A5B">
        <w:rPr>
          <w:rFonts w:ascii="Times New Roman" w:hAnsi="Times New Roman" w:cs="Times New Roman"/>
          <w:sz w:val="28"/>
          <w:szCs w:val="28"/>
        </w:rPr>
        <w:t xml:space="preserve">: </w:t>
      </w:r>
      <w:hyperlink r:id="rId551" w:history="1">
        <w:r w:rsidR="00D81FB7" w:rsidRPr="005B6A5B">
          <w:rPr>
            <w:rStyle w:val="af1"/>
            <w:rFonts w:ascii="Times New Roman" w:hAnsi="Times New Roman" w:cs="Times New Roman"/>
            <w:sz w:val="28"/>
            <w:szCs w:val="28"/>
            <w:shd w:val="clear" w:color="auto" w:fill="FFFFFF"/>
          </w:rPr>
          <w:t>linkovvitebsk@mail.ru</w:t>
        </w:r>
      </w:hyperlink>
      <w:r w:rsidR="00D81FB7" w:rsidRPr="005B6A5B">
        <w:rPr>
          <w:rFonts w:ascii="Times New Roman" w:hAnsi="Times New Roman" w:cs="Times New Roman"/>
          <w:color w:val="34343C"/>
          <w:sz w:val="28"/>
          <w:szCs w:val="28"/>
          <w:shd w:val="clear" w:color="auto" w:fill="FFFFFF"/>
        </w:rPr>
        <w:t>.</w:t>
      </w:r>
    </w:p>
    <w:p w14:paraId="4BAC65A0" w14:textId="77777777" w:rsidR="00607254" w:rsidRPr="005B6A5B" w:rsidRDefault="00607254" w:rsidP="00607254">
      <w:pPr>
        <w:spacing w:after="0" w:line="240" w:lineRule="auto"/>
        <w:ind w:firstLine="708"/>
        <w:jc w:val="both"/>
        <w:rPr>
          <w:rFonts w:ascii="Times New Roman" w:hAnsi="Times New Roman" w:cs="Times New Roman"/>
          <w:color w:val="333333"/>
          <w:sz w:val="28"/>
          <w:szCs w:val="28"/>
          <w:shd w:val="clear" w:color="auto" w:fill="FFFFFF"/>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16</w:t>
      </w:r>
      <w:r>
        <w:rPr>
          <w:rFonts w:ascii="Times New Roman" w:hAnsi="Times New Roman" w:cs="Times New Roman"/>
          <w:sz w:val="28"/>
          <w:szCs w:val="28"/>
        </w:rPr>
        <w:t xml:space="preserve"> и</w:t>
      </w:r>
      <w:r w:rsidRPr="005B6A5B">
        <w:rPr>
          <w:rFonts w:ascii="Times New Roman" w:hAnsi="Times New Roman" w:cs="Times New Roman"/>
          <w:sz w:val="28"/>
          <w:szCs w:val="28"/>
        </w:rPr>
        <w:t xml:space="preserve">сследования выполнены: Орешкиным Михаилом Вильевичем (руководитель), доктором с.-х. наук, профессором, ФГБОУ ВО «Луганский </w:t>
      </w:r>
      <w:r>
        <w:rPr>
          <w:rFonts w:ascii="Times New Roman" w:hAnsi="Times New Roman" w:cs="Times New Roman"/>
          <w:sz w:val="28"/>
          <w:szCs w:val="28"/>
        </w:rPr>
        <w:t xml:space="preserve">государственный </w:t>
      </w:r>
      <w:r w:rsidRPr="005B6A5B">
        <w:rPr>
          <w:rFonts w:ascii="Times New Roman" w:hAnsi="Times New Roman" w:cs="Times New Roman"/>
          <w:sz w:val="28"/>
          <w:szCs w:val="28"/>
        </w:rPr>
        <w:t xml:space="preserve">университет имени Владимира Даля», </w:t>
      </w:r>
      <w:r>
        <w:rPr>
          <w:rFonts w:ascii="Times New Roman" w:hAnsi="Times New Roman" w:cs="Times New Roman"/>
          <w:sz w:val="28"/>
          <w:szCs w:val="28"/>
        </w:rPr>
        <w:t xml:space="preserve">г. </w:t>
      </w:r>
      <w:r w:rsidRPr="005B6A5B">
        <w:rPr>
          <w:rFonts w:ascii="Times New Roman" w:hAnsi="Times New Roman" w:cs="Times New Roman"/>
          <w:sz w:val="28"/>
          <w:szCs w:val="28"/>
        </w:rPr>
        <w:t xml:space="preserve">Луганск, ЛНР, Россия. Тел. +7 959 1281213.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52" w:history="1">
        <w:r w:rsidRPr="005B6A5B">
          <w:rPr>
            <w:rStyle w:val="af1"/>
            <w:rFonts w:ascii="Times New Roman" w:hAnsi="Times New Roman" w:cs="Times New Roman"/>
            <w:sz w:val="28"/>
            <w:szCs w:val="28"/>
            <w:lang w:val="en-US"/>
          </w:rPr>
          <w:t>fid</w:t>
        </w:r>
        <w:r w:rsidRPr="005B6A5B">
          <w:rPr>
            <w:rStyle w:val="af1"/>
            <w:rFonts w:ascii="Times New Roman" w:hAnsi="Times New Roman" w:cs="Times New Roman"/>
            <w:sz w:val="28"/>
            <w:szCs w:val="28"/>
          </w:rPr>
          <w:t>04@</w:t>
        </w:r>
        <w:r w:rsidRPr="005B6A5B">
          <w:rPr>
            <w:rStyle w:val="af1"/>
            <w:rFonts w:ascii="Times New Roman" w:hAnsi="Times New Roman" w:cs="Times New Roman"/>
            <w:sz w:val="28"/>
            <w:szCs w:val="28"/>
            <w:lang w:val="en-US"/>
          </w:rPr>
          <w:t>ya</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ru</w:t>
        </w:r>
      </w:hyperlink>
      <w:r w:rsidRPr="005B6A5B">
        <w:rPr>
          <w:rFonts w:ascii="Times New Roman" w:hAnsi="Times New Roman" w:cs="Times New Roman"/>
          <w:sz w:val="28"/>
          <w:szCs w:val="28"/>
        </w:rPr>
        <w:t xml:space="preserve">; кандидатами с.-х. наук: </w:t>
      </w:r>
      <w:r w:rsidRPr="005B6A5B">
        <w:rPr>
          <w:rFonts w:ascii="Times New Roman" w:hAnsi="Times New Roman" w:cs="Times New Roman"/>
          <w:color w:val="333333"/>
          <w:sz w:val="28"/>
          <w:szCs w:val="28"/>
          <w:shd w:val="clear" w:color="auto" w:fill="FFFFFF"/>
        </w:rPr>
        <w:t xml:space="preserve">Лёвкиным Евгением Анатольевичем, Истраниным Юрием Владимировичем доцентами и ассистентом Истраниной Жанной Аркадьевной </w:t>
      </w:r>
      <w:r>
        <w:rPr>
          <w:rFonts w:ascii="Times New Roman" w:hAnsi="Times New Roman" w:cs="Times New Roman"/>
          <w:color w:val="333333"/>
          <w:sz w:val="28"/>
          <w:szCs w:val="28"/>
          <w:shd w:val="clear" w:color="auto" w:fill="FFFFFF"/>
        </w:rPr>
        <w:t>–</w:t>
      </w:r>
      <w:r w:rsidRPr="005B6A5B">
        <w:rPr>
          <w:rFonts w:ascii="Times New Roman" w:hAnsi="Times New Roman" w:cs="Times New Roman"/>
          <w:color w:val="333333"/>
          <w:sz w:val="28"/>
          <w:szCs w:val="28"/>
          <w:shd w:val="clear" w:color="auto" w:fill="FFFFFF"/>
        </w:rPr>
        <w:t xml:space="preserve"> </w:t>
      </w:r>
      <w:r w:rsidRPr="005B6A5B">
        <w:rPr>
          <w:rFonts w:ascii="Times New Roman" w:hAnsi="Times New Roman" w:cs="Times New Roman"/>
          <w:sz w:val="28"/>
          <w:szCs w:val="28"/>
        </w:rPr>
        <w:t xml:space="preserve">кафедра </w:t>
      </w:r>
      <w:r w:rsidRPr="005B6A5B">
        <w:rPr>
          <w:rFonts w:ascii="Times New Roman" w:hAnsi="Times New Roman" w:cs="Times New Roman"/>
          <w:color w:val="333333"/>
          <w:sz w:val="28"/>
          <w:szCs w:val="28"/>
          <w:shd w:val="clear" w:color="auto" w:fill="FFFFFF"/>
        </w:rPr>
        <w:t>экономики и информационных технологий и Толкач Алексеем Николаевичем, старшим преподавателем</w:t>
      </w:r>
      <w:r w:rsidRPr="005B6A5B">
        <w:rPr>
          <w:rFonts w:ascii="Times New Roman" w:eastAsia="Times New Roman" w:hAnsi="Times New Roman" w:cs="Times New Roman"/>
          <w:color w:val="1A1A1A"/>
          <w:sz w:val="28"/>
          <w:szCs w:val="28"/>
          <w:lang w:eastAsia="ru-RU"/>
        </w:rPr>
        <w:t xml:space="preserve"> кафедры радиологии и биофизики.</w:t>
      </w:r>
      <w:r w:rsidRPr="005B6A5B">
        <w:rPr>
          <w:rFonts w:ascii="Times New Roman" w:hAnsi="Times New Roman" w:cs="Times New Roman"/>
          <w:color w:val="333333"/>
          <w:sz w:val="28"/>
          <w:szCs w:val="28"/>
          <w:shd w:val="clear" w:color="auto" w:fill="FFFFFF"/>
        </w:rPr>
        <w:t xml:space="preserve"> УО «Витебская ордена «Знак Почёта» государственная академия ветеринарной медицины», </w:t>
      </w:r>
      <w:r>
        <w:rPr>
          <w:rFonts w:ascii="Times New Roman" w:hAnsi="Times New Roman" w:cs="Times New Roman"/>
          <w:color w:val="333333"/>
          <w:sz w:val="28"/>
          <w:szCs w:val="28"/>
          <w:shd w:val="clear" w:color="auto" w:fill="FFFFFF"/>
        </w:rPr>
        <w:t xml:space="preserve">г. </w:t>
      </w:r>
      <w:r w:rsidRPr="005B6A5B">
        <w:rPr>
          <w:rFonts w:ascii="Times New Roman" w:hAnsi="Times New Roman" w:cs="Times New Roman"/>
          <w:color w:val="333333"/>
          <w:sz w:val="28"/>
          <w:szCs w:val="28"/>
          <w:shd w:val="clear" w:color="auto" w:fill="FFFFFF"/>
        </w:rPr>
        <w:t>Витебск, Республика Беларусь.</w:t>
      </w:r>
      <w:r>
        <w:rPr>
          <w:rFonts w:ascii="Times New Roman" w:hAnsi="Times New Roman" w:cs="Times New Roman"/>
          <w:color w:val="333333"/>
          <w:sz w:val="28"/>
          <w:szCs w:val="28"/>
          <w:shd w:val="clear" w:color="auto" w:fill="FFFFFF"/>
        </w:rPr>
        <w:t xml:space="preserve">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53" w:history="1">
        <w:r w:rsidRPr="009E238C">
          <w:rPr>
            <w:rStyle w:val="af1"/>
            <w:rFonts w:ascii="Times New Roman" w:hAnsi="Times New Roman" w:cs="Times New Roman"/>
            <w:sz w:val="28"/>
            <w:szCs w:val="28"/>
            <w:shd w:val="clear" w:color="auto" w:fill="FFFFFF"/>
          </w:rPr>
          <w:t>linkovvitebsk@mail.ru</w:t>
        </w:r>
      </w:hyperlink>
      <w:r>
        <w:rPr>
          <w:rFonts w:ascii="Times New Roman" w:hAnsi="Times New Roman" w:cs="Times New Roman"/>
          <w:color w:val="333333"/>
          <w:sz w:val="28"/>
          <w:szCs w:val="28"/>
          <w:shd w:val="clear" w:color="auto" w:fill="FFFFFF"/>
        </w:rPr>
        <w:t xml:space="preserve"> </w:t>
      </w:r>
    </w:p>
    <w:p w14:paraId="2FC378AD" w14:textId="77777777" w:rsidR="00607254" w:rsidRPr="005B6A5B" w:rsidRDefault="00607254" w:rsidP="00607254">
      <w:pPr>
        <w:shd w:val="clear" w:color="auto" w:fill="FFFFFF"/>
        <w:tabs>
          <w:tab w:val="left" w:pos="851"/>
        </w:tabs>
        <w:spacing w:after="0" w:line="240" w:lineRule="auto"/>
        <w:jc w:val="both"/>
        <w:rPr>
          <w:rFonts w:ascii="Times New Roman" w:hAnsi="Times New Roman" w:cs="Times New Roman"/>
          <w:sz w:val="28"/>
          <w:szCs w:val="28"/>
        </w:rPr>
      </w:pPr>
      <w:r w:rsidRPr="00AF2258">
        <w:rPr>
          <w:rFonts w:ascii="Times New Roman" w:hAnsi="Times New Roman" w:cs="Times New Roman"/>
          <w:iCs/>
          <w:color w:val="000000"/>
          <w:sz w:val="28"/>
          <w:szCs w:val="28"/>
        </w:rPr>
        <w:tab/>
      </w: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17</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сследования выполн</w:t>
      </w:r>
      <w:r>
        <w:rPr>
          <w:rFonts w:ascii="Times New Roman" w:hAnsi="Times New Roman" w:cs="Times New Roman"/>
          <w:sz w:val="28"/>
          <w:szCs w:val="28"/>
        </w:rPr>
        <w:t>ены</w:t>
      </w:r>
      <w:r w:rsidRPr="005B6A5B">
        <w:rPr>
          <w:rFonts w:ascii="Times New Roman" w:hAnsi="Times New Roman" w:cs="Times New Roman"/>
          <w:sz w:val="28"/>
          <w:szCs w:val="28"/>
        </w:rPr>
        <w:t>: Орешкин</w:t>
      </w:r>
      <w:r>
        <w:rPr>
          <w:rFonts w:ascii="Times New Roman" w:hAnsi="Times New Roman" w:cs="Times New Roman"/>
          <w:sz w:val="28"/>
          <w:szCs w:val="28"/>
        </w:rPr>
        <w:t>ым</w:t>
      </w:r>
      <w:r w:rsidRPr="005B6A5B">
        <w:rPr>
          <w:rFonts w:ascii="Times New Roman" w:hAnsi="Times New Roman" w:cs="Times New Roman"/>
          <w:sz w:val="28"/>
          <w:szCs w:val="28"/>
        </w:rPr>
        <w:t xml:space="preserve"> Михаил</w:t>
      </w:r>
      <w:r>
        <w:rPr>
          <w:rFonts w:ascii="Times New Roman" w:hAnsi="Times New Roman" w:cs="Times New Roman"/>
          <w:sz w:val="28"/>
          <w:szCs w:val="28"/>
        </w:rPr>
        <w:t>ом</w:t>
      </w:r>
      <w:r w:rsidRPr="005B6A5B">
        <w:rPr>
          <w:rFonts w:ascii="Times New Roman" w:hAnsi="Times New Roman" w:cs="Times New Roman"/>
          <w:sz w:val="28"/>
          <w:szCs w:val="28"/>
        </w:rPr>
        <w:t xml:space="preserve"> Вильевич</w:t>
      </w:r>
      <w:r>
        <w:rPr>
          <w:rFonts w:ascii="Times New Roman" w:hAnsi="Times New Roman" w:cs="Times New Roman"/>
          <w:sz w:val="28"/>
          <w:szCs w:val="28"/>
        </w:rPr>
        <w:t>ем</w:t>
      </w:r>
      <w:r w:rsidRPr="005B6A5B">
        <w:rPr>
          <w:rFonts w:ascii="Times New Roman" w:hAnsi="Times New Roman" w:cs="Times New Roman"/>
          <w:sz w:val="28"/>
          <w:szCs w:val="28"/>
        </w:rPr>
        <w:t xml:space="preserve"> (руководитель) доктор</w:t>
      </w:r>
      <w:r>
        <w:rPr>
          <w:rFonts w:ascii="Times New Roman" w:hAnsi="Times New Roman" w:cs="Times New Roman"/>
          <w:sz w:val="28"/>
          <w:szCs w:val="28"/>
        </w:rPr>
        <w:t>ом</w:t>
      </w:r>
      <w:r w:rsidRPr="005B6A5B">
        <w:rPr>
          <w:rFonts w:ascii="Times New Roman" w:hAnsi="Times New Roman" w:cs="Times New Roman"/>
          <w:sz w:val="28"/>
          <w:szCs w:val="28"/>
        </w:rPr>
        <w:t xml:space="preserve"> сельскохозяйственных наук, профессор</w:t>
      </w:r>
      <w:r>
        <w:rPr>
          <w:rFonts w:ascii="Times New Roman" w:hAnsi="Times New Roman" w:cs="Times New Roman"/>
          <w:sz w:val="28"/>
          <w:szCs w:val="28"/>
        </w:rPr>
        <w:t>ом, професссором</w:t>
      </w:r>
      <w:r w:rsidRPr="005B6A5B">
        <w:rPr>
          <w:rFonts w:ascii="Times New Roman" w:hAnsi="Times New Roman" w:cs="Times New Roman"/>
          <w:sz w:val="28"/>
          <w:szCs w:val="28"/>
        </w:rPr>
        <w:t xml:space="preserve"> ФГБОУ ВО «Луганский </w:t>
      </w:r>
      <w:r>
        <w:rPr>
          <w:rFonts w:ascii="Times New Roman" w:hAnsi="Times New Roman" w:cs="Times New Roman"/>
          <w:sz w:val="28"/>
          <w:szCs w:val="28"/>
        </w:rPr>
        <w:t xml:space="preserve">государственный </w:t>
      </w:r>
      <w:r w:rsidRPr="005B6A5B">
        <w:rPr>
          <w:rFonts w:ascii="Times New Roman" w:hAnsi="Times New Roman" w:cs="Times New Roman"/>
          <w:sz w:val="28"/>
          <w:szCs w:val="28"/>
        </w:rPr>
        <w:t xml:space="preserve">университет имени Владимира Даля», </w:t>
      </w:r>
      <w:r>
        <w:rPr>
          <w:rFonts w:ascii="Times New Roman" w:hAnsi="Times New Roman" w:cs="Times New Roman"/>
          <w:sz w:val="28"/>
          <w:szCs w:val="28"/>
        </w:rPr>
        <w:t xml:space="preserve">г. </w:t>
      </w:r>
      <w:r w:rsidRPr="005B6A5B">
        <w:rPr>
          <w:rFonts w:ascii="Times New Roman" w:hAnsi="Times New Roman" w:cs="Times New Roman"/>
          <w:sz w:val="28"/>
          <w:szCs w:val="28"/>
        </w:rPr>
        <w:t xml:space="preserve">Луганск, ЛНР, Россия.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54" w:history="1">
        <w:r w:rsidRPr="005B6A5B">
          <w:rPr>
            <w:rStyle w:val="af1"/>
            <w:rFonts w:ascii="Times New Roman" w:hAnsi="Times New Roman" w:cs="Times New Roman"/>
            <w:sz w:val="28"/>
            <w:szCs w:val="28"/>
            <w:lang w:val="en-US"/>
          </w:rPr>
          <w:t>fid</w:t>
        </w:r>
        <w:r w:rsidRPr="005B6A5B">
          <w:rPr>
            <w:rStyle w:val="af1"/>
            <w:rFonts w:ascii="Times New Roman" w:hAnsi="Times New Roman" w:cs="Times New Roman"/>
            <w:sz w:val="28"/>
            <w:szCs w:val="28"/>
          </w:rPr>
          <w:t>04@</w:t>
        </w:r>
        <w:r w:rsidRPr="005B6A5B">
          <w:rPr>
            <w:rStyle w:val="af1"/>
            <w:rFonts w:ascii="Times New Roman" w:hAnsi="Times New Roman" w:cs="Times New Roman"/>
            <w:sz w:val="28"/>
            <w:szCs w:val="28"/>
            <w:lang w:val="en-US"/>
          </w:rPr>
          <w:t>ya</w:t>
        </w:r>
        <w:r w:rsidRPr="005B6A5B">
          <w:rPr>
            <w:rStyle w:val="af1"/>
            <w:rFonts w:ascii="Times New Roman" w:hAnsi="Times New Roman" w:cs="Times New Roman"/>
            <w:sz w:val="28"/>
            <w:szCs w:val="28"/>
          </w:rPr>
          <w:t>.</w:t>
        </w:r>
        <w:r w:rsidRPr="005B6A5B">
          <w:rPr>
            <w:rStyle w:val="af1"/>
            <w:rFonts w:ascii="Times New Roman" w:hAnsi="Times New Roman" w:cs="Times New Roman"/>
            <w:sz w:val="28"/>
            <w:szCs w:val="28"/>
            <w:lang w:val="en-US"/>
          </w:rPr>
          <w:t>ru</w:t>
        </w:r>
      </w:hyperlink>
      <w:r w:rsidRPr="005B6A5B">
        <w:rPr>
          <w:rFonts w:ascii="Times New Roman" w:hAnsi="Times New Roman" w:cs="Times New Roman"/>
          <w:sz w:val="28"/>
          <w:szCs w:val="28"/>
        </w:rPr>
        <w:t>;</w:t>
      </w:r>
      <w:r>
        <w:rPr>
          <w:rFonts w:ascii="Times New Roman" w:hAnsi="Times New Roman" w:cs="Times New Roman"/>
          <w:sz w:val="28"/>
          <w:szCs w:val="28"/>
        </w:rPr>
        <w:t xml:space="preserve"> </w:t>
      </w:r>
      <w:r w:rsidRPr="005B6A5B">
        <w:rPr>
          <w:rFonts w:ascii="Times New Roman" w:hAnsi="Times New Roman" w:cs="Times New Roman"/>
          <w:sz w:val="28"/>
          <w:szCs w:val="28"/>
        </w:rPr>
        <w:t>кандидат</w:t>
      </w:r>
      <w:r>
        <w:rPr>
          <w:rFonts w:ascii="Times New Roman" w:hAnsi="Times New Roman" w:cs="Times New Roman"/>
          <w:sz w:val="28"/>
          <w:szCs w:val="28"/>
        </w:rPr>
        <w:t>ом</w:t>
      </w:r>
      <w:r w:rsidRPr="005B6A5B">
        <w:rPr>
          <w:rFonts w:ascii="Times New Roman" w:hAnsi="Times New Roman" w:cs="Times New Roman"/>
          <w:sz w:val="28"/>
          <w:szCs w:val="28"/>
        </w:rPr>
        <w:t xml:space="preserve"> технических наук, доцент</w:t>
      </w:r>
      <w:r>
        <w:rPr>
          <w:rFonts w:ascii="Times New Roman" w:hAnsi="Times New Roman" w:cs="Times New Roman"/>
          <w:sz w:val="28"/>
          <w:szCs w:val="28"/>
        </w:rPr>
        <w:t>ом</w:t>
      </w:r>
      <w:r w:rsidRPr="005B6A5B">
        <w:rPr>
          <w:rFonts w:ascii="Times New Roman" w:hAnsi="Times New Roman" w:cs="Times New Roman"/>
          <w:sz w:val="28"/>
          <w:szCs w:val="28"/>
        </w:rPr>
        <w:t xml:space="preserve"> Пилецки</w:t>
      </w:r>
      <w:r>
        <w:rPr>
          <w:rFonts w:ascii="Times New Roman" w:hAnsi="Times New Roman" w:cs="Times New Roman"/>
          <w:sz w:val="28"/>
          <w:szCs w:val="28"/>
        </w:rPr>
        <w:t>м</w:t>
      </w:r>
      <w:r w:rsidRPr="005B6A5B">
        <w:rPr>
          <w:rFonts w:ascii="Times New Roman" w:hAnsi="Times New Roman" w:cs="Times New Roman"/>
          <w:sz w:val="28"/>
          <w:szCs w:val="28"/>
        </w:rPr>
        <w:t xml:space="preserve"> Иван</w:t>
      </w:r>
      <w:r>
        <w:rPr>
          <w:rFonts w:ascii="Times New Roman" w:hAnsi="Times New Roman" w:cs="Times New Roman"/>
          <w:sz w:val="28"/>
          <w:szCs w:val="28"/>
        </w:rPr>
        <w:t>ом</w:t>
      </w:r>
      <w:r w:rsidRPr="005B6A5B">
        <w:rPr>
          <w:rFonts w:ascii="Times New Roman" w:hAnsi="Times New Roman" w:cs="Times New Roman"/>
          <w:sz w:val="28"/>
          <w:szCs w:val="28"/>
        </w:rPr>
        <w:t xml:space="preserve"> Васильевич</w:t>
      </w:r>
      <w:r>
        <w:rPr>
          <w:rFonts w:ascii="Times New Roman" w:hAnsi="Times New Roman" w:cs="Times New Roman"/>
          <w:sz w:val="28"/>
          <w:szCs w:val="28"/>
        </w:rPr>
        <w:t xml:space="preserve">ем доцентом </w:t>
      </w:r>
      <w:r w:rsidRPr="005B6A5B">
        <w:rPr>
          <w:rFonts w:ascii="Times New Roman" w:hAnsi="Times New Roman" w:cs="Times New Roman"/>
          <w:color w:val="333333"/>
          <w:sz w:val="28"/>
          <w:szCs w:val="28"/>
          <w:shd w:val="clear" w:color="auto" w:fill="FFFFFF"/>
        </w:rPr>
        <w:t>УО</w:t>
      </w:r>
      <w:r>
        <w:rPr>
          <w:rFonts w:ascii="Times New Roman" w:hAnsi="Times New Roman" w:cs="Times New Roman"/>
          <w:color w:val="333333"/>
          <w:sz w:val="28"/>
          <w:szCs w:val="28"/>
          <w:shd w:val="clear" w:color="auto" w:fill="FFFFFF"/>
        </w:rPr>
        <w:t> </w:t>
      </w:r>
      <w:r w:rsidRPr="005B6A5B">
        <w:rPr>
          <w:rFonts w:ascii="Times New Roman" w:hAnsi="Times New Roman" w:cs="Times New Roman"/>
          <w:color w:val="333333"/>
          <w:sz w:val="28"/>
          <w:szCs w:val="28"/>
          <w:shd w:val="clear" w:color="auto" w:fill="FFFFFF"/>
        </w:rPr>
        <w:t>«</w:t>
      </w:r>
      <w:r w:rsidRPr="005B6A5B">
        <w:rPr>
          <w:rFonts w:ascii="Times New Roman" w:hAnsi="Times New Roman" w:cs="Times New Roman"/>
          <w:bCs/>
          <w:color w:val="333333"/>
          <w:sz w:val="28"/>
          <w:szCs w:val="28"/>
          <w:shd w:val="clear" w:color="auto" w:fill="FFFFFF"/>
        </w:rPr>
        <w:t>Витебская</w:t>
      </w:r>
      <w:r>
        <w:rPr>
          <w:rFonts w:ascii="Times New Roman" w:hAnsi="Times New Roman" w:cs="Times New Roman"/>
          <w:bCs/>
          <w:color w:val="333333"/>
          <w:sz w:val="28"/>
          <w:szCs w:val="28"/>
          <w:shd w:val="clear" w:color="auto" w:fill="FFFFFF"/>
        </w:rPr>
        <w:t xml:space="preserve"> </w:t>
      </w:r>
      <w:r w:rsidRPr="005B6A5B">
        <w:rPr>
          <w:rFonts w:ascii="Times New Roman" w:hAnsi="Times New Roman" w:cs="Times New Roman"/>
          <w:color w:val="333333"/>
          <w:sz w:val="28"/>
          <w:szCs w:val="28"/>
          <w:shd w:val="clear" w:color="auto" w:fill="FFFFFF"/>
        </w:rPr>
        <w:t xml:space="preserve">ордена «Знак Почёта» </w:t>
      </w:r>
      <w:r>
        <w:rPr>
          <w:rFonts w:ascii="Times New Roman" w:hAnsi="Times New Roman" w:cs="Times New Roman"/>
          <w:bCs/>
          <w:color w:val="333333"/>
          <w:sz w:val="28"/>
          <w:szCs w:val="28"/>
          <w:shd w:val="clear" w:color="auto" w:fill="FFFFFF"/>
        </w:rPr>
        <w:t xml:space="preserve">государственная академия ветеринарной медицины», г. Витебск, Республика Беларусь; кандидатом сельскохозяйственных наук, доцентом Линьковым Владимиром Владимировичем, доцентом УО </w:t>
      </w:r>
      <w:r w:rsidRPr="005B6A5B">
        <w:rPr>
          <w:rFonts w:ascii="Times New Roman" w:hAnsi="Times New Roman" w:cs="Times New Roman"/>
          <w:color w:val="333333"/>
          <w:sz w:val="28"/>
          <w:szCs w:val="28"/>
          <w:shd w:val="clear" w:color="auto" w:fill="FFFFFF"/>
        </w:rPr>
        <w:t>«Витебская государственная академия ветеринарной медицины», Витебск, Республика Беларусь.</w:t>
      </w:r>
      <w:r w:rsidRPr="005B6A5B">
        <w:rPr>
          <w:rFonts w:ascii="Times New Roman" w:hAnsi="Times New Roman" w:cs="Times New Roman"/>
          <w:sz w:val="28"/>
          <w:szCs w:val="28"/>
        </w:rPr>
        <w:t xml:space="preserve">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55" w:history="1">
        <w:r w:rsidRPr="005B6A5B">
          <w:rPr>
            <w:rStyle w:val="af1"/>
            <w:rFonts w:ascii="Times New Roman" w:hAnsi="Times New Roman" w:cs="Times New Roman"/>
            <w:sz w:val="28"/>
            <w:szCs w:val="28"/>
            <w:shd w:val="clear" w:color="auto" w:fill="FFFFFF"/>
          </w:rPr>
          <w:t>linkovvitebsk@mail.ru</w:t>
        </w:r>
      </w:hyperlink>
      <w:r w:rsidRPr="005B6A5B">
        <w:rPr>
          <w:rFonts w:ascii="Times New Roman" w:hAnsi="Times New Roman" w:cs="Times New Roman"/>
          <w:color w:val="34343C"/>
          <w:sz w:val="28"/>
          <w:szCs w:val="28"/>
          <w:shd w:val="clear" w:color="auto" w:fill="FFFFFF"/>
        </w:rPr>
        <w:t xml:space="preserve">. </w:t>
      </w:r>
    </w:p>
    <w:p w14:paraId="78F95E9C" w14:textId="77777777" w:rsidR="00607254" w:rsidRPr="005B6A5B" w:rsidRDefault="00607254" w:rsidP="00607254">
      <w:pPr>
        <w:shd w:val="clear" w:color="auto" w:fill="FFFFFF"/>
        <w:tabs>
          <w:tab w:val="left" w:pos="851"/>
        </w:tabs>
        <w:spacing w:after="0" w:line="240" w:lineRule="auto"/>
        <w:jc w:val="both"/>
        <w:rPr>
          <w:rFonts w:ascii="Times New Roman" w:hAnsi="Times New Roman" w:cs="Times New Roman"/>
          <w:sz w:val="28"/>
          <w:szCs w:val="28"/>
        </w:rPr>
      </w:pPr>
      <w:r w:rsidRPr="00B14763">
        <w:rPr>
          <w:rFonts w:ascii="Times New Roman" w:hAnsi="Times New Roman" w:cs="Times New Roman"/>
          <w:iCs/>
          <w:color w:val="000000"/>
          <w:sz w:val="28"/>
          <w:szCs w:val="28"/>
        </w:rPr>
        <w:tab/>
      </w: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18</w:t>
      </w:r>
      <w:r>
        <w:rPr>
          <w:rFonts w:ascii="Times New Roman" w:hAnsi="Times New Roman" w:cs="Times New Roman"/>
          <w:sz w:val="28"/>
          <w:szCs w:val="28"/>
        </w:rPr>
        <w:t xml:space="preserve"> и</w:t>
      </w:r>
      <w:r w:rsidRPr="005B6A5B">
        <w:rPr>
          <w:rFonts w:ascii="Times New Roman" w:hAnsi="Times New Roman" w:cs="Times New Roman"/>
          <w:sz w:val="28"/>
          <w:szCs w:val="28"/>
        </w:rPr>
        <w:t xml:space="preserve">сследования выполнены: Орешкиным Михаилом Вильевичем  </w:t>
      </w:r>
      <w:r w:rsidRPr="005B6A5B">
        <w:rPr>
          <w:rFonts w:ascii="Times New Roman" w:eastAsia="Times New Roman" w:hAnsi="Times New Roman" w:cs="Times New Roman"/>
          <w:sz w:val="28"/>
          <w:szCs w:val="28"/>
        </w:rPr>
        <w:t>(руководитель научного коллектива),</w:t>
      </w:r>
      <w:r w:rsidRPr="005B6A5B">
        <w:rPr>
          <w:rFonts w:ascii="Times New Roman" w:hAnsi="Times New Roman" w:cs="Times New Roman"/>
          <w:sz w:val="28"/>
          <w:szCs w:val="28"/>
        </w:rPr>
        <w:t xml:space="preserve"> </w:t>
      </w:r>
      <w:r w:rsidRPr="005B6A5B">
        <w:rPr>
          <w:rFonts w:ascii="Times New Roman" w:eastAsia="Times New Roman" w:hAnsi="Times New Roman" w:cs="Times New Roman"/>
          <w:sz w:val="28"/>
          <w:szCs w:val="28"/>
        </w:rPr>
        <w:t>доктор</w:t>
      </w:r>
      <w:r>
        <w:rPr>
          <w:rFonts w:ascii="Times New Roman" w:eastAsia="Times New Roman" w:hAnsi="Times New Roman" w:cs="Times New Roman"/>
          <w:sz w:val="28"/>
          <w:szCs w:val="28"/>
        </w:rPr>
        <w:t>ом</w:t>
      </w:r>
      <w:r w:rsidRPr="005B6A5B">
        <w:rPr>
          <w:rFonts w:ascii="Times New Roman" w:eastAsia="Times New Roman" w:hAnsi="Times New Roman" w:cs="Times New Roman"/>
          <w:sz w:val="28"/>
          <w:szCs w:val="28"/>
        </w:rPr>
        <w:t xml:space="preserve"> сельскохозяйственных наук, профессор</w:t>
      </w:r>
      <w:r>
        <w:rPr>
          <w:rFonts w:ascii="Times New Roman" w:eastAsia="Times New Roman" w:hAnsi="Times New Roman" w:cs="Times New Roman"/>
          <w:sz w:val="28"/>
          <w:szCs w:val="28"/>
        </w:rPr>
        <w:t>ом</w:t>
      </w:r>
      <w:r w:rsidRPr="005B6A5B">
        <w:rPr>
          <w:rFonts w:ascii="Times New Roman" w:eastAsia="Times New Roman" w:hAnsi="Times New Roman" w:cs="Times New Roman"/>
          <w:sz w:val="28"/>
          <w:szCs w:val="28"/>
        </w:rPr>
        <w:t>, академик</w:t>
      </w:r>
      <w:r>
        <w:rPr>
          <w:rFonts w:ascii="Times New Roman" w:eastAsia="Times New Roman" w:hAnsi="Times New Roman" w:cs="Times New Roman"/>
          <w:sz w:val="28"/>
          <w:szCs w:val="28"/>
        </w:rPr>
        <w:t>ом</w:t>
      </w:r>
      <w:r w:rsidRPr="005B6A5B">
        <w:rPr>
          <w:rFonts w:ascii="Times New Roman" w:eastAsia="Times New Roman" w:hAnsi="Times New Roman" w:cs="Times New Roman"/>
          <w:sz w:val="28"/>
          <w:szCs w:val="28"/>
        </w:rPr>
        <w:t xml:space="preserve"> РАЕ, </w:t>
      </w:r>
      <w:r>
        <w:rPr>
          <w:rFonts w:ascii="Times New Roman" w:eastAsia="Times New Roman" w:hAnsi="Times New Roman" w:cs="Times New Roman"/>
          <w:sz w:val="28"/>
          <w:szCs w:val="28"/>
        </w:rPr>
        <w:t xml:space="preserve">профессором </w:t>
      </w:r>
      <w:r w:rsidRPr="005B6A5B">
        <w:rPr>
          <w:rFonts w:ascii="Times New Roman" w:eastAsia="Times New Roman" w:hAnsi="Times New Roman" w:cs="Times New Roman"/>
          <w:sz w:val="28"/>
          <w:szCs w:val="28"/>
        </w:rPr>
        <w:t>ФГБОУ ВО ЛГУ им. В. Даля, г. Луганск,</w:t>
      </w:r>
      <w:r w:rsidRPr="005B6A5B">
        <w:rPr>
          <w:rFonts w:ascii="Times New Roman" w:hAnsi="Times New Roman" w:cs="Times New Roman"/>
          <w:sz w:val="28"/>
          <w:szCs w:val="28"/>
        </w:rPr>
        <w:t xml:space="preserve"> Россия; кандидатами сельскохозяйственных наук,</w:t>
      </w:r>
      <w:r w:rsidRPr="005B6A5B">
        <w:rPr>
          <w:rFonts w:ascii="Times New Roman" w:eastAsia="Times New Roman" w:hAnsi="Times New Roman" w:cs="Times New Roman"/>
          <w:sz w:val="28"/>
          <w:szCs w:val="28"/>
        </w:rPr>
        <w:t xml:space="preserve"> доцент</w:t>
      </w:r>
      <w:r w:rsidRPr="005B6A5B">
        <w:rPr>
          <w:rFonts w:ascii="Times New Roman" w:hAnsi="Times New Roman" w:cs="Times New Roman"/>
          <w:sz w:val="28"/>
          <w:szCs w:val="28"/>
        </w:rPr>
        <w:t xml:space="preserve">ами: Базылевым Михаилом Владимировичем </w:t>
      </w:r>
      <w:r w:rsidRPr="005B6A5B">
        <w:rPr>
          <w:rFonts w:ascii="Times New Roman" w:eastAsia="Times New Roman" w:hAnsi="Times New Roman" w:cs="Times New Roman"/>
          <w:sz w:val="28"/>
          <w:szCs w:val="28"/>
        </w:rPr>
        <w:t>заведующи</w:t>
      </w:r>
      <w:r w:rsidRPr="005B6A5B">
        <w:rPr>
          <w:rFonts w:ascii="Times New Roman" w:hAnsi="Times New Roman" w:cs="Times New Roman"/>
          <w:sz w:val="28"/>
          <w:szCs w:val="28"/>
        </w:rPr>
        <w:t>м</w:t>
      </w:r>
      <w:r w:rsidRPr="005B6A5B">
        <w:rPr>
          <w:rFonts w:ascii="Times New Roman" w:eastAsia="Times New Roman" w:hAnsi="Times New Roman" w:cs="Times New Roman"/>
          <w:sz w:val="28"/>
          <w:szCs w:val="28"/>
        </w:rPr>
        <w:t xml:space="preserve"> кафедрой экономики и информационных технологий УО ВГАВМ, </w:t>
      </w:r>
      <w:r w:rsidRPr="005B6A5B">
        <w:rPr>
          <w:rFonts w:ascii="Times New Roman" w:hAnsi="Times New Roman" w:cs="Times New Roman"/>
          <w:sz w:val="28"/>
          <w:szCs w:val="28"/>
        </w:rPr>
        <w:t xml:space="preserve"> </w:t>
      </w:r>
      <w:r w:rsidRPr="005B6A5B">
        <w:rPr>
          <w:rFonts w:ascii="Times New Roman" w:hAnsi="Times New Roman" w:cs="Times New Roman"/>
          <w:color w:val="333333"/>
          <w:sz w:val="28"/>
          <w:szCs w:val="28"/>
          <w:shd w:val="clear" w:color="auto" w:fill="FFFFFF"/>
        </w:rPr>
        <w:t>Минаковым Виктором Николаевичем</w:t>
      </w:r>
      <w:r w:rsidRPr="005B6A5B">
        <w:rPr>
          <w:rFonts w:ascii="Times New Roman" w:hAnsi="Times New Roman" w:cs="Times New Roman"/>
          <w:sz w:val="28"/>
          <w:szCs w:val="28"/>
        </w:rPr>
        <w:t xml:space="preserve">, </w:t>
      </w:r>
      <w:r w:rsidRPr="005B6A5B">
        <w:rPr>
          <w:rFonts w:ascii="Times New Roman" w:hAnsi="Times New Roman" w:cs="Times New Roman"/>
          <w:color w:val="333333"/>
          <w:sz w:val="28"/>
          <w:szCs w:val="28"/>
          <w:shd w:val="clear" w:color="auto" w:fill="FFFFFF"/>
        </w:rPr>
        <w:t>Ханчиной Аллой Родионовной</w:t>
      </w:r>
      <w:r w:rsidRPr="005B6A5B">
        <w:rPr>
          <w:rFonts w:ascii="Times New Roman" w:hAnsi="Times New Roman" w:cs="Times New Roman"/>
          <w:sz w:val="28"/>
          <w:szCs w:val="28"/>
        </w:rPr>
        <w:t xml:space="preserve">, Линьковым Владимиром Владимировичем, </w:t>
      </w:r>
      <w:r w:rsidRPr="005B6A5B">
        <w:rPr>
          <w:rFonts w:ascii="Times New Roman" w:eastAsia="Times New Roman" w:hAnsi="Times New Roman" w:cs="Times New Roman"/>
          <w:sz w:val="28"/>
          <w:szCs w:val="28"/>
        </w:rPr>
        <w:t>г. Витебск,</w:t>
      </w:r>
      <w:r w:rsidRPr="005B6A5B">
        <w:rPr>
          <w:rFonts w:ascii="Times New Roman" w:hAnsi="Times New Roman" w:cs="Times New Roman"/>
          <w:sz w:val="28"/>
          <w:szCs w:val="28"/>
        </w:rPr>
        <w:t xml:space="preserve"> </w:t>
      </w:r>
      <w:r w:rsidRPr="005B6A5B">
        <w:rPr>
          <w:rFonts w:ascii="Times New Roman" w:hAnsi="Times New Roman" w:cs="Times New Roman"/>
          <w:color w:val="333333"/>
          <w:sz w:val="28"/>
          <w:szCs w:val="28"/>
          <w:shd w:val="clear" w:color="auto" w:fill="FFFFFF"/>
        </w:rPr>
        <w:t>УО «Витебская ордена «Знак Почёта» государственная академия ветеринарной медицины»,  Витебск, Республика Беларусь.</w:t>
      </w:r>
      <w:r>
        <w:rPr>
          <w:rFonts w:ascii="Times New Roman" w:hAnsi="Times New Roman" w:cs="Times New Roman"/>
          <w:color w:val="333333"/>
          <w:sz w:val="28"/>
          <w:szCs w:val="28"/>
          <w:shd w:val="clear" w:color="auto" w:fill="FFFFFF"/>
        </w:rPr>
        <w:t xml:space="preserve"> </w:t>
      </w:r>
      <w:r w:rsidRPr="005B6A5B">
        <w:rPr>
          <w:rFonts w:ascii="Times New Roman" w:hAnsi="Times New Roman" w:cs="Times New Roman"/>
          <w:sz w:val="28"/>
          <w:szCs w:val="28"/>
          <w:lang w:val="en-US"/>
        </w:rPr>
        <w:t>E</w:t>
      </w:r>
      <w:r w:rsidRPr="005B6A5B">
        <w:rPr>
          <w:rFonts w:ascii="Times New Roman" w:hAnsi="Times New Roman" w:cs="Times New Roman"/>
          <w:sz w:val="28"/>
          <w:szCs w:val="28"/>
        </w:rPr>
        <w:t>-</w:t>
      </w:r>
      <w:r w:rsidRPr="005B6A5B">
        <w:rPr>
          <w:rFonts w:ascii="Times New Roman" w:hAnsi="Times New Roman" w:cs="Times New Roman"/>
          <w:sz w:val="28"/>
          <w:szCs w:val="28"/>
          <w:lang w:val="en-US"/>
        </w:rPr>
        <w:t>mail</w:t>
      </w:r>
      <w:r w:rsidRPr="005B6A5B">
        <w:rPr>
          <w:rFonts w:ascii="Times New Roman" w:hAnsi="Times New Roman" w:cs="Times New Roman"/>
          <w:sz w:val="28"/>
          <w:szCs w:val="28"/>
        </w:rPr>
        <w:t xml:space="preserve">: </w:t>
      </w:r>
      <w:hyperlink r:id="rId556" w:history="1">
        <w:r w:rsidRPr="005B6A5B">
          <w:rPr>
            <w:rStyle w:val="af1"/>
            <w:rFonts w:ascii="Times New Roman" w:hAnsi="Times New Roman" w:cs="Times New Roman"/>
            <w:sz w:val="28"/>
            <w:szCs w:val="28"/>
            <w:shd w:val="clear" w:color="auto" w:fill="FFFFFF"/>
          </w:rPr>
          <w:t>linkovvitebsk@mail.ru</w:t>
        </w:r>
      </w:hyperlink>
      <w:r w:rsidRPr="005B6A5B">
        <w:rPr>
          <w:rFonts w:ascii="Times New Roman" w:hAnsi="Times New Roman" w:cs="Times New Roman"/>
          <w:color w:val="34343C"/>
          <w:sz w:val="28"/>
          <w:szCs w:val="28"/>
          <w:shd w:val="clear" w:color="auto" w:fill="FFFFFF"/>
        </w:rPr>
        <w:t xml:space="preserve">. </w:t>
      </w:r>
    </w:p>
    <w:p w14:paraId="11AF77BE" w14:textId="77777777" w:rsidR="00607254" w:rsidRPr="005B6A5B" w:rsidRDefault="00607254" w:rsidP="00607254">
      <w:pPr>
        <w:spacing w:after="0" w:line="240" w:lineRule="auto"/>
        <w:ind w:firstLine="708"/>
        <w:jc w:val="both"/>
        <w:rPr>
          <w:rFonts w:ascii="Times New Roman" w:eastAsia="Calibri" w:hAnsi="Times New Roman" w:cs="Times New Roman"/>
          <w:bCs/>
          <w:sz w:val="28"/>
          <w:szCs w:val="28"/>
        </w:rPr>
      </w:pPr>
      <w:r w:rsidRPr="00B14763">
        <w:rPr>
          <w:rFonts w:ascii="Times New Roman" w:hAnsi="Times New Roman" w:cs="Times New Roman"/>
          <w:iCs/>
          <w:color w:val="000000"/>
          <w:sz w:val="28"/>
          <w:szCs w:val="28"/>
          <w:u w:val="single"/>
        </w:rPr>
        <w:t>В главе</w:t>
      </w:r>
      <w:r w:rsidRPr="00B14763">
        <w:rPr>
          <w:rFonts w:ascii="Times New Roman" w:hAnsi="Times New Roman" w:cs="Times New Roman"/>
          <w:sz w:val="28"/>
          <w:szCs w:val="28"/>
          <w:u w:val="single"/>
        </w:rPr>
        <w:t xml:space="preserve"> 19</w:t>
      </w:r>
      <w:r>
        <w:rPr>
          <w:rFonts w:ascii="Times New Roman" w:hAnsi="Times New Roman" w:cs="Times New Roman"/>
          <w:sz w:val="28"/>
          <w:szCs w:val="28"/>
        </w:rPr>
        <w:t xml:space="preserve"> и</w:t>
      </w:r>
      <w:r w:rsidRPr="005B6A5B">
        <w:rPr>
          <w:rFonts w:ascii="Times New Roman" w:eastAsia="Calibri" w:hAnsi="Times New Roman" w:cs="Times New Roman"/>
          <w:bCs/>
          <w:sz w:val="28"/>
          <w:szCs w:val="28"/>
        </w:rPr>
        <w:t xml:space="preserve">сследования выполнили: Денисенко Игорь Анатольевич, доктор экономических наук, профессор, профессор кафедры «Мировая экономика» </w:t>
      </w:r>
      <w:r w:rsidRPr="005B6A5B">
        <w:rPr>
          <w:rFonts w:ascii="Times New Roman" w:hAnsi="Times New Roman" w:cs="Times New Roman"/>
          <w:bCs/>
          <w:sz w:val="28"/>
          <w:szCs w:val="28"/>
        </w:rPr>
        <w:t xml:space="preserve">ФГБОУ ВО «Луганский </w:t>
      </w:r>
      <w:r>
        <w:rPr>
          <w:rFonts w:ascii="Times New Roman" w:hAnsi="Times New Roman" w:cs="Times New Roman"/>
          <w:bCs/>
          <w:sz w:val="28"/>
          <w:szCs w:val="28"/>
        </w:rPr>
        <w:t xml:space="preserve">государственный </w:t>
      </w:r>
      <w:r w:rsidRPr="005B6A5B">
        <w:rPr>
          <w:rFonts w:ascii="Times New Roman" w:hAnsi="Times New Roman" w:cs="Times New Roman"/>
          <w:bCs/>
          <w:sz w:val="28"/>
          <w:szCs w:val="28"/>
        </w:rPr>
        <w:t xml:space="preserve">университет  имени Владимира Даля», Луганск, ЛНР, Россия.; </w:t>
      </w:r>
      <w:r w:rsidRPr="005B6A5B">
        <w:rPr>
          <w:rFonts w:ascii="Times New Roman" w:eastAsia="Calibri" w:hAnsi="Times New Roman" w:cs="Times New Roman"/>
          <w:bCs/>
          <w:sz w:val="28"/>
          <w:szCs w:val="28"/>
        </w:rPr>
        <w:t>Денисенко Елена Григорьевна, кандидат сельскохозяйственных наук, доцент, доцент кафедры селекции растений и агрохимии ФГБОУ ВО «Луганский государственный аграрный университет имени К.Е. Ворошилова»</w:t>
      </w:r>
      <w:r>
        <w:rPr>
          <w:rFonts w:ascii="Times New Roman" w:eastAsia="Calibri" w:hAnsi="Times New Roman" w:cs="Times New Roman"/>
          <w:bCs/>
          <w:sz w:val="28"/>
          <w:szCs w:val="28"/>
        </w:rPr>
        <w:t xml:space="preserve">, </w:t>
      </w:r>
      <w:r>
        <w:rPr>
          <w:rFonts w:ascii="Times New Roman" w:hAnsi="Times New Roman" w:cs="Times New Roman"/>
          <w:sz w:val="28"/>
          <w:szCs w:val="28"/>
        </w:rPr>
        <w:t xml:space="preserve">г. </w:t>
      </w:r>
      <w:r w:rsidRPr="005B6A5B">
        <w:rPr>
          <w:rFonts w:ascii="Times New Roman" w:hAnsi="Times New Roman" w:cs="Times New Roman"/>
          <w:sz w:val="28"/>
          <w:szCs w:val="28"/>
        </w:rPr>
        <w:t>Луганск, ЛНР, Россия</w:t>
      </w:r>
      <w:r>
        <w:rPr>
          <w:rFonts w:ascii="Times New Roman" w:hAnsi="Times New Roman" w:cs="Times New Roman"/>
          <w:sz w:val="28"/>
          <w:szCs w:val="28"/>
        </w:rPr>
        <w:t>.</w:t>
      </w:r>
    </w:p>
    <w:p w14:paraId="13916B40" w14:textId="77777777" w:rsidR="00607254" w:rsidRPr="005B6A5B" w:rsidRDefault="00607254" w:rsidP="00607254">
      <w:pPr>
        <w:spacing w:after="0" w:line="240" w:lineRule="auto"/>
        <w:ind w:firstLine="708"/>
        <w:jc w:val="both"/>
        <w:rPr>
          <w:rFonts w:ascii="Times New Roman" w:eastAsia="TimesNewRomanPSMT" w:hAnsi="Times New Roman" w:cs="Times New Roman"/>
          <w:bCs/>
          <w:sz w:val="28"/>
          <w:szCs w:val="28"/>
          <w:lang w:bidi="ru-RU"/>
        </w:rPr>
      </w:pPr>
      <w:r w:rsidRPr="00B14763">
        <w:rPr>
          <w:rFonts w:ascii="Times New Roman" w:hAnsi="Times New Roman" w:cs="Times New Roman"/>
          <w:iCs/>
          <w:color w:val="000000"/>
          <w:sz w:val="28"/>
          <w:szCs w:val="28"/>
          <w:u w:val="single"/>
        </w:rPr>
        <w:t>В главе</w:t>
      </w:r>
      <w:r w:rsidRPr="00B14763">
        <w:rPr>
          <w:rFonts w:ascii="Times New Roman" w:hAnsi="Times New Roman" w:cs="Times New Roman"/>
          <w:sz w:val="28"/>
          <w:szCs w:val="28"/>
          <w:u w:val="single"/>
        </w:rPr>
        <w:t xml:space="preserve"> 20</w:t>
      </w:r>
      <w:r>
        <w:rPr>
          <w:rFonts w:ascii="Times New Roman" w:hAnsi="Times New Roman" w:cs="Times New Roman"/>
          <w:sz w:val="28"/>
          <w:szCs w:val="28"/>
        </w:rPr>
        <w:t xml:space="preserve"> и</w:t>
      </w:r>
      <w:r w:rsidRPr="005B6A5B">
        <w:rPr>
          <w:rFonts w:ascii="Times New Roman" w:eastAsia="TimesNewRomanPSMT" w:hAnsi="Times New Roman" w:cs="Times New Roman"/>
          <w:bCs/>
          <w:sz w:val="28"/>
          <w:szCs w:val="28"/>
          <w:lang w:bidi="ru-RU"/>
        </w:rPr>
        <w:t>сследования выполнили: Капустин Денис Алексеевич доктор технических наук, доцент, член-корреспондент Р</w:t>
      </w:r>
      <w:r>
        <w:rPr>
          <w:rFonts w:ascii="Times New Roman" w:eastAsia="TimesNewRomanPSMT" w:hAnsi="Times New Roman" w:cs="Times New Roman"/>
          <w:bCs/>
          <w:sz w:val="28"/>
          <w:szCs w:val="28"/>
          <w:lang w:bidi="ru-RU"/>
        </w:rPr>
        <w:t>оссийской академии естествознания,</w:t>
      </w:r>
      <w:r w:rsidRPr="005B6A5B">
        <w:rPr>
          <w:rFonts w:ascii="Times New Roman" w:eastAsia="TimesNewRomanPSMT" w:hAnsi="Times New Roman" w:cs="Times New Roman"/>
          <w:bCs/>
          <w:sz w:val="28"/>
          <w:szCs w:val="28"/>
          <w:lang w:bidi="ru-RU"/>
        </w:rPr>
        <w:t xml:space="preserve"> заведующий кафедрой информационных образовательных технологий и систем; Швыров Вячеслав Владимирович доцент</w:t>
      </w:r>
      <w:r>
        <w:rPr>
          <w:rFonts w:ascii="Times New Roman" w:eastAsia="TimesNewRomanPSMT" w:hAnsi="Times New Roman" w:cs="Times New Roman"/>
          <w:bCs/>
          <w:sz w:val="28"/>
          <w:szCs w:val="28"/>
          <w:lang w:bidi="ru-RU"/>
        </w:rPr>
        <w:t>, доцент</w:t>
      </w:r>
      <w:r w:rsidRPr="005B6A5B">
        <w:rPr>
          <w:rFonts w:ascii="Times New Roman" w:eastAsia="TimesNewRomanPSMT" w:hAnsi="Times New Roman" w:cs="Times New Roman"/>
          <w:bCs/>
          <w:sz w:val="28"/>
          <w:szCs w:val="28"/>
          <w:lang w:bidi="ru-RU"/>
        </w:rPr>
        <w:t xml:space="preserve"> кафедры информационных образовательных технологий и систем, кандидат физико-математических наук; Суворова Евгения Юрьевна доцент кафедры информационных образовательных технологий и систем, кандидат педагогических наук; Сентяй Роман Николаевич старший преподаватель кафедры информационных образовательных технологий и систем</w:t>
      </w:r>
      <w:r>
        <w:rPr>
          <w:rFonts w:ascii="Times New Roman" w:eastAsia="TimesNewRomanPSMT" w:hAnsi="Times New Roman" w:cs="Times New Roman"/>
          <w:bCs/>
          <w:sz w:val="28"/>
          <w:szCs w:val="28"/>
          <w:lang w:bidi="ru-RU"/>
        </w:rPr>
        <w:t xml:space="preserve"> – </w:t>
      </w:r>
      <w:r w:rsidRPr="005B6A5B">
        <w:rPr>
          <w:rFonts w:ascii="Times New Roman" w:eastAsia="TimesNewRomanPSMT" w:hAnsi="Times New Roman" w:cs="Times New Roman"/>
          <w:bCs/>
          <w:sz w:val="28"/>
          <w:szCs w:val="28"/>
          <w:lang w:bidi="ru-RU"/>
        </w:rPr>
        <w:t xml:space="preserve"> ФГБОУ ВО </w:t>
      </w:r>
      <w:r>
        <w:rPr>
          <w:rFonts w:ascii="Times New Roman" w:eastAsia="TimesNewRomanPSMT" w:hAnsi="Times New Roman" w:cs="Times New Roman"/>
          <w:bCs/>
          <w:sz w:val="28"/>
          <w:szCs w:val="28"/>
          <w:lang w:bidi="ru-RU"/>
        </w:rPr>
        <w:t>«</w:t>
      </w:r>
      <w:r w:rsidRPr="005B6A5B">
        <w:rPr>
          <w:rFonts w:ascii="Times New Roman" w:eastAsia="TimesNewRomanPSMT" w:hAnsi="Times New Roman" w:cs="Times New Roman"/>
          <w:bCs/>
          <w:sz w:val="28"/>
          <w:szCs w:val="28"/>
          <w:lang w:bidi="ru-RU"/>
        </w:rPr>
        <w:t>Луганский государственный педагогический университет</w:t>
      </w:r>
      <w:r>
        <w:rPr>
          <w:rFonts w:ascii="Times New Roman" w:eastAsia="TimesNewRomanPSMT" w:hAnsi="Times New Roman" w:cs="Times New Roman"/>
          <w:bCs/>
          <w:sz w:val="28"/>
          <w:szCs w:val="28"/>
          <w:lang w:bidi="ru-RU"/>
        </w:rPr>
        <w:t xml:space="preserve">». </w:t>
      </w:r>
      <w:r>
        <w:rPr>
          <w:rFonts w:ascii="Times New Roman" w:hAnsi="Times New Roman" w:cs="Times New Roman"/>
          <w:sz w:val="28"/>
          <w:szCs w:val="28"/>
        </w:rPr>
        <w:t xml:space="preserve">г. </w:t>
      </w:r>
      <w:r w:rsidRPr="005B6A5B">
        <w:rPr>
          <w:rFonts w:ascii="Times New Roman" w:hAnsi="Times New Roman" w:cs="Times New Roman"/>
          <w:sz w:val="28"/>
          <w:szCs w:val="28"/>
        </w:rPr>
        <w:t>Луганск, ЛНР, Россия</w:t>
      </w:r>
      <w:r>
        <w:rPr>
          <w:rFonts w:ascii="Times New Roman" w:hAnsi="Times New Roman" w:cs="Times New Roman"/>
          <w:sz w:val="28"/>
          <w:szCs w:val="28"/>
        </w:rPr>
        <w:t>.</w:t>
      </w:r>
    </w:p>
    <w:p w14:paraId="4CCC24B5" w14:textId="77777777" w:rsidR="00607254" w:rsidRPr="005B6A5B" w:rsidRDefault="00607254" w:rsidP="00607254">
      <w:pPr>
        <w:spacing w:after="0" w:line="240" w:lineRule="auto"/>
        <w:ind w:firstLine="708"/>
        <w:jc w:val="both"/>
        <w:rPr>
          <w:rFonts w:ascii="Times New Roman" w:hAnsi="Times New Roman" w:cs="Times New Roman"/>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21</w:t>
      </w:r>
      <w:r>
        <w:rPr>
          <w:rFonts w:ascii="Times New Roman" w:hAnsi="Times New Roman" w:cs="Times New Roman"/>
          <w:sz w:val="28"/>
          <w:szCs w:val="28"/>
        </w:rPr>
        <w:t xml:space="preserve"> и</w:t>
      </w:r>
      <w:r w:rsidRPr="005B6A5B">
        <w:rPr>
          <w:rFonts w:ascii="Times New Roman" w:hAnsi="Times New Roman" w:cs="Times New Roman"/>
          <w:sz w:val="28"/>
          <w:szCs w:val="28"/>
        </w:rPr>
        <w:t>сследования выполнил: Витренко Владимир Алексеевич доктор технических наук, профессор</w:t>
      </w:r>
      <w:r>
        <w:rPr>
          <w:rFonts w:ascii="Times New Roman" w:hAnsi="Times New Roman" w:cs="Times New Roman"/>
          <w:sz w:val="28"/>
          <w:szCs w:val="28"/>
        </w:rPr>
        <w:t>, профессор, Почётный профессор</w:t>
      </w:r>
      <w:r w:rsidRPr="005B6A5B">
        <w:rPr>
          <w:rFonts w:ascii="Times New Roman" w:hAnsi="Times New Roman" w:cs="Times New Roman"/>
          <w:sz w:val="28"/>
          <w:szCs w:val="28"/>
        </w:rPr>
        <w:t xml:space="preserve"> ФГБОУ ВО «Луганский университет имени Владимира Даля», </w:t>
      </w:r>
      <w:r>
        <w:rPr>
          <w:rFonts w:ascii="Times New Roman" w:hAnsi="Times New Roman" w:cs="Times New Roman"/>
          <w:sz w:val="28"/>
          <w:szCs w:val="28"/>
        </w:rPr>
        <w:t xml:space="preserve">г. </w:t>
      </w:r>
      <w:r w:rsidRPr="005B6A5B">
        <w:rPr>
          <w:rFonts w:ascii="Times New Roman" w:hAnsi="Times New Roman" w:cs="Times New Roman"/>
          <w:sz w:val="28"/>
          <w:szCs w:val="28"/>
        </w:rPr>
        <w:t>Луганск, ЛНР, Россия. Тел. +7 959 138 08 34.</w:t>
      </w:r>
    </w:p>
    <w:p w14:paraId="4EA8FEE8" w14:textId="77777777" w:rsidR="00607254" w:rsidRPr="005B6A5B" w:rsidRDefault="00607254" w:rsidP="00607254">
      <w:pPr>
        <w:spacing w:after="0" w:line="240" w:lineRule="auto"/>
        <w:ind w:firstLine="708"/>
        <w:jc w:val="both"/>
        <w:rPr>
          <w:rFonts w:ascii="Times New Roman" w:hAnsi="Times New Roman" w:cs="Times New Roman"/>
          <w:color w:val="000000" w:themeColor="text1"/>
          <w:sz w:val="28"/>
          <w:szCs w:val="28"/>
        </w:rPr>
      </w:pPr>
      <w:r w:rsidRPr="00186EFF">
        <w:rPr>
          <w:rFonts w:ascii="Times New Roman" w:hAnsi="Times New Roman" w:cs="Times New Roman"/>
          <w:iCs/>
          <w:color w:val="000000"/>
          <w:sz w:val="28"/>
          <w:szCs w:val="28"/>
          <w:u w:val="single"/>
        </w:rPr>
        <w:t>В главе</w:t>
      </w:r>
      <w:r w:rsidRPr="00186EFF">
        <w:rPr>
          <w:rFonts w:ascii="Times New Roman" w:hAnsi="Times New Roman" w:cs="Times New Roman"/>
          <w:sz w:val="28"/>
          <w:szCs w:val="28"/>
          <w:u w:val="single"/>
        </w:rPr>
        <w:t xml:space="preserve"> 22</w:t>
      </w:r>
      <w:r>
        <w:rPr>
          <w:rFonts w:ascii="Times New Roman" w:hAnsi="Times New Roman" w:cs="Times New Roman"/>
          <w:sz w:val="28"/>
          <w:szCs w:val="28"/>
        </w:rPr>
        <w:t xml:space="preserve"> и</w:t>
      </w:r>
      <w:r w:rsidRPr="005B6A5B">
        <w:rPr>
          <w:rFonts w:ascii="Times New Roman" w:hAnsi="Times New Roman" w:cs="Times New Roman"/>
          <w:color w:val="000000" w:themeColor="text1"/>
          <w:sz w:val="28"/>
          <w:szCs w:val="28"/>
        </w:rPr>
        <w:t>сследования выполнены:</w:t>
      </w:r>
      <w:r w:rsidRPr="005B6A5B">
        <w:rPr>
          <w:rFonts w:ascii="Times New Roman" w:hAnsi="Times New Roman" w:cs="Times New Roman"/>
          <w:b/>
          <w:bCs/>
          <w:color w:val="000000" w:themeColor="text1"/>
          <w:sz w:val="28"/>
          <w:szCs w:val="28"/>
        </w:rPr>
        <w:t xml:space="preserve"> </w:t>
      </w:r>
      <w:r w:rsidRPr="005B6A5B">
        <w:rPr>
          <w:rFonts w:ascii="Times New Roman" w:hAnsi="Times New Roman" w:cs="Times New Roman"/>
          <w:bCs/>
          <w:color w:val="000000" w:themeColor="text1"/>
          <w:sz w:val="28"/>
          <w:szCs w:val="28"/>
        </w:rPr>
        <w:t xml:space="preserve">Соколовой Анастасией Андреевной, </w:t>
      </w:r>
      <w:r w:rsidRPr="005B6A5B">
        <w:rPr>
          <w:rFonts w:ascii="Times New Roman" w:hAnsi="Times New Roman" w:cs="Times New Roman"/>
          <w:color w:val="000000" w:themeColor="text1"/>
          <w:sz w:val="28"/>
          <w:szCs w:val="28"/>
        </w:rPr>
        <w:t xml:space="preserve">магистром технических наук, магистром психологических наук, старшим инспектором оперативно-аналитического отдела, Университет гражданской защиты МЧС Республики Беларусь, г. Минск и Павленко Александром Тимофеевичем, заместителем директора по учебной работе Института гражданской защиты </w:t>
      </w:r>
      <w:r w:rsidRPr="005B6A5B">
        <w:rPr>
          <w:rFonts w:ascii="Times New Roman" w:hAnsi="Times New Roman" w:cs="Times New Roman"/>
          <w:sz w:val="28"/>
          <w:szCs w:val="28"/>
        </w:rPr>
        <w:t xml:space="preserve">ФГБОУ ВО «Луганский институт имени Владимира Даля», кандидатом технических наук, доцентом, </w:t>
      </w:r>
      <w:r>
        <w:rPr>
          <w:rFonts w:ascii="Times New Roman" w:hAnsi="Times New Roman" w:cs="Times New Roman"/>
          <w:sz w:val="28"/>
          <w:szCs w:val="28"/>
        </w:rPr>
        <w:t xml:space="preserve">г. </w:t>
      </w:r>
      <w:r w:rsidRPr="005B6A5B">
        <w:rPr>
          <w:rFonts w:ascii="Times New Roman" w:hAnsi="Times New Roman" w:cs="Times New Roman"/>
          <w:sz w:val="28"/>
          <w:szCs w:val="28"/>
        </w:rPr>
        <w:t>Луганск, ЛНР, Россия при научном руководстве Тихонова Максима Михайловича, начальника кафедры гражданской защиты, кандидата технических наук, доцента, полковника,</w:t>
      </w:r>
      <w:r w:rsidRPr="005B6A5B">
        <w:rPr>
          <w:rFonts w:ascii="Times New Roman" w:hAnsi="Times New Roman" w:cs="Times New Roman"/>
          <w:color w:val="000000" w:themeColor="text1"/>
          <w:sz w:val="28"/>
          <w:szCs w:val="28"/>
        </w:rPr>
        <w:t xml:space="preserve"> Университет гражданской защиты МЧС Республики Беларусь, г. Минск.</w:t>
      </w:r>
    </w:p>
    <w:p w14:paraId="4447EB3D" w14:textId="77777777" w:rsidR="00607254" w:rsidRPr="005B6A5B" w:rsidRDefault="00607254" w:rsidP="00607254">
      <w:pPr>
        <w:spacing w:line="240" w:lineRule="auto"/>
        <w:rPr>
          <w:rFonts w:ascii="Times New Roman" w:hAnsi="Times New Roman" w:cs="Times New Roman"/>
          <w:sz w:val="28"/>
          <w:szCs w:val="28"/>
        </w:rPr>
      </w:pPr>
    </w:p>
    <w:p w14:paraId="16185EA7" w14:textId="77777777" w:rsidR="00607254" w:rsidRPr="005B6A5B" w:rsidRDefault="00607254" w:rsidP="00607254">
      <w:pPr>
        <w:spacing w:line="240" w:lineRule="auto"/>
        <w:jc w:val="both"/>
        <w:rPr>
          <w:rFonts w:ascii="Times New Roman" w:hAnsi="Times New Roman" w:cs="Times New Roman"/>
          <w:sz w:val="28"/>
          <w:szCs w:val="28"/>
        </w:rPr>
      </w:pPr>
    </w:p>
    <w:p w14:paraId="3FF3D7D4" w14:textId="77777777" w:rsidR="00607254" w:rsidRDefault="00607254" w:rsidP="00607254">
      <w:pPr>
        <w:spacing w:line="240" w:lineRule="auto"/>
      </w:pPr>
    </w:p>
    <w:p w14:paraId="08ABAB79" w14:textId="77777777" w:rsidR="00607254" w:rsidRDefault="00607254" w:rsidP="00607254">
      <w:pPr>
        <w:spacing w:after="0" w:line="240" w:lineRule="auto"/>
        <w:ind w:firstLine="567"/>
        <w:rPr>
          <w:rFonts w:ascii="Times New Roman" w:hAnsi="Times New Roman" w:cs="Times New Roman"/>
          <w:sz w:val="28"/>
          <w:szCs w:val="28"/>
        </w:rPr>
      </w:pPr>
    </w:p>
    <w:p w14:paraId="3CDDF110" w14:textId="77777777" w:rsidR="00607254" w:rsidRDefault="00607254" w:rsidP="00607254">
      <w:pPr>
        <w:spacing w:after="0" w:line="240" w:lineRule="auto"/>
        <w:ind w:firstLine="567"/>
        <w:rPr>
          <w:rFonts w:ascii="Times New Roman" w:hAnsi="Times New Roman" w:cs="Times New Roman"/>
          <w:sz w:val="28"/>
          <w:szCs w:val="28"/>
        </w:rPr>
      </w:pPr>
    </w:p>
    <w:p w14:paraId="2975BDD1" w14:textId="77777777" w:rsidR="00607254" w:rsidRDefault="00607254" w:rsidP="00607254">
      <w:pPr>
        <w:spacing w:after="0" w:line="240" w:lineRule="auto"/>
        <w:ind w:firstLine="567"/>
        <w:rPr>
          <w:rFonts w:ascii="Times New Roman" w:hAnsi="Times New Roman" w:cs="Times New Roman"/>
          <w:sz w:val="28"/>
          <w:szCs w:val="28"/>
        </w:rPr>
      </w:pPr>
    </w:p>
    <w:p w14:paraId="24FFCDF3" w14:textId="77777777" w:rsidR="00607254" w:rsidRDefault="00607254" w:rsidP="00607254">
      <w:pPr>
        <w:spacing w:after="0" w:line="240" w:lineRule="auto"/>
        <w:ind w:firstLine="567"/>
        <w:rPr>
          <w:rFonts w:ascii="Times New Roman" w:hAnsi="Times New Roman" w:cs="Times New Roman"/>
          <w:sz w:val="28"/>
          <w:szCs w:val="28"/>
        </w:rPr>
      </w:pPr>
    </w:p>
    <w:p w14:paraId="235215F9" w14:textId="77777777" w:rsidR="00607254" w:rsidRDefault="00607254" w:rsidP="00607254">
      <w:pPr>
        <w:spacing w:after="0" w:line="240" w:lineRule="auto"/>
        <w:ind w:firstLine="567"/>
        <w:rPr>
          <w:rFonts w:ascii="Times New Roman" w:hAnsi="Times New Roman" w:cs="Times New Roman"/>
          <w:sz w:val="28"/>
          <w:szCs w:val="28"/>
        </w:rPr>
        <w:sectPr w:rsidR="00607254" w:rsidSect="00766DC9">
          <w:footerReference w:type="default" r:id="rId557"/>
          <w:pgSz w:w="11906" w:h="16838" w:code="9"/>
          <w:pgMar w:top="1134" w:right="1134" w:bottom="1134" w:left="1134" w:header="709" w:footer="765" w:gutter="0"/>
          <w:cols w:space="708"/>
          <w:docGrid w:linePitch="360"/>
        </w:sectPr>
      </w:pPr>
    </w:p>
    <w:p w14:paraId="1F21C155" w14:textId="77777777" w:rsidR="00607254" w:rsidRDefault="00607254" w:rsidP="00607254">
      <w:pPr>
        <w:spacing w:after="0" w:line="240" w:lineRule="auto"/>
        <w:ind w:firstLine="567"/>
        <w:rPr>
          <w:rFonts w:ascii="Times New Roman" w:hAnsi="Times New Roman" w:cs="Times New Roman"/>
          <w:sz w:val="28"/>
          <w:szCs w:val="28"/>
        </w:rPr>
      </w:pPr>
    </w:p>
    <w:p w14:paraId="6D02A57B" w14:textId="77777777" w:rsidR="00607254" w:rsidRDefault="00607254" w:rsidP="00607254">
      <w:pPr>
        <w:spacing w:after="0" w:line="240" w:lineRule="auto"/>
        <w:ind w:firstLine="567"/>
        <w:rPr>
          <w:rFonts w:ascii="Times New Roman" w:hAnsi="Times New Roman" w:cs="Times New Roman"/>
          <w:sz w:val="28"/>
          <w:szCs w:val="28"/>
        </w:rPr>
      </w:pPr>
    </w:p>
    <w:p w14:paraId="19934417" w14:textId="77777777" w:rsidR="00607254" w:rsidRPr="005826CE" w:rsidRDefault="00607254" w:rsidP="00607254">
      <w:pPr>
        <w:spacing w:after="0" w:line="240" w:lineRule="auto"/>
        <w:jc w:val="center"/>
        <w:rPr>
          <w:rFonts w:ascii="Times New Roman" w:hAnsi="Times New Roman" w:cs="Times New Roman"/>
          <w:sz w:val="32"/>
          <w:szCs w:val="32"/>
        </w:rPr>
      </w:pPr>
      <w:r w:rsidRPr="005826CE">
        <w:rPr>
          <w:rFonts w:ascii="Times New Roman" w:hAnsi="Times New Roman" w:cs="Times New Roman"/>
          <w:sz w:val="32"/>
          <w:szCs w:val="32"/>
        </w:rPr>
        <w:t>Научное издание</w:t>
      </w:r>
    </w:p>
    <w:p w14:paraId="41A7E91E" w14:textId="77777777" w:rsidR="00607254" w:rsidRPr="005F5DDA" w:rsidRDefault="00607254" w:rsidP="00607254">
      <w:pPr>
        <w:spacing w:after="0" w:line="240" w:lineRule="auto"/>
        <w:jc w:val="center"/>
        <w:rPr>
          <w:rFonts w:ascii="Times New Roman" w:hAnsi="Times New Roman" w:cs="Times New Roman"/>
          <w:sz w:val="28"/>
          <w:szCs w:val="28"/>
        </w:rPr>
      </w:pPr>
    </w:p>
    <w:p w14:paraId="61A6F7AB" w14:textId="77777777" w:rsidR="00607254" w:rsidRPr="00301BC9" w:rsidRDefault="00607254" w:rsidP="00607254">
      <w:pPr>
        <w:pStyle w:val="docdata"/>
        <w:spacing w:before="0" w:beforeAutospacing="0" w:after="0" w:afterAutospacing="0"/>
        <w:jc w:val="center"/>
        <w:rPr>
          <w:iCs/>
          <w:color w:val="000000"/>
        </w:rPr>
      </w:pPr>
      <w:r w:rsidRPr="00301BC9">
        <w:t>Орешкин М.В., Меркурьев В.В., Сергеев М.М., Мазур О.Г., Ефименко А.М., Луценко Е.В., Старикова О.С.,</w:t>
      </w:r>
      <w:r w:rsidRPr="00301BC9">
        <w:rPr>
          <w:bCs/>
        </w:rPr>
        <w:t xml:space="preserve"> Ильин В.Ю., Линник В.С.,</w:t>
      </w:r>
      <w:r w:rsidRPr="00301BC9">
        <w:t xml:space="preserve"> Базылев М.В.,</w:t>
      </w:r>
      <w:r w:rsidRPr="00301BC9">
        <w:rPr>
          <w:shd w:val="clear" w:color="auto" w:fill="FFFFFF"/>
        </w:rPr>
        <w:t xml:space="preserve"> Минаков В.Н., Лёвкин Е.А., Ханчина А.Р., Линьков В.В.,</w:t>
      </w:r>
      <w:r w:rsidRPr="00301BC9">
        <w:t xml:space="preserve"> Аверков А.Н., Егоренко Е.Е., Соколова С. Н., Орешкина М.А., Лустенко А.Ю.,</w:t>
      </w:r>
      <w:r w:rsidRPr="00301BC9">
        <w:rPr>
          <w:rFonts w:eastAsia="SimSun"/>
        </w:rPr>
        <w:t xml:space="preserve"> Попытченко Л.М., </w:t>
      </w:r>
      <w:r w:rsidRPr="00301BC9">
        <w:rPr>
          <w:color w:val="333333"/>
          <w:shd w:val="clear" w:color="auto" w:fill="FFFFFF"/>
        </w:rPr>
        <w:t xml:space="preserve">Истранин Ю.В., Истранина Ж.А., Толкач А.Н., Пилецкий И.В., </w:t>
      </w:r>
      <w:r w:rsidRPr="00301BC9">
        <w:rPr>
          <w:rFonts w:eastAsia="Calibri"/>
          <w:bCs/>
        </w:rPr>
        <w:t>Денисенко И.А., Денисенко Е.Г.,</w:t>
      </w:r>
      <w:r w:rsidRPr="00301BC9">
        <w:rPr>
          <w:rFonts w:eastAsia="TimesNewRomanPSMT"/>
          <w:bCs/>
          <w:lang w:bidi="ru-RU"/>
        </w:rPr>
        <w:t xml:space="preserve"> Капустин Д.А., Швыров В.В., Суворова Е.Ю., Сентяй Р.Н., Витренко В.А., Соколова А.А., Павленко А.Т., Тихонов М.М.</w:t>
      </w:r>
    </w:p>
    <w:p w14:paraId="5D7837CE" w14:textId="77777777" w:rsidR="00607254" w:rsidRPr="005F5DDA" w:rsidRDefault="00607254" w:rsidP="00607254">
      <w:pPr>
        <w:spacing w:after="0" w:line="240" w:lineRule="auto"/>
        <w:jc w:val="center"/>
        <w:rPr>
          <w:rFonts w:ascii="Times New Roman" w:hAnsi="Times New Roman" w:cs="Times New Roman"/>
          <w:sz w:val="28"/>
          <w:szCs w:val="28"/>
        </w:rPr>
      </w:pPr>
    </w:p>
    <w:p w14:paraId="6801CE1F" w14:textId="77777777" w:rsidR="00607254" w:rsidRPr="00AE45BA" w:rsidRDefault="00607254" w:rsidP="00607254">
      <w:pPr>
        <w:spacing w:after="0" w:line="240" w:lineRule="auto"/>
        <w:jc w:val="center"/>
        <w:rPr>
          <w:rFonts w:ascii="Times New Roman" w:hAnsi="Times New Roman" w:cs="Times New Roman"/>
          <w:sz w:val="28"/>
          <w:szCs w:val="28"/>
        </w:rPr>
      </w:pPr>
    </w:p>
    <w:p w14:paraId="284D77DF" w14:textId="77777777" w:rsidR="00607254" w:rsidRPr="00AE45BA" w:rsidRDefault="00607254" w:rsidP="00607254">
      <w:pPr>
        <w:spacing w:after="0" w:line="240" w:lineRule="auto"/>
        <w:jc w:val="center"/>
        <w:rPr>
          <w:rFonts w:ascii="Times New Roman" w:hAnsi="Times New Roman" w:cs="Times New Roman"/>
          <w:b/>
          <w:sz w:val="28"/>
          <w:szCs w:val="28"/>
        </w:rPr>
      </w:pPr>
      <w:r w:rsidRPr="00AE45BA">
        <w:rPr>
          <w:rFonts w:ascii="Times New Roman" w:hAnsi="Times New Roman" w:cs="Times New Roman"/>
          <w:b/>
          <w:sz w:val="28"/>
          <w:szCs w:val="28"/>
        </w:rPr>
        <w:t xml:space="preserve">ВОПРОСЫ </w:t>
      </w:r>
      <w:r w:rsidRPr="00AE45BA">
        <w:rPr>
          <w:rFonts w:ascii="Times New Roman" w:hAnsi="Times New Roman" w:cs="Times New Roman"/>
          <w:b/>
          <w:sz w:val="28"/>
          <w:szCs w:val="28"/>
          <w:lang w:val="en-US"/>
        </w:rPr>
        <w:t>VI</w:t>
      </w:r>
      <w:r w:rsidRPr="00AE45BA">
        <w:rPr>
          <w:rFonts w:ascii="Times New Roman" w:hAnsi="Times New Roman" w:cs="Times New Roman"/>
          <w:b/>
          <w:sz w:val="28"/>
          <w:szCs w:val="28"/>
        </w:rPr>
        <w:t xml:space="preserve"> ТЕХНОЛОГИЧЕСКОГО УКЛАДА: </w:t>
      </w:r>
      <w:r>
        <w:rPr>
          <w:rFonts w:ascii="Times New Roman" w:hAnsi="Times New Roman" w:cs="Times New Roman"/>
          <w:b/>
          <w:sz w:val="28"/>
          <w:szCs w:val="28"/>
        </w:rPr>
        <w:t>АСПЕКТЫ</w:t>
      </w:r>
    </w:p>
    <w:p w14:paraId="3EFC5C1C" w14:textId="77777777" w:rsidR="00607254" w:rsidRPr="00AE45BA" w:rsidRDefault="00607254" w:rsidP="00607254">
      <w:pPr>
        <w:spacing w:after="0" w:line="240" w:lineRule="auto"/>
        <w:jc w:val="center"/>
        <w:rPr>
          <w:rFonts w:ascii="Times New Roman" w:hAnsi="Times New Roman" w:cs="Times New Roman"/>
          <w:b/>
          <w:sz w:val="28"/>
          <w:szCs w:val="28"/>
        </w:rPr>
      </w:pPr>
    </w:p>
    <w:p w14:paraId="72667D8E" w14:textId="77777777" w:rsidR="00607254" w:rsidRPr="00AE45BA" w:rsidRDefault="00607254" w:rsidP="00607254">
      <w:pPr>
        <w:spacing w:after="0" w:line="240" w:lineRule="auto"/>
        <w:jc w:val="center"/>
        <w:rPr>
          <w:rFonts w:ascii="Times New Roman" w:hAnsi="Times New Roman" w:cs="Times New Roman"/>
          <w:b/>
          <w:sz w:val="28"/>
          <w:szCs w:val="28"/>
        </w:rPr>
      </w:pPr>
    </w:p>
    <w:p w14:paraId="60EB9331"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Монография</w:t>
      </w:r>
    </w:p>
    <w:p w14:paraId="487A9A23" w14:textId="77777777" w:rsidR="00607254" w:rsidRPr="00AE45BA" w:rsidRDefault="00607254" w:rsidP="00607254">
      <w:pPr>
        <w:spacing w:after="0" w:line="240" w:lineRule="auto"/>
        <w:jc w:val="center"/>
        <w:rPr>
          <w:rFonts w:ascii="Times New Roman" w:hAnsi="Times New Roman" w:cs="Times New Roman"/>
          <w:b/>
          <w:sz w:val="28"/>
          <w:szCs w:val="28"/>
        </w:rPr>
      </w:pPr>
    </w:p>
    <w:p w14:paraId="22781AAA" w14:textId="77777777" w:rsidR="00607254" w:rsidRPr="00AE45BA" w:rsidRDefault="00607254" w:rsidP="00607254">
      <w:pPr>
        <w:spacing w:after="0" w:line="240" w:lineRule="auto"/>
        <w:jc w:val="center"/>
        <w:rPr>
          <w:rFonts w:ascii="Times New Roman" w:hAnsi="Times New Roman" w:cs="Times New Roman"/>
          <w:b/>
          <w:sz w:val="28"/>
          <w:szCs w:val="28"/>
        </w:rPr>
      </w:pPr>
    </w:p>
    <w:p w14:paraId="74A3BF73"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 xml:space="preserve">Под общей редакцией </w:t>
      </w:r>
      <w:r>
        <w:rPr>
          <w:rFonts w:ascii="Times New Roman" w:hAnsi="Times New Roman" w:cs="Times New Roman"/>
          <w:sz w:val="28"/>
          <w:szCs w:val="28"/>
        </w:rPr>
        <w:t>и научным руководством</w:t>
      </w:r>
    </w:p>
    <w:p w14:paraId="48F49ADC"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 xml:space="preserve">доктора сельскохозяйственных наук, профессора, </w:t>
      </w:r>
    </w:p>
    <w:p w14:paraId="6AE5BBF7"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 xml:space="preserve">действительного члена РАЕ </w:t>
      </w:r>
    </w:p>
    <w:p w14:paraId="0A68EEF7"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 xml:space="preserve">Орешкина М.В., </w:t>
      </w:r>
    </w:p>
    <w:p w14:paraId="76A4337F"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lang w:val="en-US"/>
        </w:rPr>
        <w:t>dosogn</w:t>
      </w:r>
      <w:r w:rsidRPr="00AE45BA">
        <w:rPr>
          <w:rFonts w:ascii="Times New Roman" w:hAnsi="Times New Roman" w:cs="Times New Roman"/>
          <w:sz w:val="28"/>
          <w:szCs w:val="28"/>
        </w:rPr>
        <w:t>@</w:t>
      </w:r>
      <w:r w:rsidRPr="00AE45BA">
        <w:rPr>
          <w:rFonts w:ascii="Times New Roman" w:hAnsi="Times New Roman" w:cs="Times New Roman"/>
          <w:sz w:val="28"/>
          <w:szCs w:val="28"/>
          <w:lang w:val="en-US"/>
        </w:rPr>
        <w:t>bk</w:t>
      </w:r>
      <w:r w:rsidRPr="00AE45BA">
        <w:rPr>
          <w:rFonts w:ascii="Times New Roman" w:hAnsi="Times New Roman" w:cs="Times New Roman"/>
          <w:sz w:val="28"/>
          <w:szCs w:val="28"/>
        </w:rPr>
        <w:t>.</w:t>
      </w:r>
      <w:r w:rsidRPr="00AE45BA">
        <w:rPr>
          <w:rFonts w:ascii="Times New Roman" w:hAnsi="Times New Roman" w:cs="Times New Roman"/>
          <w:sz w:val="28"/>
          <w:szCs w:val="28"/>
          <w:lang w:val="en-US"/>
        </w:rPr>
        <w:t>ru</w:t>
      </w:r>
    </w:p>
    <w:p w14:paraId="14589111" w14:textId="77777777" w:rsidR="00607254" w:rsidRPr="00AE45BA" w:rsidRDefault="00607254" w:rsidP="00607254">
      <w:pPr>
        <w:spacing w:after="0" w:line="240" w:lineRule="auto"/>
        <w:jc w:val="center"/>
        <w:rPr>
          <w:rFonts w:ascii="Times New Roman" w:hAnsi="Times New Roman" w:cs="Times New Roman"/>
          <w:sz w:val="28"/>
          <w:szCs w:val="28"/>
        </w:rPr>
      </w:pPr>
    </w:p>
    <w:p w14:paraId="24C1EB74" w14:textId="77777777" w:rsidR="00607254" w:rsidRPr="00AE45BA" w:rsidRDefault="00607254" w:rsidP="00607254">
      <w:pPr>
        <w:spacing w:after="0" w:line="240" w:lineRule="auto"/>
        <w:jc w:val="center"/>
        <w:rPr>
          <w:rFonts w:ascii="Times New Roman" w:hAnsi="Times New Roman" w:cs="Times New Roman"/>
          <w:sz w:val="28"/>
          <w:szCs w:val="28"/>
        </w:rPr>
      </w:pPr>
    </w:p>
    <w:p w14:paraId="3E729669" w14:textId="77777777" w:rsidR="00607254" w:rsidRPr="00AE45BA" w:rsidRDefault="00607254" w:rsidP="00607254">
      <w:pPr>
        <w:spacing w:after="0" w:line="240" w:lineRule="auto"/>
        <w:jc w:val="center"/>
        <w:rPr>
          <w:rFonts w:ascii="Times New Roman" w:hAnsi="Times New Roman" w:cs="Times New Roman"/>
          <w:sz w:val="28"/>
          <w:szCs w:val="28"/>
        </w:rPr>
      </w:pPr>
    </w:p>
    <w:p w14:paraId="4D0108BE"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Оригинал-макет: ИП Орехов Д.А.</w:t>
      </w:r>
    </w:p>
    <w:p w14:paraId="3BB94F9E" w14:textId="77777777" w:rsidR="00607254" w:rsidRPr="00AE45BA" w:rsidRDefault="00607254" w:rsidP="00607254">
      <w:pPr>
        <w:spacing w:after="0" w:line="240" w:lineRule="auto"/>
        <w:jc w:val="center"/>
        <w:rPr>
          <w:rFonts w:ascii="Times New Roman" w:hAnsi="Times New Roman" w:cs="Times New Roman"/>
          <w:sz w:val="28"/>
          <w:szCs w:val="28"/>
        </w:rPr>
      </w:pPr>
    </w:p>
    <w:p w14:paraId="4F303E22" w14:textId="77777777" w:rsidR="00607254" w:rsidRPr="00AE45BA" w:rsidRDefault="00607254" w:rsidP="00607254">
      <w:pPr>
        <w:spacing w:after="0" w:line="240" w:lineRule="auto"/>
        <w:jc w:val="center"/>
        <w:rPr>
          <w:rFonts w:ascii="Times New Roman" w:hAnsi="Times New Roman" w:cs="Times New Roman"/>
          <w:sz w:val="28"/>
          <w:szCs w:val="28"/>
        </w:rPr>
      </w:pPr>
    </w:p>
    <w:p w14:paraId="08CC811C" w14:textId="7FD12F2A" w:rsidR="00607254" w:rsidRPr="00A26151" w:rsidRDefault="00607254" w:rsidP="00607254">
      <w:pPr>
        <w:spacing w:after="0" w:line="240" w:lineRule="auto"/>
        <w:jc w:val="center"/>
        <w:rPr>
          <w:rFonts w:ascii="Times New Roman" w:hAnsi="Times New Roman" w:cs="Times New Roman"/>
          <w:sz w:val="28"/>
          <w:szCs w:val="28"/>
        </w:rPr>
      </w:pPr>
      <w:r w:rsidRPr="00A26151">
        <w:rPr>
          <w:rFonts w:ascii="Times New Roman" w:hAnsi="Times New Roman" w:cs="Times New Roman"/>
          <w:sz w:val="28"/>
          <w:szCs w:val="28"/>
        </w:rPr>
        <w:t xml:space="preserve">Подписано в печать </w:t>
      </w:r>
      <w:r w:rsidR="00366C45">
        <w:rPr>
          <w:rFonts w:ascii="Times New Roman" w:hAnsi="Times New Roman" w:cs="Times New Roman"/>
          <w:sz w:val="28"/>
          <w:szCs w:val="28"/>
        </w:rPr>
        <w:t>05</w:t>
      </w:r>
      <w:r w:rsidRPr="00A26151">
        <w:rPr>
          <w:rFonts w:ascii="Times New Roman" w:hAnsi="Times New Roman" w:cs="Times New Roman"/>
          <w:sz w:val="28"/>
          <w:szCs w:val="28"/>
        </w:rPr>
        <w:t>.</w:t>
      </w:r>
      <w:r w:rsidR="00366C45">
        <w:rPr>
          <w:rFonts w:ascii="Times New Roman" w:hAnsi="Times New Roman" w:cs="Times New Roman"/>
          <w:sz w:val="28"/>
          <w:szCs w:val="28"/>
        </w:rPr>
        <w:t>06</w:t>
      </w:r>
      <w:r w:rsidRPr="00A26151">
        <w:rPr>
          <w:rFonts w:ascii="Times New Roman" w:hAnsi="Times New Roman" w:cs="Times New Roman"/>
          <w:sz w:val="28"/>
          <w:szCs w:val="28"/>
        </w:rPr>
        <w:t>.202</w:t>
      </w:r>
      <w:r>
        <w:rPr>
          <w:rFonts w:ascii="Times New Roman" w:hAnsi="Times New Roman" w:cs="Times New Roman"/>
          <w:sz w:val="28"/>
          <w:szCs w:val="28"/>
        </w:rPr>
        <w:t>6</w:t>
      </w:r>
      <w:r w:rsidRPr="00A26151">
        <w:rPr>
          <w:rFonts w:ascii="Times New Roman" w:hAnsi="Times New Roman" w:cs="Times New Roman"/>
          <w:sz w:val="28"/>
          <w:szCs w:val="28"/>
        </w:rPr>
        <w:t>.</w:t>
      </w:r>
    </w:p>
    <w:p w14:paraId="2881D216" w14:textId="4A56BEAA" w:rsidR="00607254" w:rsidRPr="00A26151" w:rsidRDefault="00607254" w:rsidP="00607254">
      <w:pPr>
        <w:spacing w:after="0" w:line="240" w:lineRule="auto"/>
        <w:jc w:val="center"/>
        <w:rPr>
          <w:rFonts w:ascii="Times New Roman" w:hAnsi="Times New Roman" w:cs="Times New Roman"/>
          <w:sz w:val="28"/>
          <w:szCs w:val="28"/>
        </w:rPr>
      </w:pPr>
      <w:r w:rsidRPr="00A26151">
        <w:rPr>
          <w:rFonts w:ascii="Times New Roman" w:hAnsi="Times New Roman" w:cs="Times New Roman"/>
          <w:sz w:val="28"/>
          <w:szCs w:val="28"/>
        </w:rPr>
        <w:t>Формат 60х84 1/</w:t>
      </w:r>
      <w:r w:rsidR="00366C45">
        <w:rPr>
          <w:rFonts w:ascii="Times New Roman" w:hAnsi="Times New Roman" w:cs="Times New Roman"/>
          <w:sz w:val="28"/>
          <w:szCs w:val="28"/>
        </w:rPr>
        <w:t>16</w:t>
      </w:r>
      <w:r w:rsidRPr="00A26151">
        <w:rPr>
          <w:rFonts w:ascii="Times New Roman" w:hAnsi="Times New Roman" w:cs="Times New Roman"/>
          <w:sz w:val="28"/>
          <w:szCs w:val="28"/>
        </w:rPr>
        <w:t xml:space="preserve">. Бумага офсетная. Гарнитура </w:t>
      </w:r>
      <w:r>
        <w:rPr>
          <w:rFonts w:ascii="Times New Roman" w:hAnsi="Times New Roman" w:cs="Times New Roman"/>
          <w:sz w:val="28"/>
          <w:szCs w:val="28"/>
          <w:lang w:val="en-US"/>
        </w:rPr>
        <w:t>Times</w:t>
      </w:r>
      <w:r w:rsidRPr="004354A4">
        <w:rPr>
          <w:rFonts w:ascii="Times New Roman" w:hAnsi="Times New Roman" w:cs="Times New Roman"/>
          <w:sz w:val="28"/>
          <w:szCs w:val="28"/>
        </w:rPr>
        <w:t xml:space="preserve"> </w:t>
      </w:r>
      <w:r>
        <w:rPr>
          <w:rFonts w:ascii="Times New Roman" w:hAnsi="Times New Roman" w:cs="Times New Roman"/>
          <w:sz w:val="28"/>
          <w:szCs w:val="28"/>
          <w:lang w:val="en-US"/>
        </w:rPr>
        <w:t>New</w:t>
      </w:r>
      <w:r w:rsidRPr="004354A4">
        <w:rPr>
          <w:rFonts w:ascii="Times New Roman" w:hAnsi="Times New Roman" w:cs="Times New Roman"/>
          <w:sz w:val="28"/>
          <w:szCs w:val="28"/>
        </w:rPr>
        <w:t xml:space="preserve"> </w:t>
      </w:r>
      <w:r>
        <w:rPr>
          <w:rFonts w:ascii="Times New Roman" w:hAnsi="Times New Roman" w:cs="Times New Roman"/>
          <w:sz w:val="28"/>
          <w:szCs w:val="28"/>
          <w:lang w:val="en-US"/>
        </w:rPr>
        <w:t>Roman</w:t>
      </w:r>
      <w:r w:rsidRPr="00A26151">
        <w:rPr>
          <w:rFonts w:ascii="Times New Roman" w:hAnsi="Times New Roman" w:cs="Times New Roman"/>
          <w:sz w:val="28"/>
          <w:szCs w:val="28"/>
        </w:rPr>
        <w:t>.</w:t>
      </w:r>
    </w:p>
    <w:p w14:paraId="17655157" w14:textId="7AD07E4E" w:rsidR="00607254" w:rsidRPr="00AE45BA" w:rsidRDefault="00607254" w:rsidP="00607254">
      <w:pPr>
        <w:spacing w:after="0" w:line="240" w:lineRule="auto"/>
        <w:jc w:val="center"/>
        <w:rPr>
          <w:rFonts w:ascii="Times New Roman" w:hAnsi="Times New Roman" w:cs="Times New Roman"/>
          <w:sz w:val="28"/>
          <w:szCs w:val="28"/>
        </w:rPr>
      </w:pPr>
      <w:r w:rsidRPr="00A26151">
        <w:rPr>
          <w:rFonts w:ascii="Times New Roman" w:hAnsi="Times New Roman" w:cs="Times New Roman"/>
          <w:sz w:val="28"/>
          <w:szCs w:val="28"/>
        </w:rPr>
        <w:t xml:space="preserve">Печать лазерная. Условн. печ. л. </w:t>
      </w:r>
      <w:r w:rsidR="00366C45">
        <w:rPr>
          <w:rFonts w:ascii="Times New Roman" w:hAnsi="Times New Roman" w:cs="Times New Roman"/>
          <w:sz w:val="28"/>
          <w:szCs w:val="28"/>
        </w:rPr>
        <w:t>29</w:t>
      </w:r>
      <w:r>
        <w:rPr>
          <w:rFonts w:ascii="Times New Roman" w:hAnsi="Times New Roman" w:cs="Times New Roman"/>
          <w:sz w:val="28"/>
          <w:szCs w:val="28"/>
        </w:rPr>
        <w:t>,</w:t>
      </w:r>
      <w:r w:rsidR="00366C45">
        <w:rPr>
          <w:rFonts w:ascii="Times New Roman" w:hAnsi="Times New Roman" w:cs="Times New Roman"/>
          <w:sz w:val="28"/>
          <w:szCs w:val="28"/>
        </w:rPr>
        <w:t>64</w:t>
      </w:r>
      <w:r w:rsidRPr="00A26151">
        <w:rPr>
          <w:rFonts w:ascii="Times New Roman" w:hAnsi="Times New Roman" w:cs="Times New Roman"/>
          <w:sz w:val="28"/>
          <w:szCs w:val="28"/>
        </w:rPr>
        <w:t>.</w:t>
      </w:r>
    </w:p>
    <w:p w14:paraId="24EE24B0" w14:textId="63AB5561" w:rsidR="00607254" w:rsidRPr="004354A4" w:rsidRDefault="00607254" w:rsidP="006072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Тираж 55</w:t>
      </w:r>
      <w:r w:rsidRPr="00AE45BA">
        <w:rPr>
          <w:rFonts w:ascii="Times New Roman" w:hAnsi="Times New Roman" w:cs="Times New Roman"/>
          <w:sz w:val="28"/>
          <w:szCs w:val="28"/>
        </w:rPr>
        <w:t>0 экз.</w:t>
      </w:r>
      <w:r w:rsidR="00366C45">
        <w:rPr>
          <w:rFonts w:ascii="Times New Roman" w:hAnsi="Times New Roman" w:cs="Times New Roman"/>
          <w:sz w:val="28"/>
          <w:szCs w:val="28"/>
        </w:rPr>
        <w:t xml:space="preserve"> Изд. № 0287</w:t>
      </w:r>
      <w:r>
        <w:rPr>
          <w:rFonts w:ascii="Times New Roman" w:hAnsi="Times New Roman" w:cs="Times New Roman"/>
          <w:sz w:val="28"/>
          <w:szCs w:val="28"/>
        </w:rPr>
        <w:t xml:space="preserve">. Зак. № </w:t>
      </w:r>
      <w:r w:rsidR="00366C45">
        <w:rPr>
          <w:rFonts w:ascii="Times New Roman" w:hAnsi="Times New Roman" w:cs="Times New Roman"/>
          <w:sz w:val="28"/>
          <w:szCs w:val="28"/>
        </w:rPr>
        <w:t>0287</w:t>
      </w:r>
      <w:r>
        <w:rPr>
          <w:rFonts w:ascii="Times New Roman" w:hAnsi="Times New Roman" w:cs="Times New Roman"/>
          <w:sz w:val="28"/>
          <w:szCs w:val="28"/>
        </w:rPr>
        <w:t>.</w:t>
      </w:r>
    </w:p>
    <w:p w14:paraId="5F02429C" w14:textId="77777777" w:rsidR="00607254" w:rsidRPr="00AE45BA" w:rsidRDefault="00607254" w:rsidP="00607254">
      <w:pPr>
        <w:spacing w:after="0" w:line="240" w:lineRule="auto"/>
        <w:jc w:val="center"/>
        <w:rPr>
          <w:rFonts w:ascii="Times New Roman" w:hAnsi="Times New Roman" w:cs="Times New Roman"/>
          <w:sz w:val="28"/>
          <w:szCs w:val="28"/>
        </w:rPr>
      </w:pPr>
    </w:p>
    <w:p w14:paraId="74C2503B" w14:textId="77777777" w:rsidR="00607254" w:rsidRDefault="00607254" w:rsidP="00607254">
      <w:pPr>
        <w:spacing w:after="0" w:line="240" w:lineRule="auto"/>
        <w:jc w:val="center"/>
        <w:rPr>
          <w:rFonts w:ascii="Times New Roman" w:hAnsi="Times New Roman" w:cs="Times New Roman"/>
          <w:sz w:val="28"/>
          <w:szCs w:val="28"/>
        </w:rPr>
      </w:pPr>
    </w:p>
    <w:p w14:paraId="3EF76126" w14:textId="77777777" w:rsidR="00366C45" w:rsidRDefault="00366C45" w:rsidP="00607254">
      <w:pPr>
        <w:spacing w:after="0" w:line="240" w:lineRule="auto"/>
        <w:jc w:val="center"/>
        <w:rPr>
          <w:rFonts w:ascii="Times New Roman" w:hAnsi="Times New Roman" w:cs="Times New Roman"/>
          <w:sz w:val="28"/>
          <w:szCs w:val="28"/>
        </w:rPr>
      </w:pPr>
    </w:p>
    <w:p w14:paraId="5D8CE769" w14:textId="77777777" w:rsidR="00607254" w:rsidRDefault="00607254" w:rsidP="00607254">
      <w:pPr>
        <w:spacing w:after="0" w:line="240" w:lineRule="auto"/>
        <w:jc w:val="center"/>
        <w:rPr>
          <w:rFonts w:ascii="Times New Roman" w:hAnsi="Times New Roman" w:cs="Times New Roman"/>
          <w:sz w:val="28"/>
          <w:szCs w:val="28"/>
        </w:rPr>
      </w:pPr>
    </w:p>
    <w:p w14:paraId="01968A47" w14:textId="77777777" w:rsidR="00607254" w:rsidRDefault="00607254" w:rsidP="00607254">
      <w:pPr>
        <w:spacing w:after="0" w:line="240" w:lineRule="auto"/>
        <w:jc w:val="center"/>
        <w:rPr>
          <w:rFonts w:ascii="Times New Roman" w:hAnsi="Times New Roman" w:cs="Times New Roman"/>
          <w:sz w:val="28"/>
          <w:szCs w:val="28"/>
        </w:rPr>
      </w:pPr>
    </w:p>
    <w:p w14:paraId="07438530" w14:textId="77777777" w:rsidR="00607254" w:rsidRDefault="00607254" w:rsidP="00607254">
      <w:pPr>
        <w:spacing w:after="0" w:line="240" w:lineRule="auto"/>
        <w:jc w:val="center"/>
        <w:rPr>
          <w:rFonts w:ascii="Times New Roman" w:hAnsi="Times New Roman" w:cs="Times New Roman"/>
          <w:sz w:val="28"/>
          <w:szCs w:val="28"/>
        </w:rPr>
      </w:pPr>
    </w:p>
    <w:p w14:paraId="4459292D" w14:textId="77777777" w:rsidR="00607254" w:rsidRDefault="00607254" w:rsidP="00607254">
      <w:pPr>
        <w:spacing w:after="0" w:line="240" w:lineRule="auto"/>
        <w:jc w:val="center"/>
        <w:rPr>
          <w:rFonts w:ascii="Times New Roman" w:hAnsi="Times New Roman" w:cs="Times New Roman"/>
          <w:sz w:val="28"/>
          <w:szCs w:val="28"/>
        </w:rPr>
      </w:pPr>
    </w:p>
    <w:p w14:paraId="500FCD0C" w14:textId="77777777" w:rsidR="00C027A5" w:rsidRDefault="00C027A5" w:rsidP="00607254">
      <w:pPr>
        <w:spacing w:after="0" w:line="240" w:lineRule="auto"/>
        <w:jc w:val="center"/>
        <w:rPr>
          <w:rFonts w:ascii="Times New Roman" w:hAnsi="Times New Roman" w:cs="Times New Roman"/>
          <w:b/>
          <w:sz w:val="28"/>
          <w:szCs w:val="28"/>
        </w:rPr>
      </w:pPr>
    </w:p>
    <w:p w14:paraId="093A2439" w14:textId="77777777" w:rsidR="00C027A5" w:rsidRDefault="00C027A5" w:rsidP="00607254">
      <w:pPr>
        <w:spacing w:after="0" w:line="240" w:lineRule="auto"/>
        <w:jc w:val="center"/>
        <w:rPr>
          <w:rFonts w:ascii="Times New Roman" w:hAnsi="Times New Roman" w:cs="Times New Roman"/>
          <w:b/>
          <w:sz w:val="28"/>
          <w:szCs w:val="28"/>
        </w:rPr>
      </w:pPr>
    </w:p>
    <w:p w14:paraId="2B8D852B" w14:textId="77777777" w:rsidR="00607254" w:rsidRPr="00C027A5" w:rsidRDefault="00607254" w:rsidP="00607254">
      <w:pPr>
        <w:spacing w:after="0" w:line="240" w:lineRule="auto"/>
        <w:jc w:val="center"/>
        <w:rPr>
          <w:rFonts w:ascii="Times New Roman" w:hAnsi="Times New Roman" w:cs="Times New Roman"/>
          <w:b/>
          <w:sz w:val="28"/>
          <w:szCs w:val="28"/>
        </w:rPr>
      </w:pPr>
      <w:r w:rsidRPr="00C027A5">
        <w:rPr>
          <w:rFonts w:ascii="Times New Roman" w:hAnsi="Times New Roman" w:cs="Times New Roman"/>
          <w:b/>
          <w:sz w:val="28"/>
          <w:szCs w:val="28"/>
        </w:rPr>
        <w:t>ИП Орехов Д.А.</w:t>
      </w:r>
    </w:p>
    <w:p w14:paraId="6F3A8E4C" w14:textId="77777777" w:rsidR="00607254" w:rsidRPr="00AE45BA" w:rsidRDefault="00607254" w:rsidP="00607254">
      <w:pPr>
        <w:spacing w:after="0" w:line="240" w:lineRule="auto"/>
        <w:jc w:val="center"/>
        <w:rPr>
          <w:rFonts w:ascii="Times New Roman" w:hAnsi="Times New Roman" w:cs="Times New Roman"/>
          <w:sz w:val="28"/>
          <w:szCs w:val="28"/>
        </w:rPr>
      </w:pPr>
      <w:r w:rsidRPr="00AE45BA">
        <w:rPr>
          <w:rFonts w:ascii="Times New Roman" w:hAnsi="Times New Roman" w:cs="Times New Roman"/>
          <w:sz w:val="28"/>
          <w:szCs w:val="28"/>
        </w:rPr>
        <w:t>Адрес: 91002, г. Луганск, пер. 1-Балтийский, д. 31.</w:t>
      </w:r>
    </w:p>
    <w:p w14:paraId="3471E4FC" w14:textId="1BF4C64B" w:rsidR="00607254" w:rsidRPr="004354A4" w:rsidRDefault="00607254" w:rsidP="00C027A5">
      <w:pPr>
        <w:spacing w:line="240" w:lineRule="auto"/>
        <w:jc w:val="center"/>
        <w:rPr>
          <w:lang w:val="en-US"/>
        </w:rPr>
      </w:pPr>
      <w:r w:rsidRPr="00AE45BA">
        <w:rPr>
          <w:rFonts w:ascii="Times New Roman" w:hAnsi="Times New Roman" w:cs="Times New Roman"/>
          <w:sz w:val="28"/>
          <w:szCs w:val="28"/>
        </w:rPr>
        <w:t>Тел</w:t>
      </w:r>
      <w:r w:rsidRPr="00AE45BA">
        <w:rPr>
          <w:rFonts w:ascii="Times New Roman" w:hAnsi="Times New Roman" w:cs="Times New Roman"/>
          <w:sz w:val="28"/>
          <w:szCs w:val="28"/>
          <w:lang w:val="en-US"/>
        </w:rPr>
        <w:t>: +7(959)138-82-68, e-mail: nickvnu@yandex.ru</w:t>
      </w:r>
      <w:bookmarkEnd w:id="343"/>
      <w:bookmarkEnd w:id="344"/>
    </w:p>
    <w:sectPr w:rsidR="00607254" w:rsidRPr="004354A4" w:rsidSect="006934CD">
      <w:footerReference w:type="default" r:id="rId55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CFC026" w14:textId="77777777" w:rsidR="00A61C90" w:rsidRDefault="00A61C90" w:rsidP="006934CD">
      <w:pPr>
        <w:spacing w:after="0" w:line="240" w:lineRule="auto"/>
      </w:pPr>
      <w:r>
        <w:separator/>
      </w:r>
    </w:p>
  </w:endnote>
  <w:endnote w:type="continuationSeparator" w:id="0">
    <w:p w14:paraId="0DFF3577" w14:textId="77777777" w:rsidR="00A61C90" w:rsidRDefault="00A61C90" w:rsidP="00693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 w:name="Antiqua">
    <w:altName w:val="Arial Narrow"/>
    <w:panose1 w:val="00000000000000000000"/>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OpenSymbol">
    <w:altName w:val="Arial Unicode MS"/>
    <w:charset w:val="00"/>
    <w:family w:val="auto"/>
    <w:pitch w:val="variable"/>
    <w:sig w:usb0="800000AF" w:usb1="1001ECEA" w:usb2="00000000" w:usb3="00000000" w:csb0="00000001" w:csb1="00000000"/>
  </w:font>
  <w:font w:name="Liberation Sans">
    <w:altName w:val="Arial"/>
    <w:charset w:val="CC"/>
    <w:family w:val="swiss"/>
    <w:pitch w:val="variable"/>
    <w:sig w:usb0="E0000AFF" w:usb1="500078FF" w:usb2="00000021" w:usb3="00000000" w:csb0="000001BF" w:csb1="00000000"/>
  </w:font>
  <w:font w:name="Mangal">
    <w:panose1 w:val="00000400000000000000"/>
    <w:charset w:val="01"/>
    <w:family w:val="roman"/>
    <w:notTrueType/>
    <w:pitch w:val="variable"/>
    <w:sig w:usb0="00002000" w:usb1="00000000" w:usb2="00000000" w:usb3="00000000" w:csb0="00000000" w:csb1="00000000"/>
  </w:font>
  <w:font w:name="Constantia">
    <w:panose1 w:val="02030602050306030303"/>
    <w:charset w:val="CC"/>
    <w:family w:val="roman"/>
    <w:pitch w:val="variable"/>
    <w:sig w:usb0="A00002EF" w:usb1="400020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TimesNewRomanPSMT">
    <w:altName w:val="Times New Roman"/>
    <w:panose1 w:val="00000000000000000000"/>
    <w:charset w:val="80"/>
    <w:family w:val="auto"/>
    <w:notTrueType/>
    <w:pitch w:val="default"/>
    <w:sig w:usb0="00000003" w:usb1="08070000" w:usb2="00000010" w:usb3="00000000" w:csb0="00020001"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ArialNarrow">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 w:name="Times New Roman Полужирный">
    <w:panose1 w:val="00000000000000000000"/>
    <w:charset w:val="00"/>
    <w:family w:val="roman"/>
    <w:notTrueType/>
    <w:pitch w:val="default"/>
  </w:font>
  <w:font w:name="Garamond">
    <w:panose1 w:val="02020404030301010803"/>
    <w:charset w:val="CC"/>
    <w:family w:val="roman"/>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18"/>
        <w:szCs w:val="18"/>
      </w:rPr>
      <w:id w:val="-1855252501"/>
      <w:docPartObj>
        <w:docPartGallery w:val="Page Numbers (Bottom of Page)"/>
        <w:docPartUnique/>
      </w:docPartObj>
    </w:sdtPr>
    <w:sdtEndPr/>
    <w:sdtContent>
      <w:p w14:paraId="06ED2F37" w14:textId="77777777" w:rsidR="0045048B" w:rsidRPr="006F7712" w:rsidRDefault="0045048B" w:rsidP="00766DC9">
        <w:pPr>
          <w:pStyle w:val="ac"/>
          <w:jc w:val="center"/>
          <w:rPr>
            <w:rFonts w:ascii="Book Antiqua" w:hAnsi="Book Antiqua"/>
            <w:sz w:val="18"/>
            <w:szCs w:val="18"/>
          </w:rPr>
        </w:pPr>
        <w:r w:rsidRPr="006F7712">
          <w:rPr>
            <w:rFonts w:ascii="Book Antiqua" w:hAnsi="Book Antiqua"/>
            <w:sz w:val="18"/>
            <w:szCs w:val="18"/>
          </w:rPr>
          <w:fldChar w:fldCharType="begin"/>
        </w:r>
        <w:r w:rsidRPr="006F7712">
          <w:rPr>
            <w:rFonts w:ascii="Book Antiqua" w:hAnsi="Book Antiqua"/>
            <w:sz w:val="18"/>
            <w:szCs w:val="18"/>
          </w:rPr>
          <w:instrText>PAGE   \* MERGEFORMAT</w:instrText>
        </w:r>
        <w:r w:rsidRPr="006F7712">
          <w:rPr>
            <w:rFonts w:ascii="Book Antiqua" w:hAnsi="Book Antiqua"/>
            <w:sz w:val="18"/>
            <w:szCs w:val="18"/>
          </w:rPr>
          <w:fldChar w:fldCharType="separate"/>
        </w:r>
        <w:r>
          <w:rPr>
            <w:rFonts w:ascii="Book Antiqua" w:hAnsi="Book Antiqua"/>
            <w:noProof/>
            <w:sz w:val="18"/>
            <w:szCs w:val="18"/>
          </w:rPr>
          <w:t>406</w:t>
        </w:r>
        <w:r w:rsidRPr="006F7712">
          <w:rPr>
            <w:rFonts w:ascii="Book Antiqua" w:hAnsi="Book Antiqua"/>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3DDB2" w14:textId="77777777" w:rsidR="0045048B" w:rsidRPr="00AE2A55" w:rsidRDefault="0045048B">
    <w:pPr>
      <w:pStyle w:val="ac"/>
      <w:jc w:val="center"/>
      <w:rPr>
        <w:rFonts w:ascii="Times New Roman" w:hAnsi="Times New Roman" w:cs="Times New Roman"/>
        <w:sz w:val="28"/>
        <w:szCs w:val="28"/>
      </w:rPr>
    </w:pPr>
  </w:p>
  <w:p w14:paraId="7A2CCADB" w14:textId="77777777" w:rsidR="0045048B" w:rsidRPr="00AE2A55" w:rsidRDefault="0045048B" w:rsidP="00766DC9">
    <w:pPr>
      <w:pStyle w:val="ac"/>
      <w:jc w:val="center"/>
      <w:rPr>
        <w:rFonts w:ascii="Book Antiqua" w:hAnsi="Book Antiqua"/>
        <w:sz w:val="14"/>
        <w:szCs w:val="1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710EF" w14:textId="77777777" w:rsidR="0045048B" w:rsidRPr="003B3F0B" w:rsidRDefault="0045048B" w:rsidP="00766DC9">
    <w:pPr>
      <w:pStyle w:val="ac"/>
      <w:jc w:val="center"/>
      <w:rPr>
        <w:rFonts w:ascii="Book Antiqua" w:hAnsi="Book Antiqua"/>
        <w:sz w:val="18"/>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8"/>
        <w:szCs w:val="28"/>
      </w:rPr>
      <w:id w:val="-89857338"/>
      <w:docPartObj>
        <w:docPartGallery w:val="Page Numbers (Bottom of Page)"/>
        <w:docPartUnique/>
      </w:docPartObj>
    </w:sdtPr>
    <w:sdtEndPr/>
    <w:sdtContent>
      <w:p w14:paraId="6B601F80" w14:textId="212AAD9C" w:rsidR="0045048B" w:rsidRPr="00766DC9" w:rsidRDefault="0045048B">
        <w:pPr>
          <w:pStyle w:val="ac"/>
          <w:jc w:val="center"/>
          <w:rPr>
            <w:rFonts w:ascii="Times New Roman" w:hAnsi="Times New Roman" w:cs="Times New Roman"/>
            <w:sz w:val="28"/>
            <w:szCs w:val="28"/>
          </w:rPr>
        </w:pPr>
        <w:r w:rsidRPr="00766DC9">
          <w:rPr>
            <w:rFonts w:ascii="Times New Roman" w:hAnsi="Times New Roman" w:cs="Times New Roman"/>
            <w:sz w:val="28"/>
            <w:szCs w:val="28"/>
          </w:rPr>
          <w:fldChar w:fldCharType="begin"/>
        </w:r>
        <w:r w:rsidRPr="00766DC9">
          <w:rPr>
            <w:rFonts w:ascii="Times New Roman" w:hAnsi="Times New Roman" w:cs="Times New Roman"/>
            <w:sz w:val="28"/>
            <w:szCs w:val="28"/>
          </w:rPr>
          <w:instrText>PAGE   \* MERGEFORMAT</w:instrText>
        </w:r>
        <w:r w:rsidRPr="00766DC9">
          <w:rPr>
            <w:rFonts w:ascii="Times New Roman" w:hAnsi="Times New Roman" w:cs="Times New Roman"/>
            <w:sz w:val="28"/>
            <w:szCs w:val="28"/>
          </w:rPr>
          <w:fldChar w:fldCharType="separate"/>
        </w:r>
        <w:r w:rsidR="00BD109B">
          <w:rPr>
            <w:rFonts w:ascii="Times New Roman" w:hAnsi="Times New Roman" w:cs="Times New Roman"/>
            <w:noProof/>
            <w:sz w:val="28"/>
            <w:szCs w:val="28"/>
          </w:rPr>
          <w:t>85</w:t>
        </w:r>
        <w:r w:rsidRPr="00766DC9">
          <w:rPr>
            <w:rFonts w:ascii="Times New Roman" w:hAnsi="Times New Roman" w:cs="Times New Roman"/>
            <w:sz w:val="28"/>
            <w:szCs w:val="28"/>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3D5" w14:textId="744991B1" w:rsidR="0045048B" w:rsidRDefault="0045048B" w:rsidP="00C027A5">
    <w:pPr>
      <w:pStyle w:val="ac"/>
    </w:pPr>
  </w:p>
  <w:p w14:paraId="67083991" w14:textId="77777777" w:rsidR="0045048B" w:rsidRDefault="0045048B">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E30596" w14:textId="77777777" w:rsidR="00A61C90" w:rsidRDefault="00A61C90" w:rsidP="006934CD">
      <w:pPr>
        <w:spacing w:after="0" w:line="240" w:lineRule="auto"/>
      </w:pPr>
      <w:r>
        <w:separator/>
      </w:r>
    </w:p>
  </w:footnote>
  <w:footnote w:type="continuationSeparator" w:id="0">
    <w:p w14:paraId="43368780" w14:textId="77777777" w:rsidR="00A61C90" w:rsidRDefault="00A61C90" w:rsidP="006934CD">
      <w:pPr>
        <w:spacing w:after="0" w:line="240" w:lineRule="auto"/>
      </w:pPr>
      <w:r>
        <w:continuationSeparator/>
      </w:r>
    </w:p>
  </w:footnote>
  <w:footnote w:id="1">
    <w:p w14:paraId="054CB04B" w14:textId="77777777" w:rsidR="0045048B" w:rsidRPr="00186D26" w:rsidRDefault="0045048B" w:rsidP="00A348C1">
      <w:pPr>
        <w:pStyle w:val="afd"/>
        <w:jc w:val="both"/>
        <w:rPr>
          <w:lang w:val="ru-RU"/>
        </w:rPr>
      </w:pPr>
      <w:r w:rsidRPr="00186D26">
        <w:rPr>
          <w:rStyle w:val="aff1"/>
        </w:rPr>
        <w:footnoteRef/>
      </w:r>
      <w:r w:rsidRPr="00186D26">
        <w:rPr>
          <w:lang w:val="ru-RU"/>
        </w:rPr>
        <w:t xml:space="preserve"> </w:t>
      </w:r>
      <w:r w:rsidRPr="00A348C1">
        <w:rPr>
          <w:rFonts w:ascii="Times New Roman" w:hAnsi="Times New Roman" w:cs="Times New Roman"/>
          <w:b/>
          <w:bCs/>
          <w:color w:val="000000"/>
          <w:sz w:val="20"/>
          <w:szCs w:val="20"/>
          <w:lang w:val="ru-RU"/>
        </w:rPr>
        <w:t xml:space="preserve">В </w:t>
      </w:r>
      <w:r w:rsidRPr="00A348C1">
        <w:rPr>
          <w:rFonts w:ascii="Times New Roman" w:hAnsi="Times New Roman" w:cs="Times New Roman"/>
          <w:b/>
          <w:bCs/>
          <w:color w:val="FF0000"/>
          <w:lang w:val="ru-RU"/>
        </w:rPr>
        <w:t>1974 (!!!)</w:t>
      </w:r>
      <w:r w:rsidRPr="00A348C1">
        <w:rPr>
          <w:rFonts w:ascii="Times New Roman" w:hAnsi="Times New Roman" w:cs="Times New Roman"/>
          <w:b/>
          <w:bCs/>
          <w:color w:val="FF0000"/>
          <w:sz w:val="20"/>
          <w:szCs w:val="20"/>
          <w:lang w:val="ru-RU"/>
        </w:rPr>
        <w:t xml:space="preserve"> </w:t>
      </w:r>
      <w:r w:rsidRPr="00A348C1">
        <w:rPr>
          <w:rFonts w:ascii="Times New Roman" w:hAnsi="Times New Roman" w:cs="Times New Roman"/>
          <w:b/>
          <w:bCs/>
          <w:color w:val="000000"/>
          <w:sz w:val="20"/>
          <w:szCs w:val="20"/>
          <w:lang w:val="ru-RU"/>
        </w:rPr>
        <w:t xml:space="preserve">году Е.В. Луценко была написана небольшая работа, занявшая 1-е место на </w:t>
      </w:r>
      <w:r w:rsidRPr="00A348C1">
        <w:rPr>
          <w:rFonts w:ascii="Times New Roman" w:hAnsi="Times New Roman" w:cs="Times New Roman"/>
          <w:b/>
          <w:bCs/>
          <w:color w:val="000000"/>
          <w:sz w:val="20"/>
          <w:szCs w:val="20"/>
        </w:rPr>
        <w:t>VI</w:t>
      </w:r>
      <w:r w:rsidRPr="00A348C1">
        <w:rPr>
          <w:rFonts w:ascii="Times New Roman" w:hAnsi="Times New Roman" w:cs="Times New Roman"/>
          <w:b/>
          <w:bCs/>
          <w:color w:val="000000"/>
          <w:sz w:val="20"/>
          <w:szCs w:val="20"/>
          <w:lang w:val="ru-RU"/>
        </w:rPr>
        <w:t xml:space="preserve"> студенческой научной конференции Кубанского госуниверситета по философии, где было сформулировано это положение и развиты основные идеи системного обобщения КТП: </w:t>
      </w:r>
      <w:hyperlink r:id="rId1" w:history="1">
        <w:r w:rsidRPr="00A348C1">
          <w:rPr>
            <w:rStyle w:val="af1"/>
            <w:rFonts w:ascii="Times New Roman" w:hAnsi="Times New Roman" w:cs="Times New Roman"/>
            <w:b/>
            <w:bCs/>
            <w:sz w:val="20"/>
            <w:szCs w:val="20"/>
            <w:lang w:val="ru-RU"/>
          </w:rPr>
          <w:t>http://lc.kubagro.ru/History/EdMira-2/EdMira-2.htm</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A454B4C"/>
    <w:multiLevelType w:val="multilevel"/>
    <w:tmpl w:val="B3881DA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nsid w:val="FFFFFF89"/>
    <w:multiLevelType w:val="singleLevel"/>
    <w:tmpl w:val="708ADB2C"/>
    <w:lvl w:ilvl="0">
      <w:start w:val="1"/>
      <w:numFmt w:val="bullet"/>
      <w:pStyle w:val="a"/>
      <w:lvlText w:val=""/>
      <w:lvlJc w:val="left"/>
      <w:pPr>
        <w:tabs>
          <w:tab w:val="num" w:pos="360"/>
        </w:tabs>
        <w:ind w:left="360" w:hanging="360"/>
      </w:pPr>
      <w:rPr>
        <w:rFonts w:ascii="Symbol" w:hAnsi="Symbol" w:hint="default"/>
      </w:rPr>
    </w:lvl>
  </w:abstractNum>
  <w:abstractNum w:abstractNumId="2">
    <w:nsid w:val="0000A991"/>
    <w:multiLevelType w:val="multilevel"/>
    <w:tmpl w:val="513A7CA6"/>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
    <w:nsid w:val="04ED194C"/>
    <w:multiLevelType w:val="multilevel"/>
    <w:tmpl w:val="A1F02518"/>
    <w:lvl w:ilvl="0">
      <w:start w:val="10"/>
      <w:numFmt w:val="decimal"/>
      <w:lvlText w:val="%1."/>
      <w:lvlJc w:val="left"/>
      <w:pPr>
        <w:ind w:left="1182" w:hanging="360"/>
      </w:pPr>
      <w:rPr>
        <w:rFonts w:ascii="Times New Roman" w:hAnsi="Times New Roman" w:cs="Times New Roman" w:hint="default"/>
        <w:color w:val="auto"/>
        <w:sz w:val="24"/>
        <w:szCs w:val="24"/>
      </w:rPr>
    </w:lvl>
    <w:lvl w:ilvl="1">
      <w:start w:val="1"/>
      <w:numFmt w:val="lowerLetter"/>
      <w:lvlText w:val="%2."/>
      <w:lvlJc w:val="left"/>
      <w:pPr>
        <w:ind w:left="1902" w:hanging="360"/>
      </w:pPr>
    </w:lvl>
    <w:lvl w:ilvl="2">
      <w:start w:val="1"/>
      <w:numFmt w:val="lowerRoman"/>
      <w:lvlText w:val="%3."/>
      <w:lvlJc w:val="right"/>
      <w:pPr>
        <w:ind w:left="2622" w:hanging="180"/>
      </w:pPr>
    </w:lvl>
    <w:lvl w:ilvl="3">
      <w:start w:val="1"/>
      <w:numFmt w:val="decimal"/>
      <w:lvlText w:val="%4."/>
      <w:lvlJc w:val="left"/>
      <w:pPr>
        <w:ind w:left="3342" w:hanging="360"/>
      </w:pPr>
    </w:lvl>
    <w:lvl w:ilvl="4">
      <w:start w:val="1"/>
      <w:numFmt w:val="lowerLetter"/>
      <w:lvlText w:val="%5."/>
      <w:lvlJc w:val="left"/>
      <w:pPr>
        <w:ind w:left="4062" w:hanging="360"/>
      </w:pPr>
    </w:lvl>
    <w:lvl w:ilvl="5">
      <w:start w:val="1"/>
      <w:numFmt w:val="lowerRoman"/>
      <w:lvlText w:val="%6."/>
      <w:lvlJc w:val="right"/>
      <w:pPr>
        <w:ind w:left="4782" w:hanging="180"/>
      </w:pPr>
    </w:lvl>
    <w:lvl w:ilvl="6">
      <w:start w:val="1"/>
      <w:numFmt w:val="decimal"/>
      <w:lvlText w:val="%7."/>
      <w:lvlJc w:val="left"/>
      <w:pPr>
        <w:ind w:left="5502" w:hanging="360"/>
      </w:pPr>
    </w:lvl>
    <w:lvl w:ilvl="7">
      <w:start w:val="1"/>
      <w:numFmt w:val="lowerLetter"/>
      <w:lvlText w:val="%8."/>
      <w:lvlJc w:val="left"/>
      <w:pPr>
        <w:ind w:left="6222" w:hanging="360"/>
      </w:pPr>
    </w:lvl>
    <w:lvl w:ilvl="8">
      <w:start w:val="1"/>
      <w:numFmt w:val="lowerRoman"/>
      <w:lvlText w:val="%9."/>
      <w:lvlJc w:val="right"/>
      <w:pPr>
        <w:ind w:left="6942" w:hanging="180"/>
      </w:pPr>
    </w:lvl>
  </w:abstractNum>
  <w:abstractNum w:abstractNumId="4">
    <w:nsid w:val="0B020AB2"/>
    <w:multiLevelType w:val="hybridMultilevel"/>
    <w:tmpl w:val="C5DAD6D6"/>
    <w:lvl w:ilvl="0" w:tplc="4BAA407C">
      <w:start w:val="1"/>
      <w:numFmt w:val="decimal"/>
      <w:lvlText w:val="%1."/>
      <w:lvlJc w:val="left"/>
      <w:pPr>
        <w:ind w:left="375"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BEF10CF"/>
    <w:multiLevelType w:val="multilevel"/>
    <w:tmpl w:val="0BEF10CF"/>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6">
    <w:nsid w:val="0CBC3250"/>
    <w:multiLevelType w:val="hybridMultilevel"/>
    <w:tmpl w:val="486E39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D5761B5"/>
    <w:multiLevelType w:val="hybridMultilevel"/>
    <w:tmpl w:val="9414579C"/>
    <w:lvl w:ilvl="0" w:tplc="8A94E75E">
      <w:start w:val="1"/>
      <w:numFmt w:val="decimal"/>
      <w:lvlText w:val="%1."/>
      <w:lvlJc w:val="left"/>
      <w:pPr>
        <w:ind w:left="360"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8">
    <w:nsid w:val="11F936C2"/>
    <w:multiLevelType w:val="hybridMultilevel"/>
    <w:tmpl w:val="CC1A92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066A51"/>
    <w:multiLevelType w:val="hybridMultilevel"/>
    <w:tmpl w:val="37342108"/>
    <w:lvl w:ilvl="0" w:tplc="74123AE0">
      <w:start w:val="1"/>
      <w:numFmt w:val="decimal"/>
      <w:pStyle w:val="a0"/>
      <w:lvlText w:val="%1–А. "/>
      <w:lvlJc w:val="left"/>
      <w:pPr>
        <w:tabs>
          <w:tab w:val="num" w:pos="1531"/>
        </w:tabs>
        <w:ind w:left="0" w:firstLine="709"/>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EB0748F"/>
    <w:multiLevelType w:val="multilevel"/>
    <w:tmpl w:val="A0706E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01D1DED"/>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28BA24EF"/>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3">
    <w:nsid w:val="28F6280E"/>
    <w:multiLevelType w:val="hybridMultilevel"/>
    <w:tmpl w:val="2FECEAB0"/>
    <w:lvl w:ilvl="0" w:tplc="15B8918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1D752F"/>
    <w:multiLevelType w:val="hybridMultilevel"/>
    <w:tmpl w:val="7714D77A"/>
    <w:lvl w:ilvl="0" w:tplc="D8B405B8">
      <w:start w:val="1"/>
      <w:numFmt w:val="decimal"/>
      <w:pStyle w:val="1"/>
      <w:lvlText w:val="%1)"/>
      <w:lvlJc w:val="left"/>
      <w:pPr>
        <w:ind w:left="10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15">
    <w:nsid w:val="294F014B"/>
    <w:multiLevelType w:val="hybridMultilevel"/>
    <w:tmpl w:val="59DCD31E"/>
    <w:lvl w:ilvl="0" w:tplc="97FAC184">
      <w:start w:val="1"/>
      <w:numFmt w:val="decimal"/>
      <w:lvlText w:val="%1."/>
      <w:lvlJc w:val="left"/>
      <w:pPr>
        <w:ind w:left="1778" w:hanging="360"/>
      </w:pPr>
      <w:rPr>
        <w:rFonts w:ascii="Times New Roman" w:eastAsia="Calibr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2C0B54AA"/>
    <w:multiLevelType w:val="multilevel"/>
    <w:tmpl w:val="04190023"/>
    <w:styleLink w:val="a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nsid w:val="306C6455"/>
    <w:multiLevelType w:val="hybridMultilevel"/>
    <w:tmpl w:val="D12C2FB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1973A23"/>
    <w:multiLevelType w:val="multilevel"/>
    <w:tmpl w:val="5532C02E"/>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19">
    <w:nsid w:val="3C1812C1"/>
    <w:multiLevelType w:val="hybridMultilevel"/>
    <w:tmpl w:val="F0A4895C"/>
    <w:lvl w:ilvl="0" w:tplc="DF58E8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F8875D9"/>
    <w:multiLevelType w:val="hybridMultilevel"/>
    <w:tmpl w:val="8DD493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3FC072AC"/>
    <w:multiLevelType w:val="multilevel"/>
    <w:tmpl w:val="F31C3B3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64F0ADD"/>
    <w:multiLevelType w:val="multilevel"/>
    <w:tmpl w:val="EEE8E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4E30E9"/>
    <w:multiLevelType w:val="hybridMultilevel"/>
    <w:tmpl w:val="1B42FA28"/>
    <w:lvl w:ilvl="0" w:tplc="710EAE1E">
      <w:start w:val="1"/>
      <w:numFmt w:val="decimal"/>
      <w:lvlText w:val="%1."/>
      <w:lvlJc w:val="left"/>
      <w:pPr>
        <w:ind w:left="928" w:hanging="360"/>
      </w:pPr>
      <w:rPr>
        <w:rFonts w:ascii="Times New Roman" w:eastAsia="Calibri" w:hAnsi="Times New Roman" w:cs="Times New Roman"/>
        <w:color w:val="auto"/>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4">
    <w:nsid w:val="4B74581F"/>
    <w:multiLevelType w:val="multilevel"/>
    <w:tmpl w:val="453689E2"/>
    <w:lvl w:ilvl="0">
      <w:start w:val="1"/>
      <w:numFmt w:val="decimal"/>
      <w:lvlText w:val="%1."/>
      <w:lvlJc w:val="left"/>
      <w:pPr>
        <w:ind w:left="720" w:hanging="360"/>
      </w:pPr>
      <w:rPr>
        <w:rFonts w:ascii="Times New Roman" w:hAnsi="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4B7F13B1"/>
    <w:multiLevelType w:val="hybridMultilevel"/>
    <w:tmpl w:val="49E8B2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BD31883"/>
    <w:multiLevelType w:val="hybridMultilevel"/>
    <w:tmpl w:val="50CCFF2E"/>
    <w:lvl w:ilvl="0" w:tplc="3CBED660">
      <w:start w:val="1"/>
      <w:numFmt w:val="russianUpper"/>
      <w:pStyle w:val="a2"/>
      <w:lvlText w:val="ПРИЛОЖЕНИЕ %1"/>
      <w:lvlJc w:val="left"/>
      <w:pPr>
        <w:tabs>
          <w:tab w:val="num" w:pos="717"/>
        </w:tabs>
        <w:ind w:left="717" w:hanging="360"/>
      </w:pPr>
      <w:rPr>
        <w:rFonts w:hint="default"/>
      </w:rPr>
    </w:lvl>
    <w:lvl w:ilvl="1" w:tplc="D27ED1CC">
      <w:start w:val="1"/>
      <w:numFmt w:val="lowerLetter"/>
      <w:lvlText w:val="%2."/>
      <w:lvlJc w:val="left"/>
      <w:pPr>
        <w:tabs>
          <w:tab w:val="num" w:pos="1440"/>
        </w:tabs>
        <w:ind w:left="1440" w:hanging="360"/>
      </w:pPr>
    </w:lvl>
    <w:lvl w:ilvl="2" w:tplc="00B693A8" w:tentative="1">
      <w:start w:val="1"/>
      <w:numFmt w:val="lowerRoman"/>
      <w:lvlText w:val="%3."/>
      <w:lvlJc w:val="right"/>
      <w:pPr>
        <w:tabs>
          <w:tab w:val="num" w:pos="2160"/>
        </w:tabs>
        <w:ind w:left="2160" w:hanging="180"/>
      </w:pPr>
    </w:lvl>
    <w:lvl w:ilvl="3" w:tplc="FF34FEBE" w:tentative="1">
      <w:start w:val="1"/>
      <w:numFmt w:val="decimal"/>
      <w:lvlText w:val="%4."/>
      <w:lvlJc w:val="left"/>
      <w:pPr>
        <w:tabs>
          <w:tab w:val="num" w:pos="2880"/>
        </w:tabs>
        <w:ind w:left="2880" w:hanging="360"/>
      </w:pPr>
    </w:lvl>
    <w:lvl w:ilvl="4" w:tplc="5A1C4E6C" w:tentative="1">
      <w:start w:val="1"/>
      <w:numFmt w:val="lowerLetter"/>
      <w:lvlText w:val="%5."/>
      <w:lvlJc w:val="left"/>
      <w:pPr>
        <w:tabs>
          <w:tab w:val="num" w:pos="3600"/>
        </w:tabs>
        <w:ind w:left="3600" w:hanging="360"/>
      </w:pPr>
    </w:lvl>
    <w:lvl w:ilvl="5" w:tplc="194613C8" w:tentative="1">
      <w:start w:val="1"/>
      <w:numFmt w:val="lowerRoman"/>
      <w:lvlText w:val="%6."/>
      <w:lvlJc w:val="right"/>
      <w:pPr>
        <w:tabs>
          <w:tab w:val="num" w:pos="4320"/>
        </w:tabs>
        <w:ind w:left="4320" w:hanging="180"/>
      </w:pPr>
    </w:lvl>
    <w:lvl w:ilvl="6" w:tplc="49B89386" w:tentative="1">
      <w:start w:val="1"/>
      <w:numFmt w:val="decimal"/>
      <w:lvlText w:val="%7."/>
      <w:lvlJc w:val="left"/>
      <w:pPr>
        <w:tabs>
          <w:tab w:val="num" w:pos="5040"/>
        </w:tabs>
        <w:ind w:left="5040" w:hanging="360"/>
      </w:pPr>
    </w:lvl>
    <w:lvl w:ilvl="7" w:tplc="17A45342" w:tentative="1">
      <w:start w:val="1"/>
      <w:numFmt w:val="lowerLetter"/>
      <w:lvlText w:val="%8."/>
      <w:lvlJc w:val="left"/>
      <w:pPr>
        <w:tabs>
          <w:tab w:val="num" w:pos="5760"/>
        </w:tabs>
        <w:ind w:left="5760" w:hanging="360"/>
      </w:pPr>
    </w:lvl>
    <w:lvl w:ilvl="8" w:tplc="73F28108" w:tentative="1">
      <w:start w:val="1"/>
      <w:numFmt w:val="lowerRoman"/>
      <w:lvlText w:val="%9."/>
      <w:lvlJc w:val="right"/>
      <w:pPr>
        <w:tabs>
          <w:tab w:val="num" w:pos="6480"/>
        </w:tabs>
        <w:ind w:left="6480" w:hanging="180"/>
      </w:pPr>
    </w:lvl>
  </w:abstractNum>
  <w:abstractNum w:abstractNumId="27">
    <w:nsid w:val="51BF5ECC"/>
    <w:multiLevelType w:val="hybridMultilevel"/>
    <w:tmpl w:val="70EA2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4FE6CE3"/>
    <w:multiLevelType w:val="multilevel"/>
    <w:tmpl w:val="54FE6CE3"/>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9">
    <w:nsid w:val="57383616"/>
    <w:multiLevelType w:val="hybridMultilevel"/>
    <w:tmpl w:val="626079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5AE67ADC"/>
    <w:multiLevelType w:val="multilevel"/>
    <w:tmpl w:val="1B0AD6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5DC21353"/>
    <w:multiLevelType w:val="multilevel"/>
    <w:tmpl w:val="71424D84"/>
    <w:lvl w:ilvl="0">
      <w:start w:val="1"/>
      <w:numFmt w:val="decimal"/>
      <w:pStyle w:val="a3"/>
      <w:lvlText w:val="%1."/>
      <w:lvlJc w:val="left"/>
      <w:pPr>
        <w:tabs>
          <w:tab w:val="num" w:pos="1333"/>
        </w:tabs>
        <w:ind w:left="142" w:firstLine="709"/>
      </w:pPr>
      <w:rPr>
        <w:rFonts w:hint="default"/>
        <w:i w:val="0"/>
        <w:color w:val="auto"/>
        <w:sz w:val="28"/>
        <w:szCs w:val="28"/>
      </w:rPr>
    </w:lvl>
    <w:lvl w:ilvl="1">
      <w:start w:val="1"/>
      <w:numFmt w:val="lowerLetter"/>
      <w:lvlText w:val="%2."/>
      <w:lvlJc w:val="left"/>
      <w:pPr>
        <w:tabs>
          <w:tab w:val="num" w:pos="2215"/>
        </w:tabs>
        <w:ind w:left="2215" w:hanging="360"/>
      </w:pPr>
      <w:rPr>
        <w:rFonts w:hint="default"/>
      </w:rPr>
    </w:lvl>
    <w:lvl w:ilvl="2">
      <w:start w:val="1"/>
      <w:numFmt w:val="lowerRoman"/>
      <w:lvlText w:val="%3."/>
      <w:lvlJc w:val="right"/>
      <w:pPr>
        <w:tabs>
          <w:tab w:val="num" w:pos="2935"/>
        </w:tabs>
        <w:ind w:left="2935" w:hanging="180"/>
      </w:pPr>
      <w:rPr>
        <w:rFonts w:hint="default"/>
      </w:rPr>
    </w:lvl>
    <w:lvl w:ilvl="3">
      <w:start w:val="1"/>
      <w:numFmt w:val="decimal"/>
      <w:lvlText w:val="%4."/>
      <w:lvlJc w:val="left"/>
      <w:pPr>
        <w:tabs>
          <w:tab w:val="num" w:pos="3655"/>
        </w:tabs>
        <w:ind w:left="3655" w:hanging="360"/>
      </w:pPr>
      <w:rPr>
        <w:rFonts w:hint="default"/>
      </w:rPr>
    </w:lvl>
    <w:lvl w:ilvl="4">
      <w:start w:val="1"/>
      <w:numFmt w:val="lowerLetter"/>
      <w:lvlText w:val="%5."/>
      <w:lvlJc w:val="left"/>
      <w:pPr>
        <w:tabs>
          <w:tab w:val="num" w:pos="4375"/>
        </w:tabs>
        <w:ind w:left="4375" w:hanging="360"/>
      </w:pPr>
      <w:rPr>
        <w:rFonts w:hint="default"/>
      </w:rPr>
    </w:lvl>
    <w:lvl w:ilvl="5">
      <w:start w:val="1"/>
      <w:numFmt w:val="lowerRoman"/>
      <w:lvlText w:val="%6."/>
      <w:lvlJc w:val="right"/>
      <w:pPr>
        <w:tabs>
          <w:tab w:val="num" w:pos="5095"/>
        </w:tabs>
        <w:ind w:left="5095" w:hanging="180"/>
      </w:pPr>
      <w:rPr>
        <w:rFonts w:hint="default"/>
      </w:rPr>
    </w:lvl>
    <w:lvl w:ilvl="6">
      <w:start w:val="1"/>
      <w:numFmt w:val="decimal"/>
      <w:lvlText w:val="%7."/>
      <w:lvlJc w:val="left"/>
      <w:pPr>
        <w:tabs>
          <w:tab w:val="num" w:pos="5815"/>
        </w:tabs>
        <w:ind w:left="5815" w:hanging="360"/>
      </w:pPr>
      <w:rPr>
        <w:rFonts w:hint="default"/>
      </w:rPr>
    </w:lvl>
    <w:lvl w:ilvl="7">
      <w:start w:val="1"/>
      <w:numFmt w:val="lowerLetter"/>
      <w:lvlText w:val="%8."/>
      <w:lvlJc w:val="left"/>
      <w:pPr>
        <w:tabs>
          <w:tab w:val="num" w:pos="6535"/>
        </w:tabs>
        <w:ind w:left="6535" w:hanging="360"/>
      </w:pPr>
      <w:rPr>
        <w:rFonts w:hint="default"/>
      </w:rPr>
    </w:lvl>
    <w:lvl w:ilvl="8">
      <w:start w:val="1"/>
      <w:numFmt w:val="lowerRoman"/>
      <w:lvlText w:val="%9."/>
      <w:lvlJc w:val="right"/>
      <w:pPr>
        <w:tabs>
          <w:tab w:val="num" w:pos="7255"/>
        </w:tabs>
        <w:ind w:left="7255" w:hanging="180"/>
      </w:pPr>
      <w:rPr>
        <w:rFonts w:hint="default"/>
      </w:rPr>
    </w:lvl>
  </w:abstractNum>
  <w:abstractNum w:abstractNumId="32">
    <w:nsid w:val="5F7E1F16"/>
    <w:multiLevelType w:val="multilevel"/>
    <w:tmpl w:val="5F7E1F16"/>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3">
    <w:nsid w:val="63724755"/>
    <w:multiLevelType w:val="hybridMultilevel"/>
    <w:tmpl w:val="9CC25D28"/>
    <w:lvl w:ilvl="0" w:tplc="CBDC5D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4927493"/>
    <w:multiLevelType w:val="hybridMultilevel"/>
    <w:tmpl w:val="FE06B0AC"/>
    <w:lvl w:ilvl="0" w:tplc="0419000F">
      <w:start w:val="1"/>
      <w:numFmt w:val="decimal"/>
      <w:lvlText w:val="%1."/>
      <w:lvlJc w:val="left"/>
      <w:pPr>
        <w:ind w:left="1778"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5">
    <w:nsid w:val="68792A33"/>
    <w:multiLevelType w:val="hybridMultilevel"/>
    <w:tmpl w:val="98B25E86"/>
    <w:lvl w:ilvl="0" w:tplc="161456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AF503DA"/>
    <w:multiLevelType w:val="multilevel"/>
    <w:tmpl w:val="F614FC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6C6D6F8A"/>
    <w:multiLevelType w:val="singleLevel"/>
    <w:tmpl w:val="49C807AE"/>
    <w:lvl w:ilvl="0">
      <w:start w:val="1"/>
      <w:numFmt w:val="decimal"/>
      <w:pStyle w:val="a4"/>
      <w:lvlText w:val="%1."/>
      <w:lvlJc w:val="left"/>
      <w:pPr>
        <w:tabs>
          <w:tab w:val="num" w:pos="927"/>
        </w:tabs>
        <w:ind w:left="0" w:firstLine="567"/>
      </w:pPr>
    </w:lvl>
  </w:abstractNum>
  <w:abstractNum w:abstractNumId="38">
    <w:nsid w:val="6F073BFE"/>
    <w:multiLevelType w:val="multilevel"/>
    <w:tmpl w:val="5ABEAF2A"/>
    <w:lvl w:ilvl="0">
      <w:start w:val="3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1267DD3"/>
    <w:multiLevelType w:val="multilevel"/>
    <w:tmpl w:val="71267DD3"/>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0">
    <w:nsid w:val="71315DCA"/>
    <w:multiLevelType w:val="multilevel"/>
    <w:tmpl w:val="5532C02E"/>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41">
    <w:nsid w:val="71870E08"/>
    <w:multiLevelType w:val="multilevel"/>
    <w:tmpl w:val="71870E08"/>
    <w:lvl w:ilvl="0">
      <w:start w:val="1"/>
      <w:numFmt w:val="decimal"/>
      <w:lvlText w:val="%1."/>
      <w:lvlJc w:val="left"/>
      <w:pPr>
        <w:ind w:left="1913" w:hanging="495"/>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42">
    <w:nsid w:val="73C80134"/>
    <w:multiLevelType w:val="hybridMultilevel"/>
    <w:tmpl w:val="BF968F68"/>
    <w:lvl w:ilvl="0" w:tplc="5DEA3A8A">
      <w:start w:val="2"/>
      <w:numFmt w:val="bullet"/>
      <w:pStyle w:val="10"/>
      <w:lvlText w:val="-"/>
      <w:lvlJc w:val="left"/>
      <w:pPr>
        <w:ind w:left="720" w:hanging="360"/>
      </w:pPr>
      <w:rPr>
        <w:rFonts w:ascii="Times New Roman" w:eastAsia="Times New Roman" w:hAnsi="Times New Roman" w:hint="default"/>
      </w:rPr>
    </w:lvl>
    <w:lvl w:ilvl="1" w:tplc="04190003">
      <w:start w:val="1"/>
      <w:numFmt w:val="bullet"/>
      <w:pStyle w:val="2"/>
      <w:lvlText w:val="o"/>
      <w:lvlJc w:val="left"/>
      <w:pPr>
        <w:ind w:left="1440" w:hanging="360"/>
      </w:pPr>
      <w:rPr>
        <w:rFonts w:ascii="Courier New" w:hAnsi="Courier New"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pStyle w:val="4"/>
      <w:lvlText w:val=""/>
      <w:lvlJc w:val="left"/>
      <w:pPr>
        <w:ind w:left="2880" w:hanging="360"/>
      </w:pPr>
      <w:rPr>
        <w:rFonts w:ascii="Symbol" w:hAnsi="Symbol" w:hint="default"/>
      </w:rPr>
    </w:lvl>
    <w:lvl w:ilvl="4" w:tplc="04190003">
      <w:start w:val="1"/>
      <w:numFmt w:val="bullet"/>
      <w:pStyle w:val="5"/>
      <w:lvlText w:val="o"/>
      <w:lvlJc w:val="left"/>
      <w:pPr>
        <w:ind w:left="3600" w:hanging="360"/>
      </w:pPr>
      <w:rPr>
        <w:rFonts w:ascii="Courier New" w:hAnsi="Courier New" w:hint="default"/>
      </w:rPr>
    </w:lvl>
    <w:lvl w:ilvl="5" w:tplc="04190005" w:tentative="1">
      <w:start w:val="1"/>
      <w:numFmt w:val="bullet"/>
      <w:pStyle w:val="6"/>
      <w:lvlText w:val=""/>
      <w:lvlJc w:val="left"/>
      <w:pPr>
        <w:ind w:left="4320" w:hanging="360"/>
      </w:pPr>
      <w:rPr>
        <w:rFonts w:ascii="Wingdings" w:hAnsi="Wingdings" w:hint="default"/>
      </w:rPr>
    </w:lvl>
    <w:lvl w:ilvl="6" w:tplc="04190001" w:tentative="1">
      <w:start w:val="1"/>
      <w:numFmt w:val="bullet"/>
      <w:pStyle w:val="7"/>
      <w:lvlText w:val=""/>
      <w:lvlJc w:val="left"/>
      <w:pPr>
        <w:ind w:left="5040" w:hanging="360"/>
      </w:pPr>
      <w:rPr>
        <w:rFonts w:ascii="Symbol" w:hAnsi="Symbol" w:hint="default"/>
      </w:rPr>
    </w:lvl>
    <w:lvl w:ilvl="7" w:tplc="04190003" w:tentative="1">
      <w:start w:val="1"/>
      <w:numFmt w:val="bullet"/>
      <w:pStyle w:val="8"/>
      <w:lvlText w:val="o"/>
      <w:lvlJc w:val="left"/>
      <w:pPr>
        <w:ind w:left="5760" w:hanging="360"/>
      </w:pPr>
      <w:rPr>
        <w:rFonts w:ascii="Courier New" w:hAnsi="Courier New" w:hint="default"/>
      </w:rPr>
    </w:lvl>
    <w:lvl w:ilvl="8" w:tplc="04190005" w:tentative="1">
      <w:start w:val="1"/>
      <w:numFmt w:val="bullet"/>
      <w:pStyle w:val="9"/>
      <w:lvlText w:val=""/>
      <w:lvlJc w:val="left"/>
      <w:pPr>
        <w:ind w:left="6480" w:hanging="360"/>
      </w:pPr>
      <w:rPr>
        <w:rFonts w:ascii="Wingdings" w:hAnsi="Wingdings" w:hint="default"/>
      </w:rPr>
    </w:lvl>
  </w:abstractNum>
  <w:abstractNum w:abstractNumId="43">
    <w:nsid w:val="75A21688"/>
    <w:multiLevelType w:val="multilevel"/>
    <w:tmpl w:val="07F461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67E0B60"/>
    <w:multiLevelType w:val="hybridMultilevel"/>
    <w:tmpl w:val="666463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93B2E4D"/>
    <w:multiLevelType w:val="hybridMultilevel"/>
    <w:tmpl w:val="1612FA7A"/>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6">
    <w:nsid w:val="7A184247"/>
    <w:multiLevelType w:val="multilevel"/>
    <w:tmpl w:val="7A184247"/>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num w:numId="1">
    <w:abstractNumId w:val="22"/>
  </w:num>
  <w:num w:numId="2">
    <w:abstractNumId w:val="21"/>
  </w:num>
  <w:num w:numId="3">
    <w:abstractNumId w:val="38"/>
  </w:num>
  <w:num w:numId="4">
    <w:abstractNumId w:val="35"/>
  </w:num>
  <w:num w:numId="5">
    <w:abstractNumId w:val="20"/>
  </w:num>
  <w:num w:numId="6">
    <w:abstractNumId w:val="0"/>
  </w:num>
  <w:num w:numId="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2"/>
  </w:num>
  <w:num w:numId="21">
    <w:abstractNumId w:val="45"/>
  </w:num>
  <w:num w:numId="22">
    <w:abstractNumId w:val="28"/>
  </w:num>
  <w:num w:numId="23">
    <w:abstractNumId w:val="32"/>
  </w:num>
  <w:num w:numId="24">
    <w:abstractNumId w:val="39"/>
  </w:num>
  <w:num w:numId="25">
    <w:abstractNumId w:val="46"/>
  </w:num>
  <w:num w:numId="26">
    <w:abstractNumId w:val="5"/>
  </w:num>
  <w:num w:numId="27">
    <w:abstractNumId w:val="41"/>
  </w:num>
  <w:num w:numId="28">
    <w:abstractNumId w:val="3"/>
  </w:num>
  <w:num w:numId="29">
    <w:abstractNumId w:val="6"/>
  </w:num>
  <w:num w:numId="30">
    <w:abstractNumId w:val="25"/>
  </w:num>
  <w:num w:numId="31">
    <w:abstractNumId w:val="33"/>
  </w:num>
  <w:num w:numId="32">
    <w:abstractNumId w:val="29"/>
  </w:num>
  <w:num w:numId="33">
    <w:abstractNumId w:val="10"/>
  </w:num>
  <w:num w:numId="34">
    <w:abstractNumId w:val="19"/>
  </w:num>
  <w:num w:numId="35">
    <w:abstractNumId w:val="30"/>
  </w:num>
  <w:num w:numId="36">
    <w:abstractNumId w:val="17"/>
  </w:num>
  <w:num w:numId="37">
    <w:abstractNumId w:val="13"/>
  </w:num>
  <w:num w:numId="38">
    <w:abstractNumId w:val="7"/>
  </w:num>
  <w:num w:numId="39">
    <w:abstractNumId w:val="8"/>
  </w:num>
  <w:num w:numId="40">
    <w:abstractNumId w:val="44"/>
  </w:num>
  <w:num w:numId="41">
    <w:abstractNumId w:val="24"/>
  </w:num>
  <w:num w:numId="42">
    <w:abstractNumId w:val="1"/>
  </w:num>
  <w:num w:numId="43">
    <w:abstractNumId w:val="15"/>
  </w:num>
  <w:num w:numId="44">
    <w:abstractNumId w:val="4"/>
  </w:num>
  <w:num w:numId="4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3"/>
  </w:num>
  <w:num w:numId="47">
    <w:abstractNumId w:val="36"/>
  </w:num>
  <w:num w:numId="48">
    <w:abstractNumId w:val="34"/>
  </w:num>
  <w:num w:numId="49">
    <w:abstractNumId w:val="12"/>
  </w:num>
  <w:num w:numId="50">
    <w:abstractNumId w:val="11"/>
  </w:num>
  <w:num w:numId="51">
    <w:abstractNumId w:val="16"/>
  </w:num>
  <w:num w:numId="52">
    <w:abstractNumId w:val="31"/>
  </w:num>
  <w:num w:numId="53">
    <w:abstractNumId w:val="9"/>
  </w:num>
  <w:num w:numId="54">
    <w:abstractNumId w:val="37"/>
  </w:num>
  <w:num w:numId="55">
    <w:abstractNumId w:val="14"/>
  </w:num>
  <w:num w:numId="56">
    <w:abstractNumId w:val="26"/>
  </w:num>
  <w:num w:numId="57">
    <w:abstractNumId w:val="42"/>
  </w:num>
  <w:num w:numId="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FB7"/>
    <w:rsid w:val="000143FB"/>
    <w:rsid w:val="0002362D"/>
    <w:rsid w:val="00043D77"/>
    <w:rsid w:val="00044444"/>
    <w:rsid w:val="00075C45"/>
    <w:rsid w:val="00075E4A"/>
    <w:rsid w:val="00076E9F"/>
    <w:rsid w:val="00082C17"/>
    <w:rsid w:val="00090427"/>
    <w:rsid w:val="000950F4"/>
    <w:rsid w:val="00097A9E"/>
    <w:rsid w:val="000A3320"/>
    <w:rsid w:val="000C2212"/>
    <w:rsid w:val="000C2AEA"/>
    <w:rsid w:val="000D0C4B"/>
    <w:rsid w:val="000D2FCF"/>
    <w:rsid w:val="001023EC"/>
    <w:rsid w:val="00114028"/>
    <w:rsid w:val="00132A62"/>
    <w:rsid w:val="0013480A"/>
    <w:rsid w:val="00142FF9"/>
    <w:rsid w:val="0014646C"/>
    <w:rsid w:val="001A02C9"/>
    <w:rsid w:val="001A57F8"/>
    <w:rsid w:val="00203290"/>
    <w:rsid w:val="00206A36"/>
    <w:rsid w:val="00232E23"/>
    <w:rsid w:val="00241FA9"/>
    <w:rsid w:val="00256D11"/>
    <w:rsid w:val="002653C8"/>
    <w:rsid w:val="00274BC6"/>
    <w:rsid w:val="002A2403"/>
    <w:rsid w:val="002B176B"/>
    <w:rsid w:val="002B2ACC"/>
    <w:rsid w:val="002F4716"/>
    <w:rsid w:val="002F642A"/>
    <w:rsid w:val="00316B07"/>
    <w:rsid w:val="00366C45"/>
    <w:rsid w:val="00383A12"/>
    <w:rsid w:val="00390E5D"/>
    <w:rsid w:val="003F258B"/>
    <w:rsid w:val="0040269D"/>
    <w:rsid w:val="004060E7"/>
    <w:rsid w:val="0045048B"/>
    <w:rsid w:val="00450EEC"/>
    <w:rsid w:val="00472B2D"/>
    <w:rsid w:val="004B2173"/>
    <w:rsid w:val="004D57DE"/>
    <w:rsid w:val="004F481D"/>
    <w:rsid w:val="00505525"/>
    <w:rsid w:val="005161C8"/>
    <w:rsid w:val="00566081"/>
    <w:rsid w:val="00591B5E"/>
    <w:rsid w:val="005941AA"/>
    <w:rsid w:val="005A632A"/>
    <w:rsid w:val="005B44D3"/>
    <w:rsid w:val="005B5FB6"/>
    <w:rsid w:val="005C0FF0"/>
    <w:rsid w:val="00604030"/>
    <w:rsid w:val="00604940"/>
    <w:rsid w:val="00607254"/>
    <w:rsid w:val="00632DB9"/>
    <w:rsid w:val="006934CD"/>
    <w:rsid w:val="006A10C8"/>
    <w:rsid w:val="006A611A"/>
    <w:rsid w:val="00706050"/>
    <w:rsid w:val="00751E58"/>
    <w:rsid w:val="00754145"/>
    <w:rsid w:val="0076647E"/>
    <w:rsid w:val="00766DC9"/>
    <w:rsid w:val="0078520A"/>
    <w:rsid w:val="007904D5"/>
    <w:rsid w:val="007C5AB7"/>
    <w:rsid w:val="007C7544"/>
    <w:rsid w:val="007D66C5"/>
    <w:rsid w:val="00852A74"/>
    <w:rsid w:val="00866E55"/>
    <w:rsid w:val="00867819"/>
    <w:rsid w:val="008726DA"/>
    <w:rsid w:val="008B5C88"/>
    <w:rsid w:val="008D045F"/>
    <w:rsid w:val="008D5B67"/>
    <w:rsid w:val="00913D15"/>
    <w:rsid w:val="00914513"/>
    <w:rsid w:val="009178BC"/>
    <w:rsid w:val="009334FC"/>
    <w:rsid w:val="009351E3"/>
    <w:rsid w:val="00936024"/>
    <w:rsid w:val="00947A06"/>
    <w:rsid w:val="00954C47"/>
    <w:rsid w:val="00984EE4"/>
    <w:rsid w:val="0099251E"/>
    <w:rsid w:val="009A33DA"/>
    <w:rsid w:val="00A26317"/>
    <w:rsid w:val="00A348C1"/>
    <w:rsid w:val="00A61C90"/>
    <w:rsid w:val="00A8188B"/>
    <w:rsid w:val="00A87E49"/>
    <w:rsid w:val="00AC0615"/>
    <w:rsid w:val="00AD1825"/>
    <w:rsid w:val="00AF06AE"/>
    <w:rsid w:val="00B04D14"/>
    <w:rsid w:val="00B371B1"/>
    <w:rsid w:val="00B467DA"/>
    <w:rsid w:val="00B5132B"/>
    <w:rsid w:val="00B67FB7"/>
    <w:rsid w:val="00B80200"/>
    <w:rsid w:val="00BD109B"/>
    <w:rsid w:val="00BF56EF"/>
    <w:rsid w:val="00C027A5"/>
    <w:rsid w:val="00C45F48"/>
    <w:rsid w:val="00C534C0"/>
    <w:rsid w:val="00C94A17"/>
    <w:rsid w:val="00CB092D"/>
    <w:rsid w:val="00CB1A13"/>
    <w:rsid w:val="00CB2A05"/>
    <w:rsid w:val="00CD6524"/>
    <w:rsid w:val="00D1408E"/>
    <w:rsid w:val="00D1415B"/>
    <w:rsid w:val="00D26B53"/>
    <w:rsid w:val="00D53F4C"/>
    <w:rsid w:val="00D62329"/>
    <w:rsid w:val="00D77FB0"/>
    <w:rsid w:val="00D81FB7"/>
    <w:rsid w:val="00D84A05"/>
    <w:rsid w:val="00D95550"/>
    <w:rsid w:val="00DA61F8"/>
    <w:rsid w:val="00DC7A2F"/>
    <w:rsid w:val="00DF0255"/>
    <w:rsid w:val="00E14250"/>
    <w:rsid w:val="00E22DFC"/>
    <w:rsid w:val="00E43372"/>
    <w:rsid w:val="00E85BD9"/>
    <w:rsid w:val="00EC2423"/>
    <w:rsid w:val="00EF078D"/>
    <w:rsid w:val="00F0063E"/>
    <w:rsid w:val="00F45E34"/>
    <w:rsid w:val="00F5525F"/>
    <w:rsid w:val="00F564B2"/>
    <w:rsid w:val="00F664C5"/>
    <w:rsid w:val="00F666C9"/>
    <w:rsid w:val="00FC6D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5E5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99"/>
    <w:lsdException w:name="footer" w:uiPriority="99"/>
    <w:lsdException w:name="index heading" w:uiPriority="99"/>
    <w:lsdException w:name="caption" w:qFormat="1"/>
    <w:lsdException w:name="table of figures" w:uiPriority="99"/>
    <w:lsdException w:name="page number" w:qFormat="1"/>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Date" w:qFormat="1"/>
    <w:lsdException w:name="Body Text 2" w:qFormat="1"/>
    <w:lsdException w:name="Body Text Indent 2" w:qFormat="1"/>
    <w:lsdException w:name="Block Text" w:qFormat="1"/>
    <w:lsdException w:name="Hyperlink" w:uiPriority="99"/>
    <w:lsdException w:name="FollowedHyperlink" w:uiPriority="99" w:qFormat="1"/>
    <w:lsdException w:name="Strong" w:semiHidden="0" w:uiPriority="22" w:unhideWhenUsed="0" w:qFormat="1"/>
    <w:lsdException w:name="Emphasis" w:semiHidden="0" w:uiPriority="20" w:unhideWhenUsed="0" w:qFormat="1"/>
    <w:lsdException w:name="Plain Text" w:qFormat="1"/>
    <w:lsdException w:name="HTML Top of Form" w:uiPriority="99"/>
    <w:lsdException w:name="HTML Bottom of Form" w:uiPriority="99"/>
    <w:lsdException w:name="Normal (Web)" w:uiPriority="99" w:qFormat="1"/>
    <w:lsdException w:name="HTML Cite" w:uiPriority="99"/>
    <w:lsdException w:name="HTML Preformatted" w:qFormat="1"/>
    <w:lsdException w:name="HTML Variable" w:uiPriority="99"/>
    <w:lsdException w:name="Normal Table" w:uiPriority="99"/>
    <w:lsdException w:name="No List"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qFormat="1"/>
    <w:lsdException w:name="TOC Heading" w:uiPriority="39" w:qFormat="1"/>
  </w:latentStyles>
  <w:style w:type="paragraph" w:default="1" w:styleId="a5">
    <w:name w:val="Normal"/>
    <w:qFormat/>
    <w:rsid w:val="006A611A"/>
  </w:style>
  <w:style w:type="paragraph" w:styleId="10">
    <w:name w:val="heading 1"/>
    <w:basedOn w:val="a5"/>
    <w:next w:val="a6"/>
    <w:link w:val="11"/>
    <w:uiPriority w:val="9"/>
    <w:qFormat/>
    <w:rsid w:val="00F664C5"/>
    <w:pPr>
      <w:keepNext/>
      <w:keepLines/>
      <w:numPr>
        <w:numId w:val="57"/>
      </w:numPr>
      <w:spacing w:before="480" w:after="0" w:line="240" w:lineRule="auto"/>
      <w:outlineLvl w:val="0"/>
    </w:pPr>
    <w:rPr>
      <w:rFonts w:asciiTheme="majorHAnsi" w:eastAsiaTheme="majorEastAsia" w:hAnsiTheme="majorHAnsi" w:cstheme="majorBidi"/>
      <w:b/>
      <w:bCs/>
      <w:color w:val="4472C4" w:themeColor="accent1"/>
      <w:sz w:val="32"/>
      <w:szCs w:val="32"/>
      <w:lang w:val="en-US"/>
    </w:rPr>
  </w:style>
  <w:style w:type="paragraph" w:styleId="2">
    <w:name w:val="heading 2"/>
    <w:basedOn w:val="a5"/>
    <w:next w:val="a6"/>
    <w:link w:val="20"/>
    <w:uiPriority w:val="9"/>
    <w:unhideWhenUsed/>
    <w:qFormat/>
    <w:rsid w:val="00F664C5"/>
    <w:pPr>
      <w:keepNext/>
      <w:keepLines/>
      <w:numPr>
        <w:ilvl w:val="1"/>
        <w:numId w:val="57"/>
      </w:numPr>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3">
    <w:name w:val="heading 3"/>
    <w:basedOn w:val="a5"/>
    <w:next w:val="a6"/>
    <w:link w:val="30"/>
    <w:uiPriority w:val="9"/>
    <w:unhideWhenUsed/>
    <w:qFormat/>
    <w:rsid w:val="00F664C5"/>
    <w:pPr>
      <w:keepNext/>
      <w:keepLines/>
      <w:numPr>
        <w:ilvl w:val="2"/>
        <w:numId w:val="57"/>
      </w:numPr>
      <w:spacing w:before="200" w:after="0" w:line="240" w:lineRule="auto"/>
      <w:outlineLvl w:val="2"/>
    </w:pPr>
    <w:rPr>
      <w:rFonts w:asciiTheme="majorHAnsi" w:eastAsiaTheme="majorEastAsia" w:hAnsiTheme="majorHAnsi" w:cstheme="majorBidi"/>
      <w:b/>
      <w:bCs/>
      <w:color w:val="4472C4" w:themeColor="accent1"/>
      <w:sz w:val="24"/>
      <w:szCs w:val="24"/>
      <w:lang w:val="en-US"/>
    </w:rPr>
  </w:style>
  <w:style w:type="paragraph" w:styleId="4">
    <w:name w:val="heading 4"/>
    <w:basedOn w:val="a5"/>
    <w:next w:val="a6"/>
    <w:link w:val="40"/>
    <w:uiPriority w:val="9"/>
    <w:unhideWhenUsed/>
    <w:qFormat/>
    <w:rsid w:val="00F664C5"/>
    <w:pPr>
      <w:keepNext/>
      <w:keepLines/>
      <w:numPr>
        <w:ilvl w:val="3"/>
        <w:numId w:val="57"/>
      </w:numPr>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paragraph" w:styleId="5">
    <w:name w:val="heading 5"/>
    <w:basedOn w:val="a5"/>
    <w:next w:val="a6"/>
    <w:link w:val="50"/>
    <w:uiPriority w:val="9"/>
    <w:unhideWhenUsed/>
    <w:qFormat/>
    <w:rsid w:val="00F664C5"/>
    <w:pPr>
      <w:keepNext/>
      <w:keepLines/>
      <w:numPr>
        <w:ilvl w:val="4"/>
        <w:numId w:val="57"/>
      </w:numPr>
      <w:spacing w:before="200" w:after="0" w:line="240" w:lineRule="auto"/>
      <w:outlineLvl w:val="4"/>
    </w:pPr>
    <w:rPr>
      <w:rFonts w:asciiTheme="majorHAnsi" w:eastAsiaTheme="majorEastAsia" w:hAnsiTheme="majorHAnsi" w:cstheme="majorBidi"/>
      <w:iCs/>
      <w:color w:val="4472C4" w:themeColor="accent1"/>
      <w:sz w:val="24"/>
      <w:szCs w:val="24"/>
      <w:lang w:val="en-US"/>
    </w:rPr>
  </w:style>
  <w:style w:type="paragraph" w:styleId="6">
    <w:name w:val="heading 6"/>
    <w:basedOn w:val="a5"/>
    <w:next w:val="a6"/>
    <w:link w:val="60"/>
    <w:uiPriority w:val="9"/>
    <w:unhideWhenUsed/>
    <w:qFormat/>
    <w:rsid w:val="00F664C5"/>
    <w:pPr>
      <w:keepNext/>
      <w:keepLines/>
      <w:numPr>
        <w:ilvl w:val="5"/>
        <w:numId w:val="57"/>
      </w:numPr>
      <w:spacing w:before="200" w:after="0" w:line="240" w:lineRule="auto"/>
      <w:outlineLvl w:val="5"/>
    </w:pPr>
    <w:rPr>
      <w:rFonts w:asciiTheme="majorHAnsi" w:eastAsiaTheme="majorEastAsia" w:hAnsiTheme="majorHAnsi" w:cstheme="majorBidi"/>
      <w:color w:val="4472C4" w:themeColor="accent1"/>
      <w:sz w:val="24"/>
      <w:szCs w:val="24"/>
      <w:lang w:val="en-US"/>
    </w:rPr>
  </w:style>
  <w:style w:type="paragraph" w:styleId="7">
    <w:name w:val="heading 7"/>
    <w:basedOn w:val="a5"/>
    <w:next w:val="a6"/>
    <w:link w:val="70"/>
    <w:uiPriority w:val="9"/>
    <w:unhideWhenUsed/>
    <w:qFormat/>
    <w:rsid w:val="00F664C5"/>
    <w:pPr>
      <w:keepNext/>
      <w:keepLines/>
      <w:numPr>
        <w:ilvl w:val="6"/>
        <w:numId w:val="57"/>
      </w:numPr>
      <w:spacing w:before="200" w:after="0" w:line="240" w:lineRule="auto"/>
      <w:outlineLvl w:val="6"/>
    </w:pPr>
    <w:rPr>
      <w:rFonts w:asciiTheme="majorHAnsi" w:eastAsiaTheme="majorEastAsia" w:hAnsiTheme="majorHAnsi" w:cstheme="majorBidi"/>
      <w:color w:val="4472C4" w:themeColor="accent1"/>
      <w:sz w:val="24"/>
      <w:szCs w:val="24"/>
      <w:lang w:val="en-US"/>
    </w:rPr>
  </w:style>
  <w:style w:type="paragraph" w:styleId="8">
    <w:name w:val="heading 8"/>
    <w:basedOn w:val="a5"/>
    <w:next w:val="a6"/>
    <w:link w:val="80"/>
    <w:uiPriority w:val="9"/>
    <w:unhideWhenUsed/>
    <w:qFormat/>
    <w:rsid w:val="00F664C5"/>
    <w:pPr>
      <w:keepNext/>
      <w:keepLines/>
      <w:numPr>
        <w:ilvl w:val="7"/>
        <w:numId w:val="57"/>
      </w:numPr>
      <w:spacing w:before="200" w:after="0" w:line="240" w:lineRule="auto"/>
      <w:outlineLvl w:val="7"/>
    </w:pPr>
    <w:rPr>
      <w:rFonts w:asciiTheme="majorHAnsi" w:eastAsiaTheme="majorEastAsia" w:hAnsiTheme="majorHAnsi" w:cstheme="majorBidi"/>
      <w:color w:val="4472C4" w:themeColor="accent1"/>
      <w:sz w:val="24"/>
      <w:szCs w:val="24"/>
      <w:lang w:val="en-US"/>
    </w:rPr>
  </w:style>
  <w:style w:type="paragraph" w:styleId="9">
    <w:name w:val="heading 9"/>
    <w:basedOn w:val="a5"/>
    <w:next w:val="a6"/>
    <w:link w:val="90"/>
    <w:uiPriority w:val="9"/>
    <w:unhideWhenUsed/>
    <w:qFormat/>
    <w:rsid w:val="00F664C5"/>
    <w:pPr>
      <w:keepNext/>
      <w:keepLines/>
      <w:numPr>
        <w:ilvl w:val="8"/>
        <w:numId w:val="57"/>
      </w:numPr>
      <w:spacing w:before="200" w:after="0" w:line="240" w:lineRule="auto"/>
      <w:outlineLvl w:val="8"/>
    </w:pPr>
    <w:rPr>
      <w:rFonts w:asciiTheme="majorHAnsi" w:eastAsiaTheme="majorEastAsia" w:hAnsiTheme="majorHAnsi" w:cstheme="majorBidi"/>
      <w:color w:val="4472C4" w:themeColor="accent1"/>
      <w:sz w:val="24"/>
      <w:szCs w:val="24"/>
      <w:lang w:val="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5"/>
    <w:link w:val="ab"/>
    <w:uiPriority w:val="99"/>
    <w:unhideWhenUsed/>
    <w:rsid w:val="006934CD"/>
    <w:pPr>
      <w:tabs>
        <w:tab w:val="center" w:pos="4677"/>
        <w:tab w:val="right" w:pos="9355"/>
      </w:tabs>
      <w:spacing w:after="0" w:line="240" w:lineRule="auto"/>
    </w:pPr>
  </w:style>
  <w:style w:type="character" w:customStyle="1" w:styleId="ab">
    <w:name w:val="Верхний колонтитул Знак"/>
    <w:basedOn w:val="a7"/>
    <w:link w:val="aa"/>
    <w:uiPriority w:val="99"/>
    <w:qFormat/>
    <w:rsid w:val="006934CD"/>
  </w:style>
  <w:style w:type="paragraph" w:styleId="ac">
    <w:name w:val="footer"/>
    <w:basedOn w:val="a5"/>
    <w:link w:val="ad"/>
    <w:uiPriority w:val="99"/>
    <w:unhideWhenUsed/>
    <w:rsid w:val="006934CD"/>
    <w:pPr>
      <w:tabs>
        <w:tab w:val="center" w:pos="4677"/>
        <w:tab w:val="right" w:pos="9355"/>
      </w:tabs>
      <w:spacing w:after="0" w:line="240" w:lineRule="auto"/>
    </w:pPr>
  </w:style>
  <w:style w:type="character" w:customStyle="1" w:styleId="ad">
    <w:name w:val="Нижний колонтитул Знак"/>
    <w:basedOn w:val="a7"/>
    <w:link w:val="ac"/>
    <w:uiPriority w:val="99"/>
    <w:qFormat/>
    <w:rsid w:val="006934CD"/>
  </w:style>
  <w:style w:type="table" w:styleId="ae">
    <w:name w:val="Table Grid"/>
    <w:basedOn w:val="a8"/>
    <w:uiPriority w:val="59"/>
    <w:rsid w:val="006A61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5"/>
    <w:link w:val="af0"/>
    <w:qFormat/>
    <w:rsid w:val="006A611A"/>
    <w:pPr>
      <w:spacing w:after="0" w:line="240" w:lineRule="auto"/>
    </w:pPr>
    <w:rPr>
      <w:rFonts w:ascii="Courier New" w:eastAsia="NSimSun" w:hAnsi="Courier New" w:cs="Times New Roman"/>
      <w:kern w:val="2"/>
      <w:sz w:val="24"/>
      <w:szCs w:val="24"/>
      <w:lang w:val="x-none" w:eastAsia="x-none" w:bidi="hi-IN"/>
    </w:rPr>
  </w:style>
  <w:style w:type="character" w:customStyle="1" w:styleId="af0">
    <w:name w:val="Текст Знак"/>
    <w:basedOn w:val="a7"/>
    <w:link w:val="af"/>
    <w:qFormat/>
    <w:rsid w:val="006A611A"/>
    <w:rPr>
      <w:rFonts w:ascii="Courier New" w:eastAsia="NSimSun" w:hAnsi="Courier New" w:cs="Times New Roman"/>
      <w:kern w:val="2"/>
      <w:sz w:val="24"/>
      <w:szCs w:val="24"/>
      <w:lang w:val="x-none" w:eastAsia="x-none" w:bidi="hi-IN"/>
    </w:rPr>
  </w:style>
  <w:style w:type="paragraph" w:customStyle="1" w:styleId="docdata">
    <w:name w:val="docdata"/>
    <w:aliases w:val="docy,v5,7734,bqiaagaaeyqcaaagiaiaaaplggaabdkaaaaaaaaaaaaaaaaaaaaaaaaaaaaaaaaaaaaaaaaaaaaaaaaaaaaaaaaaaaaaaaaaaaaaaaaaaaaaaaaaaaaaaaaaaaaaaaaaaaaaaaaaaaaaaaaaaaaaaaaaaaaaaaaaaaaaaaaaaaaaaaaaaaaaaaaaaaaaaaaaaaaaaaaaaaaaaaaaaaaaaaaaaaaaaaaaaaaaaaaa"/>
    <w:basedOn w:val="a5"/>
    <w:rsid w:val="006A611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Hyperlink"/>
    <w:basedOn w:val="a7"/>
    <w:uiPriority w:val="99"/>
    <w:unhideWhenUsed/>
    <w:rsid w:val="00A87E49"/>
    <w:rPr>
      <w:color w:val="0563C1" w:themeColor="hyperlink"/>
      <w:u w:val="single"/>
    </w:rPr>
  </w:style>
  <w:style w:type="paragraph" w:styleId="af2">
    <w:name w:val="List Paragraph"/>
    <w:basedOn w:val="a5"/>
    <w:link w:val="af3"/>
    <w:uiPriority w:val="34"/>
    <w:qFormat/>
    <w:rsid w:val="00F664C5"/>
    <w:pPr>
      <w:ind w:left="720"/>
      <w:contextualSpacing/>
    </w:pPr>
  </w:style>
  <w:style w:type="paragraph" w:styleId="af4">
    <w:name w:val="Normal (Web)"/>
    <w:basedOn w:val="a5"/>
    <w:uiPriority w:val="99"/>
    <w:unhideWhenUsed/>
    <w:qFormat/>
    <w:rsid w:val="00F664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basedOn w:val="a7"/>
    <w:link w:val="10"/>
    <w:uiPriority w:val="9"/>
    <w:qFormat/>
    <w:rsid w:val="00F664C5"/>
    <w:rPr>
      <w:rFonts w:asciiTheme="majorHAnsi" w:eastAsiaTheme="majorEastAsia" w:hAnsiTheme="majorHAnsi" w:cstheme="majorBidi"/>
      <w:b/>
      <w:bCs/>
      <w:color w:val="4472C4" w:themeColor="accent1"/>
      <w:sz w:val="32"/>
      <w:szCs w:val="32"/>
      <w:lang w:val="en-US"/>
    </w:rPr>
  </w:style>
  <w:style w:type="character" w:customStyle="1" w:styleId="20">
    <w:name w:val="Заголовок 2 Знак"/>
    <w:basedOn w:val="a7"/>
    <w:link w:val="2"/>
    <w:uiPriority w:val="9"/>
    <w:qFormat/>
    <w:rsid w:val="00F664C5"/>
    <w:rPr>
      <w:rFonts w:asciiTheme="majorHAnsi" w:eastAsiaTheme="majorEastAsia" w:hAnsiTheme="majorHAnsi" w:cstheme="majorBidi"/>
      <w:b/>
      <w:bCs/>
      <w:color w:val="4472C4" w:themeColor="accent1"/>
      <w:sz w:val="28"/>
      <w:szCs w:val="28"/>
      <w:lang w:val="en-US"/>
    </w:rPr>
  </w:style>
  <w:style w:type="character" w:customStyle="1" w:styleId="30">
    <w:name w:val="Заголовок 3 Знак"/>
    <w:basedOn w:val="a7"/>
    <w:link w:val="3"/>
    <w:uiPriority w:val="9"/>
    <w:qFormat/>
    <w:rsid w:val="00F664C5"/>
    <w:rPr>
      <w:rFonts w:asciiTheme="majorHAnsi" w:eastAsiaTheme="majorEastAsia" w:hAnsiTheme="majorHAnsi" w:cstheme="majorBidi"/>
      <w:b/>
      <w:bCs/>
      <w:color w:val="4472C4" w:themeColor="accent1"/>
      <w:sz w:val="24"/>
      <w:szCs w:val="24"/>
      <w:lang w:val="en-US"/>
    </w:rPr>
  </w:style>
  <w:style w:type="character" w:customStyle="1" w:styleId="40">
    <w:name w:val="Заголовок 4 Знак"/>
    <w:basedOn w:val="a7"/>
    <w:link w:val="4"/>
    <w:uiPriority w:val="9"/>
    <w:qFormat/>
    <w:rsid w:val="00F664C5"/>
    <w:rPr>
      <w:rFonts w:asciiTheme="majorHAnsi" w:eastAsiaTheme="majorEastAsia" w:hAnsiTheme="majorHAnsi" w:cstheme="majorBidi"/>
      <w:bCs/>
      <w:i/>
      <w:color w:val="4472C4" w:themeColor="accent1"/>
      <w:sz w:val="24"/>
      <w:szCs w:val="24"/>
      <w:lang w:val="en-US"/>
    </w:rPr>
  </w:style>
  <w:style w:type="character" w:customStyle="1" w:styleId="50">
    <w:name w:val="Заголовок 5 Знак"/>
    <w:basedOn w:val="a7"/>
    <w:link w:val="5"/>
    <w:uiPriority w:val="9"/>
    <w:qFormat/>
    <w:rsid w:val="00F664C5"/>
    <w:rPr>
      <w:rFonts w:asciiTheme="majorHAnsi" w:eastAsiaTheme="majorEastAsia" w:hAnsiTheme="majorHAnsi" w:cstheme="majorBidi"/>
      <w:iCs/>
      <w:color w:val="4472C4" w:themeColor="accent1"/>
      <w:sz w:val="24"/>
      <w:szCs w:val="24"/>
      <w:lang w:val="en-US"/>
    </w:rPr>
  </w:style>
  <w:style w:type="character" w:customStyle="1" w:styleId="60">
    <w:name w:val="Заголовок 6 Знак"/>
    <w:basedOn w:val="a7"/>
    <w:link w:val="6"/>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70">
    <w:name w:val="Заголовок 7 Знак"/>
    <w:basedOn w:val="a7"/>
    <w:link w:val="7"/>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80">
    <w:name w:val="Заголовок 8 Знак"/>
    <w:basedOn w:val="a7"/>
    <w:link w:val="8"/>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90">
    <w:name w:val="Заголовок 9 Знак"/>
    <w:basedOn w:val="a7"/>
    <w:link w:val="9"/>
    <w:uiPriority w:val="9"/>
    <w:qFormat/>
    <w:rsid w:val="00F664C5"/>
    <w:rPr>
      <w:rFonts w:asciiTheme="majorHAnsi" w:eastAsiaTheme="majorEastAsia" w:hAnsiTheme="majorHAnsi" w:cstheme="majorBidi"/>
      <w:color w:val="4472C4" w:themeColor="accent1"/>
      <w:sz w:val="24"/>
      <w:szCs w:val="24"/>
      <w:lang w:val="en-US"/>
    </w:rPr>
  </w:style>
  <w:style w:type="paragraph" w:styleId="a6">
    <w:name w:val="Body Text"/>
    <w:aliases w:val="Основной текст Знак Знак Знак Знак,Основной текст Знак Знак Знак Знак Знак Знак Знак"/>
    <w:basedOn w:val="a5"/>
    <w:link w:val="af5"/>
    <w:qFormat/>
    <w:rsid w:val="00F664C5"/>
    <w:pPr>
      <w:spacing w:before="180" w:after="180" w:line="240" w:lineRule="auto"/>
    </w:pPr>
    <w:rPr>
      <w:sz w:val="24"/>
      <w:szCs w:val="24"/>
      <w:lang w:val="en-US"/>
    </w:rPr>
  </w:style>
  <w:style w:type="character" w:customStyle="1" w:styleId="af5">
    <w:name w:val="Основной текст Знак"/>
    <w:aliases w:val="Основной текст Знак Знак Знак Знак Знак,Основной текст Знак Знак Знак Знак Знак Знак Знак Знак"/>
    <w:basedOn w:val="a7"/>
    <w:link w:val="a6"/>
    <w:qFormat/>
    <w:rsid w:val="00F664C5"/>
    <w:rPr>
      <w:sz w:val="24"/>
      <w:szCs w:val="24"/>
      <w:lang w:val="en-US"/>
    </w:rPr>
  </w:style>
  <w:style w:type="paragraph" w:customStyle="1" w:styleId="FirstParagraph">
    <w:name w:val="First Paragraph"/>
    <w:basedOn w:val="a6"/>
    <w:next w:val="a6"/>
    <w:qFormat/>
    <w:rsid w:val="00F664C5"/>
  </w:style>
  <w:style w:type="paragraph" w:customStyle="1" w:styleId="Compact">
    <w:name w:val="Compact"/>
    <w:basedOn w:val="a6"/>
    <w:qFormat/>
    <w:rsid w:val="00F664C5"/>
    <w:pPr>
      <w:spacing w:before="36" w:after="36"/>
    </w:pPr>
  </w:style>
  <w:style w:type="paragraph" w:styleId="af6">
    <w:name w:val="Title"/>
    <w:basedOn w:val="a5"/>
    <w:next w:val="a6"/>
    <w:link w:val="31"/>
    <w:qFormat/>
    <w:rsid w:val="00F664C5"/>
    <w:pPr>
      <w:keepNext/>
      <w:keepLines/>
      <w:spacing w:before="480" w:after="240" w:line="240" w:lineRule="auto"/>
      <w:jc w:val="center"/>
    </w:pPr>
    <w:rPr>
      <w:rFonts w:asciiTheme="majorHAnsi" w:eastAsiaTheme="majorEastAsia" w:hAnsiTheme="majorHAnsi" w:cstheme="majorBidi"/>
      <w:b/>
      <w:bCs/>
      <w:color w:val="2D4F8E" w:themeColor="accent1" w:themeShade="B5"/>
      <w:sz w:val="36"/>
      <w:szCs w:val="36"/>
      <w:lang w:val="en-US"/>
    </w:rPr>
  </w:style>
  <w:style w:type="character" w:customStyle="1" w:styleId="31">
    <w:name w:val="Название Знак3"/>
    <w:basedOn w:val="a7"/>
    <w:link w:val="af6"/>
    <w:rsid w:val="00F664C5"/>
    <w:rPr>
      <w:rFonts w:asciiTheme="majorHAnsi" w:eastAsiaTheme="majorEastAsia" w:hAnsiTheme="majorHAnsi" w:cstheme="majorBidi"/>
      <w:b/>
      <w:bCs/>
      <w:color w:val="2D4F8E" w:themeColor="accent1" w:themeShade="B5"/>
      <w:sz w:val="36"/>
      <w:szCs w:val="36"/>
      <w:lang w:val="en-US"/>
    </w:rPr>
  </w:style>
  <w:style w:type="paragraph" w:styleId="af7">
    <w:name w:val="Subtitle"/>
    <w:basedOn w:val="af6"/>
    <w:next w:val="a6"/>
    <w:link w:val="af8"/>
    <w:qFormat/>
    <w:rsid w:val="00F664C5"/>
    <w:pPr>
      <w:spacing w:before="240"/>
    </w:pPr>
    <w:rPr>
      <w:sz w:val="30"/>
      <w:szCs w:val="30"/>
    </w:rPr>
  </w:style>
  <w:style w:type="character" w:customStyle="1" w:styleId="af8">
    <w:name w:val="Подзаголовок Знак"/>
    <w:basedOn w:val="a7"/>
    <w:link w:val="af7"/>
    <w:uiPriority w:val="11"/>
    <w:qFormat/>
    <w:rsid w:val="00F664C5"/>
    <w:rPr>
      <w:rFonts w:asciiTheme="majorHAnsi" w:eastAsiaTheme="majorEastAsia" w:hAnsiTheme="majorHAnsi" w:cstheme="majorBidi"/>
      <w:b/>
      <w:bCs/>
      <w:color w:val="2D4F8E" w:themeColor="accent1" w:themeShade="B5"/>
      <w:sz w:val="30"/>
      <w:szCs w:val="30"/>
      <w:lang w:val="en-US"/>
    </w:rPr>
  </w:style>
  <w:style w:type="paragraph" w:customStyle="1" w:styleId="Author">
    <w:name w:val="Author"/>
    <w:next w:val="a6"/>
    <w:qFormat/>
    <w:rsid w:val="00F664C5"/>
    <w:pPr>
      <w:keepNext/>
      <w:keepLines/>
      <w:spacing w:after="200" w:line="240" w:lineRule="auto"/>
      <w:jc w:val="center"/>
    </w:pPr>
    <w:rPr>
      <w:sz w:val="24"/>
      <w:szCs w:val="24"/>
      <w:lang w:val="en-US"/>
    </w:rPr>
  </w:style>
  <w:style w:type="paragraph" w:styleId="af9">
    <w:name w:val="Date"/>
    <w:next w:val="a6"/>
    <w:link w:val="afa"/>
    <w:qFormat/>
    <w:rsid w:val="00F664C5"/>
    <w:pPr>
      <w:keepNext/>
      <w:keepLines/>
      <w:spacing w:after="200" w:line="240" w:lineRule="auto"/>
      <w:jc w:val="center"/>
    </w:pPr>
    <w:rPr>
      <w:sz w:val="24"/>
      <w:szCs w:val="24"/>
      <w:lang w:val="en-US"/>
    </w:rPr>
  </w:style>
  <w:style w:type="character" w:customStyle="1" w:styleId="afa">
    <w:name w:val="Дата Знак"/>
    <w:basedOn w:val="a7"/>
    <w:link w:val="af9"/>
    <w:rsid w:val="00F664C5"/>
    <w:rPr>
      <w:sz w:val="24"/>
      <w:szCs w:val="24"/>
      <w:lang w:val="en-US"/>
    </w:rPr>
  </w:style>
  <w:style w:type="paragraph" w:customStyle="1" w:styleId="Abstract">
    <w:name w:val="Abstract"/>
    <w:basedOn w:val="a5"/>
    <w:next w:val="a6"/>
    <w:qFormat/>
    <w:rsid w:val="00F664C5"/>
    <w:pPr>
      <w:keepNext/>
      <w:keepLines/>
      <w:spacing w:before="300" w:after="300" w:line="240" w:lineRule="auto"/>
    </w:pPr>
    <w:rPr>
      <w:sz w:val="20"/>
      <w:szCs w:val="20"/>
      <w:lang w:val="en-US"/>
    </w:rPr>
  </w:style>
  <w:style w:type="paragraph" w:styleId="afb">
    <w:name w:val="Bibliography"/>
    <w:basedOn w:val="a5"/>
    <w:qFormat/>
    <w:rsid w:val="00F664C5"/>
    <w:pPr>
      <w:spacing w:after="200" w:line="240" w:lineRule="auto"/>
    </w:pPr>
    <w:rPr>
      <w:sz w:val="24"/>
      <w:szCs w:val="24"/>
      <w:lang w:val="en-US"/>
    </w:rPr>
  </w:style>
  <w:style w:type="paragraph" w:styleId="afc">
    <w:name w:val="Block Text"/>
    <w:basedOn w:val="a6"/>
    <w:next w:val="a6"/>
    <w:unhideWhenUsed/>
    <w:qFormat/>
    <w:rsid w:val="00F664C5"/>
    <w:pPr>
      <w:spacing w:before="100" w:after="100"/>
      <w:ind w:left="480" w:right="480"/>
    </w:pPr>
  </w:style>
  <w:style w:type="paragraph" w:styleId="afd">
    <w:name w:val="footnote text"/>
    <w:basedOn w:val="a5"/>
    <w:link w:val="afe"/>
    <w:unhideWhenUsed/>
    <w:qFormat/>
    <w:rsid w:val="00F664C5"/>
    <w:pPr>
      <w:spacing w:after="200" w:line="240" w:lineRule="auto"/>
    </w:pPr>
    <w:rPr>
      <w:sz w:val="24"/>
      <w:szCs w:val="24"/>
      <w:lang w:val="en-US"/>
    </w:rPr>
  </w:style>
  <w:style w:type="character" w:customStyle="1" w:styleId="afe">
    <w:name w:val="Текст сноски Знак"/>
    <w:basedOn w:val="a7"/>
    <w:link w:val="afd"/>
    <w:rsid w:val="00F664C5"/>
    <w:rPr>
      <w:sz w:val="24"/>
      <w:szCs w:val="24"/>
      <w:lang w:val="en-US"/>
    </w:rPr>
  </w:style>
  <w:style w:type="table" w:customStyle="1" w:styleId="Table">
    <w:name w:val="Table"/>
    <w:semiHidden/>
    <w:unhideWhenUsed/>
    <w:qFormat/>
    <w:rsid w:val="00F664C5"/>
    <w:pPr>
      <w:spacing w:after="200" w:line="240" w:lineRule="auto"/>
    </w:pPr>
    <w:rPr>
      <w:sz w:val="24"/>
      <w:szCs w:val="24"/>
      <w:lang w:val="en-US"/>
    </w:rPr>
    <w:tblPr>
      <w:tblInd w:w="0" w:type="dxa"/>
      <w:tblCellMar>
        <w:top w:w="0" w:type="dxa"/>
        <w:left w:w="108" w:type="dxa"/>
        <w:bottom w:w="0" w:type="dxa"/>
        <w:right w:w="108" w:type="dxa"/>
      </w:tblCellMar>
    </w:tblPr>
  </w:style>
  <w:style w:type="paragraph" w:customStyle="1" w:styleId="DefinitionTerm">
    <w:name w:val="Definition Term"/>
    <w:basedOn w:val="a5"/>
    <w:next w:val="Definition"/>
    <w:rsid w:val="00F664C5"/>
    <w:pPr>
      <w:keepNext/>
      <w:keepLines/>
      <w:spacing w:after="0" w:line="240" w:lineRule="auto"/>
    </w:pPr>
    <w:rPr>
      <w:b/>
      <w:sz w:val="24"/>
      <w:szCs w:val="24"/>
      <w:lang w:val="en-US"/>
    </w:rPr>
  </w:style>
  <w:style w:type="paragraph" w:customStyle="1" w:styleId="Definition">
    <w:name w:val="Definition"/>
    <w:basedOn w:val="a5"/>
    <w:rsid w:val="00F664C5"/>
    <w:pPr>
      <w:spacing w:after="200" w:line="240" w:lineRule="auto"/>
    </w:pPr>
    <w:rPr>
      <w:sz w:val="24"/>
      <w:szCs w:val="24"/>
      <w:lang w:val="en-US"/>
    </w:rPr>
  </w:style>
  <w:style w:type="paragraph" w:styleId="aff">
    <w:name w:val="caption"/>
    <w:basedOn w:val="a5"/>
    <w:link w:val="aff0"/>
    <w:qFormat/>
    <w:rsid w:val="00F664C5"/>
    <w:pPr>
      <w:spacing w:after="120" w:line="240" w:lineRule="auto"/>
    </w:pPr>
    <w:rPr>
      <w:i/>
      <w:sz w:val="24"/>
      <w:szCs w:val="24"/>
      <w:lang w:val="en-US"/>
    </w:rPr>
  </w:style>
  <w:style w:type="paragraph" w:customStyle="1" w:styleId="TableCaption">
    <w:name w:val="Table Caption"/>
    <w:basedOn w:val="aff"/>
    <w:rsid w:val="00F664C5"/>
    <w:pPr>
      <w:keepNext/>
    </w:pPr>
  </w:style>
  <w:style w:type="paragraph" w:customStyle="1" w:styleId="ImageCaption">
    <w:name w:val="Image Caption"/>
    <w:basedOn w:val="aff"/>
    <w:rsid w:val="00F664C5"/>
  </w:style>
  <w:style w:type="paragraph" w:customStyle="1" w:styleId="Figure">
    <w:name w:val="Figure"/>
    <w:basedOn w:val="a5"/>
    <w:rsid w:val="00F664C5"/>
    <w:pPr>
      <w:spacing w:after="200" w:line="240" w:lineRule="auto"/>
    </w:pPr>
    <w:rPr>
      <w:sz w:val="24"/>
      <w:szCs w:val="24"/>
      <w:lang w:val="en-US"/>
    </w:rPr>
  </w:style>
  <w:style w:type="paragraph" w:customStyle="1" w:styleId="CaptionedFigure">
    <w:name w:val="Captioned Figure"/>
    <w:basedOn w:val="Figure"/>
    <w:rsid w:val="00F664C5"/>
    <w:pPr>
      <w:keepNext/>
    </w:pPr>
  </w:style>
  <w:style w:type="character" w:customStyle="1" w:styleId="aff0">
    <w:name w:val="Название объекта Знак"/>
    <w:basedOn w:val="a7"/>
    <w:link w:val="aff"/>
    <w:rsid w:val="00F664C5"/>
    <w:rPr>
      <w:i/>
      <w:sz w:val="24"/>
      <w:szCs w:val="24"/>
      <w:lang w:val="en-US"/>
    </w:rPr>
  </w:style>
  <w:style w:type="character" w:customStyle="1" w:styleId="VerbatimChar">
    <w:name w:val="Verbatim Char"/>
    <w:basedOn w:val="aff0"/>
    <w:link w:val="SourceCode"/>
    <w:rsid w:val="00F664C5"/>
    <w:rPr>
      <w:rFonts w:ascii="Consolas" w:hAnsi="Consolas"/>
      <w:i/>
      <w:sz w:val="24"/>
      <w:szCs w:val="24"/>
      <w:lang w:val="en-US"/>
    </w:rPr>
  </w:style>
  <w:style w:type="character" w:styleId="aff1">
    <w:name w:val="footnote reference"/>
    <w:basedOn w:val="aff0"/>
    <w:rsid w:val="00F664C5"/>
    <w:rPr>
      <w:i/>
      <w:sz w:val="24"/>
      <w:szCs w:val="24"/>
      <w:vertAlign w:val="superscript"/>
      <w:lang w:val="en-US"/>
    </w:rPr>
  </w:style>
  <w:style w:type="paragraph" w:styleId="aff2">
    <w:name w:val="TOC Heading"/>
    <w:basedOn w:val="10"/>
    <w:next w:val="a6"/>
    <w:uiPriority w:val="39"/>
    <w:unhideWhenUsed/>
    <w:qFormat/>
    <w:rsid w:val="00F664C5"/>
    <w:pPr>
      <w:spacing w:before="240" w:line="259" w:lineRule="auto"/>
      <w:outlineLvl w:val="9"/>
    </w:pPr>
    <w:rPr>
      <w:b w:val="0"/>
      <w:bCs w:val="0"/>
      <w:color w:val="2F5496" w:themeColor="accent1" w:themeShade="BF"/>
    </w:rPr>
  </w:style>
  <w:style w:type="paragraph" w:customStyle="1" w:styleId="SourceCode">
    <w:name w:val="Source Code"/>
    <w:basedOn w:val="a5"/>
    <w:link w:val="VerbatimChar"/>
    <w:rsid w:val="00F664C5"/>
    <w:pPr>
      <w:wordWrap w:val="0"/>
      <w:spacing w:after="200" w:line="240" w:lineRule="auto"/>
    </w:pPr>
    <w:rPr>
      <w:rFonts w:ascii="Consolas" w:hAnsi="Consolas"/>
      <w:i/>
      <w:szCs w:val="24"/>
      <w:lang w:val="en-US"/>
    </w:rPr>
  </w:style>
  <w:style w:type="character" w:customStyle="1" w:styleId="KeywordTok">
    <w:name w:val="KeywordTok"/>
    <w:basedOn w:val="VerbatimChar"/>
    <w:rsid w:val="00F664C5"/>
    <w:rPr>
      <w:rFonts w:ascii="Consolas" w:hAnsi="Consolas"/>
      <w:b/>
      <w:i/>
      <w:color w:val="007020"/>
      <w:sz w:val="24"/>
      <w:szCs w:val="24"/>
      <w:lang w:val="en-US"/>
    </w:rPr>
  </w:style>
  <w:style w:type="character" w:customStyle="1" w:styleId="DataTypeTok">
    <w:name w:val="DataTypeTok"/>
    <w:basedOn w:val="VerbatimChar"/>
    <w:rsid w:val="00F664C5"/>
    <w:rPr>
      <w:rFonts w:ascii="Consolas" w:hAnsi="Consolas"/>
      <w:i/>
      <w:color w:val="902000"/>
      <w:sz w:val="24"/>
      <w:szCs w:val="24"/>
      <w:lang w:val="en-US"/>
    </w:rPr>
  </w:style>
  <w:style w:type="character" w:customStyle="1" w:styleId="DecValTok">
    <w:name w:val="DecValTok"/>
    <w:basedOn w:val="VerbatimChar"/>
    <w:rsid w:val="00F664C5"/>
    <w:rPr>
      <w:rFonts w:ascii="Consolas" w:hAnsi="Consolas"/>
      <w:i/>
      <w:color w:val="40A070"/>
      <w:sz w:val="24"/>
      <w:szCs w:val="24"/>
      <w:lang w:val="en-US"/>
    </w:rPr>
  </w:style>
  <w:style w:type="character" w:customStyle="1" w:styleId="BaseNTok">
    <w:name w:val="BaseNTok"/>
    <w:basedOn w:val="VerbatimChar"/>
    <w:rsid w:val="00F664C5"/>
    <w:rPr>
      <w:rFonts w:ascii="Consolas" w:hAnsi="Consolas"/>
      <w:i/>
      <w:color w:val="40A070"/>
      <w:sz w:val="24"/>
      <w:szCs w:val="24"/>
      <w:lang w:val="en-US"/>
    </w:rPr>
  </w:style>
  <w:style w:type="character" w:customStyle="1" w:styleId="FloatTok">
    <w:name w:val="FloatTok"/>
    <w:basedOn w:val="VerbatimChar"/>
    <w:rsid w:val="00F664C5"/>
    <w:rPr>
      <w:rFonts w:ascii="Consolas" w:hAnsi="Consolas"/>
      <w:i/>
      <w:color w:val="40A070"/>
      <w:sz w:val="24"/>
      <w:szCs w:val="24"/>
      <w:lang w:val="en-US"/>
    </w:rPr>
  </w:style>
  <w:style w:type="character" w:customStyle="1" w:styleId="ConstantTok">
    <w:name w:val="ConstantTok"/>
    <w:basedOn w:val="VerbatimChar"/>
    <w:rsid w:val="00F664C5"/>
    <w:rPr>
      <w:rFonts w:ascii="Consolas" w:hAnsi="Consolas"/>
      <w:i/>
      <w:color w:val="880000"/>
      <w:sz w:val="24"/>
      <w:szCs w:val="24"/>
      <w:lang w:val="en-US"/>
    </w:rPr>
  </w:style>
  <w:style w:type="character" w:customStyle="1" w:styleId="CharTok">
    <w:name w:val="CharTok"/>
    <w:basedOn w:val="VerbatimChar"/>
    <w:rsid w:val="00F664C5"/>
    <w:rPr>
      <w:rFonts w:ascii="Consolas" w:hAnsi="Consolas"/>
      <w:i/>
      <w:color w:val="4070A0"/>
      <w:sz w:val="24"/>
      <w:szCs w:val="24"/>
      <w:lang w:val="en-US"/>
    </w:rPr>
  </w:style>
  <w:style w:type="character" w:customStyle="1" w:styleId="SpecialCharTok">
    <w:name w:val="SpecialCharTok"/>
    <w:basedOn w:val="VerbatimChar"/>
    <w:rsid w:val="00F664C5"/>
    <w:rPr>
      <w:rFonts w:ascii="Consolas" w:hAnsi="Consolas"/>
      <w:i/>
      <w:color w:val="4070A0"/>
      <w:sz w:val="24"/>
      <w:szCs w:val="24"/>
      <w:lang w:val="en-US"/>
    </w:rPr>
  </w:style>
  <w:style w:type="character" w:customStyle="1" w:styleId="StringTok">
    <w:name w:val="StringTok"/>
    <w:basedOn w:val="VerbatimChar"/>
    <w:rsid w:val="00F664C5"/>
    <w:rPr>
      <w:rFonts w:ascii="Consolas" w:hAnsi="Consolas"/>
      <w:i/>
      <w:color w:val="4070A0"/>
      <w:sz w:val="24"/>
      <w:szCs w:val="24"/>
      <w:lang w:val="en-US"/>
    </w:rPr>
  </w:style>
  <w:style w:type="character" w:customStyle="1" w:styleId="VerbatimStringTok">
    <w:name w:val="VerbatimStringTok"/>
    <w:basedOn w:val="VerbatimChar"/>
    <w:rsid w:val="00F664C5"/>
    <w:rPr>
      <w:rFonts w:ascii="Consolas" w:hAnsi="Consolas"/>
      <w:i/>
      <w:color w:val="4070A0"/>
      <w:sz w:val="24"/>
      <w:szCs w:val="24"/>
      <w:lang w:val="en-US"/>
    </w:rPr>
  </w:style>
  <w:style w:type="character" w:customStyle="1" w:styleId="SpecialStringTok">
    <w:name w:val="SpecialStringTok"/>
    <w:basedOn w:val="VerbatimChar"/>
    <w:rsid w:val="00F664C5"/>
    <w:rPr>
      <w:rFonts w:ascii="Consolas" w:hAnsi="Consolas"/>
      <w:i/>
      <w:color w:val="BB6688"/>
      <w:sz w:val="24"/>
      <w:szCs w:val="24"/>
      <w:lang w:val="en-US"/>
    </w:rPr>
  </w:style>
  <w:style w:type="character" w:customStyle="1" w:styleId="ImportTok">
    <w:name w:val="ImportTok"/>
    <w:basedOn w:val="VerbatimChar"/>
    <w:rsid w:val="00F664C5"/>
    <w:rPr>
      <w:rFonts w:ascii="Consolas" w:hAnsi="Consolas"/>
      <w:i/>
      <w:sz w:val="24"/>
      <w:szCs w:val="24"/>
      <w:lang w:val="en-US"/>
    </w:rPr>
  </w:style>
  <w:style w:type="character" w:customStyle="1" w:styleId="CommentTok">
    <w:name w:val="CommentTok"/>
    <w:basedOn w:val="VerbatimChar"/>
    <w:rsid w:val="00F664C5"/>
    <w:rPr>
      <w:rFonts w:ascii="Consolas" w:hAnsi="Consolas"/>
      <w:i w:val="0"/>
      <w:color w:val="60A0B0"/>
      <w:sz w:val="24"/>
      <w:szCs w:val="24"/>
      <w:lang w:val="en-US"/>
    </w:rPr>
  </w:style>
  <w:style w:type="character" w:customStyle="1" w:styleId="DocumentationTok">
    <w:name w:val="DocumentationTok"/>
    <w:basedOn w:val="VerbatimChar"/>
    <w:rsid w:val="00F664C5"/>
    <w:rPr>
      <w:rFonts w:ascii="Consolas" w:hAnsi="Consolas"/>
      <w:i w:val="0"/>
      <w:color w:val="BA2121"/>
      <w:sz w:val="24"/>
      <w:szCs w:val="24"/>
      <w:lang w:val="en-US"/>
    </w:rPr>
  </w:style>
  <w:style w:type="character" w:customStyle="1" w:styleId="AnnotationTok">
    <w:name w:val="AnnotationTok"/>
    <w:basedOn w:val="VerbatimChar"/>
    <w:rsid w:val="00F664C5"/>
    <w:rPr>
      <w:rFonts w:ascii="Consolas" w:hAnsi="Consolas"/>
      <w:b/>
      <w:i w:val="0"/>
      <w:color w:val="60A0B0"/>
      <w:sz w:val="24"/>
      <w:szCs w:val="24"/>
      <w:lang w:val="en-US"/>
    </w:rPr>
  </w:style>
  <w:style w:type="character" w:customStyle="1" w:styleId="CommentVarTok">
    <w:name w:val="CommentVarTok"/>
    <w:basedOn w:val="VerbatimChar"/>
    <w:rsid w:val="00F664C5"/>
    <w:rPr>
      <w:rFonts w:ascii="Consolas" w:hAnsi="Consolas"/>
      <w:b/>
      <w:i w:val="0"/>
      <w:color w:val="60A0B0"/>
      <w:sz w:val="24"/>
      <w:szCs w:val="24"/>
      <w:lang w:val="en-US"/>
    </w:rPr>
  </w:style>
  <w:style w:type="character" w:customStyle="1" w:styleId="OtherTok">
    <w:name w:val="OtherTok"/>
    <w:basedOn w:val="VerbatimChar"/>
    <w:rsid w:val="00F664C5"/>
    <w:rPr>
      <w:rFonts w:ascii="Consolas" w:hAnsi="Consolas"/>
      <w:i/>
      <w:color w:val="007020"/>
      <w:sz w:val="24"/>
      <w:szCs w:val="24"/>
      <w:lang w:val="en-US"/>
    </w:rPr>
  </w:style>
  <w:style w:type="character" w:customStyle="1" w:styleId="FunctionTok">
    <w:name w:val="FunctionTok"/>
    <w:basedOn w:val="VerbatimChar"/>
    <w:rsid w:val="00F664C5"/>
    <w:rPr>
      <w:rFonts w:ascii="Consolas" w:hAnsi="Consolas"/>
      <w:i/>
      <w:color w:val="06287E"/>
      <w:sz w:val="24"/>
      <w:szCs w:val="24"/>
      <w:lang w:val="en-US"/>
    </w:rPr>
  </w:style>
  <w:style w:type="character" w:customStyle="1" w:styleId="VariableTok">
    <w:name w:val="VariableTok"/>
    <w:basedOn w:val="VerbatimChar"/>
    <w:rsid w:val="00F664C5"/>
    <w:rPr>
      <w:rFonts w:ascii="Consolas" w:hAnsi="Consolas"/>
      <w:i/>
      <w:color w:val="19177C"/>
      <w:sz w:val="24"/>
      <w:szCs w:val="24"/>
      <w:lang w:val="en-US"/>
    </w:rPr>
  </w:style>
  <w:style w:type="character" w:customStyle="1" w:styleId="ControlFlowTok">
    <w:name w:val="ControlFlowTok"/>
    <w:basedOn w:val="VerbatimChar"/>
    <w:rsid w:val="00F664C5"/>
    <w:rPr>
      <w:rFonts w:ascii="Consolas" w:hAnsi="Consolas"/>
      <w:b/>
      <w:i/>
      <w:color w:val="007020"/>
      <w:sz w:val="24"/>
      <w:szCs w:val="24"/>
      <w:lang w:val="en-US"/>
    </w:rPr>
  </w:style>
  <w:style w:type="character" w:customStyle="1" w:styleId="OperatorTok">
    <w:name w:val="OperatorTok"/>
    <w:basedOn w:val="VerbatimChar"/>
    <w:rsid w:val="00F664C5"/>
    <w:rPr>
      <w:rFonts w:ascii="Consolas" w:hAnsi="Consolas"/>
      <w:i/>
      <w:color w:val="666666"/>
      <w:sz w:val="24"/>
      <w:szCs w:val="24"/>
      <w:lang w:val="en-US"/>
    </w:rPr>
  </w:style>
  <w:style w:type="character" w:customStyle="1" w:styleId="BuiltInTok">
    <w:name w:val="BuiltInTok"/>
    <w:basedOn w:val="VerbatimChar"/>
    <w:rsid w:val="00F664C5"/>
    <w:rPr>
      <w:rFonts w:ascii="Consolas" w:hAnsi="Consolas"/>
      <w:i/>
      <w:sz w:val="24"/>
      <w:szCs w:val="24"/>
      <w:lang w:val="en-US"/>
    </w:rPr>
  </w:style>
  <w:style w:type="character" w:customStyle="1" w:styleId="ExtensionTok">
    <w:name w:val="ExtensionTok"/>
    <w:basedOn w:val="VerbatimChar"/>
    <w:rsid w:val="00F664C5"/>
    <w:rPr>
      <w:rFonts w:ascii="Consolas" w:hAnsi="Consolas"/>
      <w:i/>
      <w:sz w:val="24"/>
      <w:szCs w:val="24"/>
      <w:lang w:val="en-US"/>
    </w:rPr>
  </w:style>
  <w:style w:type="character" w:customStyle="1" w:styleId="PreprocessorTok">
    <w:name w:val="PreprocessorTok"/>
    <w:basedOn w:val="VerbatimChar"/>
    <w:rsid w:val="00F664C5"/>
    <w:rPr>
      <w:rFonts w:ascii="Consolas" w:hAnsi="Consolas"/>
      <w:i/>
      <w:color w:val="BC7A00"/>
      <w:sz w:val="24"/>
      <w:szCs w:val="24"/>
      <w:lang w:val="en-US"/>
    </w:rPr>
  </w:style>
  <w:style w:type="character" w:customStyle="1" w:styleId="AttributeTok">
    <w:name w:val="AttributeTok"/>
    <w:basedOn w:val="VerbatimChar"/>
    <w:rsid w:val="00F664C5"/>
    <w:rPr>
      <w:rFonts w:ascii="Consolas" w:hAnsi="Consolas"/>
      <w:i/>
      <w:color w:val="7D9029"/>
      <w:sz w:val="24"/>
      <w:szCs w:val="24"/>
      <w:lang w:val="en-US"/>
    </w:rPr>
  </w:style>
  <w:style w:type="character" w:customStyle="1" w:styleId="RegionMarkerTok">
    <w:name w:val="RegionMarkerTok"/>
    <w:basedOn w:val="VerbatimChar"/>
    <w:rsid w:val="00F664C5"/>
    <w:rPr>
      <w:rFonts w:ascii="Consolas" w:hAnsi="Consolas"/>
      <w:i/>
      <w:sz w:val="24"/>
      <w:szCs w:val="24"/>
      <w:lang w:val="en-US"/>
    </w:rPr>
  </w:style>
  <w:style w:type="character" w:customStyle="1" w:styleId="InformationTok">
    <w:name w:val="InformationTok"/>
    <w:basedOn w:val="VerbatimChar"/>
    <w:rsid w:val="00F664C5"/>
    <w:rPr>
      <w:rFonts w:ascii="Consolas" w:hAnsi="Consolas"/>
      <w:b/>
      <w:i w:val="0"/>
      <w:color w:val="60A0B0"/>
      <w:sz w:val="24"/>
      <w:szCs w:val="24"/>
      <w:lang w:val="en-US"/>
    </w:rPr>
  </w:style>
  <w:style w:type="character" w:customStyle="1" w:styleId="WarningTok">
    <w:name w:val="WarningTok"/>
    <w:basedOn w:val="VerbatimChar"/>
    <w:rsid w:val="00F664C5"/>
    <w:rPr>
      <w:rFonts w:ascii="Consolas" w:hAnsi="Consolas"/>
      <w:b/>
      <w:i w:val="0"/>
      <w:color w:val="60A0B0"/>
      <w:sz w:val="24"/>
      <w:szCs w:val="24"/>
      <w:lang w:val="en-US"/>
    </w:rPr>
  </w:style>
  <w:style w:type="character" w:customStyle="1" w:styleId="AlertTok">
    <w:name w:val="AlertTok"/>
    <w:basedOn w:val="VerbatimChar"/>
    <w:rsid w:val="00F664C5"/>
    <w:rPr>
      <w:rFonts w:ascii="Consolas" w:hAnsi="Consolas"/>
      <w:b/>
      <w:i/>
      <w:color w:val="FF0000"/>
      <w:sz w:val="24"/>
      <w:szCs w:val="24"/>
      <w:lang w:val="en-US"/>
    </w:rPr>
  </w:style>
  <w:style w:type="character" w:customStyle="1" w:styleId="ErrorTok">
    <w:name w:val="ErrorTok"/>
    <w:basedOn w:val="VerbatimChar"/>
    <w:rsid w:val="00F664C5"/>
    <w:rPr>
      <w:rFonts w:ascii="Consolas" w:hAnsi="Consolas"/>
      <w:b/>
      <w:i/>
      <w:color w:val="FF0000"/>
      <w:sz w:val="24"/>
      <w:szCs w:val="24"/>
      <w:lang w:val="en-US"/>
    </w:rPr>
  </w:style>
  <w:style w:type="character" w:customStyle="1" w:styleId="NormalTok">
    <w:name w:val="NormalTok"/>
    <w:basedOn w:val="VerbatimChar"/>
    <w:rsid w:val="00F664C5"/>
    <w:rPr>
      <w:rFonts w:ascii="Consolas" w:hAnsi="Consolas"/>
      <w:i/>
      <w:sz w:val="24"/>
      <w:szCs w:val="24"/>
      <w:lang w:val="en-US"/>
    </w:rPr>
  </w:style>
  <w:style w:type="paragraph" w:styleId="aff3">
    <w:name w:val="Balloon Text"/>
    <w:basedOn w:val="a5"/>
    <w:link w:val="aff4"/>
    <w:uiPriority w:val="99"/>
    <w:qFormat/>
    <w:rsid w:val="00F664C5"/>
    <w:pPr>
      <w:spacing w:after="0" w:line="240" w:lineRule="auto"/>
    </w:pPr>
    <w:rPr>
      <w:rFonts w:ascii="Tahoma" w:hAnsi="Tahoma" w:cs="Tahoma"/>
      <w:sz w:val="16"/>
      <w:szCs w:val="16"/>
      <w:lang w:val="en-US"/>
    </w:rPr>
  </w:style>
  <w:style w:type="character" w:customStyle="1" w:styleId="aff4">
    <w:name w:val="Текст выноски Знак"/>
    <w:basedOn w:val="a7"/>
    <w:link w:val="aff3"/>
    <w:uiPriority w:val="99"/>
    <w:qFormat/>
    <w:rsid w:val="00F664C5"/>
    <w:rPr>
      <w:rFonts w:ascii="Tahoma" w:hAnsi="Tahoma" w:cs="Tahoma"/>
      <w:sz w:val="16"/>
      <w:szCs w:val="16"/>
      <w:lang w:val="en-US"/>
    </w:rPr>
  </w:style>
  <w:style w:type="paragraph" w:styleId="12">
    <w:name w:val="toc 1"/>
    <w:basedOn w:val="a5"/>
    <w:next w:val="a5"/>
    <w:autoRedefine/>
    <w:uiPriority w:val="39"/>
    <w:rsid w:val="00F664C5"/>
    <w:pPr>
      <w:spacing w:before="120" w:after="120" w:line="240" w:lineRule="auto"/>
    </w:pPr>
    <w:rPr>
      <w:b/>
      <w:bCs/>
      <w:caps/>
      <w:sz w:val="20"/>
      <w:szCs w:val="20"/>
      <w:lang w:val="en-US"/>
    </w:rPr>
  </w:style>
  <w:style w:type="paragraph" w:styleId="21">
    <w:name w:val="toc 2"/>
    <w:basedOn w:val="a5"/>
    <w:next w:val="a5"/>
    <w:link w:val="22"/>
    <w:autoRedefine/>
    <w:rsid w:val="00F664C5"/>
    <w:pPr>
      <w:spacing w:after="0" w:line="240" w:lineRule="auto"/>
      <w:ind w:left="240"/>
    </w:pPr>
    <w:rPr>
      <w:smallCaps/>
      <w:sz w:val="20"/>
      <w:szCs w:val="20"/>
      <w:lang w:val="en-US"/>
    </w:rPr>
  </w:style>
  <w:style w:type="paragraph" w:styleId="32">
    <w:name w:val="toc 3"/>
    <w:basedOn w:val="a5"/>
    <w:next w:val="a5"/>
    <w:autoRedefine/>
    <w:uiPriority w:val="39"/>
    <w:rsid w:val="00F664C5"/>
    <w:pPr>
      <w:spacing w:after="0" w:line="240" w:lineRule="auto"/>
      <w:ind w:left="480"/>
    </w:pPr>
    <w:rPr>
      <w:i/>
      <w:iCs/>
      <w:sz w:val="20"/>
      <w:szCs w:val="20"/>
      <w:lang w:val="en-US"/>
    </w:rPr>
  </w:style>
  <w:style w:type="paragraph" w:styleId="41">
    <w:name w:val="toc 4"/>
    <w:basedOn w:val="a5"/>
    <w:next w:val="a5"/>
    <w:autoRedefine/>
    <w:uiPriority w:val="39"/>
    <w:rsid w:val="00F664C5"/>
    <w:pPr>
      <w:spacing w:after="0" w:line="240" w:lineRule="auto"/>
      <w:ind w:left="720"/>
    </w:pPr>
    <w:rPr>
      <w:sz w:val="18"/>
      <w:szCs w:val="18"/>
      <w:lang w:val="en-US"/>
    </w:rPr>
  </w:style>
  <w:style w:type="paragraph" w:styleId="51">
    <w:name w:val="toc 5"/>
    <w:basedOn w:val="a5"/>
    <w:next w:val="a5"/>
    <w:autoRedefine/>
    <w:uiPriority w:val="39"/>
    <w:rsid w:val="00F664C5"/>
    <w:pPr>
      <w:spacing w:after="0" w:line="240" w:lineRule="auto"/>
      <w:ind w:left="960"/>
    </w:pPr>
    <w:rPr>
      <w:sz w:val="18"/>
      <w:szCs w:val="18"/>
      <w:lang w:val="en-US"/>
    </w:rPr>
  </w:style>
  <w:style w:type="paragraph" w:styleId="61">
    <w:name w:val="toc 6"/>
    <w:basedOn w:val="a5"/>
    <w:next w:val="a5"/>
    <w:autoRedefine/>
    <w:uiPriority w:val="39"/>
    <w:rsid w:val="00F664C5"/>
    <w:pPr>
      <w:spacing w:after="0" w:line="240" w:lineRule="auto"/>
      <w:ind w:left="1200"/>
    </w:pPr>
    <w:rPr>
      <w:sz w:val="18"/>
      <w:szCs w:val="18"/>
      <w:lang w:val="en-US"/>
    </w:rPr>
  </w:style>
  <w:style w:type="paragraph" w:styleId="71">
    <w:name w:val="toc 7"/>
    <w:basedOn w:val="a5"/>
    <w:next w:val="a5"/>
    <w:autoRedefine/>
    <w:uiPriority w:val="39"/>
    <w:rsid w:val="00F664C5"/>
    <w:pPr>
      <w:spacing w:after="0" w:line="240" w:lineRule="auto"/>
      <w:ind w:left="1440"/>
    </w:pPr>
    <w:rPr>
      <w:sz w:val="18"/>
      <w:szCs w:val="18"/>
      <w:lang w:val="en-US"/>
    </w:rPr>
  </w:style>
  <w:style w:type="paragraph" w:styleId="81">
    <w:name w:val="toc 8"/>
    <w:basedOn w:val="a5"/>
    <w:next w:val="a5"/>
    <w:autoRedefine/>
    <w:uiPriority w:val="39"/>
    <w:rsid w:val="00F664C5"/>
    <w:pPr>
      <w:spacing w:after="0" w:line="240" w:lineRule="auto"/>
      <w:ind w:left="1680"/>
    </w:pPr>
    <w:rPr>
      <w:sz w:val="18"/>
      <w:szCs w:val="18"/>
      <w:lang w:val="en-US"/>
    </w:rPr>
  </w:style>
  <w:style w:type="paragraph" w:styleId="91">
    <w:name w:val="toc 9"/>
    <w:basedOn w:val="a5"/>
    <w:next w:val="a5"/>
    <w:autoRedefine/>
    <w:uiPriority w:val="39"/>
    <w:rsid w:val="00F664C5"/>
    <w:pPr>
      <w:spacing w:after="0" w:line="240" w:lineRule="auto"/>
      <w:ind w:left="1920"/>
    </w:pPr>
    <w:rPr>
      <w:sz w:val="18"/>
      <w:szCs w:val="18"/>
      <w:lang w:val="en-US"/>
    </w:rPr>
  </w:style>
  <w:style w:type="character" w:customStyle="1" w:styleId="spelle">
    <w:name w:val="spelle"/>
    <w:basedOn w:val="a7"/>
    <w:rsid w:val="00F664C5"/>
  </w:style>
  <w:style w:type="character" w:styleId="aff5">
    <w:name w:val="Strong"/>
    <w:basedOn w:val="a7"/>
    <w:uiPriority w:val="22"/>
    <w:qFormat/>
    <w:rsid w:val="00F664C5"/>
    <w:rPr>
      <w:b/>
      <w:bCs/>
    </w:rPr>
  </w:style>
  <w:style w:type="paragraph" w:customStyle="1" w:styleId="ng-star-inserted">
    <w:name w:val="ng-star-inserted"/>
    <w:basedOn w:val="a5"/>
    <w:rsid w:val="00F664C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g-star-inserted1">
    <w:name w:val="ng-star-inserted1"/>
    <w:basedOn w:val="a7"/>
    <w:rsid w:val="00F664C5"/>
  </w:style>
  <w:style w:type="paragraph" w:styleId="HTML">
    <w:name w:val="HTML Preformatted"/>
    <w:basedOn w:val="a5"/>
    <w:link w:val="HTML0"/>
    <w:unhideWhenUsed/>
    <w:qFormat/>
    <w:rsid w:val="00F664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0">
    <w:name w:val="Стандартный HTML Знак"/>
    <w:basedOn w:val="a7"/>
    <w:link w:val="HTML"/>
    <w:qFormat/>
    <w:rsid w:val="00F664C5"/>
    <w:rPr>
      <w:rFonts w:ascii="Courier New" w:eastAsia="Times New Roman" w:hAnsi="Courier New" w:cs="Courier New"/>
      <w:sz w:val="20"/>
      <w:szCs w:val="20"/>
      <w:lang w:val="en-US"/>
    </w:rPr>
  </w:style>
  <w:style w:type="character" w:customStyle="1" w:styleId="katex-mathml">
    <w:name w:val="katex-mathml"/>
    <w:basedOn w:val="a7"/>
    <w:rsid w:val="00F664C5"/>
  </w:style>
  <w:style w:type="character" w:customStyle="1" w:styleId="mord">
    <w:name w:val="mord"/>
    <w:basedOn w:val="a7"/>
    <w:rsid w:val="00F664C5"/>
  </w:style>
  <w:style w:type="character" w:customStyle="1" w:styleId="vlist-s">
    <w:name w:val="vlist-s"/>
    <w:basedOn w:val="a7"/>
    <w:rsid w:val="00F664C5"/>
  </w:style>
  <w:style w:type="character" w:styleId="aff6">
    <w:name w:val="Emphasis"/>
    <w:basedOn w:val="a7"/>
    <w:uiPriority w:val="20"/>
    <w:qFormat/>
    <w:rsid w:val="00F664C5"/>
    <w:rPr>
      <w:i/>
      <w:iCs/>
    </w:rPr>
  </w:style>
  <w:style w:type="character" w:customStyle="1" w:styleId="af3">
    <w:name w:val="Абзац списка Знак"/>
    <w:link w:val="af2"/>
    <w:uiPriority w:val="34"/>
    <w:rsid w:val="00C94A17"/>
  </w:style>
  <w:style w:type="character" w:customStyle="1" w:styleId="label">
    <w:name w:val="label"/>
    <w:rsid w:val="00AF06AE"/>
  </w:style>
  <w:style w:type="paragraph" w:customStyle="1" w:styleId="13">
    <w:name w:val="Строгий1"/>
    <w:qFormat/>
    <w:rsid w:val="00316B07"/>
    <w:pPr>
      <w:spacing w:after="0" w:line="240" w:lineRule="auto"/>
    </w:pPr>
    <w:rPr>
      <w:rFonts w:ascii="Times New Roman" w:eastAsia="Times New Roman" w:hAnsi="Times New Roman" w:cs="Times New Roman"/>
      <w:b/>
      <w:bCs/>
      <w:sz w:val="24"/>
      <w:szCs w:val="24"/>
      <w:lang w:val="en-US"/>
    </w:rPr>
  </w:style>
  <w:style w:type="numbering" w:customStyle="1" w:styleId="14">
    <w:name w:val="Нет списка1"/>
    <w:next w:val="a9"/>
    <w:uiPriority w:val="99"/>
    <w:semiHidden/>
    <w:unhideWhenUsed/>
    <w:qFormat/>
    <w:rsid w:val="00B04D14"/>
  </w:style>
  <w:style w:type="character" w:customStyle="1" w:styleId="hps">
    <w:name w:val="hps"/>
    <w:rsid w:val="00B04D14"/>
    <w:rPr>
      <w:rFonts w:ascii="Times New Roman" w:hint="default"/>
    </w:rPr>
  </w:style>
  <w:style w:type="character" w:customStyle="1" w:styleId="16">
    <w:name w:val="16"/>
    <w:rsid w:val="00B04D14"/>
    <w:rPr>
      <w:rFonts w:ascii="Times New Roman" w:hAnsi="Times New Roman" w:cs="Times New Roman" w:hint="default"/>
      <w:color w:val="0000FF"/>
      <w:sz w:val="20"/>
      <w:szCs w:val="20"/>
      <w:u w:val="single"/>
    </w:rPr>
  </w:style>
  <w:style w:type="character" w:customStyle="1" w:styleId="15">
    <w:name w:val="15"/>
    <w:rsid w:val="00B04D14"/>
    <w:rPr>
      <w:rFonts w:ascii="Times New Roman" w:hAnsi="Times New Roman" w:cs="Times New Roman" w:hint="default"/>
      <w:sz w:val="20"/>
      <w:szCs w:val="20"/>
    </w:rPr>
  </w:style>
  <w:style w:type="character" w:customStyle="1" w:styleId="hl">
    <w:name w:val="hl"/>
    <w:qFormat/>
    <w:rsid w:val="00B04D14"/>
  </w:style>
  <w:style w:type="paragraph" w:customStyle="1" w:styleId="17">
    <w:name w:val="Нижний колонтитул1"/>
    <w:basedOn w:val="a5"/>
    <w:next w:val="ac"/>
    <w:uiPriority w:val="99"/>
    <w:rsid w:val="00B04D14"/>
    <w:pPr>
      <w:tabs>
        <w:tab w:val="center" w:pos="4677"/>
        <w:tab w:val="right" w:pos="9355"/>
      </w:tabs>
      <w:spacing w:after="80" w:line="240" w:lineRule="auto"/>
    </w:pPr>
    <w:rPr>
      <w:rFonts w:ascii="Calibri" w:eastAsia="Calibri" w:hAnsi="Calibri"/>
    </w:rPr>
  </w:style>
  <w:style w:type="character" w:customStyle="1" w:styleId="18">
    <w:name w:val="Нижний колонтитул Знак1"/>
    <w:basedOn w:val="a7"/>
    <w:rsid w:val="00B04D14"/>
    <w:rPr>
      <w:rFonts w:ascii="Calibri" w:eastAsia="Calibri" w:hAnsi="Calibri" w:cs="Times New Roman"/>
      <w:lang w:val="ru-RU"/>
    </w:rPr>
  </w:style>
  <w:style w:type="paragraph" w:customStyle="1" w:styleId="19">
    <w:name w:val="Верхний колонтитул1"/>
    <w:basedOn w:val="a5"/>
    <w:next w:val="aa"/>
    <w:uiPriority w:val="99"/>
    <w:rsid w:val="00B04D14"/>
    <w:pPr>
      <w:tabs>
        <w:tab w:val="center" w:pos="4677"/>
        <w:tab w:val="right" w:pos="9355"/>
      </w:tabs>
      <w:spacing w:after="80" w:line="240" w:lineRule="auto"/>
    </w:pPr>
    <w:rPr>
      <w:rFonts w:ascii="Calibri" w:eastAsia="Calibri" w:hAnsi="Calibri"/>
    </w:rPr>
  </w:style>
  <w:style w:type="character" w:customStyle="1" w:styleId="1a">
    <w:name w:val="Верхний колонтитул Знак1"/>
    <w:basedOn w:val="a7"/>
    <w:rsid w:val="00B04D14"/>
    <w:rPr>
      <w:rFonts w:ascii="Calibri" w:eastAsia="Calibri" w:hAnsi="Calibri" w:cs="Times New Roman"/>
      <w:lang w:val="ru-RU"/>
    </w:rPr>
  </w:style>
  <w:style w:type="character" w:customStyle="1" w:styleId="HTML1">
    <w:name w:val="Стандартный HTML Знак1"/>
    <w:basedOn w:val="a7"/>
    <w:uiPriority w:val="99"/>
    <w:semiHidden/>
    <w:rsid w:val="00B04D14"/>
    <w:rPr>
      <w:rFonts w:ascii="Consolas" w:hAnsi="Consolas"/>
      <w:sz w:val="20"/>
      <w:szCs w:val="20"/>
    </w:rPr>
  </w:style>
  <w:style w:type="paragraph" w:customStyle="1" w:styleId="1b">
    <w:name w:val="Абзац списка1"/>
    <w:basedOn w:val="a5"/>
    <w:qFormat/>
    <w:rsid w:val="00B04D14"/>
    <w:pPr>
      <w:spacing w:after="80" w:line="240" w:lineRule="auto"/>
      <w:ind w:left="720"/>
      <w:contextualSpacing/>
    </w:pPr>
    <w:rPr>
      <w:rFonts w:ascii="Calibri" w:eastAsia="Calibri" w:hAnsi="Calibri" w:cs="Times New Roman"/>
    </w:rPr>
  </w:style>
  <w:style w:type="paragraph" w:customStyle="1" w:styleId="23">
    <w:name w:val="Абзац списка2"/>
    <w:basedOn w:val="a5"/>
    <w:rsid w:val="00B04D14"/>
    <w:pPr>
      <w:spacing w:after="80" w:line="240" w:lineRule="auto"/>
      <w:ind w:left="720"/>
      <w:contextualSpacing/>
    </w:pPr>
    <w:rPr>
      <w:rFonts w:ascii="Calibri" w:eastAsia="Calibri" w:hAnsi="Calibri" w:cs="Times New Roman"/>
    </w:rPr>
  </w:style>
  <w:style w:type="paragraph" w:customStyle="1" w:styleId="p0">
    <w:name w:val="p0"/>
    <w:basedOn w:val="a5"/>
    <w:rsid w:val="00B04D14"/>
    <w:pPr>
      <w:spacing w:after="0" w:line="240" w:lineRule="auto"/>
    </w:pPr>
    <w:rPr>
      <w:rFonts w:ascii="Times New Roman" w:eastAsia="Times New Roman" w:hAnsi="Times New Roman" w:cs="Times New Roman"/>
      <w:sz w:val="24"/>
      <w:szCs w:val="24"/>
      <w:lang w:eastAsia="ru-RU"/>
    </w:rPr>
  </w:style>
  <w:style w:type="paragraph" w:customStyle="1" w:styleId="p17">
    <w:name w:val="p17"/>
    <w:basedOn w:val="a5"/>
    <w:rsid w:val="00B04D14"/>
    <w:pPr>
      <w:spacing w:before="100" w:after="100" w:line="240" w:lineRule="auto"/>
    </w:pPr>
    <w:rPr>
      <w:rFonts w:ascii="Times New Roman" w:eastAsia="Times New Roman" w:hAnsi="Times New Roman" w:cs="Times New Roman"/>
      <w:sz w:val="24"/>
      <w:szCs w:val="24"/>
      <w:lang w:eastAsia="ru-RU"/>
    </w:rPr>
  </w:style>
  <w:style w:type="paragraph" w:customStyle="1" w:styleId="p18">
    <w:name w:val="p18"/>
    <w:basedOn w:val="a5"/>
    <w:rsid w:val="00B04D14"/>
    <w:pPr>
      <w:spacing w:after="80" w:line="273" w:lineRule="auto"/>
      <w:ind w:left="720"/>
    </w:pPr>
    <w:rPr>
      <w:rFonts w:ascii="Calibri" w:eastAsia="Times New Roman" w:hAnsi="Calibri" w:cs="Times New Roman"/>
      <w:lang w:eastAsia="ru-RU"/>
    </w:rPr>
  </w:style>
  <w:style w:type="paragraph" w:customStyle="1" w:styleId="p15">
    <w:name w:val="p15"/>
    <w:basedOn w:val="a5"/>
    <w:rsid w:val="00B04D14"/>
    <w:pPr>
      <w:spacing w:after="0" w:line="240" w:lineRule="auto"/>
      <w:ind w:left="720"/>
    </w:pPr>
    <w:rPr>
      <w:rFonts w:ascii="Times New Roman" w:eastAsia="Times New Roman" w:hAnsi="Times New Roman" w:cs="Times New Roman"/>
      <w:sz w:val="24"/>
      <w:szCs w:val="24"/>
      <w:lang w:eastAsia="ru-RU"/>
    </w:rPr>
  </w:style>
  <w:style w:type="table" w:customStyle="1" w:styleId="1c">
    <w:name w:val="Сетка таблицы1"/>
    <w:basedOn w:val="a8"/>
    <w:next w:val="ae"/>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9"/>
    <w:uiPriority w:val="99"/>
    <w:semiHidden/>
    <w:unhideWhenUsed/>
    <w:rsid w:val="00B04D14"/>
  </w:style>
  <w:style w:type="character" w:customStyle="1" w:styleId="apple-converted-space">
    <w:name w:val="apple-converted-space"/>
    <w:qFormat/>
    <w:rsid w:val="00B04D14"/>
  </w:style>
  <w:style w:type="table" w:customStyle="1" w:styleId="24">
    <w:name w:val="Сетка таблицы2"/>
    <w:basedOn w:val="a8"/>
    <w:next w:val="ae"/>
    <w:uiPriority w:val="3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d">
    <w:name w:val="Просмотренная гиперссылка1"/>
    <w:uiPriority w:val="99"/>
    <w:semiHidden/>
    <w:unhideWhenUsed/>
    <w:rsid w:val="00B04D14"/>
    <w:rPr>
      <w:color w:val="800080"/>
      <w:u w:val="single"/>
    </w:rPr>
  </w:style>
  <w:style w:type="paragraph" w:customStyle="1" w:styleId="western">
    <w:name w:val="western"/>
    <w:basedOn w:val="a5"/>
    <w:uiPriority w:val="99"/>
    <w:semiHidden/>
    <w:rsid w:val="00B04D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
    <w:name w:val="style1"/>
    <w:basedOn w:val="a5"/>
    <w:uiPriority w:val="99"/>
    <w:semiHidden/>
    <w:rsid w:val="00B04D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2">
    <w:name w:val="FR2"/>
    <w:uiPriority w:val="99"/>
    <w:semiHidden/>
    <w:rsid w:val="00B04D14"/>
    <w:pPr>
      <w:widowControl w:val="0"/>
      <w:autoSpaceDE w:val="0"/>
      <w:autoSpaceDN w:val="0"/>
      <w:adjustRightInd w:val="0"/>
      <w:spacing w:before="220" w:after="0" w:line="240" w:lineRule="auto"/>
      <w:ind w:left="40" w:hanging="20"/>
    </w:pPr>
    <w:rPr>
      <w:rFonts w:ascii="Arial" w:eastAsia="Calibri" w:hAnsi="Arial" w:cs="Arial"/>
      <w:sz w:val="18"/>
      <w:szCs w:val="18"/>
      <w:lang w:val="uk-UA" w:eastAsia="uk-UA"/>
    </w:rPr>
  </w:style>
  <w:style w:type="character" w:customStyle="1" w:styleId="longtext">
    <w:name w:val="long_text"/>
    <w:rsid w:val="00B04D14"/>
    <w:rPr>
      <w:rFonts w:ascii="Times New Roman" w:hAnsi="Times New Roman" w:cs="Times New Roman" w:hint="default"/>
    </w:rPr>
  </w:style>
  <w:style w:type="character" w:customStyle="1" w:styleId="atn">
    <w:name w:val="atn"/>
    <w:uiPriority w:val="99"/>
    <w:rsid w:val="00B04D14"/>
    <w:rPr>
      <w:rFonts w:ascii="Times New Roman" w:hAnsi="Times New Roman" w:cs="Times New Roman" w:hint="default"/>
    </w:rPr>
  </w:style>
  <w:style w:type="character" w:customStyle="1" w:styleId="z-">
    <w:name w:val="z-Начало формы Знак"/>
    <w:uiPriority w:val="99"/>
    <w:semiHidden/>
    <w:rsid w:val="00B04D14"/>
    <w:rPr>
      <w:rFonts w:ascii="Arial" w:eastAsia="Calibri" w:hAnsi="Arial" w:cs="Arial" w:hint="default"/>
      <w:vanish/>
      <w:webHidden w:val="0"/>
      <w:sz w:val="16"/>
      <w:szCs w:val="16"/>
      <w:specVanish w:val="0"/>
    </w:rPr>
  </w:style>
  <w:style w:type="paragraph" w:styleId="z-0">
    <w:name w:val="HTML Top of Form"/>
    <w:basedOn w:val="a5"/>
    <w:next w:val="a5"/>
    <w:link w:val="z-1"/>
    <w:hidden/>
    <w:uiPriority w:val="99"/>
    <w:semiHidden/>
    <w:unhideWhenUsed/>
    <w:rsid w:val="00B04D14"/>
    <w:pPr>
      <w:pBdr>
        <w:bottom w:val="single" w:sz="6" w:space="1" w:color="auto"/>
      </w:pBdr>
      <w:spacing w:after="0" w:line="240" w:lineRule="auto"/>
      <w:jc w:val="center"/>
    </w:pPr>
    <w:rPr>
      <w:rFonts w:ascii="Arial" w:eastAsia="Calibri" w:hAnsi="Arial" w:cs="Arial"/>
      <w:vanish/>
      <w:sz w:val="16"/>
      <w:szCs w:val="16"/>
    </w:rPr>
  </w:style>
  <w:style w:type="character" w:customStyle="1" w:styleId="z-1">
    <w:name w:val="z-Начало формы Знак1"/>
    <w:basedOn w:val="a7"/>
    <w:link w:val="z-0"/>
    <w:uiPriority w:val="99"/>
    <w:semiHidden/>
    <w:rsid w:val="00B04D14"/>
    <w:rPr>
      <w:rFonts w:ascii="Arial" w:eastAsia="Calibri" w:hAnsi="Arial" w:cs="Arial"/>
      <w:vanish/>
      <w:sz w:val="16"/>
      <w:szCs w:val="16"/>
    </w:rPr>
  </w:style>
  <w:style w:type="character" w:customStyle="1" w:styleId="z-TopofFormChar1">
    <w:name w:val="z-Top of Form Char1"/>
    <w:uiPriority w:val="99"/>
    <w:semiHidden/>
    <w:locked/>
    <w:rsid w:val="00B04D14"/>
    <w:rPr>
      <w:rFonts w:ascii="Arial" w:hAnsi="Arial" w:cs="Arial" w:hint="default"/>
      <w:vanish/>
      <w:webHidden w:val="0"/>
      <w:sz w:val="16"/>
      <w:szCs w:val="16"/>
      <w:lang w:eastAsia="en-US"/>
      <w:specVanish/>
    </w:rPr>
  </w:style>
  <w:style w:type="character" w:customStyle="1" w:styleId="z-2">
    <w:name w:val="z-Конец формы Знак"/>
    <w:uiPriority w:val="99"/>
    <w:semiHidden/>
    <w:rsid w:val="00B04D14"/>
    <w:rPr>
      <w:rFonts w:ascii="Arial" w:eastAsia="Calibri" w:hAnsi="Arial" w:cs="Arial" w:hint="default"/>
      <w:vanish/>
      <w:webHidden w:val="0"/>
      <w:sz w:val="16"/>
      <w:szCs w:val="16"/>
      <w:specVanish w:val="0"/>
    </w:rPr>
  </w:style>
  <w:style w:type="paragraph" w:styleId="z-3">
    <w:name w:val="HTML Bottom of Form"/>
    <w:basedOn w:val="a5"/>
    <w:next w:val="a5"/>
    <w:link w:val="z-10"/>
    <w:hidden/>
    <w:uiPriority w:val="99"/>
    <w:semiHidden/>
    <w:unhideWhenUsed/>
    <w:rsid w:val="00B04D14"/>
    <w:pPr>
      <w:pBdr>
        <w:top w:val="single" w:sz="6" w:space="1" w:color="auto"/>
      </w:pBdr>
      <w:spacing w:after="0" w:line="240" w:lineRule="auto"/>
      <w:jc w:val="center"/>
    </w:pPr>
    <w:rPr>
      <w:rFonts w:ascii="Arial" w:eastAsia="Calibri" w:hAnsi="Arial" w:cs="Arial"/>
      <w:vanish/>
      <w:sz w:val="16"/>
      <w:szCs w:val="16"/>
    </w:rPr>
  </w:style>
  <w:style w:type="character" w:customStyle="1" w:styleId="z-10">
    <w:name w:val="z-Конец формы Знак1"/>
    <w:basedOn w:val="a7"/>
    <w:link w:val="z-3"/>
    <w:uiPriority w:val="99"/>
    <w:semiHidden/>
    <w:rsid w:val="00B04D14"/>
    <w:rPr>
      <w:rFonts w:ascii="Arial" w:eastAsia="Calibri" w:hAnsi="Arial" w:cs="Arial"/>
      <w:vanish/>
      <w:sz w:val="16"/>
      <w:szCs w:val="16"/>
    </w:rPr>
  </w:style>
  <w:style w:type="character" w:customStyle="1" w:styleId="z-BottomofFormChar1">
    <w:name w:val="z-Bottom of Form Char1"/>
    <w:uiPriority w:val="99"/>
    <w:semiHidden/>
    <w:locked/>
    <w:rsid w:val="00B04D14"/>
    <w:rPr>
      <w:rFonts w:ascii="Arial" w:hAnsi="Arial" w:cs="Arial" w:hint="default"/>
      <w:vanish/>
      <w:webHidden w:val="0"/>
      <w:sz w:val="16"/>
      <w:szCs w:val="16"/>
      <w:lang w:eastAsia="en-US"/>
      <w:specVanish/>
    </w:rPr>
  </w:style>
  <w:style w:type="character" w:customStyle="1" w:styleId="im">
    <w:name w:val="im"/>
    <w:uiPriority w:val="99"/>
    <w:rsid w:val="00B04D14"/>
    <w:rPr>
      <w:rFonts w:ascii="Times New Roman" w:hAnsi="Times New Roman" w:cs="Times New Roman" w:hint="default"/>
    </w:rPr>
  </w:style>
  <w:style w:type="character" w:customStyle="1" w:styleId="shorttext">
    <w:name w:val="short_text"/>
    <w:uiPriority w:val="99"/>
    <w:rsid w:val="00B04D14"/>
    <w:rPr>
      <w:rFonts w:ascii="Times New Roman" w:hAnsi="Times New Roman" w:cs="Times New Roman" w:hint="default"/>
    </w:rPr>
  </w:style>
  <w:style w:type="character" w:customStyle="1" w:styleId="FooterChar1">
    <w:name w:val="Footer Char1"/>
    <w:uiPriority w:val="99"/>
    <w:semiHidden/>
    <w:locked/>
    <w:rsid w:val="00B04D14"/>
    <w:rPr>
      <w:rFonts w:ascii="Times New Roman" w:hAnsi="Times New Roman" w:cs="Times New Roman" w:hint="default"/>
      <w:lang w:eastAsia="en-US"/>
    </w:rPr>
  </w:style>
  <w:style w:type="character" w:styleId="aff7">
    <w:name w:val="FollowedHyperlink"/>
    <w:uiPriority w:val="99"/>
    <w:semiHidden/>
    <w:unhideWhenUsed/>
    <w:qFormat/>
    <w:rsid w:val="00B04D14"/>
    <w:rPr>
      <w:color w:val="800080"/>
      <w:u w:val="single"/>
    </w:rPr>
  </w:style>
  <w:style w:type="table" w:customStyle="1" w:styleId="111">
    <w:name w:val="Сетка таблицы11"/>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5"/>
    <w:link w:val="34"/>
    <w:unhideWhenUsed/>
    <w:rsid w:val="00B04D14"/>
    <w:pPr>
      <w:spacing w:after="120" w:line="240" w:lineRule="auto"/>
      <w:ind w:left="283"/>
    </w:pPr>
    <w:rPr>
      <w:rFonts w:ascii="Calibri" w:eastAsia="Calibri" w:hAnsi="Calibri" w:cs="Times New Roman"/>
      <w:sz w:val="16"/>
      <w:szCs w:val="16"/>
    </w:rPr>
  </w:style>
  <w:style w:type="character" w:customStyle="1" w:styleId="34">
    <w:name w:val="Основной текст с отступом 3 Знак"/>
    <w:basedOn w:val="a7"/>
    <w:link w:val="33"/>
    <w:rsid w:val="00B04D14"/>
    <w:rPr>
      <w:rFonts w:ascii="Calibri" w:eastAsia="Calibri" w:hAnsi="Calibri" w:cs="Times New Roman"/>
      <w:sz w:val="16"/>
      <w:szCs w:val="16"/>
    </w:rPr>
  </w:style>
  <w:style w:type="numbering" w:customStyle="1" w:styleId="25">
    <w:name w:val="Нет списка2"/>
    <w:next w:val="a9"/>
    <w:uiPriority w:val="99"/>
    <w:semiHidden/>
    <w:unhideWhenUsed/>
    <w:rsid w:val="00B04D14"/>
  </w:style>
  <w:style w:type="table" w:customStyle="1" w:styleId="35">
    <w:name w:val="Сетка таблицы3"/>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qFormat/>
    <w:rsid w:val="00B04D14"/>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36">
    <w:name w:val="Нет списка3"/>
    <w:next w:val="a9"/>
    <w:uiPriority w:val="99"/>
    <w:semiHidden/>
    <w:unhideWhenUsed/>
    <w:rsid w:val="00B04D14"/>
  </w:style>
  <w:style w:type="character" w:customStyle="1" w:styleId="1e">
    <w:name w:val="Основной текст Знак1"/>
    <w:basedOn w:val="a7"/>
    <w:uiPriority w:val="99"/>
    <w:locked/>
    <w:rsid w:val="00B04D14"/>
    <w:rPr>
      <w:rFonts w:ascii="Times New Roman" w:eastAsia="Times New Roman" w:hAnsi="Times New Roman"/>
      <w:sz w:val="24"/>
      <w:szCs w:val="24"/>
    </w:rPr>
  </w:style>
  <w:style w:type="paragraph" w:styleId="26">
    <w:name w:val="Body Text 2"/>
    <w:basedOn w:val="a5"/>
    <w:link w:val="27"/>
    <w:unhideWhenUsed/>
    <w:qFormat/>
    <w:rsid w:val="00B04D14"/>
    <w:pPr>
      <w:spacing w:after="120" w:line="480" w:lineRule="auto"/>
    </w:pPr>
    <w:rPr>
      <w:rFonts w:ascii="Calibri" w:eastAsia="Calibri" w:hAnsi="Calibri" w:cs="Times New Roman"/>
    </w:rPr>
  </w:style>
  <w:style w:type="character" w:customStyle="1" w:styleId="27">
    <w:name w:val="Основной текст 2 Знак"/>
    <w:basedOn w:val="a7"/>
    <w:link w:val="26"/>
    <w:qFormat/>
    <w:rsid w:val="00B04D14"/>
    <w:rPr>
      <w:rFonts w:ascii="Calibri" w:eastAsia="Calibri" w:hAnsi="Calibri" w:cs="Times New Roman"/>
    </w:rPr>
  </w:style>
  <w:style w:type="paragraph" w:customStyle="1" w:styleId="1f">
    <w:name w:val="Основной текст1"/>
    <w:basedOn w:val="a5"/>
    <w:link w:val="aff8"/>
    <w:qFormat/>
    <w:rsid w:val="00B04D14"/>
    <w:pPr>
      <w:spacing w:after="0" w:line="240" w:lineRule="auto"/>
    </w:pPr>
    <w:rPr>
      <w:rFonts w:ascii="Times New Roman" w:eastAsia="MS Mincho" w:hAnsi="Times New Roman" w:cs="Times New Roman"/>
      <w:sz w:val="28"/>
      <w:szCs w:val="20"/>
      <w:lang w:val="uk-UA" w:eastAsia="ru-RU"/>
    </w:rPr>
  </w:style>
  <w:style w:type="paragraph" w:styleId="aff9">
    <w:name w:val="Body Text Indent"/>
    <w:basedOn w:val="a5"/>
    <w:link w:val="affa"/>
    <w:unhideWhenUsed/>
    <w:rsid w:val="00B04D14"/>
    <w:pPr>
      <w:spacing w:after="120" w:line="240" w:lineRule="auto"/>
      <w:ind w:left="283"/>
    </w:pPr>
    <w:rPr>
      <w:rFonts w:ascii="Calibri" w:eastAsia="Calibri" w:hAnsi="Calibri" w:cs="Times New Roman"/>
    </w:rPr>
  </w:style>
  <w:style w:type="character" w:customStyle="1" w:styleId="affa">
    <w:name w:val="Основной текст с отступом Знак"/>
    <w:basedOn w:val="a7"/>
    <w:link w:val="aff9"/>
    <w:qFormat/>
    <w:rsid w:val="00B04D14"/>
    <w:rPr>
      <w:rFonts w:ascii="Calibri" w:eastAsia="Calibri" w:hAnsi="Calibri" w:cs="Times New Roman"/>
    </w:rPr>
  </w:style>
  <w:style w:type="paragraph" w:styleId="28">
    <w:name w:val="Body Text Indent 2"/>
    <w:basedOn w:val="a5"/>
    <w:link w:val="29"/>
    <w:unhideWhenUsed/>
    <w:qFormat/>
    <w:rsid w:val="00B04D14"/>
    <w:pPr>
      <w:spacing w:after="120" w:line="480" w:lineRule="auto"/>
      <w:ind w:left="283"/>
    </w:pPr>
    <w:rPr>
      <w:rFonts w:ascii="Calibri" w:eastAsia="Calibri" w:hAnsi="Calibri" w:cs="Times New Roman"/>
    </w:rPr>
  </w:style>
  <w:style w:type="character" w:customStyle="1" w:styleId="29">
    <w:name w:val="Основной текст с отступом 2 Знак"/>
    <w:basedOn w:val="a7"/>
    <w:link w:val="28"/>
    <w:qFormat/>
    <w:rsid w:val="00B04D14"/>
    <w:rPr>
      <w:rFonts w:ascii="Calibri" w:eastAsia="Calibri" w:hAnsi="Calibri" w:cs="Times New Roman"/>
    </w:rPr>
  </w:style>
  <w:style w:type="character" w:customStyle="1" w:styleId="mw-headline">
    <w:name w:val="mw-headline"/>
    <w:basedOn w:val="a7"/>
    <w:qFormat/>
    <w:rsid w:val="00B04D14"/>
  </w:style>
  <w:style w:type="table" w:customStyle="1" w:styleId="52">
    <w:name w:val="Сетка таблицы5"/>
    <w:basedOn w:val="a8"/>
    <w:uiPriority w:val="59"/>
    <w:rsid w:val="00B04D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Placeholder Text"/>
    <w:basedOn w:val="a7"/>
    <w:uiPriority w:val="99"/>
    <w:semiHidden/>
    <w:rsid w:val="00B04D14"/>
    <w:rPr>
      <w:color w:val="808080"/>
    </w:rPr>
  </w:style>
  <w:style w:type="table" w:customStyle="1" w:styleId="42">
    <w:name w:val="Сетка таблицы4"/>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9"/>
    <w:uiPriority w:val="99"/>
    <w:semiHidden/>
    <w:unhideWhenUsed/>
    <w:rsid w:val="00B04D14"/>
  </w:style>
  <w:style w:type="table" w:customStyle="1" w:styleId="62">
    <w:name w:val="Сетка таблицы6"/>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9"/>
    <w:uiPriority w:val="99"/>
    <w:semiHidden/>
    <w:unhideWhenUsed/>
    <w:rsid w:val="00B04D14"/>
  </w:style>
  <w:style w:type="table" w:customStyle="1" w:styleId="82">
    <w:name w:val="Сетка таблицы8"/>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9"/>
    <w:uiPriority w:val="99"/>
    <w:semiHidden/>
    <w:unhideWhenUsed/>
    <w:rsid w:val="00B04D14"/>
  </w:style>
  <w:style w:type="numbering" w:customStyle="1" w:styleId="1110">
    <w:name w:val="Нет списка111"/>
    <w:next w:val="a9"/>
    <w:uiPriority w:val="99"/>
    <w:semiHidden/>
    <w:unhideWhenUsed/>
    <w:rsid w:val="00B04D14"/>
  </w:style>
  <w:style w:type="table" w:customStyle="1" w:styleId="100">
    <w:name w:val="Сетка таблицы10"/>
    <w:basedOn w:val="a8"/>
    <w:next w:val="ae"/>
    <w:rsid w:val="00B04D14"/>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Нет списка1111"/>
    <w:next w:val="a9"/>
    <w:uiPriority w:val="99"/>
    <w:semiHidden/>
    <w:unhideWhenUsed/>
    <w:rsid w:val="00B04D14"/>
  </w:style>
  <w:style w:type="table" w:customStyle="1" w:styleId="210">
    <w:name w:val="Сетка таблицы21"/>
    <w:basedOn w:val="a8"/>
    <w:next w:val="ae"/>
    <w:uiPriority w:val="3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8"/>
    <w:next w:val="ae"/>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9"/>
    <w:uiPriority w:val="99"/>
    <w:semiHidden/>
    <w:unhideWhenUsed/>
    <w:rsid w:val="00B04D14"/>
  </w:style>
  <w:style w:type="table" w:customStyle="1" w:styleId="310">
    <w:name w:val="Сетка таблицы31"/>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
    <w:name w:val="Нет списка31"/>
    <w:next w:val="a9"/>
    <w:uiPriority w:val="99"/>
    <w:semiHidden/>
    <w:unhideWhenUsed/>
    <w:rsid w:val="00B04D14"/>
  </w:style>
  <w:style w:type="table" w:customStyle="1" w:styleId="510">
    <w:name w:val="Сетка таблицы51"/>
    <w:basedOn w:val="a8"/>
    <w:rsid w:val="00B04D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Нижний колонтитул Знак2"/>
    <w:basedOn w:val="a7"/>
    <w:uiPriority w:val="99"/>
    <w:semiHidden/>
    <w:rsid w:val="00B04D14"/>
  </w:style>
  <w:style w:type="character" w:customStyle="1" w:styleId="2b">
    <w:name w:val="Верхний колонтитул Знак2"/>
    <w:basedOn w:val="a7"/>
    <w:uiPriority w:val="99"/>
    <w:semiHidden/>
    <w:rsid w:val="00B04D14"/>
  </w:style>
  <w:style w:type="character" w:customStyle="1" w:styleId="FontStyle28">
    <w:name w:val="Font Style28"/>
    <w:qFormat/>
    <w:rsid w:val="00866E55"/>
    <w:rPr>
      <w:rFonts w:ascii="Times New Roman" w:hAnsi="Times New Roman"/>
      <w:b/>
      <w:sz w:val="26"/>
    </w:rPr>
  </w:style>
  <w:style w:type="character" w:customStyle="1" w:styleId="FontStyle33">
    <w:name w:val="Font Style33"/>
    <w:qFormat/>
    <w:rsid w:val="00866E55"/>
    <w:rPr>
      <w:rFonts w:ascii="Times New Roman" w:hAnsi="Times New Roman"/>
      <w:b/>
      <w:i/>
      <w:sz w:val="26"/>
    </w:rPr>
  </w:style>
  <w:style w:type="character" w:customStyle="1" w:styleId="FontStyle36">
    <w:name w:val="Font Style36"/>
    <w:qFormat/>
    <w:rsid w:val="00866E55"/>
    <w:rPr>
      <w:rFonts w:ascii="Times New Roman" w:hAnsi="Times New Roman"/>
      <w:sz w:val="26"/>
    </w:rPr>
  </w:style>
  <w:style w:type="character" w:customStyle="1" w:styleId="FontStyle44">
    <w:name w:val="Font Style44"/>
    <w:qFormat/>
    <w:rsid w:val="00866E55"/>
    <w:rPr>
      <w:rFonts w:ascii="Times New Roman" w:hAnsi="Times New Roman"/>
      <w:i/>
      <w:spacing w:val="-30"/>
      <w:sz w:val="32"/>
    </w:rPr>
  </w:style>
  <w:style w:type="character" w:customStyle="1" w:styleId="FontStyle31">
    <w:name w:val="Font Style31"/>
    <w:qFormat/>
    <w:rsid w:val="00866E55"/>
    <w:rPr>
      <w:rFonts w:ascii="Times New Roman" w:hAnsi="Times New Roman"/>
      <w:b/>
      <w:i/>
      <w:sz w:val="26"/>
    </w:rPr>
  </w:style>
  <w:style w:type="character" w:customStyle="1" w:styleId="FontStyle26">
    <w:name w:val="Font Style26"/>
    <w:qFormat/>
    <w:rsid w:val="00866E55"/>
    <w:rPr>
      <w:rFonts w:ascii="Calibri" w:hAnsi="Calibri"/>
      <w:sz w:val="26"/>
    </w:rPr>
  </w:style>
  <w:style w:type="character" w:customStyle="1" w:styleId="InternetLink">
    <w:name w:val="Internet Link"/>
    <w:uiPriority w:val="99"/>
    <w:unhideWhenUsed/>
    <w:rsid w:val="00866E55"/>
    <w:rPr>
      <w:color w:val="0000FF"/>
      <w:u w:val="single"/>
    </w:rPr>
  </w:style>
  <w:style w:type="character" w:customStyle="1" w:styleId="description">
    <w:name w:val="description"/>
    <w:basedOn w:val="a7"/>
    <w:qFormat/>
    <w:rsid w:val="00866E55"/>
  </w:style>
  <w:style w:type="character" w:customStyle="1" w:styleId="affc">
    <w:name w:val="Без интервала Знак"/>
    <w:link w:val="1f0"/>
    <w:qFormat/>
    <w:locked/>
    <w:rsid w:val="00866E55"/>
    <w:rPr>
      <w:rFonts w:ascii="Times New Roman" w:hAnsi="Times New Roman"/>
      <w:sz w:val="24"/>
      <w:szCs w:val="24"/>
      <w:lang w:eastAsia="ru-RU"/>
    </w:rPr>
  </w:style>
  <w:style w:type="character" w:customStyle="1" w:styleId="name">
    <w:name w:val="name"/>
    <w:qFormat/>
    <w:rsid w:val="00866E55"/>
    <w:rPr>
      <w:rFonts w:ascii="Times New Roman" w:hAnsi="Times New Roman" w:cs="Times New Roman"/>
      <w:caps/>
    </w:rPr>
  </w:style>
  <w:style w:type="character" w:customStyle="1" w:styleId="promulgator">
    <w:name w:val="promulgator"/>
    <w:qFormat/>
    <w:rsid w:val="00866E55"/>
    <w:rPr>
      <w:rFonts w:ascii="Times New Roman" w:hAnsi="Times New Roman" w:cs="Times New Roman"/>
      <w:caps/>
    </w:rPr>
  </w:style>
  <w:style w:type="character" w:customStyle="1" w:styleId="datepr">
    <w:name w:val="datepr"/>
    <w:qFormat/>
    <w:rsid w:val="00866E55"/>
    <w:rPr>
      <w:rFonts w:ascii="Times New Roman" w:hAnsi="Times New Roman" w:cs="Times New Roman"/>
    </w:rPr>
  </w:style>
  <w:style w:type="character" w:customStyle="1" w:styleId="number">
    <w:name w:val="number"/>
    <w:qFormat/>
    <w:rsid w:val="00866E55"/>
    <w:rPr>
      <w:rFonts w:ascii="Times New Roman" w:hAnsi="Times New Roman" w:cs="Times New Roman"/>
    </w:rPr>
  </w:style>
  <w:style w:type="character" w:customStyle="1" w:styleId="st">
    <w:name w:val="st"/>
    <w:basedOn w:val="a7"/>
    <w:qFormat/>
    <w:rsid w:val="00866E55"/>
  </w:style>
  <w:style w:type="character" w:customStyle="1" w:styleId="FontStyle13">
    <w:name w:val="Font Style13"/>
    <w:uiPriority w:val="99"/>
    <w:qFormat/>
    <w:rsid w:val="00866E55"/>
    <w:rPr>
      <w:rFonts w:ascii="Times New Roman" w:hAnsi="Times New Roman"/>
      <w:sz w:val="24"/>
    </w:rPr>
  </w:style>
  <w:style w:type="character" w:customStyle="1" w:styleId="affd">
    <w:name w:val="Название Знак"/>
    <w:qFormat/>
    <w:rsid w:val="00866E55"/>
    <w:rPr>
      <w:rFonts w:ascii="Cambria" w:eastAsia="Times New Roman" w:hAnsi="Cambria" w:cs="Times New Roman"/>
      <w:caps/>
      <w:color w:val="1F497D"/>
      <w:spacing w:val="-15"/>
      <w:sz w:val="72"/>
      <w:szCs w:val="72"/>
      <w:lang w:eastAsia="en-US"/>
    </w:rPr>
  </w:style>
  <w:style w:type="character" w:customStyle="1" w:styleId="2c">
    <w:name w:val="Цитата 2 Знак"/>
    <w:uiPriority w:val="29"/>
    <w:qFormat/>
    <w:rsid w:val="00866E55"/>
    <w:rPr>
      <w:rFonts w:ascii="Calibri" w:eastAsia="Times New Roman" w:hAnsi="Calibri" w:cs="Times New Roman"/>
      <w:color w:val="1F497D"/>
      <w:sz w:val="24"/>
      <w:szCs w:val="24"/>
      <w:lang w:eastAsia="en-US"/>
    </w:rPr>
  </w:style>
  <w:style w:type="character" w:customStyle="1" w:styleId="affe">
    <w:name w:val="Выделенная цитата Знак"/>
    <w:uiPriority w:val="30"/>
    <w:qFormat/>
    <w:rsid w:val="00866E55"/>
    <w:rPr>
      <w:rFonts w:ascii="Cambria" w:eastAsia="Times New Roman" w:hAnsi="Cambria" w:cs="Times New Roman"/>
      <w:color w:val="1F497D"/>
      <w:spacing w:val="-6"/>
      <w:sz w:val="32"/>
      <w:szCs w:val="32"/>
      <w:lang w:eastAsia="en-US"/>
    </w:rPr>
  </w:style>
  <w:style w:type="character" w:styleId="afff">
    <w:name w:val="Subtle Emphasis"/>
    <w:uiPriority w:val="19"/>
    <w:qFormat/>
    <w:rsid w:val="00866E55"/>
    <w:rPr>
      <w:i/>
      <w:iCs/>
      <w:color w:val="595959"/>
    </w:rPr>
  </w:style>
  <w:style w:type="character" w:styleId="afff0">
    <w:name w:val="Intense Emphasis"/>
    <w:uiPriority w:val="21"/>
    <w:qFormat/>
    <w:rsid w:val="00866E55"/>
    <w:rPr>
      <w:b/>
      <w:bCs/>
      <w:i/>
      <w:iCs/>
    </w:rPr>
  </w:style>
  <w:style w:type="character" w:styleId="afff1">
    <w:name w:val="Subtle Reference"/>
    <w:uiPriority w:val="31"/>
    <w:qFormat/>
    <w:rsid w:val="00866E55"/>
    <w:rPr>
      <w:smallCaps/>
      <w:color w:val="595959"/>
      <w:u w:val="none" w:color="7F7F7F"/>
    </w:rPr>
  </w:style>
  <w:style w:type="character" w:styleId="afff2">
    <w:name w:val="Intense Reference"/>
    <w:uiPriority w:val="32"/>
    <w:qFormat/>
    <w:rsid w:val="00866E55"/>
    <w:rPr>
      <w:b/>
      <w:bCs/>
      <w:smallCaps/>
      <w:color w:val="1F497D"/>
      <w:u w:val="single"/>
    </w:rPr>
  </w:style>
  <w:style w:type="character" w:styleId="afff3">
    <w:name w:val="Book Title"/>
    <w:uiPriority w:val="33"/>
    <w:qFormat/>
    <w:rsid w:val="00866E55"/>
    <w:rPr>
      <w:b/>
      <w:bCs/>
      <w:smallCaps/>
      <w:spacing w:val="10"/>
    </w:rPr>
  </w:style>
  <w:style w:type="character" w:customStyle="1" w:styleId="FontStyle14">
    <w:name w:val="Font Style14"/>
    <w:qFormat/>
    <w:rsid w:val="00866E55"/>
    <w:rPr>
      <w:rFonts w:ascii="Times New Roman" w:hAnsi="Times New Roman" w:cs="Times New Roman"/>
      <w:sz w:val="24"/>
      <w:szCs w:val="24"/>
    </w:rPr>
  </w:style>
  <w:style w:type="character" w:customStyle="1" w:styleId="bold">
    <w:name w:val="bold"/>
    <w:qFormat/>
    <w:rsid w:val="00866E55"/>
  </w:style>
  <w:style w:type="character" w:styleId="afff4">
    <w:name w:val="page number"/>
    <w:basedOn w:val="a7"/>
    <w:qFormat/>
    <w:rsid w:val="00866E55"/>
  </w:style>
  <w:style w:type="character" w:customStyle="1" w:styleId="w">
    <w:name w:val="w"/>
    <w:qFormat/>
    <w:rsid w:val="00866E55"/>
  </w:style>
  <w:style w:type="character" w:customStyle="1" w:styleId="aff8">
    <w:name w:val="Основной текст_"/>
    <w:link w:val="1f"/>
    <w:qFormat/>
    <w:rsid w:val="00866E55"/>
    <w:rPr>
      <w:rFonts w:ascii="Times New Roman" w:eastAsia="MS Mincho" w:hAnsi="Times New Roman" w:cs="Times New Roman"/>
      <w:sz w:val="28"/>
      <w:szCs w:val="20"/>
      <w:lang w:val="uk-UA" w:eastAsia="ru-RU"/>
    </w:rPr>
  </w:style>
  <w:style w:type="character" w:customStyle="1" w:styleId="37">
    <w:name w:val="Основной текст (3)_"/>
    <w:link w:val="38"/>
    <w:qFormat/>
    <w:rsid w:val="00866E55"/>
    <w:rPr>
      <w:rFonts w:ascii="Arial" w:eastAsia="Arial" w:hAnsi="Arial" w:cs="Arial"/>
      <w:spacing w:val="2"/>
      <w:sz w:val="26"/>
      <w:szCs w:val="26"/>
      <w:shd w:val="clear" w:color="auto" w:fill="FFFFFF"/>
    </w:rPr>
  </w:style>
  <w:style w:type="character" w:customStyle="1" w:styleId="44">
    <w:name w:val="Основной текст (4)_"/>
    <w:qFormat/>
    <w:rsid w:val="00866E55"/>
    <w:rPr>
      <w:rFonts w:ascii="Times New Roman" w:hAnsi="Times New Roman"/>
      <w:i/>
      <w:iCs/>
      <w:spacing w:val="-2"/>
      <w:shd w:val="clear" w:color="auto" w:fill="FFFFFF"/>
    </w:rPr>
  </w:style>
  <w:style w:type="character" w:customStyle="1" w:styleId="73">
    <w:name w:val="Основной текст (7)_"/>
    <w:link w:val="74"/>
    <w:qFormat/>
    <w:rsid w:val="00866E55"/>
    <w:rPr>
      <w:rFonts w:ascii="Arial" w:eastAsia="Arial" w:hAnsi="Arial" w:cs="Arial"/>
      <w:spacing w:val="7"/>
      <w:sz w:val="15"/>
      <w:szCs w:val="15"/>
      <w:shd w:val="clear" w:color="auto" w:fill="FFFFFF"/>
    </w:rPr>
  </w:style>
  <w:style w:type="character" w:customStyle="1" w:styleId="6pt0pt">
    <w:name w:val="Основной текст + 6 pt;Полужирный;Интервал 0 pt"/>
    <w:qFormat/>
    <w:rsid w:val="00866E55"/>
    <w:rPr>
      <w:rFonts w:ascii="Arial" w:eastAsia="Arial" w:hAnsi="Arial" w:cs="Arial"/>
      <w:i w:val="0"/>
      <w:iCs w:val="0"/>
      <w:caps w:val="0"/>
      <w:smallCaps w:val="0"/>
      <w:color w:val="000000"/>
      <w:spacing w:val="4"/>
      <w:w w:val="100"/>
      <w:sz w:val="12"/>
      <w:szCs w:val="12"/>
      <w:shd w:val="clear" w:color="auto" w:fill="FFFFFF"/>
      <w:lang w:val="ru-RU"/>
    </w:rPr>
  </w:style>
  <w:style w:type="character" w:customStyle="1" w:styleId="afff5">
    <w:name w:val="Подпись к таблице_"/>
    <w:qFormat/>
    <w:rsid w:val="00866E55"/>
    <w:rPr>
      <w:rFonts w:ascii="Arial" w:eastAsia="Arial" w:hAnsi="Arial" w:cs="Arial"/>
      <w:spacing w:val="7"/>
      <w:sz w:val="15"/>
      <w:szCs w:val="15"/>
      <w:shd w:val="clear" w:color="auto" w:fill="FFFFFF"/>
    </w:rPr>
  </w:style>
  <w:style w:type="character" w:customStyle="1" w:styleId="55pt0pt">
    <w:name w:val="Основной текст + 5;5 pt;Интервал 0 pt"/>
    <w:qFormat/>
    <w:rsid w:val="00866E55"/>
    <w:rPr>
      <w:rFonts w:ascii="Arial" w:eastAsia="Arial" w:hAnsi="Arial" w:cs="Arial"/>
      <w:i w:val="0"/>
      <w:iCs w:val="0"/>
      <w:caps w:val="0"/>
      <w:smallCaps w:val="0"/>
      <w:color w:val="000000"/>
      <w:spacing w:val="1"/>
      <w:w w:val="100"/>
      <w:sz w:val="11"/>
      <w:szCs w:val="11"/>
      <w:shd w:val="clear" w:color="auto" w:fill="FFFFFF"/>
      <w:lang w:val="ru-RU"/>
    </w:rPr>
  </w:style>
  <w:style w:type="character" w:customStyle="1" w:styleId="212">
    <w:name w:val="Основной текст с отступом 2 Знак1"/>
    <w:qFormat/>
    <w:rsid w:val="00866E55"/>
    <w:rPr>
      <w:rFonts w:ascii="Times New Roman" w:hAnsi="Times New Roman"/>
      <w:sz w:val="28"/>
    </w:rPr>
  </w:style>
  <w:style w:type="character" w:customStyle="1" w:styleId="45">
    <w:name w:val="Заголовок №4_"/>
    <w:link w:val="46"/>
    <w:uiPriority w:val="99"/>
    <w:qFormat/>
    <w:locked/>
    <w:rsid w:val="00866E55"/>
    <w:rPr>
      <w:rFonts w:ascii="Times New Roman" w:hAnsi="Times New Roman"/>
      <w:sz w:val="27"/>
      <w:szCs w:val="27"/>
      <w:shd w:val="clear" w:color="auto" w:fill="FFFFFF"/>
    </w:rPr>
  </w:style>
  <w:style w:type="character" w:customStyle="1" w:styleId="article-statdate">
    <w:name w:val="article-stat__date"/>
    <w:basedOn w:val="a7"/>
    <w:qFormat/>
    <w:rsid w:val="00866E55"/>
  </w:style>
  <w:style w:type="character" w:customStyle="1" w:styleId="article-statcount">
    <w:name w:val="article-stat__count"/>
    <w:basedOn w:val="a7"/>
    <w:qFormat/>
    <w:rsid w:val="00866E55"/>
  </w:style>
  <w:style w:type="character" w:customStyle="1" w:styleId="article-stat-tipvalue">
    <w:name w:val="article-stat-tip__value"/>
    <w:basedOn w:val="a7"/>
    <w:qFormat/>
    <w:rsid w:val="00866E55"/>
  </w:style>
  <w:style w:type="character" w:customStyle="1" w:styleId="213">
    <w:name w:val="Основной текст 2 Знак1"/>
    <w:qFormat/>
    <w:rsid w:val="00866E55"/>
    <w:rPr>
      <w:rFonts w:ascii="Times New Roman" w:hAnsi="Times New Roman"/>
      <w:sz w:val="26"/>
      <w:szCs w:val="26"/>
      <w:shd w:val="clear" w:color="auto" w:fill="FFFFFF"/>
    </w:rPr>
  </w:style>
  <w:style w:type="character" w:customStyle="1" w:styleId="210pt">
    <w:name w:val="Основной текст (2) + 10 pt"/>
    <w:qFormat/>
    <w:rsid w:val="00866E55"/>
    <w:rPr>
      <w:rFonts w:ascii="Times New Roman" w:hAnsi="Times New Roman"/>
      <w:color w:val="000000"/>
      <w:spacing w:val="0"/>
      <w:w w:val="100"/>
      <w:sz w:val="20"/>
      <w:szCs w:val="20"/>
      <w:shd w:val="clear" w:color="auto" w:fill="FFFFFF"/>
      <w:lang w:val="ru-RU" w:eastAsia="ru-RU" w:bidi="ru-RU"/>
    </w:rPr>
  </w:style>
  <w:style w:type="character" w:customStyle="1" w:styleId="2105pt">
    <w:name w:val="Основной текст (2) + 10;5 pt;Полужирный"/>
    <w:qFormat/>
    <w:rsid w:val="00866E55"/>
    <w:rPr>
      <w:rFonts w:ascii="Times New Roman" w:eastAsia="Times New Roman" w:hAnsi="Times New Roman" w:cs="Times New Roman"/>
      <w:i w:val="0"/>
      <w:iCs w:val="0"/>
      <w:caps w:val="0"/>
      <w:smallCaps w:val="0"/>
      <w:color w:val="000000"/>
      <w:spacing w:val="0"/>
      <w:w w:val="100"/>
      <w:sz w:val="21"/>
      <w:szCs w:val="21"/>
      <w:shd w:val="clear" w:color="auto" w:fill="FFFFFF"/>
      <w:lang w:val="ru-RU" w:eastAsia="ru-RU" w:bidi="ru-RU"/>
    </w:rPr>
  </w:style>
  <w:style w:type="character" w:customStyle="1" w:styleId="ListLabel1">
    <w:name w:val="ListLabel 1"/>
    <w:qFormat/>
    <w:rsid w:val="00866E55"/>
    <w:rPr>
      <w:rFonts w:cs="Times New Roman"/>
    </w:rPr>
  </w:style>
  <w:style w:type="character" w:customStyle="1" w:styleId="ListLabel2">
    <w:name w:val="ListLabel 2"/>
    <w:qFormat/>
    <w:rsid w:val="00866E55"/>
    <w:rPr>
      <w:rFonts w:cs="Times New Roman"/>
    </w:rPr>
  </w:style>
  <w:style w:type="character" w:customStyle="1" w:styleId="ListLabel3">
    <w:name w:val="ListLabel 3"/>
    <w:qFormat/>
    <w:rsid w:val="00866E55"/>
    <w:rPr>
      <w:rFonts w:cs="Times New Roman"/>
    </w:rPr>
  </w:style>
  <w:style w:type="character" w:customStyle="1" w:styleId="ListLabel4">
    <w:name w:val="ListLabel 4"/>
    <w:qFormat/>
    <w:rsid w:val="00866E55"/>
    <w:rPr>
      <w:sz w:val="20"/>
    </w:rPr>
  </w:style>
  <w:style w:type="character" w:customStyle="1" w:styleId="ListLabel5">
    <w:name w:val="ListLabel 5"/>
    <w:qFormat/>
    <w:rsid w:val="00866E55"/>
    <w:rPr>
      <w:sz w:val="20"/>
    </w:rPr>
  </w:style>
  <w:style w:type="character" w:customStyle="1" w:styleId="ListLabel6">
    <w:name w:val="ListLabel 6"/>
    <w:qFormat/>
    <w:rsid w:val="00866E55"/>
    <w:rPr>
      <w:sz w:val="20"/>
    </w:rPr>
  </w:style>
  <w:style w:type="character" w:customStyle="1" w:styleId="ListLabel7">
    <w:name w:val="ListLabel 7"/>
    <w:qFormat/>
    <w:rsid w:val="00866E55"/>
    <w:rPr>
      <w:sz w:val="20"/>
    </w:rPr>
  </w:style>
  <w:style w:type="character" w:customStyle="1" w:styleId="ListLabel8">
    <w:name w:val="ListLabel 8"/>
    <w:qFormat/>
    <w:rsid w:val="00866E55"/>
    <w:rPr>
      <w:sz w:val="20"/>
    </w:rPr>
  </w:style>
  <w:style w:type="character" w:customStyle="1" w:styleId="ListLabel9">
    <w:name w:val="ListLabel 9"/>
    <w:qFormat/>
    <w:rsid w:val="00866E55"/>
    <w:rPr>
      <w:sz w:val="20"/>
    </w:rPr>
  </w:style>
  <w:style w:type="character" w:customStyle="1" w:styleId="ListLabel10">
    <w:name w:val="ListLabel 10"/>
    <w:qFormat/>
    <w:rsid w:val="00866E55"/>
    <w:rPr>
      <w:sz w:val="20"/>
    </w:rPr>
  </w:style>
  <w:style w:type="character" w:customStyle="1" w:styleId="ListLabel11">
    <w:name w:val="ListLabel 11"/>
    <w:qFormat/>
    <w:rsid w:val="00866E55"/>
    <w:rPr>
      <w:sz w:val="20"/>
    </w:rPr>
  </w:style>
  <w:style w:type="character" w:customStyle="1" w:styleId="ListLabel12">
    <w:name w:val="ListLabel 12"/>
    <w:qFormat/>
    <w:rsid w:val="00866E55"/>
    <w:rPr>
      <w:sz w:val="20"/>
    </w:rPr>
  </w:style>
  <w:style w:type="character" w:customStyle="1" w:styleId="ListLabel13">
    <w:name w:val="ListLabel 13"/>
    <w:qFormat/>
    <w:rsid w:val="00866E55"/>
    <w:rPr>
      <w:b/>
      <w:sz w:val="28"/>
    </w:rPr>
  </w:style>
  <w:style w:type="character" w:customStyle="1" w:styleId="ListLabel14">
    <w:name w:val="ListLabel 14"/>
    <w:qFormat/>
    <w:rsid w:val="00866E55"/>
    <w:rPr>
      <w:b/>
      <w:sz w:val="28"/>
    </w:rPr>
  </w:style>
  <w:style w:type="character" w:customStyle="1" w:styleId="ListLabel15">
    <w:name w:val="ListLabel 15"/>
    <w:qFormat/>
    <w:rsid w:val="00866E55"/>
    <w:rPr>
      <w:rFonts w:ascii="Times New Roman" w:hAnsi="Times New Roman"/>
      <w:b/>
      <w:sz w:val="28"/>
    </w:rPr>
  </w:style>
  <w:style w:type="character" w:customStyle="1" w:styleId="ListLabel16">
    <w:name w:val="ListLabel 16"/>
    <w:qFormat/>
    <w:rsid w:val="00866E55"/>
    <w:rPr>
      <w:b/>
      <w:sz w:val="28"/>
    </w:rPr>
  </w:style>
  <w:style w:type="character" w:customStyle="1" w:styleId="ListLabel17">
    <w:name w:val="ListLabel 17"/>
    <w:qFormat/>
    <w:rsid w:val="00866E55"/>
    <w:rPr>
      <w:sz w:val="20"/>
    </w:rPr>
  </w:style>
  <w:style w:type="character" w:customStyle="1" w:styleId="ListLabel18">
    <w:name w:val="ListLabel 18"/>
    <w:qFormat/>
    <w:rsid w:val="00866E55"/>
    <w:rPr>
      <w:sz w:val="20"/>
    </w:rPr>
  </w:style>
  <w:style w:type="character" w:customStyle="1" w:styleId="ListLabel19">
    <w:name w:val="ListLabel 19"/>
    <w:qFormat/>
    <w:rsid w:val="00866E55"/>
    <w:rPr>
      <w:sz w:val="20"/>
    </w:rPr>
  </w:style>
  <w:style w:type="character" w:customStyle="1" w:styleId="ListLabel20">
    <w:name w:val="ListLabel 20"/>
    <w:qFormat/>
    <w:rsid w:val="00866E55"/>
    <w:rPr>
      <w:sz w:val="20"/>
    </w:rPr>
  </w:style>
  <w:style w:type="character" w:customStyle="1" w:styleId="ListLabel21">
    <w:name w:val="ListLabel 21"/>
    <w:qFormat/>
    <w:rsid w:val="00866E55"/>
    <w:rPr>
      <w:sz w:val="20"/>
    </w:rPr>
  </w:style>
  <w:style w:type="character" w:customStyle="1" w:styleId="ListLabel22">
    <w:name w:val="ListLabel 22"/>
    <w:qFormat/>
    <w:rsid w:val="00866E55"/>
    <w:rPr>
      <w:sz w:val="20"/>
    </w:rPr>
  </w:style>
  <w:style w:type="character" w:customStyle="1" w:styleId="ListLabel23">
    <w:name w:val="ListLabel 23"/>
    <w:qFormat/>
    <w:rsid w:val="00866E55"/>
    <w:rPr>
      <w:sz w:val="20"/>
    </w:rPr>
  </w:style>
  <w:style w:type="character" w:customStyle="1" w:styleId="ListLabel24">
    <w:name w:val="ListLabel 24"/>
    <w:qFormat/>
    <w:rsid w:val="00866E55"/>
    <w:rPr>
      <w:sz w:val="20"/>
    </w:rPr>
  </w:style>
  <w:style w:type="character" w:customStyle="1" w:styleId="ListLabel25">
    <w:name w:val="ListLabel 25"/>
    <w:qFormat/>
    <w:rsid w:val="00866E55"/>
    <w:rPr>
      <w:sz w:val="20"/>
    </w:rPr>
  </w:style>
  <w:style w:type="character" w:customStyle="1" w:styleId="FontStyle15">
    <w:name w:val="Font Style15"/>
    <w:basedOn w:val="a7"/>
    <w:qFormat/>
    <w:rsid w:val="00866E55"/>
    <w:rPr>
      <w:rFonts w:ascii="Times New Roman" w:hAnsi="Times New Roman" w:cs="Times New Roman"/>
      <w:b/>
      <w:bCs/>
      <w:sz w:val="22"/>
      <w:szCs w:val="22"/>
    </w:rPr>
  </w:style>
  <w:style w:type="character" w:customStyle="1" w:styleId="ListLabel26">
    <w:name w:val="ListLabel 26"/>
    <w:qFormat/>
    <w:rsid w:val="00866E55"/>
    <w:rPr>
      <w:rFonts w:ascii="Times New Roman" w:hAnsi="Times New Roman"/>
      <w:b/>
      <w:sz w:val="28"/>
    </w:rPr>
  </w:style>
  <w:style w:type="character" w:customStyle="1" w:styleId="ListLabel27">
    <w:name w:val="ListLabel 27"/>
    <w:qFormat/>
    <w:rsid w:val="00866E55"/>
    <w:rPr>
      <w:rFonts w:ascii="Times New Roman" w:hAnsi="Times New Roman"/>
      <w:b/>
      <w:sz w:val="28"/>
    </w:rPr>
  </w:style>
  <w:style w:type="paragraph" w:customStyle="1" w:styleId="Heading">
    <w:name w:val="Heading"/>
    <w:basedOn w:val="a5"/>
    <w:next w:val="a6"/>
    <w:qFormat/>
    <w:rsid w:val="00866E55"/>
    <w:pPr>
      <w:keepNext/>
      <w:widowControl w:val="0"/>
      <w:spacing w:before="240" w:after="120" w:line="240" w:lineRule="auto"/>
    </w:pPr>
    <w:rPr>
      <w:rFonts w:ascii="Arial" w:eastAsia="Microsoft YaHei" w:hAnsi="Arial" w:cs="Arial"/>
      <w:kern w:val="2"/>
      <w:sz w:val="28"/>
      <w:szCs w:val="28"/>
      <w:lang w:eastAsia="zh-CN" w:bidi="hi-IN"/>
    </w:rPr>
  </w:style>
  <w:style w:type="paragraph" w:styleId="afff6">
    <w:name w:val="List"/>
    <w:basedOn w:val="a6"/>
    <w:rsid w:val="00866E55"/>
    <w:pPr>
      <w:spacing w:before="0" w:after="0"/>
      <w:jc w:val="both"/>
    </w:pPr>
    <w:rPr>
      <w:rFonts w:ascii="Times New Roman" w:eastAsia="NSimSun" w:hAnsi="Times New Roman" w:cs="Arial"/>
      <w:kern w:val="2"/>
      <w:sz w:val="28"/>
      <w:lang w:val="x-none" w:eastAsia="x-none" w:bidi="hi-IN"/>
    </w:rPr>
  </w:style>
  <w:style w:type="paragraph" w:customStyle="1" w:styleId="Index">
    <w:name w:val="Index"/>
    <w:basedOn w:val="a5"/>
    <w:qFormat/>
    <w:rsid w:val="00866E55"/>
    <w:pPr>
      <w:widowControl w:val="0"/>
      <w:suppressLineNumbers/>
      <w:spacing w:after="0" w:line="240" w:lineRule="auto"/>
    </w:pPr>
    <w:rPr>
      <w:rFonts w:ascii="Arial" w:eastAsia="NSimSun" w:hAnsi="Arial" w:cs="Arial"/>
      <w:kern w:val="2"/>
      <w:sz w:val="24"/>
      <w:szCs w:val="24"/>
      <w:lang w:eastAsia="zh-CN" w:bidi="hi-IN"/>
    </w:rPr>
  </w:style>
  <w:style w:type="paragraph" w:customStyle="1" w:styleId="Style12">
    <w:name w:val="Style12"/>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9">
    <w:name w:val="Style9"/>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10">
    <w:name w:val="Style1"/>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100">
    <w:name w:val="Style10"/>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styleId="afff7">
    <w:name w:val="No Spacing"/>
    <w:uiPriority w:val="1"/>
    <w:qFormat/>
    <w:rsid w:val="00866E55"/>
    <w:pPr>
      <w:spacing w:after="0" w:line="240" w:lineRule="auto"/>
    </w:pPr>
    <w:rPr>
      <w:rFonts w:ascii="Times New Roman" w:eastAsia="Calibri" w:hAnsi="Times New Roman" w:cs="Calibri"/>
      <w:kern w:val="2"/>
      <w:lang w:bidi="hi-IN"/>
    </w:rPr>
  </w:style>
  <w:style w:type="paragraph" w:customStyle="1" w:styleId="1f0">
    <w:name w:val="Без интервала1"/>
    <w:link w:val="affc"/>
    <w:qFormat/>
    <w:rsid w:val="00866E55"/>
    <w:pPr>
      <w:spacing w:after="0" w:line="240" w:lineRule="auto"/>
    </w:pPr>
    <w:rPr>
      <w:rFonts w:ascii="Times New Roman" w:hAnsi="Times New Roman"/>
      <w:sz w:val="24"/>
      <w:szCs w:val="24"/>
      <w:lang w:eastAsia="ru-RU"/>
    </w:rPr>
  </w:style>
  <w:style w:type="paragraph" w:customStyle="1" w:styleId="Style24">
    <w:name w:val="Style24"/>
    <w:basedOn w:val="a5"/>
    <w:qFormat/>
    <w:rsid w:val="00866E55"/>
    <w:pPr>
      <w:widowControl w:val="0"/>
      <w:spacing w:after="0" w:line="264" w:lineRule="exact"/>
      <w:ind w:firstLine="485"/>
      <w:jc w:val="both"/>
    </w:pPr>
    <w:rPr>
      <w:rFonts w:ascii="Times New Roman" w:eastAsia="NSimSun" w:hAnsi="Times New Roman" w:cs="Times New Roman"/>
      <w:kern w:val="2"/>
      <w:sz w:val="24"/>
      <w:szCs w:val="24"/>
      <w:lang w:eastAsia="zh-CN" w:bidi="hi-IN"/>
    </w:rPr>
  </w:style>
  <w:style w:type="paragraph" w:customStyle="1" w:styleId="newncpi">
    <w:name w:val="newncpi"/>
    <w:basedOn w:val="a5"/>
    <w:qFormat/>
    <w:rsid w:val="00866E55"/>
    <w:pPr>
      <w:spacing w:after="0" w:line="240" w:lineRule="auto"/>
      <w:ind w:firstLine="567"/>
      <w:jc w:val="both"/>
    </w:pPr>
    <w:rPr>
      <w:rFonts w:ascii="Times New Roman" w:eastAsia="NSimSun" w:hAnsi="Times New Roman" w:cs="Times New Roman"/>
      <w:kern w:val="2"/>
      <w:sz w:val="24"/>
      <w:szCs w:val="24"/>
      <w:lang w:eastAsia="zh-CN" w:bidi="hi-IN"/>
    </w:rPr>
  </w:style>
  <w:style w:type="paragraph" w:customStyle="1" w:styleId="newncpi0">
    <w:name w:val="newncpi0"/>
    <w:basedOn w:val="a5"/>
    <w:qFormat/>
    <w:rsid w:val="00866E55"/>
    <w:pPr>
      <w:spacing w:after="0" w:line="240" w:lineRule="auto"/>
      <w:jc w:val="both"/>
    </w:pPr>
    <w:rPr>
      <w:rFonts w:ascii="Times New Roman" w:eastAsia="NSimSun" w:hAnsi="Times New Roman" w:cs="Times New Roman"/>
      <w:kern w:val="2"/>
      <w:sz w:val="24"/>
      <w:szCs w:val="24"/>
      <w:lang w:eastAsia="zh-CN" w:bidi="hi-IN"/>
    </w:rPr>
  </w:style>
  <w:style w:type="paragraph" w:customStyle="1" w:styleId="lt-item-title">
    <w:name w:val="lt-item-title"/>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styleId="2d">
    <w:name w:val="Quote"/>
    <w:basedOn w:val="a5"/>
    <w:next w:val="a5"/>
    <w:link w:val="214"/>
    <w:uiPriority w:val="29"/>
    <w:qFormat/>
    <w:rsid w:val="00866E55"/>
    <w:pPr>
      <w:spacing w:before="120" w:after="120"/>
      <w:ind w:left="720"/>
    </w:pPr>
    <w:rPr>
      <w:rFonts w:ascii="Calibri" w:eastAsia="NSimSun" w:hAnsi="Calibri" w:cs="Times New Roman"/>
      <w:color w:val="1F497D"/>
      <w:kern w:val="2"/>
      <w:sz w:val="24"/>
      <w:szCs w:val="24"/>
      <w:lang w:val="x-none" w:bidi="hi-IN"/>
    </w:rPr>
  </w:style>
  <w:style w:type="character" w:customStyle="1" w:styleId="214">
    <w:name w:val="Цитата 2 Знак1"/>
    <w:basedOn w:val="a7"/>
    <w:link w:val="2d"/>
    <w:uiPriority w:val="29"/>
    <w:rsid w:val="00866E55"/>
    <w:rPr>
      <w:rFonts w:ascii="Calibri" w:eastAsia="NSimSun" w:hAnsi="Calibri" w:cs="Times New Roman"/>
      <w:color w:val="1F497D"/>
      <w:kern w:val="2"/>
      <w:sz w:val="24"/>
      <w:szCs w:val="24"/>
      <w:lang w:val="x-none" w:bidi="hi-IN"/>
    </w:rPr>
  </w:style>
  <w:style w:type="paragraph" w:styleId="afff8">
    <w:name w:val="Intense Quote"/>
    <w:basedOn w:val="a5"/>
    <w:next w:val="a5"/>
    <w:link w:val="1f1"/>
    <w:uiPriority w:val="30"/>
    <w:qFormat/>
    <w:rsid w:val="00866E55"/>
    <w:pPr>
      <w:spacing w:beforeAutospacing="1" w:after="240" w:line="240" w:lineRule="auto"/>
      <w:ind w:left="720"/>
      <w:jc w:val="center"/>
    </w:pPr>
    <w:rPr>
      <w:rFonts w:ascii="Cambria" w:eastAsia="NSimSun" w:hAnsi="Cambria" w:cs="Times New Roman"/>
      <w:color w:val="1F497D"/>
      <w:spacing w:val="-6"/>
      <w:kern w:val="2"/>
      <w:sz w:val="32"/>
      <w:szCs w:val="32"/>
      <w:lang w:val="x-none" w:bidi="hi-IN"/>
    </w:rPr>
  </w:style>
  <w:style w:type="character" w:customStyle="1" w:styleId="1f1">
    <w:name w:val="Выделенная цитата Знак1"/>
    <w:basedOn w:val="a7"/>
    <w:link w:val="afff8"/>
    <w:uiPriority w:val="30"/>
    <w:rsid w:val="00866E55"/>
    <w:rPr>
      <w:rFonts w:ascii="Cambria" w:eastAsia="NSimSun" w:hAnsi="Cambria" w:cs="Times New Roman"/>
      <w:color w:val="1F497D"/>
      <w:spacing w:val="-6"/>
      <w:kern w:val="2"/>
      <w:sz w:val="32"/>
      <w:szCs w:val="32"/>
      <w:lang w:val="x-none" w:bidi="hi-IN"/>
    </w:rPr>
  </w:style>
  <w:style w:type="paragraph" w:customStyle="1" w:styleId="chapter">
    <w:name w:val="chapter"/>
    <w:basedOn w:val="a5"/>
    <w:qFormat/>
    <w:rsid w:val="00866E55"/>
    <w:pPr>
      <w:spacing w:before="240" w:after="240" w:line="240" w:lineRule="auto"/>
      <w:jc w:val="center"/>
    </w:pPr>
    <w:rPr>
      <w:rFonts w:ascii="Times New Roman" w:eastAsia="NSimSun" w:hAnsi="Times New Roman" w:cs="Times New Roman"/>
      <w:b/>
      <w:bCs/>
      <w:caps/>
      <w:kern w:val="2"/>
      <w:sz w:val="24"/>
      <w:szCs w:val="24"/>
      <w:lang w:eastAsia="zh-CN" w:bidi="hi-IN"/>
    </w:rPr>
  </w:style>
  <w:style w:type="paragraph" w:customStyle="1" w:styleId="txtj">
    <w:name w:val="txtj"/>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Style3">
    <w:name w:val="Style3"/>
    <w:basedOn w:val="a5"/>
    <w:uiPriority w:val="99"/>
    <w:qFormat/>
    <w:rsid w:val="00866E55"/>
    <w:pPr>
      <w:widowControl w:val="0"/>
      <w:spacing w:after="0" w:line="209" w:lineRule="exact"/>
      <w:ind w:firstLine="293"/>
      <w:jc w:val="both"/>
    </w:pPr>
    <w:rPr>
      <w:rFonts w:ascii="Times New Roman" w:eastAsia="NSimSun" w:hAnsi="Times New Roman" w:cs="Times New Roman"/>
      <w:kern w:val="2"/>
      <w:sz w:val="24"/>
      <w:szCs w:val="24"/>
      <w:lang w:eastAsia="zh-CN" w:bidi="hi-IN"/>
    </w:rPr>
  </w:style>
  <w:style w:type="paragraph" w:customStyle="1" w:styleId="newsanons">
    <w:name w:val="news_anons"/>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newstext">
    <w:name w:val="news_text"/>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rtejustify">
    <w:name w:val="rtejustify"/>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60">
    <w:name w:val="26"/>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15">
    <w:name w:val="Заголовок 2 Знак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1f2">
    <w:name w:val="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511">
    <w:name w:val="Заголовок 5 Знак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psection">
    <w:name w:val="psection"/>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38">
    <w:name w:val="Основной текст (3)"/>
    <w:basedOn w:val="a5"/>
    <w:link w:val="37"/>
    <w:qFormat/>
    <w:rsid w:val="00866E55"/>
    <w:pPr>
      <w:widowControl w:val="0"/>
      <w:shd w:val="clear" w:color="auto" w:fill="FFFFFF"/>
      <w:spacing w:after="0" w:line="336" w:lineRule="exact"/>
      <w:jc w:val="right"/>
    </w:pPr>
    <w:rPr>
      <w:rFonts w:ascii="Arial" w:eastAsia="Arial" w:hAnsi="Arial" w:cs="Arial"/>
      <w:spacing w:val="2"/>
      <w:sz w:val="26"/>
      <w:szCs w:val="26"/>
    </w:rPr>
  </w:style>
  <w:style w:type="paragraph" w:customStyle="1" w:styleId="47">
    <w:name w:val="Основной текст (4)"/>
    <w:basedOn w:val="a5"/>
    <w:qFormat/>
    <w:rsid w:val="00866E55"/>
    <w:pPr>
      <w:widowControl w:val="0"/>
      <w:shd w:val="clear" w:color="auto" w:fill="FFFFFF"/>
      <w:spacing w:after="0" w:line="264" w:lineRule="exact"/>
    </w:pPr>
    <w:rPr>
      <w:rFonts w:ascii="Times New Roman" w:eastAsia="NSimSun" w:hAnsi="Times New Roman" w:cs="Times New Roman"/>
      <w:b/>
      <w:bCs/>
      <w:i/>
      <w:iCs/>
      <w:spacing w:val="-2"/>
      <w:kern w:val="2"/>
      <w:sz w:val="24"/>
      <w:szCs w:val="24"/>
      <w:lang w:val="x-none" w:eastAsia="x-none" w:bidi="hi-IN"/>
    </w:rPr>
  </w:style>
  <w:style w:type="paragraph" w:customStyle="1" w:styleId="74">
    <w:name w:val="Основной текст (7)"/>
    <w:basedOn w:val="a5"/>
    <w:link w:val="73"/>
    <w:qFormat/>
    <w:rsid w:val="00866E55"/>
    <w:pPr>
      <w:widowControl w:val="0"/>
      <w:shd w:val="clear" w:color="auto" w:fill="FFFFFF"/>
      <w:spacing w:after="0" w:line="240" w:lineRule="auto"/>
    </w:pPr>
    <w:rPr>
      <w:rFonts w:ascii="Arial" w:eastAsia="Arial" w:hAnsi="Arial" w:cs="Arial"/>
      <w:spacing w:val="7"/>
      <w:sz w:val="15"/>
      <w:szCs w:val="15"/>
    </w:rPr>
  </w:style>
  <w:style w:type="paragraph" w:customStyle="1" w:styleId="afff9">
    <w:name w:val="Подпись к таблице"/>
    <w:basedOn w:val="a5"/>
    <w:qFormat/>
    <w:rsid w:val="00866E55"/>
    <w:pPr>
      <w:widowControl w:val="0"/>
      <w:shd w:val="clear" w:color="auto" w:fill="FFFFFF"/>
      <w:spacing w:after="0" w:line="216" w:lineRule="exact"/>
      <w:jc w:val="center"/>
    </w:pPr>
    <w:rPr>
      <w:rFonts w:ascii="Arial" w:eastAsia="Arial" w:hAnsi="Arial" w:cs="Times New Roman"/>
      <w:spacing w:val="7"/>
      <w:kern w:val="2"/>
      <w:sz w:val="15"/>
      <w:szCs w:val="15"/>
      <w:lang w:val="x-none" w:eastAsia="x-none" w:bidi="hi-IN"/>
    </w:rPr>
  </w:style>
  <w:style w:type="paragraph" w:customStyle="1" w:styleId="afffa">
    <w:name w:val="Абзац"/>
    <w:basedOn w:val="a5"/>
    <w:qFormat/>
    <w:rsid w:val="00866E55"/>
    <w:pPr>
      <w:spacing w:after="0" w:line="240" w:lineRule="auto"/>
      <w:ind w:firstLine="709"/>
      <w:jc w:val="both"/>
    </w:pPr>
    <w:rPr>
      <w:rFonts w:ascii="Times New Roman" w:eastAsia="NSimSun" w:hAnsi="Times New Roman" w:cs="Times New Roman"/>
      <w:kern w:val="2"/>
      <w:sz w:val="28"/>
      <w:szCs w:val="24"/>
      <w:lang w:val="x-none" w:eastAsia="x-none" w:bidi="hi-IN"/>
    </w:rPr>
  </w:style>
  <w:style w:type="paragraph" w:customStyle="1" w:styleId="active">
    <w:name w:val="active"/>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46">
    <w:name w:val="Заголовок №4"/>
    <w:basedOn w:val="a5"/>
    <w:link w:val="45"/>
    <w:uiPriority w:val="99"/>
    <w:qFormat/>
    <w:rsid w:val="00866E55"/>
    <w:pPr>
      <w:shd w:val="clear" w:color="auto" w:fill="FFFFFF"/>
      <w:spacing w:before="600" w:after="60" w:line="240" w:lineRule="atLeast"/>
      <w:ind w:hanging="1720"/>
      <w:outlineLvl w:val="3"/>
    </w:pPr>
    <w:rPr>
      <w:rFonts w:ascii="Times New Roman" w:hAnsi="Times New Roman"/>
      <w:sz w:val="27"/>
      <w:szCs w:val="27"/>
    </w:rPr>
  </w:style>
  <w:style w:type="paragraph" w:customStyle="1" w:styleId="article-renderblock">
    <w:name w:val="article-render__block"/>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e">
    <w:name w:val="Основной текст (2)"/>
    <w:basedOn w:val="a5"/>
    <w:link w:val="2f"/>
    <w:qFormat/>
    <w:rsid w:val="00866E55"/>
    <w:pPr>
      <w:widowControl w:val="0"/>
      <w:shd w:val="clear" w:color="auto" w:fill="FFFFFF"/>
      <w:spacing w:after="300" w:line="278" w:lineRule="exact"/>
      <w:jc w:val="center"/>
    </w:pPr>
    <w:rPr>
      <w:rFonts w:ascii="Times New Roman" w:eastAsia="NSimSun" w:hAnsi="Times New Roman" w:cs="Times New Roman"/>
      <w:kern w:val="2"/>
      <w:sz w:val="26"/>
      <w:szCs w:val="26"/>
      <w:lang w:val="x-none" w:eastAsia="x-none" w:bidi="hi-IN"/>
    </w:rPr>
  </w:style>
  <w:style w:type="table" w:customStyle="1" w:styleId="181">
    <w:name w:val="Сетка таблицы181"/>
    <w:basedOn w:val="a8"/>
    <w:next w:val="ae"/>
    <w:uiPriority w:val="59"/>
    <w:rsid w:val="001A02C9"/>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cxspmiddle">
    <w:name w:val="msonormalcxspmiddle"/>
    <w:basedOn w:val="a5"/>
    <w:rsid w:val="001A02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b">
    <w:name w:val="Основной текст + Полужирный"/>
    <w:aliases w:val="Основной текст + 14 pt,Курсив,Интервал 0 pt,Основной текст + Palatino Linotype,10 pt,Основной текст + Segoe UI,9 pt,Основной текст (18) + Microsoft Sans Serif"/>
    <w:basedOn w:val="a7"/>
    <w:rsid w:val="001A02C9"/>
    <w:rPr>
      <w:rFonts w:ascii="Times New Roman" w:hAnsi="Times New Roman" w:cs="Times New Roman"/>
      <w:b/>
      <w:bCs/>
      <w:sz w:val="23"/>
      <w:szCs w:val="23"/>
      <w:shd w:val="clear" w:color="auto" w:fill="FFFFFF"/>
    </w:rPr>
  </w:style>
  <w:style w:type="paragraph" w:customStyle="1" w:styleId="ConsNormal">
    <w:name w:val="ConsNormal"/>
    <w:rsid w:val="001A02C9"/>
    <w:pPr>
      <w:widowControl w:val="0"/>
      <w:spacing w:after="0" w:line="240" w:lineRule="auto"/>
      <w:ind w:firstLine="720"/>
    </w:pPr>
    <w:rPr>
      <w:rFonts w:ascii="Arial" w:eastAsia="Times New Roman" w:hAnsi="Arial" w:cs="Times New Roman"/>
      <w:sz w:val="20"/>
      <w:szCs w:val="20"/>
      <w:lang w:eastAsia="ru-RU"/>
    </w:rPr>
  </w:style>
  <w:style w:type="character" w:customStyle="1" w:styleId="shopparamvalue">
    <w:name w:val="shop_param_value"/>
    <w:rsid w:val="001A02C9"/>
  </w:style>
  <w:style w:type="paragraph" w:styleId="a">
    <w:name w:val="List Bullet"/>
    <w:basedOn w:val="a5"/>
    <w:link w:val="afffc"/>
    <w:rsid w:val="001A02C9"/>
    <w:pPr>
      <w:numPr>
        <w:numId w:val="42"/>
      </w:numPr>
      <w:spacing w:after="0" w:line="240" w:lineRule="auto"/>
    </w:pPr>
    <w:rPr>
      <w:rFonts w:ascii="Times New Roman" w:eastAsia="SimSun" w:hAnsi="Times New Roman" w:cs="Times New Roman"/>
      <w:sz w:val="24"/>
      <w:szCs w:val="24"/>
      <w:lang w:eastAsia="zh-CN"/>
    </w:rPr>
  </w:style>
  <w:style w:type="character" w:customStyle="1" w:styleId="afffc">
    <w:name w:val="Маркированный список Знак"/>
    <w:link w:val="a"/>
    <w:rsid w:val="001A02C9"/>
    <w:rPr>
      <w:rFonts w:ascii="Times New Roman" w:eastAsia="SimSun" w:hAnsi="Times New Roman" w:cs="Times New Roman"/>
      <w:sz w:val="24"/>
      <w:szCs w:val="24"/>
      <w:lang w:eastAsia="zh-CN"/>
    </w:rPr>
  </w:style>
  <w:style w:type="character" w:customStyle="1" w:styleId="reference-text">
    <w:name w:val="reference-text"/>
    <w:rsid w:val="001A02C9"/>
  </w:style>
  <w:style w:type="character" w:customStyle="1" w:styleId="wo">
    <w:name w:val="wo"/>
    <w:rsid w:val="001A02C9"/>
  </w:style>
  <w:style w:type="paragraph" w:customStyle="1" w:styleId="TableParagraph">
    <w:name w:val="Table Paragraph"/>
    <w:basedOn w:val="a5"/>
    <w:uiPriority w:val="99"/>
    <w:qFormat/>
    <w:rsid w:val="001A02C9"/>
    <w:pPr>
      <w:widowControl w:val="0"/>
      <w:autoSpaceDE w:val="0"/>
      <w:autoSpaceDN w:val="0"/>
      <w:spacing w:after="0" w:line="240" w:lineRule="auto"/>
    </w:pPr>
    <w:rPr>
      <w:rFonts w:ascii="Times New Roman" w:eastAsia="Times New Roman" w:hAnsi="Times New Roman" w:cs="Times New Roman"/>
      <w:lang w:val="en-US" w:eastAsia="ru-RU"/>
    </w:rPr>
  </w:style>
  <w:style w:type="table" w:customStyle="1" w:styleId="TableNormal">
    <w:name w:val="Table Normal"/>
    <w:uiPriority w:val="2"/>
    <w:semiHidden/>
    <w:qFormat/>
    <w:rsid w:val="001A02C9"/>
    <w:pPr>
      <w:widowControl w:val="0"/>
      <w:autoSpaceDE w:val="0"/>
      <w:autoSpaceDN w:val="0"/>
      <w:spacing w:after="0" w:line="240" w:lineRule="auto"/>
    </w:pPr>
    <w:rPr>
      <w:rFonts w:ascii="Calibri" w:eastAsia="Calibri" w:hAnsi="Calibri" w:cs="Times New Roman"/>
      <w:lang w:val="en-US" w:eastAsia="ru-RU"/>
    </w:rPr>
    <w:tblPr>
      <w:tblCellMar>
        <w:top w:w="0" w:type="dxa"/>
        <w:left w:w="0" w:type="dxa"/>
        <w:bottom w:w="0" w:type="dxa"/>
        <w:right w:w="0" w:type="dxa"/>
      </w:tblCellMar>
    </w:tblPr>
  </w:style>
  <w:style w:type="character" w:customStyle="1" w:styleId="nowrap">
    <w:name w:val="nowrap"/>
    <w:rsid w:val="001A02C9"/>
  </w:style>
  <w:style w:type="table" w:customStyle="1" w:styleId="200">
    <w:name w:val="Сетка таблицы20"/>
    <w:basedOn w:val="a8"/>
    <w:next w:val="ae"/>
    <w:uiPriority w:val="59"/>
    <w:rsid w:val="001A02C9"/>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8"/>
    <w:next w:val="ae"/>
    <w:rsid w:val="001A02C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8"/>
    <w:next w:val="ae"/>
    <w:uiPriority w:val="59"/>
    <w:rsid w:val="001A02C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a8"/>
    <w:next w:val="ae"/>
    <w:uiPriority w:val="59"/>
    <w:rsid w:val="001A02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
    <w:name w:val="Заголовок 11"/>
    <w:basedOn w:val="a5"/>
    <w:next w:val="a5"/>
    <w:qFormat/>
    <w:rsid w:val="0078520A"/>
    <w:pPr>
      <w:keepNext/>
      <w:keepLines/>
      <w:spacing w:before="360" w:after="0" w:line="240" w:lineRule="auto"/>
      <w:outlineLvl w:val="0"/>
    </w:pPr>
    <w:rPr>
      <w:rFonts w:ascii="Cambria" w:eastAsia="Times New Roman" w:hAnsi="Cambria" w:cs="Times New Roman"/>
      <w:bCs/>
      <w:color w:val="1F497D"/>
      <w:sz w:val="32"/>
      <w:szCs w:val="28"/>
    </w:rPr>
  </w:style>
  <w:style w:type="paragraph" w:customStyle="1" w:styleId="216">
    <w:name w:val="Заголовок 21"/>
    <w:basedOn w:val="a5"/>
    <w:next w:val="a5"/>
    <w:unhideWhenUsed/>
    <w:qFormat/>
    <w:rsid w:val="0078520A"/>
    <w:pPr>
      <w:keepNext/>
      <w:keepLines/>
      <w:spacing w:before="120" w:after="0" w:line="240" w:lineRule="auto"/>
      <w:outlineLvl w:val="1"/>
    </w:pPr>
    <w:rPr>
      <w:rFonts w:ascii="Cambria" w:eastAsia="Times New Roman" w:hAnsi="Cambria" w:cs="Times New Roman"/>
      <w:b/>
      <w:bCs/>
      <w:color w:val="9BBB59"/>
      <w:sz w:val="28"/>
      <w:szCs w:val="26"/>
    </w:rPr>
  </w:style>
  <w:style w:type="paragraph" w:customStyle="1" w:styleId="312">
    <w:name w:val="Заголовок 31"/>
    <w:basedOn w:val="a5"/>
    <w:next w:val="a5"/>
    <w:uiPriority w:val="9"/>
    <w:unhideWhenUsed/>
    <w:qFormat/>
    <w:rsid w:val="0078520A"/>
    <w:pPr>
      <w:keepNext/>
      <w:keepLines/>
      <w:spacing w:before="20" w:after="0" w:line="240" w:lineRule="auto"/>
      <w:outlineLvl w:val="2"/>
    </w:pPr>
    <w:rPr>
      <w:rFonts w:eastAsia="Times New Roman" w:cs="Times New Roman"/>
      <w:b/>
      <w:bCs/>
      <w:color w:val="1F497D"/>
      <w:sz w:val="24"/>
    </w:rPr>
  </w:style>
  <w:style w:type="paragraph" w:customStyle="1" w:styleId="410">
    <w:name w:val="Заголовок 41"/>
    <w:basedOn w:val="a5"/>
    <w:next w:val="a5"/>
    <w:uiPriority w:val="9"/>
    <w:unhideWhenUsed/>
    <w:qFormat/>
    <w:rsid w:val="0078520A"/>
    <w:pPr>
      <w:keepNext/>
      <w:keepLines/>
      <w:spacing w:before="200" w:after="0" w:line="274" w:lineRule="auto"/>
      <w:outlineLvl w:val="3"/>
    </w:pPr>
    <w:rPr>
      <w:rFonts w:ascii="Cambria" w:eastAsia="Times New Roman" w:hAnsi="Cambria" w:cs="Times New Roman"/>
      <w:b/>
      <w:bCs/>
      <w:i/>
      <w:iCs/>
      <w:color w:val="262626"/>
    </w:rPr>
  </w:style>
  <w:style w:type="paragraph" w:customStyle="1" w:styleId="512">
    <w:name w:val="Заголовок 51"/>
    <w:basedOn w:val="a5"/>
    <w:next w:val="a5"/>
    <w:uiPriority w:val="9"/>
    <w:unhideWhenUsed/>
    <w:qFormat/>
    <w:rsid w:val="0078520A"/>
    <w:pPr>
      <w:keepNext/>
      <w:keepLines/>
      <w:spacing w:before="200" w:after="0" w:line="274" w:lineRule="auto"/>
      <w:outlineLvl w:val="4"/>
    </w:pPr>
    <w:rPr>
      <w:rFonts w:ascii="Cambria" w:eastAsia="Times New Roman" w:hAnsi="Cambria" w:cs="Times New Roman"/>
      <w:color w:val="000000"/>
    </w:rPr>
  </w:style>
  <w:style w:type="paragraph" w:customStyle="1" w:styleId="611">
    <w:name w:val="Заголовок 61"/>
    <w:basedOn w:val="a5"/>
    <w:next w:val="a5"/>
    <w:uiPriority w:val="9"/>
    <w:unhideWhenUsed/>
    <w:qFormat/>
    <w:rsid w:val="0078520A"/>
    <w:pPr>
      <w:keepNext/>
      <w:keepLines/>
      <w:spacing w:before="200" w:after="0" w:line="274" w:lineRule="auto"/>
      <w:outlineLvl w:val="5"/>
    </w:pPr>
    <w:rPr>
      <w:rFonts w:ascii="Cambria" w:eastAsia="Times New Roman" w:hAnsi="Cambria" w:cs="Times New Roman"/>
      <w:i/>
      <w:iCs/>
      <w:color w:val="000000"/>
    </w:rPr>
  </w:style>
  <w:style w:type="paragraph" w:customStyle="1" w:styleId="710">
    <w:name w:val="Заголовок 71"/>
    <w:basedOn w:val="a5"/>
    <w:next w:val="a5"/>
    <w:unhideWhenUsed/>
    <w:qFormat/>
    <w:rsid w:val="0078520A"/>
    <w:pPr>
      <w:keepNext/>
      <w:keepLines/>
      <w:spacing w:before="200" w:after="0" w:line="274" w:lineRule="auto"/>
      <w:outlineLvl w:val="6"/>
    </w:pPr>
    <w:rPr>
      <w:rFonts w:ascii="Cambria" w:eastAsia="Times New Roman" w:hAnsi="Cambria" w:cs="Times New Roman"/>
      <w:i/>
      <w:iCs/>
      <w:color w:val="1F497D"/>
    </w:rPr>
  </w:style>
  <w:style w:type="paragraph" w:customStyle="1" w:styleId="810">
    <w:name w:val="Заголовок 81"/>
    <w:basedOn w:val="a5"/>
    <w:next w:val="a5"/>
    <w:unhideWhenUsed/>
    <w:qFormat/>
    <w:rsid w:val="0078520A"/>
    <w:pPr>
      <w:keepNext/>
      <w:keepLines/>
      <w:spacing w:before="200" w:after="0" w:line="274" w:lineRule="auto"/>
      <w:outlineLvl w:val="7"/>
    </w:pPr>
    <w:rPr>
      <w:rFonts w:ascii="Cambria" w:eastAsia="Times New Roman" w:hAnsi="Cambria" w:cs="Times New Roman"/>
      <w:color w:val="000000"/>
      <w:sz w:val="20"/>
      <w:szCs w:val="20"/>
    </w:rPr>
  </w:style>
  <w:style w:type="paragraph" w:customStyle="1" w:styleId="910">
    <w:name w:val="Заголовок 91"/>
    <w:basedOn w:val="a5"/>
    <w:next w:val="a5"/>
    <w:uiPriority w:val="9"/>
    <w:semiHidden/>
    <w:unhideWhenUsed/>
    <w:qFormat/>
    <w:rsid w:val="0078520A"/>
    <w:pPr>
      <w:keepNext/>
      <w:keepLines/>
      <w:spacing w:before="200" w:after="0" w:line="274" w:lineRule="auto"/>
      <w:outlineLvl w:val="8"/>
    </w:pPr>
    <w:rPr>
      <w:rFonts w:ascii="Cambria" w:eastAsia="Times New Roman" w:hAnsi="Cambria" w:cs="Times New Roman"/>
      <w:i/>
      <w:iCs/>
      <w:color w:val="000000"/>
      <w:sz w:val="20"/>
      <w:szCs w:val="20"/>
    </w:rPr>
  </w:style>
  <w:style w:type="paragraph" w:customStyle="1" w:styleId="1f3">
    <w:name w:val="Номер таблиці1"/>
    <w:basedOn w:val="a5"/>
    <w:next w:val="a5"/>
    <w:qFormat/>
    <w:rsid w:val="0078520A"/>
    <w:pPr>
      <w:spacing w:after="120" w:line="240" w:lineRule="auto"/>
      <w:contextualSpacing/>
    </w:pPr>
    <w:rPr>
      <w:rFonts w:ascii="Cambria" w:eastAsia="Times New Roman" w:hAnsi="Cambria" w:cs="Times New Roman"/>
      <w:color w:val="1F497D"/>
      <w:spacing w:val="30"/>
      <w:kern w:val="28"/>
      <w:sz w:val="72"/>
      <w:szCs w:val="52"/>
    </w:rPr>
  </w:style>
  <w:style w:type="paragraph" w:customStyle="1" w:styleId="1f4">
    <w:name w:val="Подзаголовок1"/>
    <w:basedOn w:val="a5"/>
    <w:next w:val="a5"/>
    <w:uiPriority w:val="11"/>
    <w:qFormat/>
    <w:rsid w:val="0078520A"/>
    <w:pPr>
      <w:numPr>
        <w:ilvl w:val="1"/>
      </w:numPr>
      <w:spacing w:after="180" w:line="274" w:lineRule="auto"/>
    </w:pPr>
    <w:rPr>
      <w:rFonts w:eastAsia="Times New Roman" w:cs="Times New Roman"/>
      <w:iCs/>
      <w:color w:val="265898"/>
      <w:sz w:val="32"/>
      <w:szCs w:val="24"/>
      <w:lang w:bidi="hi-IN"/>
    </w:rPr>
  </w:style>
  <w:style w:type="character" w:customStyle="1" w:styleId="1f5">
    <w:name w:val="Выделение1"/>
    <w:basedOn w:val="a7"/>
    <w:qFormat/>
    <w:rsid w:val="0078520A"/>
    <w:rPr>
      <w:b w:val="0"/>
      <w:i/>
      <w:iCs/>
      <w:color w:val="1F497D"/>
    </w:rPr>
  </w:style>
  <w:style w:type="paragraph" w:customStyle="1" w:styleId="217">
    <w:name w:val="Цитата 21"/>
    <w:basedOn w:val="a5"/>
    <w:next w:val="a5"/>
    <w:uiPriority w:val="29"/>
    <w:qFormat/>
    <w:rsid w:val="0078520A"/>
    <w:pPr>
      <w:pBdr>
        <w:left w:val="single" w:sz="48" w:space="13" w:color="4F81BD"/>
      </w:pBdr>
      <w:spacing w:after="0" w:line="360" w:lineRule="auto"/>
    </w:pPr>
    <w:rPr>
      <w:rFonts w:ascii="Cambria" w:eastAsia="Times New Roman" w:hAnsi="Cambria"/>
      <w:b/>
      <w:i/>
      <w:iCs/>
      <w:color w:val="4F81BD"/>
      <w:sz w:val="24"/>
      <w:lang w:bidi="hi-IN"/>
    </w:rPr>
  </w:style>
  <w:style w:type="paragraph" w:customStyle="1" w:styleId="1f6">
    <w:name w:val="Выделенная цитата1"/>
    <w:basedOn w:val="a5"/>
    <w:next w:val="a5"/>
    <w:uiPriority w:val="30"/>
    <w:qFormat/>
    <w:rsid w:val="0078520A"/>
    <w:pPr>
      <w:pBdr>
        <w:left w:val="single" w:sz="48" w:space="13" w:color="C0504D"/>
      </w:pBdr>
      <w:spacing w:before="240" w:after="120" w:line="300" w:lineRule="auto"/>
    </w:pPr>
    <w:rPr>
      <w:rFonts w:eastAsia="Times New Roman"/>
      <w:b/>
      <w:bCs/>
      <w:i/>
      <w:iCs/>
      <w:color w:val="C0504D"/>
      <w:sz w:val="26"/>
      <w:lang w:bidi="hi-IN"/>
    </w:rPr>
  </w:style>
  <w:style w:type="character" w:customStyle="1" w:styleId="1f7">
    <w:name w:val="Сильное выделение1"/>
    <w:basedOn w:val="a7"/>
    <w:uiPriority w:val="21"/>
    <w:qFormat/>
    <w:rsid w:val="0078520A"/>
    <w:rPr>
      <w:b/>
      <w:bCs/>
      <w:i/>
      <w:iCs/>
      <w:color w:val="1F497D"/>
    </w:rPr>
  </w:style>
  <w:style w:type="character" w:customStyle="1" w:styleId="1f8">
    <w:name w:val="Сильная ссылка1"/>
    <w:basedOn w:val="a7"/>
    <w:uiPriority w:val="32"/>
    <w:qFormat/>
    <w:rsid w:val="0078520A"/>
    <w:rPr>
      <w:rFonts w:ascii="Calibri" w:hAnsi="Calibri"/>
      <w:b/>
      <w:bCs/>
      <w:smallCaps/>
      <w:color w:val="1F497D"/>
      <w:spacing w:val="5"/>
      <w:sz w:val="22"/>
      <w:u w:val="single"/>
    </w:rPr>
  </w:style>
  <w:style w:type="character" w:customStyle="1" w:styleId="1f9">
    <w:name w:val="Название книги1"/>
    <w:basedOn w:val="a7"/>
    <w:uiPriority w:val="33"/>
    <w:qFormat/>
    <w:rsid w:val="0078520A"/>
    <w:rPr>
      <w:rFonts w:ascii="Cambria" w:hAnsi="Cambria"/>
      <w:b/>
      <w:bCs/>
      <w:caps w:val="0"/>
      <w:smallCaps/>
      <w:color w:val="1F497D"/>
      <w:spacing w:val="10"/>
      <w:sz w:val="22"/>
    </w:rPr>
  </w:style>
  <w:style w:type="character" w:customStyle="1" w:styleId="113">
    <w:name w:val="Заголовок 1 Знак1"/>
    <w:basedOn w:val="a7"/>
    <w:uiPriority w:val="9"/>
    <w:rsid w:val="0078520A"/>
    <w:rPr>
      <w:rFonts w:asciiTheme="majorHAnsi" w:eastAsiaTheme="majorEastAsia" w:hAnsiTheme="majorHAnsi" w:cstheme="majorBidi"/>
      <w:b/>
      <w:bCs/>
      <w:color w:val="2F5496" w:themeColor="accent1" w:themeShade="BF"/>
      <w:sz w:val="28"/>
      <w:szCs w:val="28"/>
    </w:rPr>
  </w:style>
  <w:style w:type="paragraph" w:customStyle="1" w:styleId="1fa">
    <w:name w:val="Название объекта1"/>
    <w:basedOn w:val="a5"/>
    <w:next w:val="a5"/>
    <w:unhideWhenUsed/>
    <w:qFormat/>
    <w:rsid w:val="0078520A"/>
    <w:pPr>
      <w:spacing w:after="180" w:line="240" w:lineRule="auto"/>
    </w:pPr>
    <w:rPr>
      <w:rFonts w:eastAsia="Times New Roman"/>
      <w:b/>
      <w:bCs/>
      <w:smallCaps/>
      <w:color w:val="1F497D"/>
      <w:spacing w:val="6"/>
      <w:szCs w:val="18"/>
      <w:lang w:bidi="hi-IN"/>
    </w:rPr>
  </w:style>
  <w:style w:type="character" w:customStyle="1" w:styleId="1fb">
    <w:name w:val="Гиперссылка1"/>
    <w:basedOn w:val="a7"/>
    <w:unhideWhenUsed/>
    <w:rsid w:val="0078520A"/>
    <w:rPr>
      <w:color w:val="0000FF"/>
      <w:u w:val="single"/>
    </w:rPr>
  </w:style>
  <w:style w:type="character" w:customStyle="1" w:styleId="1fc">
    <w:name w:val="Слабая ссылка1"/>
    <w:basedOn w:val="a7"/>
    <w:uiPriority w:val="31"/>
    <w:qFormat/>
    <w:rsid w:val="0078520A"/>
    <w:rPr>
      <w:smallCaps/>
      <w:color w:val="5A5A5A"/>
    </w:rPr>
  </w:style>
  <w:style w:type="paragraph" w:styleId="afffd">
    <w:name w:val="Document Map"/>
    <w:basedOn w:val="a5"/>
    <w:link w:val="afffe"/>
    <w:semiHidden/>
    <w:unhideWhenUsed/>
    <w:rsid w:val="0078520A"/>
    <w:pPr>
      <w:spacing w:after="0" w:line="240" w:lineRule="auto"/>
      <w:jc w:val="both"/>
    </w:pPr>
    <w:rPr>
      <w:rFonts w:ascii="Tahoma" w:eastAsia="Calibri" w:hAnsi="Tahoma" w:cs="Tahoma"/>
      <w:sz w:val="16"/>
      <w:szCs w:val="16"/>
    </w:rPr>
  </w:style>
  <w:style w:type="character" w:customStyle="1" w:styleId="afffe">
    <w:name w:val="Схема документа Знак"/>
    <w:basedOn w:val="a7"/>
    <w:link w:val="afffd"/>
    <w:semiHidden/>
    <w:rsid w:val="0078520A"/>
    <w:rPr>
      <w:rFonts w:ascii="Tahoma" w:eastAsia="Calibri" w:hAnsi="Tahoma" w:cs="Tahoma"/>
      <w:sz w:val="16"/>
      <w:szCs w:val="16"/>
    </w:rPr>
  </w:style>
  <w:style w:type="paragraph" w:customStyle="1" w:styleId="54">
    <w:name w:val="Знак Знак Знак Знак Знак Знак Знак5"/>
    <w:basedOn w:val="a5"/>
    <w:rsid w:val="0078520A"/>
    <w:pPr>
      <w:spacing w:line="240" w:lineRule="exact"/>
    </w:pPr>
    <w:rPr>
      <w:rFonts w:ascii="Verdana" w:eastAsia="Times New Roman" w:hAnsi="Verdana" w:cs="Verdana"/>
      <w:sz w:val="20"/>
      <w:szCs w:val="20"/>
      <w:lang w:val="en-US"/>
    </w:rPr>
  </w:style>
  <w:style w:type="paragraph" w:customStyle="1" w:styleId="affff">
    <w:name w:val="Нормальний текст"/>
    <w:basedOn w:val="a5"/>
    <w:rsid w:val="0078520A"/>
    <w:pPr>
      <w:spacing w:before="120" w:after="0" w:line="240" w:lineRule="auto"/>
      <w:ind w:firstLine="567"/>
      <w:jc w:val="both"/>
    </w:pPr>
    <w:rPr>
      <w:rFonts w:ascii="Antiqua" w:eastAsia="Times New Roman" w:hAnsi="Antiqua" w:cs="Times New Roman"/>
      <w:sz w:val="26"/>
      <w:szCs w:val="20"/>
      <w:lang w:val="uk-UA" w:eastAsia="ru-RU"/>
    </w:rPr>
  </w:style>
  <w:style w:type="character" w:customStyle="1" w:styleId="39">
    <w:name w:val="Заголовок №3_"/>
    <w:link w:val="3a"/>
    <w:rsid w:val="0078520A"/>
    <w:rPr>
      <w:b/>
      <w:bCs/>
      <w:sz w:val="27"/>
      <w:szCs w:val="27"/>
      <w:shd w:val="clear" w:color="auto" w:fill="FFFFFF"/>
    </w:rPr>
  </w:style>
  <w:style w:type="paragraph" w:customStyle="1" w:styleId="3a">
    <w:name w:val="Заголовок №3"/>
    <w:basedOn w:val="a5"/>
    <w:link w:val="39"/>
    <w:rsid w:val="0078520A"/>
    <w:pPr>
      <w:shd w:val="clear" w:color="auto" w:fill="FFFFFF"/>
      <w:spacing w:after="1380" w:line="240" w:lineRule="atLeast"/>
      <w:ind w:hanging="1300"/>
      <w:outlineLvl w:val="2"/>
    </w:pPr>
    <w:rPr>
      <w:b/>
      <w:bCs/>
      <w:sz w:val="27"/>
      <w:szCs w:val="27"/>
    </w:rPr>
  </w:style>
  <w:style w:type="character" w:customStyle="1" w:styleId="affff0">
    <w:name w:val="Знак Знак"/>
    <w:rsid w:val="0078520A"/>
    <w:rPr>
      <w:sz w:val="22"/>
      <w:szCs w:val="22"/>
      <w:lang w:bidi="ar-SA"/>
    </w:rPr>
  </w:style>
  <w:style w:type="character" w:customStyle="1" w:styleId="55">
    <w:name w:val="Основной текст (5)_"/>
    <w:link w:val="56"/>
    <w:rsid w:val="0078520A"/>
    <w:rPr>
      <w:b/>
      <w:bCs/>
      <w:sz w:val="23"/>
      <w:szCs w:val="23"/>
      <w:shd w:val="clear" w:color="auto" w:fill="FFFFFF"/>
    </w:rPr>
  </w:style>
  <w:style w:type="paragraph" w:customStyle="1" w:styleId="56">
    <w:name w:val="Основной текст (5)"/>
    <w:basedOn w:val="a5"/>
    <w:link w:val="55"/>
    <w:rsid w:val="0078520A"/>
    <w:pPr>
      <w:shd w:val="clear" w:color="auto" w:fill="FFFFFF"/>
      <w:spacing w:after="60" w:line="240" w:lineRule="atLeast"/>
    </w:pPr>
    <w:rPr>
      <w:b/>
      <w:bCs/>
      <w:sz w:val="23"/>
      <w:szCs w:val="23"/>
    </w:rPr>
  </w:style>
  <w:style w:type="character" w:customStyle="1" w:styleId="1fd">
    <w:name w:val="Заголовок №1_"/>
    <w:link w:val="1fe"/>
    <w:rsid w:val="0078520A"/>
    <w:rPr>
      <w:sz w:val="30"/>
      <w:szCs w:val="30"/>
      <w:shd w:val="clear" w:color="auto" w:fill="FFFFFF"/>
    </w:rPr>
  </w:style>
  <w:style w:type="paragraph" w:customStyle="1" w:styleId="1fe">
    <w:name w:val="Заголовок №1"/>
    <w:basedOn w:val="a5"/>
    <w:link w:val="1fd"/>
    <w:rsid w:val="0078520A"/>
    <w:pPr>
      <w:shd w:val="clear" w:color="auto" w:fill="FFFFFF"/>
      <w:spacing w:after="0" w:line="518" w:lineRule="exact"/>
      <w:ind w:firstLine="660"/>
      <w:jc w:val="both"/>
      <w:outlineLvl w:val="0"/>
    </w:pPr>
    <w:rPr>
      <w:sz w:val="30"/>
      <w:szCs w:val="30"/>
    </w:rPr>
  </w:style>
  <w:style w:type="character" w:customStyle="1" w:styleId="FontStyle46">
    <w:name w:val="Font Style46"/>
    <w:rsid w:val="0078520A"/>
    <w:rPr>
      <w:rFonts w:ascii="Times New Roman" w:hAnsi="Times New Roman" w:cs="Times New Roman"/>
      <w:color w:val="000000"/>
      <w:sz w:val="20"/>
      <w:szCs w:val="20"/>
    </w:rPr>
  </w:style>
  <w:style w:type="paragraph" w:customStyle="1" w:styleId="Style8">
    <w:name w:val="Style8"/>
    <w:basedOn w:val="a5"/>
    <w:rsid w:val="0078520A"/>
    <w:pPr>
      <w:widowControl w:val="0"/>
      <w:autoSpaceDE w:val="0"/>
      <w:autoSpaceDN w:val="0"/>
      <w:adjustRightInd w:val="0"/>
      <w:spacing w:after="0" w:line="483" w:lineRule="exact"/>
      <w:ind w:firstLine="701"/>
      <w:jc w:val="both"/>
    </w:pPr>
    <w:rPr>
      <w:rFonts w:ascii="Times New Roman" w:eastAsia="Times New Roman" w:hAnsi="Times New Roman" w:cs="Times New Roman"/>
      <w:sz w:val="24"/>
      <w:szCs w:val="24"/>
      <w:lang w:eastAsia="ru-RU"/>
    </w:rPr>
  </w:style>
  <w:style w:type="character" w:customStyle="1" w:styleId="FontStyle17">
    <w:name w:val="Font Style17"/>
    <w:rsid w:val="0078520A"/>
    <w:rPr>
      <w:rFonts w:ascii="Times New Roman" w:hAnsi="Times New Roman" w:cs="Times New Roman"/>
      <w:color w:val="000000"/>
      <w:sz w:val="26"/>
      <w:szCs w:val="26"/>
    </w:rPr>
  </w:style>
  <w:style w:type="character" w:customStyle="1" w:styleId="64">
    <w:name w:val="Знак Знак6"/>
    <w:rsid w:val="0078520A"/>
    <w:rPr>
      <w:rFonts w:ascii="Cambria" w:hAnsi="Cambria"/>
      <w:b/>
      <w:bCs/>
      <w:kern w:val="32"/>
      <w:sz w:val="32"/>
      <w:szCs w:val="32"/>
      <w:lang w:val="ru-RU" w:eastAsia="en-US" w:bidi="ar-SA"/>
    </w:rPr>
  </w:style>
  <w:style w:type="character" w:customStyle="1" w:styleId="2f">
    <w:name w:val="Основной текст (2)_"/>
    <w:basedOn w:val="a7"/>
    <w:link w:val="2e"/>
    <w:rsid w:val="0078520A"/>
    <w:rPr>
      <w:rFonts w:ascii="Times New Roman" w:eastAsia="NSimSun" w:hAnsi="Times New Roman" w:cs="Times New Roman"/>
      <w:kern w:val="2"/>
      <w:sz w:val="26"/>
      <w:szCs w:val="26"/>
      <w:shd w:val="clear" w:color="auto" w:fill="FFFFFF"/>
      <w:lang w:val="x-none" w:eastAsia="x-none" w:bidi="hi-IN"/>
    </w:rPr>
  </w:style>
  <w:style w:type="character" w:customStyle="1" w:styleId="20pt">
    <w:name w:val="Основной текст (2) + Интервал 0 pt"/>
    <w:basedOn w:val="2f"/>
    <w:rsid w:val="0078520A"/>
    <w:rPr>
      <w:rFonts w:ascii="Times New Roman" w:eastAsia="NSimSun" w:hAnsi="Times New Roman" w:cs="Times New Roman"/>
      <w:color w:val="000000"/>
      <w:spacing w:val="-10"/>
      <w:w w:val="100"/>
      <w:kern w:val="2"/>
      <w:position w:val="0"/>
      <w:sz w:val="26"/>
      <w:szCs w:val="26"/>
      <w:shd w:val="clear" w:color="auto" w:fill="FFFFFF"/>
      <w:lang w:val="ru-RU" w:eastAsia="x-none" w:bidi="hi-IN"/>
    </w:rPr>
  </w:style>
  <w:style w:type="character" w:customStyle="1" w:styleId="14pt0pt">
    <w:name w:val="Основной текст + 14 pt;Курсив;Интервал 0 pt"/>
    <w:basedOn w:val="aff8"/>
    <w:rsid w:val="0078520A"/>
    <w:rPr>
      <w:rFonts w:ascii="Times New Roman" w:eastAsia="Times New Roman" w:hAnsi="Times New Roman" w:cs="Times New Roman"/>
      <w:i/>
      <w:iCs/>
      <w:color w:val="000000"/>
      <w:spacing w:val="-10"/>
      <w:w w:val="100"/>
      <w:position w:val="0"/>
      <w:sz w:val="28"/>
      <w:szCs w:val="28"/>
      <w:shd w:val="clear" w:color="auto" w:fill="FFFFFF"/>
      <w:lang w:val="ru-RU" w:eastAsia="ru-RU"/>
    </w:rPr>
  </w:style>
  <w:style w:type="character" w:customStyle="1" w:styleId="270">
    <w:name w:val="Основной текст (27)_"/>
    <w:basedOn w:val="a7"/>
    <w:link w:val="271"/>
    <w:rsid w:val="0078520A"/>
    <w:rPr>
      <w:rFonts w:ascii="Times New Roman" w:eastAsia="Times New Roman" w:hAnsi="Times New Roman" w:cs="Times New Roman"/>
      <w:spacing w:val="-8"/>
      <w:sz w:val="29"/>
      <w:szCs w:val="29"/>
      <w:shd w:val="clear" w:color="auto" w:fill="FFFFFF"/>
    </w:rPr>
  </w:style>
  <w:style w:type="character" w:customStyle="1" w:styleId="27135pt0pt">
    <w:name w:val="Основной текст (27) + 13;5 pt;Интервал 0 pt"/>
    <w:basedOn w:val="270"/>
    <w:rsid w:val="0078520A"/>
    <w:rPr>
      <w:rFonts w:ascii="Times New Roman" w:eastAsia="Times New Roman" w:hAnsi="Times New Roman" w:cs="Times New Roman"/>
      <w:color w:val="000000"/>
      <w:spacing w:val="-4"/>
      <w:w w:val="100"/>
      <w:position w:val="0"/>
      <w:sz w:val="27"/>
      <w:szCs w:val="27"/>
      <w:shd w:val="clear" w:color="auto" w:fill="FFFFFF"/>
    </w:rPr>
  </w:style>
  <w:style w:type="paragraph" w:customStyle="1" w:styleId="57">
    <w:name w:val="Основной текст5"/>
    <w:basedOn w:val="a5"/>
    <w:rsid w:val="0078520A"/>
    <w:pPr>
      <w:widowControl w:val="0"/>
      <w:shd w:val="clear" w:color="auto" w:fill="FFFFFF"/>
      <w:spacing w:after="360" w:line="497" w:lineRule="exact"/>
      <w:ind w:hanging="380"/>
      <w:jc w:val="both"/>
    </w:pPr>
    <w:rPr>
      <w:rFonts w:ascii="Times New Roman" w:eastAsia="Times New Roman" w:hAnsi="Times New Roman" w:cs="Times New Roman"/>
      <w:spacing w:val="-4"/>
      <w:sz w:val="27"/>
      <w:szCs w:val="27"/>
    </w:rPr>
  </w:style>
  <w:style w:type="paragraph" w:customStyle="1" w:styleId="271">
    <w:name w:val="Основной текст (27)"/>
    <w:basedOn w:val="a5"/>
    <w:link w:val="270"/>
    <w:rsid w:val="0078520A"/>
    <w:pPr>
      <w:widowControl w:val="0"/>
      <w:shd w:val="clear" w:color="auto" w:fill="FFFFFF"/>
      <w:spacing w:after="0" w:line="0" w:lineRule="atLeast"/>
      <w:jc w:val="both"/>
    </w:pPr>
    <w:rPr>
      <w:rFonts w:ascii="Times New Roman" w:eastAsia="Times New Roman" w:hAnsi="Times New Roman" w:cs="Times New Roman"/>
      <w:spacing w:val="-8"/>
      <w:sz w:val="29"/>
      <w:szCs w:val="29"/>
    </w:rPr>
  </w:style>
  <w:style w:type="character" w:customStyle="1" w:styleId="105pt0pt">
    <w:name w:val="Основной текст + 10;5 pt;Полужирный;Интервал 0 pt"/>
    <w:basedOn w:val="aff8"/>
    <w:rsid w:val="0078520A"/>
    <w:rPr>
      <w:rFonts w:ascii="Times New Roman" w:eastAsia="Times New Roman" w:hAnsi="Times New Roman" w:cs="Times New Roman"/>
      <w:b/>
      <w:bCs/>
      <w:i w:val="0"/>
      <w:iCs w:val="0"/>
      <w:smallCaps w:val="0"/>
      <w:strike w:val="0"/>
      <w:color w:val="000000"/>
      <w:spacing w:val="-5"/>
      <w:w w:val="100"/>
      <w:position w:val="0"/>
      <w:sz w:val="21"/>
      <w:szCs w:val="21"/>
      <w:u w:val="none"/>
      <w:shd w:val="clear" w:color="auto" w:fill="FFFFFF"/>
      <w:lang w:val="ru-RU" w:eastAsia="ru-RU"/>
    </w:rPr>
  </w:style>
  <w:style w:type="character" w:customStyle="1" w:styleId="105pt0pt0">
    <w:name w:val="Основной текст + 10;5 pt;Курсив;Интервал 0 pt"/>
    <w:basedOn w:val="aff8"/>
    <w:rsid w:val="0078520A"/>
    <w:rPr>
      <w:rFonts w:ascii="Times New Roman" w:eastAsia="Times New Roman" w:hAnsi="Times New Roman" w:cs="Times New Roman"/>
      <w:b w:val="0"/>
      <w:bCs w:val="0"/>
      <w:i/>
      <w:iCs/>
      <w:smallCaps w:val="0"/>
      <w:strike w:val="0"/>
      <w:color w:val="000000"/>
      <w:spacing w:val="-9"/>
      <w:w w:val="100"/>
      <w:position w:val="0"/>
      <w:sz w:val="21"/>
      <w:szCs w:val="21"/>
      <w:u w:val="none"/>
      <w:shd w:val="clear" w:color="auto" w:fill="FFFFFF"/>
      <w:lang w:val="ru-RU" w:eastAsia="ru-RU"/>
    </w:rPr>
  </w:style>
  <w:style w:type="character" w:customStyle="1" w:styleId="70pt">
    <w:name w:val="Основной текст (7) + Интервал 0 pt"/>
    <w:basedOn w:val="73"/>
    <w:rsid w:val="0078520A"/>
    <w:rPr>
      <w:rFonts w:ascii="Times New Roman" w:eastAsia="Times New Roman" w:hAnsi="Times New Roman" w:cs="Times New Roman"/>
      <w:i/>
      <w:iCs/>
      <w:color w:val="000000"/>
      <w:spacing w:val="-15"/>
      <w:w w:val="100"/>
      <w:position w:val="0"/>
      <w:sz w:val="23"/>
      <w:szCs w:val="23"/>
      <w:shd w:val="clear" w:color="auto" w:fill="FFFFFF"/>
      <w:lang w:val="ru-RU"/>
    </w:rPr>
  </w:style>
  <w:style w:type="character" w:customStyle="1" w:styleId="48">
    <w:name w:val="Основной текст (4) + Не полужирный;Курсив"/>
    <w:basedOn w:val="44"/>
    <w:rsid w:val="0078520A"/>
    <w:rPr>
      <w:rFonts w:ascii="Times New Roman" w:eastAsia="Times New Roman" w:hAnsi="Times New Roman" w:cs="Times New Roman"/>
      <w:b/>
      <w:bCs/>
      <w:i/>
      <w:iCs/>
      <w:smallCaps w:val="0"/>
      <w:strike w:val="0"/>
      <w:color w:val="000000"/>
      <w:spacing w:val="-5"/>
      <w:w w:val="100"/>
      <w:position w:val="0"/>
      <w:sz w:val="21"/>
      <w:szCs w:val="21"/>
      <w:u w:val="none"/>
      <w:shd w:val="clear" w:color="auto" w:fill="FFFFFF"/>
    </w:rPr>
  </w:style>
  <w:style w:type="character" w:customStyle="1" w:styleId="422pt-1pt">
    <w:name w:val="Основной текст (4) + 22 pt;Не полужирный;Интервал -1 pt"/>
    <w:basedOn w:val="44"/>
    <w:rsid w:val="0078520A"/>
    <w:rPr>
      <w:rFonts w:ascii="Times New Roman" w:eastAsia="Times New Roman" w:hAnsi="Times New Roman" w:cs="Times New Roman"/>
      <w:b/>
      <w:bCs/>
      <w:i w:val="0"/>
      <w:iCs w:val="0"/>
      <w:smallCaps w:val="0"/>
      <w:strike w:val="0"/>
      <w:color w:val="000000"/>
      <w:spacing w:val="-29"/>
      <w:w w:val="100"/>
      <w:position w:val="0"/>
      <w:sz w:val="44"/>
      <w:szCs w:val="44"/>
      <w:u w:val="none"/>
      <w:shd w:val="clear" w:color="auto" w:fill="FFFFFF"/>
      <w:lang w:val="ru-RU"/>
    </w:rPr>
  </w:style>
  <w:style w:type="character" w:customStyle="1" w:styleId="7pt0pt">
    <w:name w:val="Основной текст + 7 pt;Полужирный;Интервал 0 pt"/>
    <w:basedOn w:val="aff8"/>
    <w:rsid w:val="0078520A"/>
    <w:rPr>
      <w:rFonts w:ascii="Times New Roman" w:eastAsia="Times New Roman" w:hAnsi="Times New Roman" w:cs="Times New Roman"/>
      <w:b/>
      <w:bCs/>
      <w:i w:val="0"/>
      <w:iCs w:val="0"/>
      <w:smallCaps w:val="0"/>
      <w:strike w:val="0"/>
      <w:color w:val="000000"/>
      <w:spacing w:val="-10"/>
      <w:w w:val="100"/>
      <w:position w:val="0"/>
      <w:sz w:val="14"/>
      <w:szCs w:val="14"/>
      <w:u w:val="none"/>
      <w:shd w:val="clear" w:color="auto" w:fill="FFFFFF"/>
      <w:lang w:val="ru-RU" w:eastAsia="ru-RU"/>
    </w:rPr>
  </w:style>
  <w:style w:type="character" w:customStyle="1" w:styleId="105pt">
    <w:name w:val="Основной текст + 10;5 pt;Полужирный;Курсив"/>
    <w:basedOn w:val="aff8"/>
    <w:rsid w:val="0078520A"/>
    <w:rPr>
      <w:rFonts w:ascii="Times New Roman" w:eastAsia="Times New Roman" w:hAnsi="Times New Roman" w:cs="Times New Roman"/>
      <w:b/>
      <w:bCs/>
      <w:i/>
      <w:iCs/>
      <w:smallCaps w:val="0"/>
      <w:strike w:val="0"/>
      <w:color w:val="000000"/>
      <w:spacing w:val="-4"/>
      <w:w w:val="100"/>
      <w:position w:val="0"/>
      <w:sz w:val="21"/>
      <w:szCs w:val="21"/>
      <w:u w:val="none"/>
      <w:shd w:val="clear" w:color="auto" w:fill="FFFFFF"/>
      <w:lang w:val="ru-RU" w:eastAsia="ru-RU"/>
    </w:rPr>
  </w:style>
  <w:style w:type="character" w:customStyle="1" w:styleId="Georgia6pt0pt">
    <w:name w:val="Основной текст + Georgia;6 pt;Полужирный;Интервал 0 pt"/>
    <w:basedOn w:val="aff8"/>
    <w:rsid w:val="0078520A"/>
    <w:rPr>
      <w:rFonts w:ascii="Georgia" w:eastAsia="Georgia" w:hAnsi="Georgia" w:cs="Georgia"/>
      <w:b/>
      <w:bCs/>
      <w:i w:val="0"/>
      <w:iCs w:val="0"/>
      <w:smallCaps w:val="0"/>
      <w:strike w:val="0"/>
      <w:color w:val="000000"/>
      <w:spacing w:val="0"/>
      <w:w w:val="100"/>
      <w:position w:val="0"/>
      <w:sz w:val="12"/>
      <w:szCs w:val="12"/>
      <w:u w:val="none"/>
      <w:shd w:val="clear" w:color="auto" w:fill="FFFFFF"/>
      <w:lang w:val="uk-UA" w:eastAsia="ru-RU"/>
    </w:rPr>
  </w:style>
  <w:style w:type="character" w:customStyle="1" w:styleId="7pt0pt0">
    <w:name w:val="Основной текст + 7 pt;Полужирный;Курсив;Интервал 0 pt"/>
    <w:basedOn w:val="aff8"/>
    <w:rsid w:val="0078520A"/>
    <w:rPr>
      <w:rFonts w:ascii="Times New Roman" w:eastAsia="Times New Roman" w:hAnsi="Times New Roman" w:cs="Times New Roman"/>
      <w:b/>
      <w:bCs/>
      <w:i/>
      <w:iCs/>
      <w:smallCaps w:val="0"/>
      <w:strike w:val="0"/>
      <w:color w:val="000000"/>
      <w:spacing w:val="-11"/>
      <w:w w:val="100"/>
      <w:position w:val="0"/>
      <w:sz w:val="14"/>
      <w:szCs w:val="14"/>
      <w:u w:val="none"/>
      <w:shd w:val="clear" w:color="auto" w:fill="FFFFFF"/>
      <w:lang w:val="ru-RU" w:eastAsia="ru-RU"/>
    </w:rPr>
  </w:style>
  <w:style w:type="character" w:customStyle="1" w:styleId="PalatinoLinotype10pt-1pt">
    <w:name w:val="Основной текст + Palatino Linotype;10 pt;Курсив;Интервал -1 pt"/>
    <w:basedOn w:val="aff8"/>
    <w:rsid w:val="0078520A"/>
    <w:rPr>
      <w:rFonts w:ascii="Palatino Linotype" w:eastAsia="Palatino Linotype" w:hAnsi="Palatino Linotype" w:cs="Palatino Linotype"/>
      <w:b w:val="0"/>
      <w:bCs w:val="0"/>
      <w:i/>
      <w:iCs/>
      <w:smallCaps w:val="0"/>
      <w:strike w:val="0"/>
      <w:color w:val="000000"/>
      <w:spacing w:val="-27"/>
      <w:w w:val="100"/>
      <w:position w:val="0"/>
      <w:sz w:val="20"/>
      <w:szCs w:val="20"/>
      <w:u w:val="none"/>
      <w:shd w:val="clear" w:color="auto" w:fill="FFFFFF"/>
      <w:lang w:val="ru-RU" w:eastAsia="ru-RU"/>
    </w:rPr>
  </w:style>
  <w:style w:type="character" w:customStyle="1" w:styleId="105pt0">
    <w:name w:val="Основной текст + 10;5 pt;Полужирный"/>
    <w:basedOn w:val="aff8"/>
    <w:rsid w:val="0078520A"/>
    <w:rPr>
      <w:rFonts w:ascii="Times New Roman" w:eastAsia="Times New Roman" w:hAnsi="Times New Roman" w:cs="Times New Roman"/>
      <w:b/>
      <w:bCs/>
      <w:i w:val="0"/>
      <w:iCs w:val="0"/>
      <w:smallCaps w:val="0"/>
      <w:strike w:val="0"/>
      <w:color w:val="000000"/>
      <w:spacing w:val="-1"/>
      <w:w w:val="100"/>
      <w:position w:val="0"/>
      <w:sz w:val="21"/>
      <w:szCs w:val="21"/>
      <w:u w:val="none"/>
      <w:shd w:val="clear" w:color="auto" w:fill="FFFFFF"/>
      <w:lang w:val="uk-UA" w:eastAsia="ru-RU"/>
    </w:rPr>
  </w:style>
  <w:style w:type="character" w:customStyle="1" w:styleId="10pt0pt">
    <w:name w:val="Основной текст + 10 pt;Полужирный;Интервал 0 pt"/>
    <w:basedOn w:val="aff8"/>
    <w:rsid w:val="0078520A"/>
    <w:rPr>
      <w:rFonts w:ascii="Times New Roman" w:eastAsia="Times New Roman" w:hAnsi="Times New Roman" w:cs="Times New Roman"/>
      <w:b/>
      <w:bCs/>
      <w:i w:val="0"/>
      <w:iCs w:val="0"/>
      <w:smallCaps w:val="0"/>
      <w:strike w:val="0"/>
      <w:color w:val="000000"/>
      <w:spacing w:val="-2"/>
      <w:w w:val="100"/>
      <w:position w:val="0"/>
      <w:sz w:val="20"/>
      <w:szCs w:val="20"/>
      <w:u w:val="none"/>
      <w:shd w:val="clear" w:color="auto" w:fill="FFFFFF"/>
      <w:lang w:val="uk-UA" w:eastAsia="ru-RU"/>
    </w:rPr>
  </w:style>
  <w:style w:type="character" w:customStyle="1" w:styleId="95pt0pt">
    <w:name w:val="Основной текст + 9;5 pt;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19"/>
      <w:szCs w:val="19"/>
      <w:u w:val="none"/>
      <w:shd w:val="clear" w:color="auto" w:fill="FFFFFF"/>
      <w:lang w:val="uk-UA" w:eastAsia="ru-RU"/>
    </w:rPr>
  </w:style>
  <w:style w:type="character" w:customStyle="1" w:styleId="45pt">
    <w:name w:val="Основной текст + 4;5 pt"/>
    <w:basedOn w:val="aff8"/>
    <w:rsid w:val="0078520A"/>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uk-UA" w:eastAsia="ru-RU"/>
    </w:rPr>
  </w:style>
  <w:style w:type="character" w:customStyle="1" w:styleId="45pt0">
    <w:name w:val="Основной текст + 4;5 pt;Полужирный"/>
    <w:basedOn w:val="aff8"/>
    <w:rsid w:val="0078520A"/>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uk-UA" w:eastAsia="ru-RU"/>
    </w:rPr>
  </w:style>
  <w:style w:type="character" w:customStyle="1" w:styleId="95pt1pt">
    <w:name w:val="Основной текст + 9;5 pt;Интервал 1 pt"/>
    <w:basedOn w:val="aff8"/>
    <w:rsid w:val="0078520A"/>
    <w:rPr>
      <w:rFonts w:ascii="Times New Roman" w:eastAsia="Times New Roman" w:hAnsi="Times New Roman" w:cs="Times New Roman"/>
      <w:b w:val="0"/>
      <w:bCs w:val="0"/>
      <w:i w:val="0"/>
      <w:iCs w:val="0"/>
      <w:smallCaps w:val="0"/>
      <w:strike w:val="0"/>
      <w:color w:val="000000"/>
      <w:spacing w:val="33"/>
      <w:w w:val="100"/>
      <w:position w:val="0"/>
      <w:sz w:val="19"/>
      <w:szCs w:val="19"/>
      <w:u w:val="none"/>
      <w:shd w:val="clear" w:color="auto" w:fill="FFFFFF"/>
      <w:lang w:val="uk-UA" w:eastAsia="ru-RU"/>
    </w:rPr>
  </w:style>
  <w:style w:type="character" w:customStyle="1" w:styleId="95pt0pt0">
    <w:name w:val="Основной текст + 9;5 pt;Полужирный;Интервал 0 pt"/>
    <w:basedOn w:val="aff8"/>
    <w:rsid w:val="0078520A"/>
    <w:rPr>
      <w:rFonts w:ascii="Times New Roman" w:eastAsia="Times New Roman" w:hAnsi="Times New Roman" w:cs="Times New Roman"/>
      <w:b/>
      <w:bCs/>
      <w:i w:val="0"/>
      <w:iCs w:val="0"/>
      <w:smallCaps w:val="0"/>
      <w:strike w:val="0"/>
      <w:color w:val="000000"/>
      <w:spacing w:val="1"/>
      <w:w w:val="100"/>
      <w:position w:val="0"/>
      <w:sz w:val="19"/>
      <w:szCs w:val="19"/>
      <w:u w:val="none"/>
      <w:shd w:val="clear" w:color="auto" w:fill="FFFFFF"/>
      <w:lang w:val="uk-UA" w:eastAsia="ru-RU"/>
    </w:rPr>
  </w:style>
  <w:style w:type="character" w:customStyle="1" w:styleId="0pt">
    <w:name w:val="Основной текст + 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uk-UA" w:eastAsia="ru-RU"/>
    </w:rPr>
  </w:style>
  <w:style w:type="character" w:customStyle="1" w:styleId="95pt0pt1">
    <w:name w:val="Основной текст + 9;5 pt;Курсив;Интервал 0 pt"/>
    <w:basedOn w:val="aff8"/>
    <w:rsid w:val="0078520A"/>
    <w:rPr>
      <w:rFonts w:ascii="Times New Roman" w:eastAsia="Times New Roman" w:hAnsi="Times New Roman" w:cs="Times New Roman"/>
      <w:b w:val="0"/>
      <w:bCs w:val="0"/>
      <w:i/>
      <w:iCs/>
      <w:smallCaps w:val="0"/>
      <w:strike w:val="0"/>
      <w:color w:val="000000"/>
      <w:spacing w:val="-1"/>
      <w:w w:val="100"/>
      <w:position w:val="0"/>
      <w:sz w:val="19"/>
      <w:szCs w:val="19"/>
      <w:u w:val="none"/>
      <w:shd w:val="clear" w:color="auto" w:fill="FFFFFF"/>
      <w:lang w:val="uk-UA" w:eastAsia="ru-RU"/>
    </w:rPr>
  </w:style>
  <w:style w:type="character" w:customStyle="1" w:styleId="SegoeUI9pt-1pt">
    <w:name w:val="Основной текст + Segoe UI;9 pt;Курсив;Интервал -1 pt"/>
    <w:basedOn w:val="aff8"/>
    <w:rsid w:val="0078520A"/>
    <w:rPr>
      <w:rFonts w:ascii="Segoe UI" w:eastAsia="Segoe UI" w:hAnsi="Segoe UI" w:cs="Segoe UI"/>
      <w:b w:val="0"/>
      <w:bCs w:val="0"/>
      <w:i/>
      <w:iCs/>
      <w:smallCaps w:val="0"/>
      <w:strike w:val="0"/>
      <w:color w:val="000000"/>
      <w:spacing w:val="-20"/>
      <w:w w:val="100"/>
      <w:position w:val="0"/>
      <w:sz w:val="18"/>
      <w:szCs w:val="18"/>
      <w:u w:val="none"/>
      <w:shd w:val="clear" w:color="auto" w:fill="FFFFFF"/>
      <w:lang w:val="uk-UA" w:eastAsia="ru-RU"/>
    </w:rPr>
  </w:style>
  <w:style w:type="character" w:customStyle="1" w:styleId="9pt0pt">
    <w:name w:val="Основной текст + 9 pt;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uk-UA" w:eastAsia="ru-RU"/>
    </w:rPr>
  </w:style>
  <w:style w:type="character" w:customStyle="1" w:styleId="10pt0pt0">
    <w:name w:val="Основной текст + 10 pt;Интервал 0 pt"/>
    <w:basedOn w:val="aff8"/>
    <w:rsid w:val="0078520A"/>
    <w:rPr>
      <w:rFonts w:ascii="Times New Roman" w:eastAsia="Times New Roman" w:hAnsi="Times New Roman" w:cs="Times New Roman"/>
      <w:b w:val="0"/>
      <w:bCs w:val="0"/>
      <w:i w:val="0"/>
      <w:iCs w:val="0"/>
      <w:smallCaps w:val="0"/>
      <w:strike w:val="0"/>
      <w:color w:val="000000"/>
      <w:spacing w:val="6"/>
      <w:w w:val="100"/>
      <w:position w:val="0"/>
      <w:sz w:val="20"/>
      <w:szCs w:val="20"/>
      <w:u w:val="none"/>
      <w:shd w:val="clear" w:color="auto" w:fill="FFFFFF"/>
      <w:lang w:val="uk-UA" w:eastAsia="ru-RU"/>
    </w:rPr>
  </w:style>
  <w:style w:type="character" w:customStyle="1" w:styleId="SegoeUI10pt">
    <w:name w:val="Основной текст + Segoe UI;10 pt"/>
    <w:basedOn w:val="aff8"/>
    <w:rsid w:val="0078520A"/>
    <w:rPr>
      <w:rFonts w:ascii="Segoe UI" w:eastAsia="Segoe UI" w:hAnsi="Segoe UI" w:cs="Segoe UI"/>
      <w:b w:val="0"/>
      <w:bCs w:val="0"/>
      <w:i w:val="0"/>
      <w:iCs w:val="0"/>
      <w:smallCaps w:val="0"/>
      <w:strike w:val="0"/>
      <w:color w:val="000000"/>
      <w:spacing w:val="0"/>
      <w:w w:val="100"/>
      <w:position w:val="0"/>
      <w:sz w:val="20"/>
      <w:szCs w:val="20"/>
      <w:u w:val="none"/>
      <w:shd w:val="clear" w:color="auto" w:fill="FFFFFF"/>
      <w:lang w:val="uk-UA" w:eastAsia="ru-RU"/>
    </w:rPr>
  </w:style>
  <w:style w:type="character" w:customStyle="1" w:styleId="4pt">
    <w:name w:val="Основной текст + 4 pt"/>
    <w:basedOn w:val="aff8"/>
    <w:rsid w:val="0078520A"/>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uk-UA" w:eastAsia="ru-RU"/>
    </w:rPr>
  </w:style>
  <w:style w:type="character" w:customStyle="1" w:styleId="9pt0pt0">
    <w:name w:val="Основной текст + 9 pt;Курсив;Интервал 0 pt"/>
    <w:basedOn w:val="aff8"/>
    <w:rsid w:val="0078520A"/>
    <w:rPr>
      <w:rFonts w:ascii="Times New Roman" w:eastAsia="Times New Roman" w:hAnsi="Times New Roman" w:cs="Times New Roman"/>
      <w:b w:val="0"/>
      <w:bCs w:val="0"/>
      <w:i/>
      <w:iCs/>
      <w:smallCaps w:val="0"/>
      <w:strike w:val="0"/>
      <w:color w:val="000000"/>
      <w:spacing w:val="2"/>
      <w:w w:val="100"/>
      <w:position w:val="0"/>
      <w:sz w:val="18"/>
      <w:szCs w:val="18"/>
      <w:u w:val="none"/>
      <w:shd w:val="clear" w:color="auto" w:fill="FFFFFF"/>
      <w:lang w:val="uk-UA" w:eastAsia="ru-RU"/>
    </w:rPr>
  </w:style>
  <w:style w:type="character" w:customStyle="1" w:styleId="8pt0pt">
    <w:name w:val="Основной текст + 8 pt;Интервал 0 pt"/>
    <w:basedOn w:val="aff8"/>
    <w:rsid w:val="0078520A"/>
    <w:rPr>
      <w:rFonts w:ascii="Times New Roman" w:eastAsia="Times New Roman" w:hAnsi="Times New Roman" w:cs="Times New Roman"/>
      <w:b w:val="0"/>
      <w:bCs w:val="0"/>
      <w:i w:val="0"/>
      <w:iCs w:val="0"/>
      <w:smallCaps w:val="0"/>
      <w:strike w:val="0"/>
      <w:color w:val="000000"/>
      <w:spacing w:val="5"/>
      <w:w w:val="100"/>
      <w:position w:val="0"/>
      <w:sz w:val="16"/>
      <w:szCs w:val="16"/>
      <w:u w:val="none"/>
      <w:shd w:val="clear" w:color="auto" w:fill="FFFFFF"/>
      <w:lang w:val="uk-UA" w:eastAsia="ru-RU"/>
    </w:rPr>
  </w:style>
  <w:style w:type="character" w:customStyle="1" w:styleId="75pt1pt">
    <w:name w:val="Основной текст + 7;5 pt;Интервал 1 pt"/>
    <w:basedOn w:val="aff8"/>
    <w:rsid w:val="0078520A"/>
    <w:rPr>
      <w:rFonts w:ascii="Times New Roman" w:eastAsia="Times New Roman" w:hAnsi="Times New Roman" w:cs="Times New Roman"/>
      <w:b w:val="0"/>
      <w:bCs w:val="0"/>
      <w:i w:val="0"/>
      <w:iCs w:val="0"/>
      <w:smallCaps w:val="0"/>
      <w:strike w:val="0"/>
      <w:color w:val="000000"/>
      <w:spacing w:val="31"/>
      <w:w w:val="100"/>
      <w:position w:val="0"/>
      <w:sz w:val="15"/>
      <w:szCs w:val="15"/>
      <w:u w:val="none"/>
      <w:shd w:val="clear" w:color="auto" w:fill="FFFFFF"/>
      <w:lang w:val="uk-UA" w:eastAsia="ru-RU"/>
    </w:rPr>
  </w:style>
  <w:style w:type="character" w:customStyle="1" w:styleId="gt-baf-back">
    <w:name w:val="gt-baf-back"/>
    <w:basedOn w:val="a7"/>
    <w:rsid w:val="0078520A"/>
  </w:style>
  <w:style w:type="character" w:customStyle="1" w:styleId="1120">
    <w:name w:val="Основной текст (112)_"/>
    <w:basedOn w:val="a7"/>
    <w:link w:val="1121"/>
    <w:rsid w:val="0078520A"/>
    <w:rPr>
      <w:rFonts w:ascii="Arial" w:eastAsia="Arial" w:hAnsi="Arial" w:cs="Arial"/>
      <w:sz w:val="16"/>
      <w:szCs w:val="16"/>
      <w:shd w:val="clear" w:color="auto" w:fill="FFFFFF"/>
    </w:rPr>
  </w:style>
  <w:style w:type="character" w:customStyle="1" w:styleId="11295pt0pt">
    <w:name w:val="Основной текст (112) + 9;5 pt;Полужирный;Интервал 0 pt"/>
    <w:basedOn w:val="1120"/>
    <w:rsid w:val="0078520A"/>
    <w:rPr>
      <w:rFonts w:ascii="Arial" w:eastAsia="Arial" w:hAnsi="Arial" w:cs="Arial"/>
      <w:b/>
      <w:bCs/>
      <w:color w:val="000000"/>
      <w:spacing w:val="-3"/>
      <w:w w:val="100"/>
      <w:position w:val="0"/>
      <w:sz w:val="19"/>
      <w:szCs w:val="19"/>
      <w:shd w:val="clear" w:color="auto" w:fill="FFFFFF"/>
      <w:lang w:val="ru-RU"/>
    </w:rPr>
  </w:style>
  <w:style w:type="character" w:customStyle="1" w:styleId="112125pt0pt">
    <w:name w:val="Основной текст (112) + 12;5 pt;Полужирный;Курсив;Интервал 0 pt"/>
    <w:basedOn w:val="1120"/>
    <w:rsid w:val="0078520A"/>
    <w:rPr>
      <w:rFonts w:ascii="Arial" w:eastAsia="Arial" w:hAnsi="Arial" w:cs="Arial"/>
      <w:b/>
      <w:bCs/>
      <w:i/>
      <w:iCs/>
      <w:color w:val="000000"/>
      <w:spacing w:val="-7"/>
      <w:w w:val="100"/>
      <w:position w:val="0"/>
      <w:sz w:val="25"/>
      <w:szCs w:val="25"/>
      <w:shd w:val="clear" w:color="auto" w:fill="FFFFFF"/>
      <w:lang w:val="ru-RU"/>
    </w:rPr>
  </w:style>
  <w:style w:type="character" w:customStyle="1" w:styleId="11285pt0pt">
    <w:name w:val="Основной текст (112) + 8;5 pt;Курсив;Интервал 0 pt"/>
    <w:basedOn w:val="1120"/>
    <w:rsid w:val="0078520A"/>
    <w:rPr>
      <w:rFonts w:ascii="Arial" w:eastAsia="Arial" w:hAnsi="Arial" w:cs="Arial"/>
      <w:i/>
      <w:iCs/>
      <w:color w:val="000000"/>
      <w:spacing w:val="-3"/>
      <w:w w:val="100"/>
      <w:position w:val="0"/>
      <w:sz w:val="17"/>
      <w:szCs w:val="17"/>
      <w:shd w:val="clear" w:color="auto" w:fill="FFFFFF"/>
      <w:lang w:val="ru-RU"/>
    </w:rPr>
  </w:style>
  <w:style w:type="paragraph" w:customStyle="1" w:styleId="1121">
    <w:name w:val="Основной текст (112)"/>
    <w:basedOn w:val="a5"/>
    <w:link w:val="1120"/>
    <w:rsid w:val="0078520A"/>
    <w:pPr>
      <w:widowControl w:val="0"/>
      <w:shd w:val="clear" w:color="auto" w:fill="FFFFFF"/>
      <w:spacing w:after="0" w:line="226" w:lineRule="exact"/>
      <w:ind w:hanging="280"/>
      <w:jc w:val="both"/>
    </w:pPr>
    <w:rPr>
      <w:rFonts w:ascii="Arial" w:eastAsia="Arial" w:hAnsi="Arial" w:cs="Arial"/>
      <w:sz w:val="16"/>
      <w:szCs w:val="16"/>
    </w:rPr>
  </w:style>
  <w:style w:type="character" w:customStyle="1" w:styleId="2f0">
    <w:name w:val="Заголовок №2_"/>
    <w:basedOn w:val="a7"/>
    <w:link w:val="2f1"/>
    <w:rsid w:val="0078520A"/>
    <w:rPr>
      <w:rFonts w:ascii="Times New Roman" w:eastAsia="Times New Roman" w:hAnsi="Times New Roman" w:cs="Times New Roman"/>
      <w:b/>
      <w:bCs/>
      <w:sz w:val="36"/>
      <w:szCs w:val="36"/>
      <w:shd w:val="clear" w:color="auto" w:fill="FFFFFF"/>
    </w:rPr>
  </w:style>
  <w:style w:type="character" w:customStyle="1" w:styleId="-1pt">
    <w:name w:val="Основной текст + Полужирный;Курсив;Интервал -1 pt"/>
    <w:basedOn w:val="aff8"/>
    <w:rsid w:val="0078520A"/>
    <w:rPr>
      <w:rFonts w:ascii="Times New Roman" w:eastAsia="Times New Roman" w:hAnsi="Times New Roman" w:cs="Times New Roman"/>
      <w:b/>
      <w:bCs/>
      <w:i/>
      <w:iCs/>
      <w:color w:val="000000"/>
      <w:spacing w:val="-20"/>
      <w:w w:val="100"/>
      <w:position w:val="0"/>
      <w:sz w:val="24"/>
      <w:szCs w:val="24"/>
      <w:u w:val="single"/>
      <w:shd w:val="clear" w:color="auto" w:fill="FFFFFF"/>
      <w:lang w:val="ru-RU" w:eastAsia="ru-RU"/>
    </w:rPr>
  </w:style>
  <w:style w:type="paragraph" w:customStyle="1" w:styleId="2f1">
    <w:name w:val="Заголовок №2"/>
    <w:basedOn w:val="a5"/>
    <w:link w:val="2f0"/>
    <w:rsid w:val="0078520A"/>
    <w:pPr>
      <w:widowControl w:val="0"/>
      <w:shd w:val="clear" w:color="auto" w:fill="FFFFFF"/>
      <w:spacing w:before="60" w:after="60" w:line="0" w:lineRule="atLeast"/>
      <w:jc w:val="both"/>
      <w:outlineLvl w:val="1"/>
    </w:pPr>
    <w:rPr>
      <w:rFonts w:ascii="Times New Roman" w:eastAsia="Times New Roman" w:hAnsi="Times New Roman" w:cs="Times New Roman"/>
      <w:b/>
      <w:bCs/>
      <w:sz w:val="36"/>
      <w:szCs w:val="36"/>
    </w:rPr>
  </w:style>
  <w:style w:type="paragraph" w:customStyle="1" w:styleId="2f2">
    <w:name w:val="Основной текст2"/>
    <w:basedOn w:val="a5"/>
    <w:rsid w:val="0078520A"/>
    <w:pPr>
      <w:widowControl w:val="0"/>
      <w:shd w:val="clear" w:color="auto" w:fill="FFFFFF"/>
      <w:spacing w:after="0" w:line="286" w:lineRule="exact"/>
      <w:jc w:val="both"/>
    </w:pPr>
    <w:rPr>
      <w:rFonts w:ascii="Times New Roman" w:eastAsia="Times New Roman" w:hAnsi="Times New Roman" w:cs="Times New Roman"/>
    </w:rPr>
  </w:style>
  <w:style w:type="character" w:customStyle="1" w:styleId="mw-editsection">
    <w:name w:val="mw-editsection"/>
    <w:basedOn w:val="a7"/>
    <w:rsid w:val="0078520A"/>
  </w:style>
  <w:style w:type="character" w:customStyle="1" w:styleId="mw-editsection-bracket">
    <w:name w:val="mw-editsection-bracket"/>
    <w:basedOn w:val="a7"/>
    <w:rsid w:val="0078520A"/>
  </w:style>
  <w:style w:type="character" w:customStyle="1" w:styleId="mw-editsection-divider">
    <w:name w:val="mw-editsection-divider"/>
    <w:basedOn w:val="a7"/>
    <w:rsid w:val="0078520A"/>
  </w:style>
  <w:style w:type="character" w:customStyle="1" w:styleId="citation">
    <w:name w:val="citation"/>
    <w:basedOn w:val="a7"/>
    <w:rsid w:val="0078520A"/>
  </w:style>
  <w:style w:type="character" w:customStyle="1" w:styleId="225pt0pt">
    <w:name w:val="Основной текст (2) + 25 pt;Не курсив;Интервал 0 pt"/>
    <w:basedOn w:val="2f"/>
    <w:rsid w:val="0078520A"/>
    <w:rPr>
      <w:rFonts w:ascii="Times New Roman" w:eastAsia="NSimSun" w:hAnsi="Times New Roman" w:cs="Times New Roman"/>
      <w:b/>
      <w:bCs/>
      <w:smallCaps w:val="0"/>
      <w:strike w:val="0"/>
      <w:color w:val="000000"/>
      <w:spacing w:val="0"/>
      <w:w w:val="100"/>
      <w:kern w:val="2"/>
      <w:position w:val="0"/>
      <w:sz w:val="50"/>
      <w:szCs w:val="50"/>
      <w:u w:val="none"/>
      <w:shd w:val="clear" w:color="auto" w:fill="FFFFFF"/>
      <w:lang w:val="ru-RU" w:eastAsia="x-none" w:bidi="hi-IN"/>
    </w:rPr>
  </w:style>
  <w:style w:type="character" w:customStyle="1" w:styleId="18Arial105pt0pt">
    <w:name w:val="Основной текст (18) + Arial;10;5 pt;Полужирный;Интервал 0 pt"/>
    <w:basedOn w:val="a7"/>
    <w:rsid w:val="0078520A"/>
    <w:rPr>
      <w:rFonts w:ascii="Arial" w:eastAsia="Arial" w:hAnsi="Arial" w:cs="Arial"/>
      <w:b/>
      <w:bCs/>
      <w:color w:val="000000"/>
      <w:spacing w:val="-4"/>
      <w:w w:val="100"/>
      <w:position w:val="0"/>
      <w:sz w:val="21"/>
      <w:szCs w:val="21"/>
      <w:u w:val="single"/>
      <w:shd w:val="clear" w:color="auto" w:fill="FFFFFF"/>
      <w:lang w:val="ru-RU"/>
    </w:rPr>
  </w:style>
  <w:style w:type="character" w:customStyle="1" w:styleId="180pt">
    <w:name w:val="Основной текст (18) + Интервал 0 pt"/>
    <w:basedOn w:val="a7"/>
    <w:rsid w:val="0078520A"/>
    <w:rPr>
      <w:rFonts w:ascii="Sylfaen" w:eastAsia="Sylfaen" w:hAnsi="Sylfaen" w:cs="Sylfaen"/>
      <w:color w:val="000000"/>
      <w:spacing w:val="3"/>
      <w:w w:val="100"/>
      <w:position w:val="0"/>
      <w:sz w:val="24"/>
      <w:szCs w:val="24"/>
      <w:u w:val="single"/>
      <w:shd w:val="clear" w:color="auto" w:fill="FFFFFF"/>
      <w:lang w:val="ru-RU"/>
    </w:rPr>
  </w:style>
  <w:style w:type="character" w:customStyle="1" w:styleId="18MicrosoftSansSerif10pt0pt">
    <w:name w:val="Основной текст (18) + Microsoft Sans Serif;10 pt;Интервал 0 pt"/>
    <w:basedOn w:val="a7"/>
    <w:rsid w:val="0078520A"/>
    <w:rPr>
      <w:rFonts w:ascii="Microsoft Sans Serif" w:eastAsia="Microsoft Sans Serif" w:hAnsi="Microsoft Sans Serif" w:cs="Microsoft Sans Serif"/>
      <w:b w:val="0"/>
      <w:bCs w:val="0"/>
      <w:i w:val="0"/>
      <w:iCs w:val="0"/>
      <w:smallCaps w:val="0"/>
      <w:strike w:val="0"/>
      <w:color w:val="000000"/>
      <w:spacing w:val="2"/>
      <w:w w:val="100"/>
      <w:position w:val="0"/>
      <w:sz w:val="20"/>
      <w:szCs w:val="20"/>
      <w:u w:val="none"/>
      <w:shd w:val="clear" w:color="auto" w:fill="FFFFFF"/>
      <w:lang w:val="ru-RU"/>
    </w:rPr>
  </w:style>
  <w:style w:type="character" w:customStyle="1" w:styleId="typograf-oa-lquote">
    <w:name w:val="typograf-oa-lquote"/>
    <w:basedOn w:val="a7"/>
    <w:rsid w:val="0078520A"/>
  </w:style>
  <w:style w:type="paragraph" w:customStyle="1" w:styleId="affff1">
    <w:name w:val="Знак"/>
    <w:basedOn w:val="a5"/>
    <w:rsid w:val="0078520A"/>
    <w:pPr>
      <w:spacing w:after="0" w:line="240" w:lineRule="auto"/>
    </w:pPr>
    <w:rPr>
      <w:rFonts w:ascii="Verdana" w:eastAsia="Times New Roman" w:hAnsi="Verdana" w:cs="Verdana"/>
      <w:sz w:val="20"/>
      <w:szCs w:val="20"/>
      <w:lang w:val="en-US"/>
    </w:rPr>
  </w:style>
  <w:style w:type="character" w:customStyle="1" w:styleId="1ff">
    <w:name w:val="Название Знак1"/>
    <w:aliases w:val="Номер таблиці Знак1"/>
    <w:basedOn w:val="a7"/>
    <w:rsid w:val="0078520A"/>
    <w:rPr>
      <w:rFonts w:ascii="Calibri Light" w:eastAsia="Times New Roman" w:hAnsi="Calibri Light" w:cs="Times New Roman"/>
      <w:color w:val="323E4F"/>
      <w:spacing w:val="5"/>
      <w:kern w:val="28"/>
      <w:sz w:val="52"/>
      <w:szCs w:val="52"/>
    </w:rPr>
  </w:style>
  <w:style w:type="character" w:customStyle="1" w:styleId="422pt">
    <w:name w:val="Основной текст (4) + 22 pt"/>
    <w:aliases w:val="Не полужирный,Интервал -1 pt"/>
    <w:basedOn w:val="44"/>
    <w:rsid w:val="0078520A"/>
    <w:rPr>
      <w:rFonts w:ascii="Times New Roman" w:eastAsia="Times New Roman" w:hAnsi="Times New Roman" w:cs="Times New Roman"/>
      <w:b/>
      <w:bCs/>
      <w:i w:val="0"/>
      <w:iCs w:val="0"/>
      <w:smallCaps w:val="0"/>
      <w:strike w:val="0"/>
      <w:dstrike w:val="0"/>
      <w:color w:val="000000"/>
      <w:spacing w:val="-29"/>
      <w:w w:val="100"/>
      <w:position w:val="0"/>
      <w:sz w:val="44"/>
      <w:szCs w:val="44"/>
      <w:u w:val="none"/>
      <w:effect w:val="none"/>
      <w:shd w:val="clear" w:color="auto" w:fill="FFFFFF"/>
      <w:lang w:val="ru-RU"/>
    </w:rPr>
  </w:style>
  <w:style w:type="character" w:customStyle="1" w:styleId="101">
    <w:name w:val="Основной текст + 10"/>
    <w:aliases w:val="5 pt,Полужирный,Основной текст + 10 pt,Основной текст + 9,Интервал 1 pt,Основной текст + 7,Основной текст (112) + 9,Основной текст (112) + 12,Основной текст (112) + 8,Основной текст (18) + Arial,10"/>
    <w:basedOn w:val="aff8"/>
    <w:rsid w:val="0078520A"/>
    <w:rPr>
      <w:rFonts w:ascii="Times New Roman" w:eastAsia="Times New Roman" w:hAnsi="Times New Roman" w:cs="Times New Roman"/>
      <w:b/>
      <w:bCs/>
      <w:i w:val="0"/>
      <w:iCs w:val="0"/>
      <w:smallCaps w:val="0"/>
      <w:strike w:val="0"/>
      <w:dstrike w:val="0"/>
      <w:color w:val="000000"/>
      <w:spacing w:val="0"/>
      <w:w w:val="100"/>
      <w:position w:val="0"/>
      <w:sz w:val="9"/>
      <w:szCs w:val="9"/>
      <w:u w:val="none"/>
      <w:effect w:val="none"/>
      <w:shd w:val="clear" w:color="auto" w:fill="FFFFFF"/>
      <w:lang w:val="uk-UA" w:eastAsia="ru-RU"/>
    </w:rPr>
  </w:style>
  <w:style w:type="character" w:customStyle="1" w:styleId="313">
    <w:name w:val="Заголовок 3 Знак1"/>
    <w:basedOn w:val="a7"/>
    <w:uiPriority w:val="9"/>
    <w:semiHidden/>
    <w:rsid w:val="0078520A"/>
    <w:rPr>
      <w:rFonts w:ascii="Cambria" w:eastAsia="Times New Roman" w:hAnsi="Cambria" w:cs="Times New Roman"/>
      <w:b/>
      <w:bCs/>
      <w:color w:val="4F81BD"/>
    </w:rPr>
  </w:style>
  <w:style w:type="character" w:customStyle="1" w:styleId="411">
    <w:name w:val="Заголовок 4 Знак1"/>
    <w:basedOn w:val="a7"/>
    <w:uiPriority w:val="9"/>
    <w:semiHidden/>
    <w:rsid w:val="0078520A"/>
    <w:rPr>
      <w:rFonts w:ascii="Cambria" w:eastAsia="Times New Roman" w:hAnsi="Cambria" w:cs="Times New Roman"/>
      <w:b/>
      <w:bCs/>
      <w:i/>
      <w:iCs/>
      <w:color w:val="4F81BD"/>
    </w:rPr>
  </w:style>
  <w:style w:type="character" w:customStyle="1" w:styleId="612">
    <w:name w:val="Заголовок 6 Знак1"/>
    <w:basedOn w:val="a7"/>
    <w:uiPriority w:val="9"/>
    <w:semiHidden/>
    <w:rsid w:val="0078520A"/>
    <w:rPr>
      <w:rFonts w:ascii="Cambria" w:eastAsia="Times New Roman" w:hAnsi="Cambria" w:cs="Times New Roman"/>
      <w:i/>
      <w:iCs/>
      <w:color w:val="243F60"/>
    </w:rPr>
  </w:style>
  <w:style w:type="character" w:customStyle="1" w:styleId="711">
    <w:name w:val="Заголовок 7 Знак1"/>
    <w:basedOn w:val="a7"/>
    <w:uiPriority w:val="9"/>
    <w:semiHidden/>
    <w:rsid w:val="0078520A"/>
    <w:rPr>
      <w:rFonts w:ascii="Cambria" w:eastAsia="Times New Roman" w:hAnsi="Cambria" w:cs="Times New Roman"/>
      <w:i/>
      <w:iCs/>
      <w:color w:val="404040"/>
    </w:rPr>
  </w:style>
  <w:style w:type="character" w:customStyle="1" w:styleId="811">
    <w:name w:val="Заголовок 8 Знак1"/>
    <w:basedOn w:val="a7"/>
    <w:uiPriority w:val="9"/>
    <w:semiHidden/>
    <w:rsid w:val="0078520A"/>
    <w:rPr>
      <w:rFonts w:ascii="Cambria" w:eastAsia="Times New Roman" w:hAnsi="Cambria" w:cs="Times New Roman"/>
      <w:color w:val="404040"/>
      <w:sz w:val="20"/>
      <w:szCs w:val="20"/>
    </w:rPr>
  </w:style>
  <w:style w:type="character" w:customStyle="1" w:styleId="1ff0">
    <w:name w:val="Подзаголовок Знак1"/>
    <w:basedOn w:val="a7"/>
    <w:uiPriority w:val="11"/>
    <w:rsid w:val="0078520A"/>
    <w:rPr>
      <w:rFonts w:ascii="Cambria" w:eastAsia="Times New Roman" w:hAnsi="Cambria" w:cs="Times New Roman"/>
      <w:i/>
      <w:iCs/>
      <w:color w:val="4F81BD"/>
      <w:spacing w:val="15"/>
      <w:sz w:val="24"/>
      <w:szCs w:val="24"/>
    </w:rPr>
  </w:style>
  <w:style w:type="character" w:customStyle="1" w:styleId="2f3">
    <w:name w:val="Просмотренная гиперссылка2"/>
    <w:basedOn w:val="a7"/>
    <w:uiPriority w:val="99"/>
    <w:semiHidden/>
    <w:unhideWhenUsed/>
    <w:rsid w:val="0078520A"/>
    <w:rPr>
      <w:color w:val="800080"/>
      <w:u w:val="single"/>
    </w:rPr>
  </w:style>
  <w:style w:type="character" w:customStyle="1" w:styleId="WW8Num1z0">
    <w:name w:val="WW8Num1z0"/>
    <w:rsid w:val="0078520A"/>
  </w:style>
  <w:style w:type="character" w:customStyle="1" w:styleId="WW8Num1z1">
    <w:name w:val="WW8Num1z1"/>
    <w:rsid w:val="0078520A"/>
  </w:style>
  <w:style w:type="character" w:customStyle="1" w:styleId="WW8Num1z2">
    <w:name w:val="WW8Num1z2"/>
    <w:rsid w:val="0078520A"/>
  </w:style>
  <w:style w:type="character" w:customStyle="1" w:styleId="WW8Num1z3">
    <w:name w:val="WW8Num1z3"/>
    <w:rsid w:val="0078520A"/>
  </w:style>
  <w:style w:type="character" w:customStyle="1" w:styleId="WW8Num1z4">
    <w:name w:val="WW8Num1z4"/>
    <w:rsid w:val="0078520A"/>
  </w:style>
  <w:style w:type="character" w:customStyle="1" w:styleId="WW8Num1z5">
    <w:name w:val="WW8Num1z5"/>
    <w:rsid w:val="0078520A"/>
  </w:style>
  <w:style w:type="character" w:customStyle="1" w:styleId="WW8Num1z6">
    <w:name w:val="WW8Num1z6"/>
    <w:rsid w:val="0078520A"/>
  </w:style>
  <w:style w:type="character" w:customStyle="1" w:styleId="WW8Num1z7">
    <w:name w:val="WW8Num1z7"/>
    <w:rsid w:val="0078520A"/>
  </w:style>
  <w:style w:type="character" w:customStyle="1" w:styleId="WW8Num1z8">
    <w:name w:val="WW8Num1z8"/>
    <w:rsid w:val="0078520A"/>
  </w:style>
  <w:style w:type="character" w:customStyle="1" w:styleId="WW8Num2z0">
    <w:name w:val="WW8Num2z0"/>
    <w:rsid w:val="0078520A"/>
    <w:rPr>
      <w:rFonts w:ascii="Symbol" w:hAnsi="Symbol" w:cs="OpenSymbol"/>
    </w:rPr>
  </w:style>
  <w:style w:type="character" w:customStyle="1" w:styleId="141">
    <w:name w:val="Основной шрифт абзаца14"/>
    <w:rsid w:val="0078520A"/>
  </w:style>
  <w:style w:type="character" w:customStyle="1" w:styleId="132">
    <w:name w:val="Основной шрифт абзаца13"/>
    <w:rsid w:val="0078520A"/>
  </w:style>
  <w:style w:type="character" w:customStyle="1" w:styleId="121">
    <w:name w:val="Основной шрифт абзаца12"/>
    <w:rsid w:val="0078520A"/>
  </w:style>
  <w:style w:type="character" w:customStyle="1" w:styleId="114">
    <w:name w:val="Основной шрифт абзаца11"/>
    <w:rsid w:val="0078520A"/>
  </w:style>
  <w:style w:type="character" w:customStyle="1" w:styleId="102">
    <w:name w:val="Основной шрифт абзаца10"/>
    <w:rsid w:val="0078520A"/>
  </w:style>
  <w:style w:type="character" w:customStyle="1" w:styleId="93">
    <w:name w:val="Основной шрифт абзаца9"/>
    <w:rsid w:val="0078520A"/>
  </w:style>
  <w:style w:type="character" w:customStyle="1" w:styleId="83">
    <w:name w:val="Основной шрифт абзаца8"/>
    <w:rsid w:val="0078520A"/>
  </w:style>
  <w:style w:type="character" w:customStyle="1" w:styleId="75">
    <w:name w:val="Основной шрифт абзаца7"/>
    <w:rsid w:val="0078520A"/>
  </w:style>
  <w:style w:type="character" w:customStyle="1" w:styleId="65">
    <w:name w:val="Основной шрифт абзаца6"/>
    <w:rsid w:val="0078520A"/>
  </w:style>
  <w:style w:type="character" w:customStyle="1" w:styleId="WW8Num2z1">
    <w:name w:val="WW8Num2z1"/>
    <w:rsid w:val="0078520A"/>
    <w:rPr>
      <w:rFonts w:ascii="Courier New" w:hAnsi="Courier New" w:cs="Courier New"/>
      <w:sz w:val="20"/>
    </w:rPr>
  </w:style>
  <w:style w:type="character" w:customStyle="1" w:styleId="WW8Num2z2">
    <w:name w:val="WW8Num2z2"/>
    <w:rsid w:val="0078520A"/>
    <w:rPr>
      <w:rFonts w:ascii="Wingdings" w:hAnsi="Wingdings" w:cs="Wingdings"/>
      <w:sz w:val="20"/>
    </w:rPr>
  </w:style>
  <w:style w:type="character" w:customStyle="1" w:styleId="58">
    <w:name w:val="Основной шрифт абзаца5"/>
    <w:rsid w:val="0078520A"/>
  </w:style>
  <w:style w:type="character" w:customStyle="1" w:styleId="49">
    <w:name w:val="Основной шрифт абзаца4"/>
    <w:rsid w:val="0078520A"/>
  </w:style>
  <w:style w:type="character" w:customStyle="1" w:styleId="3b">
    <w:name w:val="Основной шрифт абзаца3"/>
    <w:rsid w:val="0078520A"/>
  </w:style>
  <w:style w:type="character" w:customStyle="1" w:styleId="2f4">
    <w:name w:val="Основной шрифт абзаца2"/>
    <w:rsid w:val="0078520A"/>
  </w:style>
  <w:style w:type="character" w:customStyle="1" w:styleId="1ff1">
    <w:name w:val="Основной шрифт абзаца1"/>
    <w:rsid w:val="0078520A"/>
  </w:style>
  <w:style w:type="character" w:customStyle="1" w:styleId="affff2">
    <w:name w:val="Символ нумерации"/>
    <w:rsid w:val="0078520A"/>
  </w:style>
  <w:style w:type="character" w:customStyle="1" w:styleId="affff3">
    <w:name w:val="Маркеры списка"/>
    <w:rsid w:val="0078520A"/>
    <w:rPr>
      <w:rFonts w:ascii="OpenSymbol" w:eastAsia="OpenSymbol" w:hAnsi="OpenSymbol" w:cs="OpenSymbol"/>
    </w:rPr>
  </w:style>
  <w:style w:type="paragraph" w:customStyle="1" w:styleId="1ff2">
    <w:name w:val="Заголовок1"/>
    <w:basedOn w:val="a5"/>
    <w:next w:val="a6"/>
    <w:rsid w:val="0078520A"/>
    <w:pPr>
      <w:keepNext/>
      <w:suppressAutoHyphens/>
      <w:spacing w:before="240" w:after="120" w:line="276" w:lineRule="auto"/>
    </w:pPr>
    <w:rPr>
      <w:rFonts w:ascii="Liberation Sans" w:eastAsia="Microsoft YaHei" w:hAnsi="Liberation Sans" w:cs="Mangal"/>
      <w:sz w:val="28"/>
      <w:szCs w:val="28"/>
      <w:lang w:eastAsia="zh-CN"/>
    </w:rPr>
  </w:style>
  <w:style w:type="paragraph" w:customStyle="1" w:styleId="142">
    <w:name w:val="Указатель14"/>
    <w:basedOn w:val="a5"/>
    <w:rsid w:val="0078520A"/>
    <w:pPr>
      <w:suppressLineNumbers/>
      <w:suppressAutoHyphens/>
      <w:spacing w:after="200" w:line="276" w:lineRule="auto"/>
    </w:pPr>
    <w:rPr>
      <w:rFonts w:ascii="Calibri" w:eastAsia="Calibri" w:hAnsi="Calibri" w:cs="Mangal"/>
      <w:lang w:eastAsia="zh-CN"/>
    </w:rPr>
  </w:style>
  <w:style w:type="paragraph" w:customStyle="1" w:styleId="133">
    <w:name w:val="Название объекта13"/>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34">
    <w:name w:val="Указатель13"/>
    <w:basedOn w:val="a5"/>
    <w:rsid w:val="0078520A"/>
    <w:pPr>
      <w:suppressLineNumbers/>
      <w:suppressAutoHyphens/>
      <w:spacing w:after="200" w:line="276" w:lineRule="auto"/>
    </w:pPr>
    <w:rPr>
      <w:rFonts w:ascii="Calibri" w:eastAsia="Calibri" w:hAnsi="Calibri" w:cs="Mangal"/>
      <w:lang w:eastAsia="zh-CN"/>
    </w:rPr>
  </w:style>
  <w:style w:type="paragraph" w:customStyle="1" w:styleId="122">
    <w:name w:val="Название объекта12"/>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23">
    <w:name w:val="Указатель12"/>
    <w:basedOn w:val="a5"/>
    <w:rsid w:val="0078520A"/>
    <w:pPr>
      <w:suppressLineNumbers/>
      <w:suppressAutoHyphens/>
      <w:spacing w:after="200" w:line="276" w:lineRule="auto"/>
    </w:pPr>
    <w:rPr>
      <w:rFonts w:ascii="Calibri" w:eastAsia="Calibri" w:hAnsi="Calibri" w:cs="Mangal"/>
      <w:lang w:eastAsia="zh-CN"/>
    </w:rPr>
  </w:style>
  <w:style w:type="paragraph" w:customStyle="1" w:styleId="115">
    <w:name w:val="Название объекта11"/>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16">
    <w:name w:val="Указатель11"/>
    <w:basedOn w:val="a5"/>
    <w:rsid w:val="0078520A"/>
    <w:pPr>
      <w:suppressLineNumbers/>
      <w:suppressAutoHyphens/>
      <w:spacing w:after="200" w:line="276" w:lineRule="auto"/>
    </w:pPr>
    <w:rPr>
      <w:rFonts w:ascii="Calibri" w:eastAsia="Calibri" w:hAnsi="Calibri" w:cs="Mangal"/>
      <w:lang w:eastAsia="zh-CN"/>
    </w:rPr>
  </w:style>
  <w:style w:type="paragraph" w:customStyle="1" w:styleId="103">
    <w:name w:val="Название объекта10"/>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04">
    <w:name w:val="Указатель10"/>
    <w:basedOn w:val="a5"/>
    <w:rsid w:val="0078520A"/>
    <w:pPr>
      <w:suppressLineNumbers/>
      <w:suppressAutoHyphens/>
      <w:spacing w:after="200" w:line="276" w:lineRule="auto"/>
    </w:pPr>
    <w:rPr>
      <w:rFonts w:ascii="Calibri" w:eastAsia="Calibri" w:hAnsi="Calibri" w:cs="Mangal"/>
      <w:lang w:eastAsia="zh-CN"/>
    </w:rPr>
  </w:style>
  <w:style w:type="paragraph" w:customStyle="1" w:styleId="94">
    <w:name w:val="Название объекта9"/>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95">
    <w:name w:val="Указатель9"/>
    <w:basedOn w:val="a5"/>
    <w:rsid w:val="0078520A"/>
    <w:pPr>
      <w:suppressLineNumbers/>
      <w:suppressAutoHyphens/>
      <w:spacing w:after="200" w:line="276" w:lineRule="auto"/>
    </w:pPr>
    <w:rPr>
      <w:rFonts w:ascii="Calibri" w:eastAsia="Calibri" w:hAnsi="Calibri" w:cs="Mangal"/>
      <w:lang w:eastAsia="zh-CN"/>
    </w:rPr>
  </w:style>
  <w:style w:type="paragraph" w:customStyle="1" w:styleId="84">
    <w:name w:val="Название объекта8"/>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85">
    <w:name w:val="Указатель8"/>
    <w:basedOn w:val="a5"/>
    <w:rsid w:val="0078520A"/>
    <w:pPr>
      <w:suppressLineNumbers/>
      <w:suppressAutoHyphens/>
      <w:spacing w:after="200" w:line="276" w:lineRule="auto"/>
    </w:pPr>
    <w:rPr>
      <w:rFonts w:ascii="Calibri" w:eastAsia="Calibri" w:hAnsi="Calibri" w:cs="Mangal"/>
      <w:lang w:eastAsia="zh-CN"/>
    </w:rPr>
  </w:style>
  <w:style w:type="paragraph" w:customStyle="1" w:styleId="76">
    <w:name w:val="Название объекта7"/>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77">
    <w:name w:val="Указатель7"/>
    <w:basedOn w:val="a5"/>
    <w:rsid w:val="0078520A"/>
    <w:pPr>
      <w:suppressLineNumbers/>
      <w:suppressAutoHyphens/>
      <w:spacing w:after="200" w:line="276" w:lineRule="auto"/>
    </w:pPr>
    <w:rPr>
      <w:rFonts w:ascii="Calibri" w:eastAsia="Calibri" w:hAnsi="Calibri" w:cs="Mangal"/>
      <w:lang w:eastAsia="zh-CN"/>
    </w:rPr>
  </w:style>
  <w:style w:type="paragraph" w:customStyle="1" w:styleId="66">
    <w:name w:val="Название объекта6"/>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67">
    <w:name w:val="Указатель6"/>
    <w:basedOn w:val="a5"/>
    <w:rsid w:val="0078520A"/>
    <w:pPr>
      <w:suppressLineNumbers/>
      <w:suppressAutoHyphens/>
      <w:spacing w:after="200" w:line="276" w:lineRule="auto"/>
    </w:pPr>
    <w:rPr>
      <w:rFonts w:ascii="Calibri" w:eastAsia="Calibri" w:hAnsi="Calibri" w:cs="Mangal"/>
      <w:lang w:eastAsia="zh-CN"/>
    </w:rPr>
  </w:style>
  <w:style w:type="paragraph" w:customStyle="1" w:styleId="59">
    <w:name w:val="Название объекта5"/>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5a">
    <w:name w:val="Указатель5"/>
    <w:basedOn w:val="a5"/>
    <w:rsid w:val="0078520A"/>
    <w:pPr>
      <w:suppressLineNumbers/>
      <w:suppressAutoHyphens/>
      <w:spacing w:after="200" w:line="276" w:lineRule="auto"/>
    </w:pPr>
    <w:rPr>
      <w:rFonts w:ascii="Calibri" w:eastAsia="Calibri" w:hAnsi="Calibri" w:cs="Mangal"/>
      <w:lang w:eastAsia="zh-CN"/>
    </w:rPr>
  </w:style>
  <w:style w:type="paragraph" w:customStyle="1" w:styleId="4a">
    <w:name w:val="Название объекта4"/>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4b">
    <w:name w:val="Указатель4"/>
    <w:basedOn w:val="a5"/>
    <w:rsid w:val="0078520A"/>
    <w:pPr>
      <w:suppressLineNumbers/>
      <w:suppressAutoHyphens/>
      <w:spacing w:after="200" w:line="276" w:lineRule="auto"/>
    </w:pPr>
    <w:rPr>
      <w:rFonts w:ascii="Calibri" w:eastAsia="Calibri" w:hAnsi="Calibri" w:cs="Mangal"/>
      <w:lang w:eastAsia="zh-CN"/>
    </w:rPr>
  </w:style>
  <w:style w:type="paragraph" w:customStyle="1" w:styleId="3c">
    <w:name w:val="Название объекта3"/>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3d">
    <w:name w:val="Указатель3"/>
    <w:basedOn w:val="a5"/>
    <w:rsid w:val="0078520A"/>
    <w:pPr>
      <w:suppressLineNumbers/>
      <w:suppressAutoHyphens/>
      <w:spacing w:after="200" w:line="276" w:lineRule="auto"/>
    </w:pPr>
    <w:rPr>
      <w:rFonts w:ascii="Calibri" w:eastAsia="Calibri" w:hAnsi="Calibri" w:cs="Mangal"/>
      <w:lang w:eastAsia="zh-CN"/>
    </w:rPr>
  </w:style>
  <w:style w:type="paragraph" w:customStyle="1" w:styleId="2f5">
    <w:name w:val="Название объекта2"/>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2f6">
    <w:name w:val="Указатель2"/>
    <w:basedOn w:val="a5"/>
    <w:rsid w:val="0078520A"/>
    <w:pPr>
      <w:suppressLineNumbers/>
      <w:suppressAutoHyphens/>
      <w:spacing w:after="200" w:line="276" w:lineRule="auto"/>
    </w:pPr>
    <w:rPr>
      <w:rFonts w:ascii="Calibri" w:eastAsia="Calibri" w:hAnsi="Calibri" w:cs="Mangal"/>
      <w:lang w:eastAsia="zh-CN"/>
    </w:rPr>
  </w:style>
  <w:style w:type="paragraph" w:customStyle="1" w:styleId="1ff3">
    <w:name w:val="Указатель1"/>
    <w:basedOn w:val="a5"/>
    <w:rsid w:val="0078520A"/>
    <w:pPr>
      <w:suppressLineNumbers/>
      <w:suppressAutoHyphens/>
      <w:spacing w:after="200" w:line="276" w:lineRule="auto"/>
    </w:pPr>
    <w:rPr>
      <w:rFonts w:ascii="Calibri" w:eastAsia="Calibri" w:hAnsi="Calibri" w:cs="Mangal"/>
      <w:lang w:eastAsia="zh-CN"/>
    </w:rPr>
  </w:style>
  <w:style w:type="paragraph" w:customStyle="1" w:styleId="affff4">
    <w:name w:val="Содержимое таблицы"/>
    <w:basedOn w:val="a5"/>
    <w:rsid w:val="0078520A"/>
    <w:pPr>
      <w:suppressLineNumbers/>
      <w:suppressAutoHyphens/>
      <w:spacing w:after="200" w:line="276" w:lineRule="auto"/>
    </w:pPr>
    <w:rPr>
      <w:rFonts w:ascii="Calibri" w:eastAsia="Calibri" w:hAnsi="Calibri" w:cs="Calibri"/>
      <w:lang w:eastAsia="zh-CN"/>
    </w:rPr>
  </w:style>
  <w:style w:type="paragraph" w:customStyle="1" w:styleId="affff5">
    <w:name w:val="Заголовок таблицы"/>
    <w:basedOn w:val="affff4"/>
    <w:rsid w:val="0078520A"/>
    <w:pPr>
      <w:jc w:val="center"/>
    </w:pPr>
    <w:rPr>
      <w:b/>
      <w:bCs/>
    </w:rPr>
  </w:style>
  <w:style w:type="paragraph" w:customStyle="1" w:styleId="1ff4">
    <w:name w:val="Красная строка1"/>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2f7">
    <w:name w:val="Красная строка2"/>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3e">
    <w:name w:val="Красная строка3"/>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4c">
    <w:name w:val="Красная строка4"/>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5b">
    <w:name w:val="Красная строка5"/>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68">
    <w:name w:val="Красная строка6"/>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affff6">
    <w:name w:val="Обратный отступ"/>
    <w:basedOn w:val="a6"/>
    <w:rsid w:val="0078520A"/>
    <w:pPr>
      <w:tabs>
        <w:tab w:val="left" w:pos="0"/>
      </w:tabs>
      <w:suppressAutoHyphens/>
      <w:spacing w:before="0" w:after="140" w:line="276" w:lineRule="auto"/>
      <w:ind w:left="567" w:hanging="283"/>
    </w:pPr>
    <w:rPr>
      <w:rFonts w:ascii="Calibri" w:eastAsia="Calibri" w:hAnsi="Calibri" w:cs="Calibri"/>
      <w:sz w:val="22"/>
      <w:szCs w:val="22"/>
      <w:lang w:val="ru-RU" w:eastAsia="zh-CN"/>
    </w:rPr>
  </w:style>
  <w:style w:type="paragraph" w:customStyle="1" w:styleId="78">
    <w:name w:val="Красная строка7"/>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86">
    <w:name w:val="Красная строка8"/>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affff7">
    <w:name w:val="Содержимое врезки"/>
    <w:basedOn w:val="a5"/>
    <w:rsid w:val="0078520A"/>
    <w:pPr>
      <w:suppressAutoHyphens/>
      <w:spacing w:after="200" w:line="276" w:lineRule="auto"/>
    </w:pPr>
    <w:rPr>
      <w:rFonts w:ascii="Calibri" w:eastAsia="Calibri" w:hAnsi="Calibri" w:cs="Calibri"/>
      <w:lang w:eastAsia="zh-CN"/>
    </w:rPr>
  </w:style>
  <w:style w:type="paragraph" w:customStyle="1" w:styleId="96">
    <w:name w:val="Красная строка9"/>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styleId="affff8">
    <w:name w:val="Body Text First Indent"/>
    <w:basedOn w:val="a6"/>
    <w:link w:val="affff9"/>
    <w:rsid w:val="0078520A"/>
    <w:pPr>
      <w:suppressAutoHyphens/>
      <w:spacing w:before="0" w:after="140" w:line="276" w:lineRule="auto"/>
      <w:ind w:firstLine="283"/>
    </w:pPr>
    <w:rPr>
      <w:rFonts w:ascii="Calibri" w:eastAsia="Calibri" w:hAnsi="Calibri" w:cs="Calibri"/>
      <w:sz w:val="22"/>
      <w:szCs w:val="22"/>
      <w:lang w:val="ru-RU" w:eastAsia="zh-CN"/>
    </w:rPr>
  </w:style>
  <w:style w:type="character" w:customStyle="1" w:styleId="affff9">
    <w:name w:val="Красная строка Знак"/>
    <w:basedOn w:val="af5"/>
    <w:link w:val="affff8"/>
    <w:rsid w:val="0078520A"/>
    <w:rPr>
      <w:rFonts w:ascii="Calibri" w:eastAsia="Calibri" w:hAnsi="Calibri" w:cs="Calibri"/>
      <w:sz w:val="24"/>
      <w:szCs w:val="24"/>
      <w:lang w:val="en-US" w:eastAsia="zh-CN"/>
    </w:rPr>
  </w:style>
  <w:style w:type="numbering" w:customStyle="1" w:styleId="124">
    <w:name w:val="Нет списка12"/>
    <w:next w:val="a9"/>
    <w:uiPriority w:val="99"/>
    <w:semiHidden/>
    <w:unhideWhenUsed/>
    <w:rsid w:val="0078520A"/>
  </w:style>
  <w:style w:type="numbering" w:customStyle="1" w:styleId="135">
    <w:name w:val="Нет списка13"/>
    <w:next w:val="a9"/>
    <w:uiPriority w:val="99"/>
    <w:semiHidden/>
    <w:unhideWhenUsed/>
    <w:rsid w:val="0078520A"/>
  </w:style>
  <w:style w:type="table" w:customStyle="1" w:styleId="412">
    <w:name w:val="Сетка таблицы41"/>
    <w:basedOn w:val="a8"/>
    <w:next w:val="ae"/>
    <w:uiPriority w:val="39"/>
    <w:rsid w:val="0078520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8"/>
    <w:next w:val="ae"/>
    <w:uiPriority w:val="59"/>
    <w:rsid w:val="0078520A"/>
    <w:pPr>
      <w:spacing w:after="0" w:line="240" w:lineRule="auto"/>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a">
    <w:name w:val="annotation reference"/>
    <w:basedOn w:val="a7"/>
    <w:unhideWhenUsed/>
    <w:rsid w:val="0078520A"/>
    <w:rPr>
      <w:sz w:val="16"/>
      <w:szCs w:val="16"/>
    </w:rPr>
  </w:style>
  <w:style w:type="paragraph" w:styleId="affffb">
    <w:name w:val="annotation text"/>
    <w:basedOn w:val="a5"/>
    <w:link w:val="affffc"/>
    <w:unhideWhenUsed/>
    <w:rsid w:val="0078520A"/>
    <w:pPr>
      <w:spacing w:after="180" w:line="240" w:lineRule="auto"/>
    </w:pPr>
    <w:rPr>
      <w:sz w:val="20"/>
      <w:szCs w:val="20"/>
    </w:rPr>
  </w:style>
  <w:style w:type="character" w:customStyle="1" w:styleId="affffc">
    <w:name w:val="Текст примечания Знак"/>
    <w:basedOn w:val="a7"/>
    <w:link w:val="affffb"/>
    <w:rsid w:val="0078520A"/>
    <w:rPr>
      <w:sz w:val="20"/>
      <w:szCs w:val="20"/>
    </w:rPr>
  </w:style>
  <w:style w:type="paragraph" w:styleId="affffd">
    <w:name w:val="annotation subject"/>
    <w:basedOn w:val="affffb"/>
    <w:next w:val="affffb"/>
    <w:link w:val="affffe"/>
    <w:unhideWhenUsed/>
    <w:rsid w:val="0078520A"/>
    <w:rPr>
      <w:b/>
      <w:bCs/>
    </w:rPr>
  </w:style>
  <w:style w:type="character" w:customStyle="1" w:styleId="affffe">
    <w:name w:val="Тема примечания Знак"/>
    <w:basedOn w:val="affffc"/>
    <w:link w:val="affffd"/>
    <w:rsid w:val="0078520A"/>
    <w:rPr>
      <w:b/>
      <w:bCs/>
      <w:sz w:val="20"/>
      <w:szCs w:val="20"/>
    </w:rPr>
  </w:style>
  <w:style w:type="character" w:customStyle="1" w:styleId="220">
    <w:name w:val="Заголовок 2 Знак2"/>
    <w:basedOn w:val="a7"/>
    <w:uiPriority w:val="9"/>
    <w:semiHidden/>
    <w:rsid w:val="0078520A"/>
    <w:rPr>
      <w:rFonts w:asciiTheme="majorHAnsi" w:eastAsiaTheme="majorEastAsia" w:hAnsiTheme="majorHAnsi" w:cstheme="majorBidi"/>
      <w:b/>
      <w:bCs/>
      <w:color w:val="4472C4" w:themeColor="accent1"/>
      <w:sz w:val="26"/>
      <w:szCs w:val="26"/>
    </w:rPr>
  </w:style>
  <w:style w:type="character" w:customStyle="1" w:styleId="321">
    <w:name w:val="Заголовок 3 Знак2"/>
    <w:basedOn w:val="a7"/>
    <w:uiPriority w:val="9"/>
    <w:semiHidden/>
    <w:rsid w:val="0078520A"/>
    <w:rPr>
      <w:rFonts w:asciiTheme="majorHAnsi" w:eastAsiaTheme="majorEastAsia" w:hAnsiTheme="majorHAnsi" w:cstheme="majorBidi"/>
      <w:b/>
      <w:bCs/>
      <w:color w:val="4472C4" w:themeColor="accent1"/>
    </w:rPr>
  </w:style>
  <w:style w:type="character" w:customStyle="1" w:styleId="420">
    <w:name w:val="Заголовок 4 Знак2"/>
    <w:basedOn w:val="a7"/>
    <w:uiPriority w:val="9"/>
    <w:semiHidden/>
    <w:rsid w:val="0078520A"/>
    <w:rPr>
      <w:rFonts w:asciiTheme="majorHAnsi" w:eastAsiaTheme="majorEastAsia" w:hAnsiTheme="majorHAnsi" w:cstheme="majorBidi"/>
      <w:b/>
      <w:bCs/>
      <w:i/>
      <w:iCs/>
      <w:color w:val="4472C4" w:themeColor="accent1"/>
    </w:rPr>
  </w:style>
  <w:style w:type="character" w:customStyle="1" w:styleId="520">
    <w:name w:val="Заголовок 5 Знак2"/>
    <w:basedOn w:val="a7"/>
    <w:uiPriority w:val="9"/>
    <w:semiHidden/>
    <w:rsid w:val="0078520A"/>
    <w:rPr>
      <w:rFonts w:asciiTheme="majorHAnsi" w:eastAsiaTheme="majorEastAsia" w:hAnsiTheme="majorHAnsi" w:cstheme="majorBidi"/>
      <w:color w:val="1F3763" w:themeColor="accent1" w:themeShade="7F"/>
    </w:rPr>
  </w:style>
  <w:style w:type="character" w:customStyle="1" w:styleId="620">
    <w:name w:val="Заголовок 6 Знак2"/>
    <w:basedOn w:val="a7"/>
    <w:uiPriority w:val="9"/>
    <w:semiHidden/>
    <w:rsid w:val="0078520A"/>
    <w:rPr>
      <w:rFonts w:asciiTheme="majorHAnsi" w:eastAsiaTheme="majorEastAsia" w:hAnsiTheme="majorHAnsi" w:cstheme="majorBidi"/>
      <w:i/>
      <w:iCs/>
      <w:color w:val="1F3763" w:themeColor="accent1" w:themeShade="7F"/>
    </w:rPr>
  </w:style>
  <w:style w:type="character" w:customStyle="1" w:styleId="720">
    <w:name w:val="Заголовок 7 Знак2"/>
    <w:basedOn w:val="a7"/>
    <w:uiPriority w:val="9"/>
    <w:semiHidden/>
    <w:rsid w:val="0078520A"/>
    <w:rPr>
      <w:rFonts w:asciiTheme="majorHAnsi" w:eastAsiaTheme="majorEastAsia" w:hAnsiTheme="majorHAnsi" w:cstheme="majorBidi"/>
      <w:i/>
      <w:iCs/>
      <w:color w:val="404040" w:themeColor="text1" w:themeTint="BF"/>
    </w:rPr>
  </w:style>
  <w:style w:type="character" w:customStyle="1" w:styleId="820">
    <w:name w:val="Заголовок 8 Знак2"/>
    <w:basedOn w:val="a7"/>
    <w:uiPriority w:val="9"/>
    <w:semiHidden/>
    <w:rsid w:val="0078520A"/>
    <w:rPr>
      <w:rFonts w:asciiTheme="majorHAnsi" w:eastAsiaTheme="majorEastAsia" w:hAnsiTheme="majorHAnsi" w:cstheme="majorBidi"/>
      <w:color w:val="404040" w:themeColor="text1" w:themeTint="BF"/>
      <w:sz w:val="20"/>
      <w:szCs w:val="20"/>
    </w:rPr>
  </w:style>
  <w:style w:type="character" w:customStyle="1" w:styleId="911">
    <w:name w:val="Заголовок 9 Знак1"/>
    <w:basedOn w:val="a7"/>
    <w:uiPriority w:val="9"/>
    <w:semiHidden/>
    <w:rsid w:val="0078520A"/>
    <w:rPr>
      <w:rFonts w:asciiTheme="majorHAnsi" w:eastAsiaTheme="majorEastAsia" w:hAnsiTheme="majorHAnsi" w:cstheme="majorBidi"/>
      <w:i/>
      <w:iCs/>
      <w:color w:val="404040" w:themeColor="text1" w:themeTint="BF"/>
      <w:sz w:val="20"/>
      <w:szCs w:val="20"/>
    </w:rPr>
  </w:style>
  <w:style w:type="character" w:customStyle="1" w:styleId="2f8">
    <w:name w:val="Название Знак2"/>
    <w:basedOn w:val="a7"/>
    <w:uiPriority w:val="10"/>
    <w:rsid w:val="0078520A"/>
    <w:rPr>
      <w:rFonts w:asciiTheme="majorHAnsi" w:eastAsiaTheme="majorEastAsia" w:hAnsiTheme="majorHAnsi" w:cstheme="majorBidi"/>
      <w:color w:val="323E4F" w:themeColor="text2" w:themeShade="BF"/>
      <w:spacing w:val="5"/>
      <w:kern w:val="28"/>
      <w:sz w:val="52"/>
      <w:szCs w:val="52"/>
    </w:rPr>
  </w:style>
  <w:style w:type="character" w:customStyle="1" w:styleId="2f9">
    <w:name w:val="Подзаголовок Знак2"/>
    <w:basedOn w:val="a7"/>
    <w:uiPriority w:val="11"/>
    <w:rsid w:val="0078520A"/>
    <w:rPr>
      <w:rFonts w:asciiTheme="majorHAnsi" w:eastAsiaTheme="majorEastAsia" w:hAnsiTheme="majorHAnsi" w:cstheme="majorBidi"/>
      <w:i/>
      <w:iCs/>
      <w:color w:val="4472C4" w:themeColor="accent1"/>
      <w:spacing w:val="15"/>
      <w:sz w:val="24"/>
      <w:szCs w:val="24"/>
    </w:rPr>
  </w:style>
  <w:style w:type="paragraph" w:customStyle="1" w:styleId="afffff">
    <w:name w:val="камлюк"/>
    <w:basedOn w:val="a5"/>
    <w:rsid w:val="000D2FCF"/>
    <w:pPr>
      <w:spacing w:after="0" w:line="480" w:lineRule="auto"/>
      <w:ind w:firstLine="2041"/>
    </w:pPr>
    <w:rPr>
      <w:rFonts w:ascii="Times New Roman" w:eastAsia="Times New Roman" w:hAnsi="Times New Roman" w:cs="Times New Roman"/>
      <w:b/>
      <w:smallCaps/>
      <w:color w:val="000000"/>
      <w:sz w:val="36"/>
      <w:szCs w:val="20"/>
      <w:u w:val="single"/>
      <w:lang w:eastAsia="ru-RU"/>
    </w:rPr>
  </w:style>
  <w:style w:type="paragraph" w:customStyle="1" w:styleId="afffff0">
    <w:name w:val="УДК"/>
    <w:basedOn w:val="a5"/>
    <w:next w:val="10"/>
    <w:rsid w:val="000D2FCF"/>
    <w:pPr>
      <w:keepNext/>
      <w:spacing w:before="480" w:after="0" w:line="240" w:lineRule="auto"/>
    </w:pPr>
    <w:rPr>
      <w:rFonts w:ascii="Times New Roman" w:eastAsia="Times New Roman" w:hAnsi="Times New Roman" w:cs="Times New Roman"/>
      <w:sz w:val="28"/>
      <w:szCs w:val="20"/>
      <w:lang w:eastAsia="ru-RU"/>
    </w:rPr>
  </w:style>
  <w:style w:type="paragraph" w:customStyle="1" w:styleId="afffff1">
    <w:name w:val="английский"/>
    <w:basedOn w:val="a5"/>
    <w:next w:val="a5"/>
    <w:rsid w:val="000D2FCF"/>
    <w:pPr>
      <w:spacing w:after="120" w:line="240" w:lineRule="atLeast"/>
      <w:ind w:left="567" w:right="567" w:firstLine="567"/>
    </w:pPr>
    <w:rPr>
      <w:rFonts w:ascii="Times New Roman" w:eastAsia="Times New Roman" w:hAnsi="Times New Roman" w:cs="Times New Roman"/>
      <w:sz w:val="26"/>
      <w:szCs w:val="20"/>
      <w:lang w:val="en-US" w:eastAsia="ru-RU"/>
    </w:rPr>
  </w:style>
  <w:style w:type="paragraph" w:customStyle="1" w:styleId="afffff2">
    <w:name w:val="Нормальный"/>
    <w:basedOn w:val="a5"/>
    <w:rsid w:val="000D2FCF"/>
    <w:pPr>
      <w:tabs>
        <w:tab w:val="right" w:pos="8959"/>
      </w:tabs>
      <w:spacing w:after="0" w:line="340" w:lineRule="atLeast"/>
      <w:ind w:firstLine="709"/>
      <w:jc w:val="both"/>
    </w:pPr>
    <w:rPr>
      <w:rFonts w:ascii="Times New Roman" w:eastAsia="Times New Roman" w:hAnsi="Times New Roman" w:cs="Times New Roman"/>
      <w:sz w:val="28"/>
      <w:szCs w:val="20"/>
      <w:lang w:eastAsia="ru-RU"/>
    </w:rPr>
  </w:style>
  <w:style w:type="paragraph" w:customStyle="1" w:styleId="afffff3">
    <w:name w:val="Формула одна"/>
    <w:basedOn w:val="a5"/>
    <w:rsid w:val="000D2FCF"/>
    <w:pPr>
      <w:spacing w:before="120" w:after="120" w:line="240" w:lineRule="auto"/>
    </w:pPr>
    <w:rPr>
      <w:rFonts w:ascii="Times New Roman" w:eastAsia="Times New Roman" w:hAnsi="Times New Roman" w:cs="Times New Roman"/>
      <w:sz w:val="28"/>
      <w:szCs w:val="20"/>
      <w:lang w:eastAsia="ru-RU"/>
    </w:rPr>
  </w:style>
  <w:style w:type="paragraph" w:customStyle="1" w:styleId="afffff4">
    <w:name w:val="Формул инт до"/>
    <w:basedOn w:val="a5"/>
    <w:rsid w:val="000D2FCF"/>
    <w:pPr>
      <w:spacing w:before="120" w:after="0" w:line="240" w:lineRule="auto"/>
    </w:pPr>
    <w:rPr>
      <w:rFonts w:ascii="Times New Roman" w:eastAsia="Times New Roman" w:hAnsi="Times New Roman" w:cs="Times New Roman"/>
      <w:sz w:val="28"/>
      <w:szCs w:val="20"/>
      <w:lang w:eastAsia="ru-RU"/>
    </w:rPr>
  </w:style>
  <w:style w:type="paragraph" w:customStyle="1" w:styleId="afffff5">
    <w:name w:val="безотступа"/>
    <w:basedOn w:val="a5"/>
    <w:next w:val="a5"/>
    <w:rsid w:val="000D2FCF"/>
    <w:pPr>
      <w:spacing w:after="0" w:line="240" w:lineRule="auto"/>
    </w:pPr>
    <w:rPr>
      <w:rFonts w:ascii="Times New Roman" w:eastAsia="Times New Roman" w:hAnsi="Times New Roman" w:cs="Times New Roman"/>
      <w:sz w:val="28"/>
      <w:szCs w:val="20"/>
      <w:lang w:eastAsia="ru-RU"/>
    </w:rPr>
  </w:style>
  <w:style w:type="paragraph" w:customStyle="1" w:styleId="afffff6">
    <w:name w:val="литература"/>
    <w:basedOn w:val="a5"/>
    <w:next w:val="a5"/>
    <w:rsid w:val="000D2FCF"/>
    <w:pPr>
      <w:keepNext/>
      <w:spacing w:before="120" w:after="120" w:line="240" w:lineRule="auto"/>
      <w:jc w:val="center"/>
    </w:pPr>
    <w:rPr>
      <w:rFonts w:ascii="Times New Roman" w:eastAsia="Times New Roman" w:hAnsi="Times New Roman" w:cs="Times New Roman"/>
      <w:caps/>
      <w:sz w:val="28"/>
      <w:szCs w:val="20"/>
      <w:lang w:eastAsia="ru-RU"/>
    </w:rPr>
  </w:style>
  <w:style w:type="paragraph" w:customStyle="1" w:styleId="afffff7">
    <w:name w:val="списоклит"/>
    <w:basedOn w:val="a5"/>
    <w:next w:val="a5"/>
    <w:rsid w:val="000D2FCF"/>
    <w:pPr>
      <w:tabs>
        <w:tab w:val="left" w:pos="113"/>
        <w:tab w:val="left" w:pos="567"/>
      </w:tabs>
      <w:spacing w:after="0" w:line="240" w:lineRule="auto"/>
      <w:ind w:left="567" w:hanging="567"/>
    </w:pPr>
    <w:rPr>
      <w:rFonts w:ascii="Times New Roman" w:eastAsia="Times New Roman" w:hAnsi="Times New Roman" w:cs="Times New Roman"/>
      <w:sz w:val="28"/>
      <w:szCs w:val="20"/>
      <w:lang w:eastAsia="ru-RU"/>
    </w:rPr>
  </w:style>
  <w:style w:type="paragraph" w:customStyle="1" w:styleId="afffff8">
    <w:name w:val="подписьрисунка"/>
    <w:basedOn w:val="a5"/>
    <w:autoRedefine/>
    <w:rsid w:val="000D2FCF"/>
    <w:pPr>
      <w:spacing w:after="0" w:line="240" w:lineRule="auto"/>
      <w:jc w:val="center"/>
    </w:pPr>
    <w:rPr>
      <w:rFonts w:ascii="Times New Roman" w:eastAsia="Times New Roman" w:hAnsi="Times New Roman" w:cs="Times New Roman"/>
      <w:sz w:val="28"/>
      <w:szCs w:val="20"/>
      <w:lang w:val="en-GB" w:eastAsia="ru-RU"/>
    </w:rPr>
  </w:style>
  <w:style w:type="paragraph" w:customStyle="1" w:styleId="afffff9">
    <w:name w:val="Обычный.основной"/>
    <w:rsid w:val="000D2FCF"/>
    <w:pPr>
      <w:tabs>
        <w:tab w:val="right" w:pos="7938"/>
      </w:tabs>
      <w:spacing w:after="0" w:line="240" w:lineRule="auto"/>
      <w:ind w:firstLine="709"/>
      <w:jc w:val="both"/>
    </w:pPr>
    <w:rPr>
      <w:rFonts w:ascii="Times New Roman" w:eastAsia="Times New Roman" w:hAnsi="Times New Roman" w:cs="Times New Roman"/>
      <w:sz w:val="26"/>
      <w:szCs w:val="20"/>
      <w:lang w:eastAsia="ru-RU"/>
    </w:rPr>
  </w:style>
  <w:style w:type="paragraph" w:customStyle="1" w:styleId="218">
    <w:name w:val="Основной текст 21"/>
    <w:basedOn w:val="a5"/>
    <w:rsid w:val="000D2FCF"/>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143">
    <w:name w:val="Текст 14"/>
    <w:basedOn w:val="a5"/>
    <w:link w:val="144"/>
    <w:rsid w:val="000D2FCF"/>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ffa">
    <w:name w:val="Формула Знак"/>
    <w:basedOn w:val="143"/>
    <w:link w:val="afffffb"/>
    <w:rsid w:val="000D2FCF"/>
    <w:pPr>
      <w:tabs>
        <w:tab w:val="right" w:pos="9072"/>
      </w:tabs>
      <w:spacing w:before="360" w:after="360"/>
    </w:pPr>
  </w:style>
  <w:style w:type="paragraph" w:customStyle="1" w:styleId="afffffc">
    <w:name w:val="номертабл"/>
    <w:basedOn w:val="afffff9"/>
    <w:next w:val="afffff9"/>
    <w:autoRedefine/>
    <w:rsid w:val="000D2FCF"/>
    <w:pPr>
      <w:spacing w:before="120"/>
      <w:ind w:firstLine="0"/>
      <w:jc w:val="right"/>
    </w:pPr>
    <w:rPr>
      <w:spacing w:val="30"/>
      <w:sz w:val="28"/>
    </w:rPr>
  </w:style>
  <w:style w:type="paragraph" w:customStyle="1" w:styleId="afffffd">
    <w:name w:val="подписьтабл"/>
    <w:basedOn w:val="afffff9"/>
    <w:next w:val="afffff9"/>
    <w:autoRedefine/>
    <w:rsid w:val="000D2FCF"/>
    <w:pPr>
      <w:keepNext/>
      <w:tabs>
        <w:tab w:val="left" w:pos="1843"/>
      </w:tabs>
      <w:suppressAutoHyphens/>
      <w:spacing w:after="120" w:line="240" w:lineRule="atLeast"/>
      <w:ind w:firstLine="0"/>
      <w:jc w:val="center"/>
    </w:pPr>
    <w:rPr>
      <w:sz w:val="28"/>
    </w:rPr>
  </w:style>
  <w:style w:type="paragraph" w:customStyle="1" w:styleId="afffffe">
    <w:name w:val="шапкатабл"/>
    <w:basedOn w:val="affffff"/>
    <w:autoRedefine/>
    <w:rsid w:val="000D2FCF"/>
    <w:pPr>
      <w:tabs>
        <w:tab w:val="clear" w:pos="851"/>
        <w:tab w:val="left" w:pos="884"/>
      </w:tabs>
      <w:ind w:left="-44" w:firstLine="44"/>
    </w:pPr>
    <w:rPr>
      <w:sz w:val="22"/>
    </w:rPr>
  </w:style>
  <w:style w:type="paragraph" w:customStyle="1" w:styleId="affffff">
    <w:name w:val="табл"/>
    <w:basedOn w:val="afffff9"/>
    <w:next w:val="afffff9"/>
    <w:autoRedefine/>
    <w:rsid w:val="000D2FCF"/>
    <w:pPr>
      <w:tabs>
        <w:tab w:val="left" w:pos="851"/>
      </w:tabs>
      <w:spacing w:before="120" w:line="240" w:lineRule="atLeast"/>
      <w:ind w:firstLine="0"/>
      <w:jc w:val="center"/>
    </w:pPr>
    <w:rPr>
      <w:sz w:val="24"/>
      <w:lang w:val="en-US"/>
    </w:rPr>
  </w:style>
  <w:style w:type="paragraph" w:customStyle="1" w:styleId="1ff5">
    <w:name w:val="Обычный.основной1"/>
    <w:rsid w:val="000D2FCF"/>
    <w:pPr>
      <w:tabs>
        <w:tab w:val="right" w:pos="7938"/>
      </w:tabs>
      <w:spacing w:after="0" w:line="240" w:lineRule="auto"/>
      <w:ind w:firstLine="709"/>
      <w:jc w:val="both"/>
    </w:pPr>
    <w:rPr>
      <w:rFonts w:ascii="Times New Roman" w:eastAsia="Times New Roman" w:hAnsi="Times New Roman" w:cs="Times New Roman"/>
      <w:sz w:val="26"/>
      <w:szCs w:val="20"/>
      <w:lang w:eastAsia="ru-RU"/>
    </w:rPr>
  </w:style>
  <w:style w:type="paragraph" w:customStyle="1" w:styleId="affffff0">
    <w:name w:val="Рисунок"/>
    <w:basedOn w:val="afffffa"/>
    <w:next w:val="affffff1"/>
    <w:link w:val="affffff2"/>
    <w:qFormat/>
    <w:rsid w:val="000D2FCF"/>
    <w:pPr>
      <w:tabs>
        <w:tab w:val="clear" w:pos="9072"/>
        <w:tab w:val="right" w:pos="9185"/>
      </w:tabs>
      <w:spacing w:before="240" w:after="240"/>
      <w:ind w:firstLine="0"/>
      <w:jc w:val="center"/>
    </w:pPr>
    <w:rPr>
      <w:szCs w:val="24"/>
    </w:rPr>
  </w:style>
  <w:style w:type="paragraph" w:customStyle="1" w:styleId="affffff1">
    <w:name w:val="Подпись рисунка"/>
    <w:basedOn w:val="affffff0"/>
    <w:next w:val="a5"/>
    <w:rsid w:val="000D2FCF"/>
    <w:pPr>
      <w:spacing w:before="0" w:after="360"/>
    </w:pPr>
    <w:rPr>
      <w:sz w:val="24"/>
    </w:rPr>
  </w:style>
  <w:style w:type="paragraph" w:customStyle="1" w:styleId="affffff3">
    <w:name w:val="Подпись формулы"/>
    <w:basedOn w:val="afffffa"/>
    <w:next w:val="a5"/>
    <w:link w:val="affffff4"/>
    <w:rsid w:val="000D2FCF"/>
    <w:pPr>
      <w:tabs>
        <w:tab w:val="clear" w:pos="9072"/>
        <w:tab w:val="right" w:pos="9185"/>
      </w:tabs>
      <w:spacing w:before="0" w:after="0"/>
      <w:ind w:firstLine="0"/>
    </w:pPr>
  </w:style>
  <w:style w:type="character" w:customStyle="1" w:styleId="afffffb">
    <w:name w:val="Формула Знак Знак"/>
    <w:link w:val="afffffa"/>
    <w:rsid w:val="000D2FCF"/>
    <w:rPr>
      <w:rFonts w:ascii="Times New Roman" w:eastAsia="Times New Roman" w:hAnsi="Times New Roman" w:cs="Times New Roman"/>
      <w:sz w:val="28"/>
      <w:szCs w:val="20"/>
      <w:lang w:eastAsia="ru-RU"/>
    </w:rPr>
  </w:style>
  <w:style w:type="character" w:customStyle="1" w:styleId="affffff4">
    <w:name w:val="Подпись формулы Знак"/>
    <w:basedOn w:val="afffffb"/>
    <w:link w:val="affffff3"/>
    <w:rsid w:val="000D2FCF"/>
    <w:rPr>
      <w:rFonts w:ascii="Times New Roman" w:eastAsia="Times New Roman" w:hAnsi="Times New Roman" w:cs="Times New Roman"/>
      <w:sz w:val="28"/>
      <w:szCs w:val="20"/>
      <w:lang w:eastAsia="ru-RU"/>
    </w:rPr>
  </w:style>
  <w:style w:type="paragraph" w:customStyle="1" w:styleId="affffff5">
    <w:name w:val="формула"/>
    <w:basedOn w:val="a5"/>
    <w:rsid w:val="000D2FCF"/>
    <w:pPr>
      <w:spacing w:before="120" w:after="120" w:line="340" w:lineRule="atLeast"/>
      <w:ind w:firstLine="709"/>
    </w:pPr>
    <w:rPr>
      <w:rFonts w:ascii="Times New Roman" w:eastAsia="Times New Roman" w:hAnsi="Times New Roman" w:cs="Times New Roman"/>
      <w:sz w:val="28"/>
      <w:szCs w:val="20"/>
      <w:lang w:eastAsia="ru-RU"/>
    </w:rPr>
  </w:style>
  <w:style w:type="character" w:customStyle="1" w:styleId="affffff6">
    <w:name w:val="Основной Знак"/>
    <w:link w:val="affffff7"/>
    <w:locked/>
    <w:rsid w:val="000D2FCF"/>
    <w:rPr>
      <w:sz w:val="24"/>
      <w:lang w:eastAsia="ru-RU"/>
    </w:rPr>
  </w:style>
  <w:style w:type="paragraph" w:customStyle="1" w:styleId="affffff7">
    <w:name w:val="Основной"/>
    <w:basedOn w:val="a6"/>
    <w:link w:val="affffff6"/>
    <w:rsid w:val="000D2FCF"/>
    <w:pPr>
      <w:spacing w:before="0" w:after="0"/>
      <w:ind w:firstLine="567"/>
      <w:jc w:val="both"/>
    </w:pPr>
    <w:rPr>
      <w:szCs w:val="22"/>
      <w:lang w:val="ru-RU" w:eastAsia="ru-RU"/>
    </w:rPr>
  </w:style>
  <w:style w:type="numbering" w:styleId="111111">
    <w:name w:val="Outline List 2"/>
    <w:basedOn w:val="a9"/>
    <w:semiHidden/>
    <w:rsid w:val="000D2FCF"/>
    <w:pPr>
      <w:numPr>
        <w:numId w:val="49"/>
      </w:numPr>
    </w:pPr>
  </w:style>
  <w:style w:type="numbering" w:styleId="1ai">
    <w:name w:val="Outline List 1"/>
    <w:basedOn w:val="a9"/>
    <w:semiHidden/>
    <w:rsid w:val="000D2FCF"/>
    <w:pPr>
      <w:numPr>
        <w:numId w:val="50"/>
      </w:numPr>
    </w:pPr>
  </w:style>
  <w:style w:type="paragraph" w:styleId="HTML2">
    <w:name w:val="HTML Address"/>
    <w:basedOn w:val="a5"/>
    <w:link w:val="HTML3"/>
    <w:semiHidden/>
    <w:rsid w:val="000D2FCF"/>
    <w:pPr>
      <w:spacing w:after="0" w:line="240" w:lineRule="auto"/>
      <w:ind w:firstLine="567"/>
      <w:jc w:val="both"/>
    </w:pPr>
    <w:rPr>
      <w:rFonts w:ascii="Times New Roman" w:eastAsia="Times New Roman" w:hAnsi="Times New Roman" w:cs="Times New Roman"/>
      <w:i/>
      <w:iCs/>
      <w:sz w:val="24"/>
      <w:szCs w:val="24"/>
      <w:lang w:eastAsia="ru-RU"/>
    </w:rPr>
  </w:style>
  <w:style w:type="character" w:customStyle="1" w:styleId="HTML3">
    <w:name w:val="Адрес HTML Знак"/>
    <w:basedOn w:val="a7"/>
    <w:link w:val="HTML2"/>
    <w:semiHidden/>
    <w:rsid w:val="000D2FCF"/>
    <w:rPr>
      <w:rFonts w:ascii="Times New Roman" w:eastAsia="Times New Roman" w:hAnsi="Times New Roman" w:cs="Times New Roman"/>
      <w:i/>
      <w:iCs/>
      <w:sz w:val="24"/>
      <w:szCs w:val="24"/>
      <w:lang w:eastAsia="ru-RU"/>
    </w:rPr>
  </w:style>
  <w:style w:type="paragraph" w:styleId="affffff8">
    <w:name w:val="envelope address"/>
    <w:basedOn w:val="a5"/>
    <w:semiHidden/>
    <w:rsid w:val="000D2FCF"/>
    <w:pPr>
      <w:framePr w:w="7920" w:h="1980" w:hRule="exact" w:hSpace="180" w:wrap="auto" w:hAnchor="page" w:xAlign="center" w:yAlign="bottom"/>
      <w:spacing w:after="0" w:line="240" w:lineRule="auto"/>
      <w:ind w:left="2880" w:firstLine="567"/>
      <w:jc w:val="both"/>
    </w:pPr>
    <w:rPr>
      <w:rFonts w:ascii="Arial" w:eastAsia="Times New Roman" w:hAnsi="Arial" w:cs="Arial"/>
      <w:sz w:val="24"/>
      <w:szCs w:val="24"/>
      <w:lang w:eastAsia="ru-RU"/>
    </w:rPr>
  </w:style>
  <w:style w:type="character" w:styleId="HTML4">
    <w:name w:val="HTML Acronym"/>
    <w:basedOn w:val="a7"/>
    <w:semiHidden/>
    <w:rsid w:val="000D2FCF"/>
  </w:style>
  <w:style w:type="table" w:styleId="-1">
    <w:name w:val="Table Web 1"/>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9">
    <w:name w:val="Note Heading"/>
    <w:basedOn w:val="a5"/>
    <w:next w:val="a5"/>
    <w:link w:val="affffffa"/>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a">
    <w:name w:val="Заголовок записки Знак"/>
    <w:basedOn w:val="a7"/>
    <w:link w:val="affffff9"/>
    <w:semiHidden/>
    <w:rsid w:val="000D2FCF"/>
    <w:rPr>
      <w:rFonts w:ascii="Times New Roman" w:eastAsia="Times New Roman" w:hAnsi="Times New Roman" w:cs="Times New Roman"/>
      <w:sz w:val="24"/>
      <w:szCs w:val="24"/>
      <w:lang w:eastAsia="ru-RU"/>
    </w:rPr>
  </w:style>
  <w:style w:type="table" w:styleId="affffffb">
    <w:name w:val="Table Elegant"/>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6">
    <w:name w:val="Table Subtle 1"/>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Subtle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0D2FCF"/>
    <w:rPr>
      <w:rFonts w:ascii="Courier New" w:hAnsi="Courier New" w:cs="Courier New"/>
      <w:sz w:val="20"/>
      <w:szCs w:val="20"/>
    </w:rPr>
  </w:style>
  <w:style w:type="table" w:styleId="1ff7">
    <w:name w:val="Table Classic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8"/>
    <w:semiHidden/>
    <w:rsid w:val="000D2FCF"/>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0D2FCF"/>
    <w:rPr>
      <w:rFonts w:ascii="Courier New" w:hAnsi="Courier New" w:cs="Courier New"/>
      <w:sz w:val="20"/>
      <w:szCs w:val="20"/>
    </w:rPr>
  </w:style>
  <w:style w:type="paragraph" w:styleId="2fc">
    <w:name w:val="Body Text First Indent 2"/>
    <w:basedOn w:val="aff9"/>
    <w:link w:val="2fd"/>
    <w:semiHidden/>
    <w:rsid w:val="000D2FCF"/>
    <w:pPr>
      <w:ind w:firstLine="210"/>
    </w:pPr>
    <w:rPr>
      <w:rFonts w:ascii="Times New Roman" w:eastAsia="Times New Roman" w:hAnsi="Times New Roman"/>
      <w:sz w:val="20"/>
      <w:szCs w:val="24"/>
      <w:lang w:eastAsia="ru-RU"/>
    </w:rPr>
  </w:style>
  <w:style w:type="character" w:customStyle="1" w:styleId="2fd">
    <w:name w:val="Красная строка 2 Знак"/>
    <w:basedOn w:val="affa"/>
    <w:link w:val="2fc"/>
    <w:semiHidden/>
    <w:rsid w:val="000D2FCF"/>
    <w:rPr>
      <w:rFonts w:ascii="Times New Roman" w:eastAsia="Times New Roman" w:hAnsi="Times New Roman" w:cs="Times New Roman"/>
      <w:sz w:val="20"/>
      <w:szCs w:val="24"/>
      <w:lang w:eastAsia="ru-RU"/>
    </w:rPr>
  </w:style>
  <w:style w:type="paragraph" w:styleId="2fe">
    <w:name w:val="List Bullet 2"/>
    <w:basedOn w:val="a5"/>
    <w:semiHidden/>
    <w:rsid w:val="000D2FCF"/>
    <w:pPr>
      <w:tabs>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styleId="3f0">
    <w:name w:val="List Bullet 3"/>
    <w:basedOn w:val="a5"/>
    <w:semiHidden/>
    <w:rsid w:val="000D2FCF"/>
    <w:pPr>
      <w:tabs>
        <w:tab w:val="num" w:pos="926"/>
      </w:tabs>
      <w:spacing w:after="0" w:line="240" w:lineRule="auto"/>
      <w:ind w:left="926" w:hanging="360"/>
      <w:jc w:val="both"/>
    </w:pPr>
    <w:rPr>
      <w:rFonts w:ascii="Times New Roman" w:eastAsia="Times New Roman" w:hAnsi="Times New Roman" w:cs="Times New Roman"/>
      <w:sz w:val="24"/>
      <w:szCs w:val="24"/>
      <w:lang w:eastAsia="ru-RU"/>
    </w:rPr>
  </w:style>
  <w:style w:type="paragraph" w:styleId="4e">
    <w:name w:val="List Bullet 4"/>
    <w:basedOn w:val="a5"/>
    <w:semiHidden/>
    <w:rsid w:val="000D2FCF"/>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paragraph" w:styleId="5c">
    <w:name w:val="List Bullet 5"/>
    <w:basedOn w:val="a5"/>
    <w:semiHidden/>
    <w:rsid w:val="000D2FCF"/>
    <w:pPr>
      <w:tabs>
        <w:tab w:val="num" w:pos="1492"/>
      </w:tabs>
      <w:spacing w:after="0" w:line="240" w:lineRule="auto"/>
      <w:ind w:left="1492" w:hanging="360"/>
      <w:jc w:val="both"/>
    </w:pPr>
    <w:rPr>
      <w:rFonts w:ascii="Times New Roman" w:eastAsia="Times New Roman" w:hAnsi="Times New Roman" w:cs="Times New Roman"/>
      <w:sz w:val="24"/>
      <w:szCs w:val="24"/>
      <w:lang w:eastAsia="ru-RU"/>
    </w:rPr>
  </w:style>
  <w:style w:type="character" w:styleId="affffffc">
    <w:name w:val="line number"/>
    <w:basedOn w:val="a7"/>
    <w:semiHidden/>
    <w:rsid w:val="000D2FCF"/>
  </w:style>
  <w:style w:type="paragraph" w:styleId="affffffd">
    <w:name w:val="List Number"/>
    <w:basedOn w:val="a5"/>
    <w:semiHidden/>
    <w:rsid w:val="000D2FCF"/>
    <w:pPr>
      <w:tabs>
        <w:tab w:val="num" w:pos="360"/>
      </w:tabs>
      <w:spacing w:after="0" w:line="240" w:lineRule="auto"/>
      <w:ind w:left="360" w:hanging="360"/>
      <w:jc w:val="both"/>
    </w:pPr>
    <w:rPr>
      <w:rFonts w:ascii="Times New Roman" w:eastAsia="Times New Roman" w:hAnsi="Times New Roman" w:cs="Times New Roman"/>
      <w:sz w:val="24"/>
      <w:szCs w:val="24"/>
      <w:lang w:eastAsia="ru-RU"/>
    </w:rPr>
  </w:style>
  <w:style w:type="paragraph" w:styleId="2ff">
    <w:name w:val="List Number 2"/>
    <w:basedOn w:val="a5"/>
    <w:semiHidden/>
    <w:rsid w:val="000D2FCF"/>
    <w:pPr>
      <w:tabs>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styleId="3f1">
    <w:name w:val="List Number 3"/>
    <w:basedOn w:val="a5"/>
    <w:semiHidden/>
    <w:rsid w:val="000D2FCF"/>
    <w:pPr>
      <w:tabs>
        <w:tab w:val="num" w:pos="926"/>
      </w:tabs>
      <w:spacing w:after="0" w:line="240" w:lineRule="auto"/>
      <w:ind w:left="926" w:hanging="360"/>
      <w:jc w:val="both"/>
    </w:pPr>
    <w:rPr>
      <w:rFonts w:ascii="Times New Roman" w:eastAsia="Times New Roman" w:hAnsi="Times New Roman" w:cs="Times New Roman"/>
      <w:sz w:val="24"/>
      <w:szCs w:val="24"/>
      <w:lang w:eastAsia="ru-RU"/>
    </w:rPr>
  </w:style>
  <w:style w:type="paragraph" w:styleId="4f">
    <w:name w:val="List Number 4"/>
    <w:basedOn w:val="a5"/>
    <w:semiHidden/>
    <w:rsid w:val="000D2FCF"/>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paragraph" w:styleId="5d">
    <w:name w:val="List Number 5"/>
    <w:basedOn w:val="a5"/>
    <w:semiHidden/>
    <w:rsid w:val="000D2FCF"/>
    <w:pPr>
      <w:tabs>
        <w:tab w:val="num" w:pos="1492"/>
      </w:tabs>
      <w:spacing w:after="0" w:line="240" w:lineRule="auto"/>
      <w:ind w:left="1492" w:hanging="360"/>
      <w:jc w:val="both"/>
    </w:pPr>
    <w:rPr>
      <w:rFonts w:ascii="Times New Roman" w:eastAsia="Times New Roman" w:hAnsi="Times New Roman" w:cs="Times New Roman"/>
      <w:sz w:val="24"/>
      <w:szCs w:val="24"/>
      <w:lang w:eastAsia="ru-RU"/>
    </w:rPr>
  </w:style>
  <w:style w:type="character" w:styleId="HTML7">
    <w:name w:val="HTML Sample"/>
    <w:semiHidden/>
    <w:rsid w:val="000D2FCF"/>
    <w:rPr>
      <w:rFonts w:ascii="Courier New" w:hAnsi="Courier New" w:cs="Courier New"/>
    </w:rPr>
  </w:style>
  <w:style w:type="paragraph" w:styleId="2ff0">
    <w:name w:val="envelope return"/>
    <w:basedOn w:val="a5"/>
    <w:semiHidden/>
    <w:rsid w:val="000D2FCF"/>
    <w:pPr>
      <w:spacing w:after="0" w:line="240" w:lineRule="auto"/>
      <w:ind w:firstLine="567"/>
      <w:jc w:val="both"/>
    </w:pPr>
    <w:rPr>
      <w:rFonts w:ascii="Arial" w:eastAsia="Times New Roman" w:hAnsi="Arial" w:cs="Arial"/>
      <w:sz w:val="24"/>
      <w:szCs w:val="24"/>
      <w:lang w:eastAsia="ru-RU"/>
    </w:rPr>
  </w:style>
  <w:style w:type="table" w:styleId="1ff8">
    <w:name w:val="Table 3D effects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1">
    <w:name w:val="Table 3D effects 2"/>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fe">
    <w:name w:val="Normal Indent"/>
    <w:basedOn w:val="a5"/>
    <w:semiHidden/>
    <w:rsid w:val="000D2FCF"/>
    <w:pPr>
      <w:spacing w:after="0" w:line="240" w:lineRule="auto"/>
      <w:ind w:left="708" w:firstLine="567"/>
      <w:jc w:val="both"/>
    </w:pPr>
    <w:rPr>
      <w:rFonts w:ascii="Times New Roman" w:eastAsia="Times New Roman" w:hAnsi="Times New Roman" w:cs="Times New Roman"/>
      <w:sz w:val="24"/>
      <w:szCs w:val="24"/>
      <w:lang w:eastAsia="ru-RU"/>
    </w:rPr>
  </w:style>
  <w:style w:type="character" w:styleId="HTML8">
    <w:name w:val="HTML Definition"/>
    <w:semiHidden/>
    <w:rsid w:val="000D2FCF"/>
    <w:rPr>
      <w:i/>
      <w:iCs/>
    </w:rPr>
  </w:style>
  <w:style w:type="paragraph" w:styleId="3f3">
    <w:name w:val="Body Text 3"/>
    <w:basedOn w:val="a5"/>
    <w:link w:val="3f4"/>
    <w:rsid w:val="000D2FCF"/>
    <w:pPr>
      <w:spacing w:after="120" w:line="240" w:lineRule="auto"/>
      <w:ind w:firstLine="567"/>
      <w:jc w:val="both"/>
    </w:pPr>
    <w:rPr>
      <w:rFonts w:ascii="Times New Roman" w:eastAsia="Times New Roman" w:hAnsi="Times New Roman" w:cs="Times New Roman"/>
      <w:sz w:val="16"/>
      <w:szCs w:val="16"/>
      <w:lang w:eastAsia="ru-RU"/>
    </w:rPr>
  </w:style>
  <w:style w:type="character" w:customStyle="1" w:styleId="3f4">
    <w:name w:val="Основной текст 3 Знак"/>
    <w:basedOn w:val="a7"/>
    <w:link w:val="3f3"/>
    <w:rsid w:val="000D2FCF"/>
    <w:rPr>
      <w:rFonts w:ascii="Times New Roman" w:eastAsia="Times New Roman" w:hAnsi="Times New Roman" w:cs="Times New Roman"/>
      <w:sz w:val="16"/>
      <w:szCs w:val="16"/>
      <w:lang w:eastAsia="ru-RU"/>
    </w:rPr>
  </w:style>
  <w:style w:type="character" w:styleId="HTML9">
    <w:name w:val="HTML Variable"/>
    <w:uiPriority w:val="99"/>
    <w:semiHidden/>
    <w:rsid w:val="000D2FCF"/>
    <w:rPr>
      <w:i/>
      <w:iCs/>
    </w:rPr>
  </w:style>
  <w:style w:type="character" w:styleId="HTMLa">
    <w:name w:val="HTML Typewriter"/>
    <w:semiHidden/>
    <w:rsid w:val="000D2FCF"/>
    <w:rPr>
      <w:rFonts w:ascii="Courier New" w:hAnsi="Courier New" w:cs="Courier New"/>
      <w:sz w:val="20"/>
      <w:szCs w:val="20"/>
    </w:rPr>
  </w:style>
  <w:style w:type="paragraph" w:styleId="afffffff">
    <w:name w:val="Signature"/>
    <w:basedOn w:val="a5"/>
    <w:link w:val="afffffff0"/>
    <w:semiHidden/>
    <w:rsid w:val="000D2FCF"/>
    <w:pPr>
      <w:spacing w:after="0" w:line="240" w:lineRule="auto"/>
      <w:ind w:left="4252" w:firstLine="567"/>
      <w:jc w:val="both"/>
    </w:pPr>
    <w:rPr>
      <w:rFonts w:ascii="Times New Roman" w:eastAsia="Times New Roman" w:hAnsi="Times New Roman" w:cs="Times New Roman"/>
      <w:sz w:val="24"/>
      <w:szCs w:val="24"/>
      <w:lang w:eastAsia="ru-RU"/>
    </w:rPr>
  </w:style>
  <w:style w:type="character" w:customStyle="1" w:styleId="afffffff0">
    <w:name w:val="Подпись Знак"/>
    <w:basedOn w:val="a7"/>
    <w:link w:val="afffffff"/>
    <w:semiHidden/>
    <w:rsid w:val="000D2FCF"/>
    <w:rPr>
      <w:rFonts w:ascii="Times New Roman" w:eastAsia="Times New Roman" w:hAnsi="Times New Roman" w:cs="Times New Roman"/>
      <w:sz w:val="24"/>
      <w:szCs w:val="24"/>
      <w:lang w:eastAsia="ru-RU"/>
    </w:rPr>
  </w:style>
  <w:style w:type="paragraph" w:styleId="afffffff1">
    <w:name w:val="Salutation"/>
    <w:basedOn w:val="a5"/>
    <w:next w:val="a5"/>
    <w:link w:val="afffffff2"/>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2">
    <w:name w:val="Приветствие Знак"/>
    <w:basedOn w:val="a7"/>
    <w:link w:val="afffffff1"/>
    <w:semiHidden/>
    <w:rsid w:val="000D2FCF"/>
    <w:rPr>
      <w:rFonts w:ascii="Times New Roman" w:eastAsia="Times New Roman" w:hAnsi="Times New Roman" w:cs="Times New Roman"/>
      <w:sz w:val="24"/>
      <w:szCs w:val="24"/>
      <w:lang w:eastAsia="ru-RU"/>
    </w:rPr>
  </w:style>
  <w:style w:type="paragraph" w:styleId="afffffff3">
    <w:name w:val="List Continue"/>
    <w:basedOn w:val="a5"/>
    <w:semiHidden/>
    <w:rsid w:val="000D2FCF"/>
    <w:pPr>
      <w:spacing w:after="120" w:line="240" w:lineRule="auto"/>
      <w:ind w:left="283" w:firstLine="567"/>
      <w:jc w:val="both"/>
    </w:pPr>
    <w:rPr>
      <w:rFonts w:ascii="Times New Roman" w:eastAsia="Times New Roman" w:hAnsi="Times New Roman" w:cs="Times New Roman"/>
      <w:sz w:val="24"/>
      <w:szCs w:val="24"/>
      <w:lang w:eastAsia="ru-RU"/>
    </w:rPr>
  </w:style>
  <w:style w:type="paragraph" w:styleId="2ff2">
    <w:name w:val="List Continue 2"/>
    <w:basedOn w:val="a5"/>
    <w:semiHidden/>
    <w:rsid w:val="000D2FCF"/>
    <w:pPr>
      <w:spacing w:after="120" w:line="240" w:lineRule="auto"/>
      <w:ind w:left="566" w:firstLine="567"/>
      <w:jc w:val="both"/>
    </w:pPr>
    <w:rPr>
      <w:rFonts w:ascii="Times New Roman" w:eastAsia="Times New Roman" w:hAnsi="Times New Roman" w:cs="Times New Roman"/>
      <w:sz w:val="24"/>
      <w:szCs w:val="24"/>
      <w:lang w:eastAsia="ru-RU"/>
    </w:rPr>
  </w:style>
  <w:style w:type="paragraph" w:styleId="3f5">
    <w:name w:val="List Continue 3"/>
    <w:basedOn w:val="a5"/>
    <w:semiHidden/>
    <w:rsid w:val="000D2FCF"/>
    <w:pPr>
      <w:spacing w:after="120" w:line="240" w:lineRule="auto"/>
      <w:ind w:left="849" w:firstLine="567"/>
      <w:jc w:val="both"/>
    </w:pPr>
    <w:rPr>
      <w:rFonts w:ascii="Times New Roman" w:eastAsia="Times New Roman" w:hAnsi="Times New Roman" w:cs="Times New Roman"/>
      <w:sz w:val="24"/>
      <w:szCs w:val="24"/>
      <w:lang w:eastAsia="ru-RU"/>
    </w:rPr>
  </w:style>
  <w:style w:type="paragraph" w:styleId="4f0">
    <w:name w:val="List Continue 4"/>
    <w:basedOn w:val="a5"/>
    <w:semiHidden/>
    <w:rsid w:val="000D2FCF"/>
    <w:pPr>
      <w:spacing w:after="120" w:line="240" w:lineRule="auto"/>
      <w:ind w:left="1132" w:firstLine="567"/>
      <w:jc w:val="both"/>
    </w:pPr>
    <w:rPr>
      <w:rFonts w:ascii="Times New Roman" w:eastAsia="Times New Roman" w:hAnsi="Times New Roman" w:cs="Times New Roman"/>
      <w:sz w:val="24"/>
      <w:szCs w:val="24"/>
      <w:lang w:eastAsia="ru-RU"/>
    </w:rPr>
  </w:style>
  <w:style w:type="paragraph" w:styleId="5e">
    <w:name w:val="List Continue 5"/>
    <w:basedOn w:val="a5"/>
    <w:semiHidden/>
    <w:rsid w:val="000D2FCF"/>
    <w:pPr>
      <w:spacing w:after="120" w:line="240" w:lineRule="auto"/>
      <w:ind w:left="1415" w:firstLine="567"/>
      <w:jc w:val="both"/>
    </w:pPr>
    <w:rPr>
      <w:rFonts w:ascii="Times New Roman" w:eastAsia="Times New Roman" w:hAnsi="Times New Roman" w:cs="Times New Roman"/>
      <w:sz w:val="24"/>
      <w:szCs w:val="24"/>
      <w:lang w:eastAsia="ru-RU"/>
    </w:rPr>
  </w:style>
  <w:style w:type="table" w:styleId="1ff9">
    <w:name w:val="Table Simple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3">
    <w:name w:val="Table Simple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6">
    <w:name w:val="Table Simple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4">
    <w:name w:val="Closing"/>
    <w:basedOn w:val="a5"/>
    <w:link w:val="afffffff5"/>
    <w:semiHidden/>
    <w:rsid w:val="000D2FCF"/>
    <w:pPr>
      <w:spacing w:after="0" w:line="240" w:lineRule="auto"/>
      <w:ind w:left="4252" w:firstLine="567"/>
      <w:jc w:val="both"/>
    </w:pPr>
    <w:rPr>
      <w:rFonts w:ascii="Times New Roman" w:eastAsia="Times New Roman" w:hAnsi="Times New Roman" w:cs="Times New Roman"/>
      <w:sz w:val="24"/>
      <w:szCs w:val="24"/>
      <w:lang w:eastAsia="ru-RU"/>
    </w:rPr>
  </w:style>
  <w:style w:type="character" w:customStyle="1" w:styleId="afffffff5">
    <w:name w:val="Прощание Знак"/>
    <w:basedOn w:val="a7"/>
    <w:link w:val="afffffff4"/>
    <w:semiHidden/>
    <w:rsid w:val="000D2FCF"/>
    <w:rPr>
      <w:rFonts w:ascii="Times New Roman" w:eastAsia="Times New Roman" w:hAnsi="Times New Roman" w:cs="Times New Roman"/>
      <w:sz w:val="24"/>
      <w:szCs w:val="24"/>
      <w:lang w:eastAsia="ru-RU"/>
    </w:rPr>
  </w:style>
  <w:style w:type="table" w:styleId="1ffa">
    <w:name w:val="Table Grid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4">
    <w:name w:val="Table Grid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
    <w:name w:val="Table Grid 5"/>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8"/>
    <w:semiHidden/>
    <w:rsid w:val="000D2FCF"/>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7">
    <w:name w:val="Table Grid 8"/>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6">
    <w:name w:val="Table Contemporary"/>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2ff5">
    <w:name w:val="List 2"/>
    <w:basedOn w:val="a5"/>
    <w:semiHidden/>
    <w:rsid w:val="000D2FCF"/>
    <w:pPr>
      <w:spacing w:after="0" w:line="240" w:lineRule="auto"/>
      <w:ind w:left="566" w:hanging="283"/>
      <w:jc w:val="both"/>
    </w:pPr>
    <w:rPr>
      <w:rFonts w:ascii="Times New Roman" w:eastAsia="Times New Roman" w:hAnsi="Times New Roman" w:cs="Times New Roman"/>
      <w:sz w:val="24"/>
      <w:szCs w:val="24"/>
      <w:lang w:eastAsia="ru-RU"/>
    </w:rPr>
  </w:style>
  <w:style w:type="paragraph" w:styleId="3f8">
    <w:name w:val="List 3"/>
    <w:basedOn w:val="a5"/>
    <w:semiHidden/>
    <w:rsid w:val="000D2FCF"/>
    <w:pPr>
      <w:spacing w:after="0" w:line="240" w:lineRule="auto"/>
      <w:ind w:left="849" w:hanging="283"/>
      <w:jc w:val="both"/>
    </w:pPr>
    <w:rPr>
      <w:rFonts w:ascii="Times New Roman" w:eastAsia="Times New Roman" w:hAnsi="Times New Roman" w:cs="Times New Roman"/>
      <w:sz w:val="24"/>
      <w:szCs w:val="24"/>
      <w:lang w:eastAsia="ru-RU"/>
    </w:rPr>
  </w:style>
  <w:style w:type="paragraph" w:styleId="4f2">
    <w:name w:val="List 4"/>
    <w:basedOn w:val="a5"/>
    <w:semiHidden/>
    <w:rsid w:val="000D2FCF"/>
    <w:pPr>
      <w:spacing w:after="0" w:line="240" w:lineRule="auto"/>
      <w:ind w:left="1132" w:hanging="283"/>
      <w:jc w:val="both"/>
    </w:pPr>
    <w:rPr>
      <w:rFonts w:ascii="Times New Roman" w:eastAsia="Times New Roman" w:hAnsi="Times New Roman" w:cs="Times New Roman"/>
      <w:sz w:val="24"/>
      <w:szCs w:val="24"/>
      <w:lang w:eastAsia="ru-RU"/>
    </w:rPr>
  </w:style>
  <w:style w:type="paragraph" w:styleId="5f0">
    <w:name w:val="List 5"/>
    <w:basedOn w:val="a5"/>
    <w:semiHidden/>
    <w:rsid w:val="000D2FCF"/>
    <w:pPr>
      <w:spacing w:after="0" w:line="240" w:lineRule="auto"/>
      <w:ind w:left="1415" w:hanging="283"/>
      <w:jc w:val="both"/>
    </w:pPr>
    <w:rPr>
      <w:rFonts w:ascii="Times New Roman" w:eastAsia="Times New Roman" w:hAnsi="Times New Roman" w:cs="Times New Roman"/>
      <w:sz w:val="24"/>
      <w:szCs w:val="24"/>
      <w:lang w:eastAsia="ru-RU"/>
    </w:rPr>
  </w:style>
  <w:style w:type="table" w:styleId="afffffff7">
    <w:name w:val="Table Professional"/>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1">
    <w:name w:val="Outline List 3"/>
    <w:basedOn w:val="a9"/>
    <w:semiHidden/>
    <w:rsid w:val="000D2FCF"/>
    <w:pPr>
      <w:numPr>
        <w:numId w:val="51"/>
      </w:numPr>
    </w:pPr>
  </w:style>
  <w:style w:type="table" w:styleId="1ffb">
    <w:name w:val="Table Columns 1"/>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olumns 2"/>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9">
    <w:name w:val="Table Columns 3"/>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3">
    <w:name w:val="Table Columns 4"/>
    <w:basedOn w:val="a8"/>
    <w:semiHidden/>
    <w:rsid w:val="000D2FCF"/>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1">
    <w:name w:val="Table Columns 5"/>
    <w:basedOn w:val="a8"/>
    <w:semiHidden/>
    <w:rsid w:val="000D2FCF"/>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8">
    <w:name w:val="Table Theme"/>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c">
    <w:name w:val="Table Colorful 1"/>
    <w:basedOn w:val="a8"/>
    <w:semiHidden/>
    <w:rsid w:val="000D2FCF"/>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7">
    <w:name w:val="Table Colorful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a">
    <w:name w:val="Table Colorful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b">
    <w:name w:val="HTML Cite"/>
    <w:uiPriority w:val="99"/>
    <w:semiHidden/>
    <w:rsid w:val="000D2FCF"/>
    <w:rPr>
      <w:i/>
      <w:iCs/>
    </w:rPr>
  </w:style>
  <w:style w:type="paragraph" w:styleId="afffffff9">
    <w:name w:val="Message Header"/>
    <w:basedOn w:val="a5"/>
    <w:link w:val="afffffffa"/>
    <w:semiHidden/>
    <w:rsid w:val="000D2F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Times New Roman" w:hAnsi="Arial" w:cs="Arial"/>
      <w:sz w:val="24"/>
      <w:szCs w:val="24"/>
      <w:lang w:eastAsia="ru-RU"/>
    </w:rPr>
  </w:style>
  <w:style w:type="character" w:customStyle="1" w:styleId="afffffffa">
    <w:name w:val="Шапка Знак"/>
    <w:basedOn w:val="a7"/>
    <w:link w:val="afffffff9"/>
    <w:semiHidden/>
    <w:rsid w:val="000D2FCF"/>
    <w:rPr>
      <w:rFonts w:ascii="Arial" w:eastAsia="Times New Roman" w:hAnsi="Arial" w:cs="Arial"/>
      <w:sz w:val="24"/>
      <w:szCs w:val="24"/>
      <w:shd w:val="pct20" w:color="auto" w:fill="auto"/>
      <w:lang w:eastAsia="ru-RU"/>
    </w:rPr>
  </w:style>
  <w:style w:type="paragraph" w:styleId="afffffffb">
    <w:name w:val="E-mail Signature"/>
    <w:basedOn w:val="a5"/>
    <w:link w:val="afffffffc"/>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c">
    <w:name w:val="Электронная подпись Знак"/>
    <w:basedOn w:val="a7"/>
    <w:link w:val="afffffffb"/>
    <w:semiHidden/>
    <w:rsid w:val="000D2FCF"/>
    <w:rPr>
      <w:rFonts w:ascii="Times New Roman" w:eastAsia="Times New Roman" w:hAnsi="Times New Roman" w:cs="Times New Roman"/>
      <w:sz w:val="24"/>
      <w:szCs w:val="24"/>
      <w:lang w:eastAsia="ru-RU"/>
    </w:rPr>
  </w:style>
  <w:style w:type="paragraph" w:customStyle="1" w:styleId="afffffffd">
    <w:name w:val="Формула"/>
    <w:basedOn w:val="a5"/>
    <w:next w:val="a5"/>
    <w:rsid w:val="000D2FCF"/>
    <w:pPr>
      <w:widowControl w:val="0"/>
      <w:tabs>
        <w:tab w:val="right" w:pos="9639"/>
      </w:tabs>
      <w:spacing w:before="160" w:line="240" w:lineRule="auto"/>
      <w:ind w:firstLine="680"/>
      <w:jc w:val="both"/>
    </w:pPr>
    <w:rPr>
      <w:rFonts w:ascii="Times New Roman" w:eastAsia="Times New Roman" w:hAnsi="Times New Roman" w:cs="Times New Roman"/>
      <w:sz w:val="24"/>
      <w:szCs w:val="20"/>
      <w:lang w:val="en-US" w:eastAsia="ru-RU"/>
    </w:rPr>
  </w:style>
  <w:style w:type="paragraph" w:customStyle="1" w:styleId="English">
    <w:name w:val="English"/>
    <w:basedOn w:val="a5"/>
    <w:rsid w:val="000D2FCF"/>
    <w:pPr>
      <w:spacing w:after="120" w:line="240" w:lineRule="auto"/>
      <w:ind w:left="567" w:right="567" w:firstLine="340"/>
      <w:contextualSpacing/>
      <w:jc w:val="both"/>
    </w:pPr>
    <w:rPr>
      <w:rFonts w:ascii="Times New Roman" w:eastAsia="Times New Roman" w:hAnsi="Times New Roman" w:cs="Times New Roman"/>
      <w:sz w:val="20"/>
      <w:szCs w:val="24"/>
      <w:lang w:eastAsia="ru-RU"/>
    </w:rPr>
  </w:style>
  <w:style w:type="paragraph" w:customStyle="1" w:styleId="afffffffe">
    <w:name w:val="Авторы"/>
    <w:basedOn w:val="1ff2"/>
    <w:next w:val="English"/>
    <w:rsid w:val="000D2FCF"/>
    <w:pPr>
      <w:keepNext w:val="0"/>
      <w:spacing w:before="0" w:line="240" w:lineRule="exact"/>
      <w:jc w:val="center"/>
    </w:pPr>
    <w:rPr>
      <w:rFonts w:ascii="Times New Roman" w:eastAsia="Times New Roman" w:hAnsi="Times New Roman" w:cs="Times New Roman"/>
      <w:sz w:val="24"/>
      <w:szCs w:val="22"/>
      <w:lang w:eastAsia="ru-RU"/>
    </w:rPr>
  </w:style>
  <w:style w:type="paragraph" w:customStyle="1" w:styleId="affffffff">
    <w:name w:val="Без отступа"/>
    <w:basedOn w:val="affffff7"/>
    <w:rsid w:val="000D2FCF"/>
    <w:pPr>
      <w:widowControl w:val="0"/>
      <w:ind w:firstLine="0"/>
    </w:pPr>
    <w:rPr>
      <w:szCs w:val="24"/>
    </w:rPr>
  </w:style>
  <w:style w:type="paragraph" w:customStyle="1" w:styleId="2ff8">
    <w:name w:val="Стиль2"/>
    <w:basedOn w:val="a5"/>
    <w:autoRedefine/>
    <w:rsid w:val="000D2FCF"/>
    <w:pPr>
      <w:spacing w:after="0" w:line="240" w:lineRule="auto"/>
    </w:pPr>
    <w:rPr>
      <w:rFonts w:ascii="Times New Roman" w:eastAsia="Times New Roman" w:hAnsi="Times New Roman" w:cs="Times New Roman"/>
      <w:sz w:val="28"/>
      <w:szCs w:val="28"/>
      <w:lang w:eastAsia="ru-RU"/>
    </w:rPr>
  </w:style>
  <w:style w:type="paragraph" w:customStyle="1" w:styleId="127">
    <w:name w:val="Стиль Формула + Первая строка:  1.27 см"/>
    <w:basedOn w:val="afffffffd"/>
    <w:rsid w:val="000D2FCF"/>
    <w:pPr>
      <w:spacing w:before="240" w:after="240"/>
      <w:ind w:firstLine="720"/>
    </w:pPr>
    <w:rPr>
      <w:sz w:val="28"/>
      <w:szCs w:val="28"/>
    </w:rPr>
  </w:style>
  <w:style w:type="paragraph" w:customStyle="1" w:styleId="affffffff0">
    <w:name w:val="Заголовок глав"/>
    <w:basedOn w:val="a5"/>
    <w:rsid w:val="000D2FCF"/>
    <w:pPr>
      <w:suppressAutoHyphens/>
      <w:spacing w:after="100" w:afterAutospacing="1" w:line="360" w:lineRule="exact"/>
      <w:ind w:left="567" w:right="567"/>
      <w:contextualSpacing/>
      <w:jc w:val="center"/>
    </w:pPr>
    <w:rPr>
      <w:rFonts w:ascii="Times New Roman" w:eastAsia="Times New Roman" w:hAnsi="Times New Roman" w:cs="Times New Roman"/>
      <w:b/>
      <w:caps/>
      <w:sz w:val="32"/>
      <w:szCs w:val="32"/>
      <w:lang w:eastAsia="ru-RU"/>
    </w:rPr>
  </w:style>
  <w:style w:type="paragraph" w:customStyle="1" w:styleId="affffffff1">
    <w:name w:val="Раздел"/>
    <w:basedOn w:val="affffff7"/>
    <w:rsid w:val="000D2FCF"/>
    <w:pPr>
      <w:widowControl w:val="0"/>
      <w:spacing w:after="100" w:afterAutospacing="1" w:line="360" w:lineRule="atLeast"/>
      <w:ind w:firstLine="709"/>
      <w:contextualSpacing/>
      <w:outlineLvl w:val="0"/>
    </w:pPr>
    <w:rPr>
      <w:b/>
      <w:sz w:val="32"/>
      <w:szCs w:val="28"/>
    </w:rPr>
  </w:style>
  <w:style w:type="paragraph" w:customStyle="1" w:styleId="affffffff2">
    <w:name w:val="Подраздел"/>
    <w:basedOn w:val="affffff7"/>
    <w:rsid w:val="000D2FCF"/>
    <w:pPr>
      <w:widowControl w:val="0"/>
      <w:spacing w:after="100" w:afterAutospacing="1" w:line="360" w:lineRule="atLeast"/>
      <w:ind w:firstLine="709"/>
      <w:contextualSpacing/>
      <w:outlineLvl w:val="1"/>
    </w:pPr>
    <w:rPr>
      <w:b/>
      <w:sz w:val="28"/>
      <w:szCs w:val="24"/>
    </w:rPr>
  </w:style>
  <w:style w:type="character" w:customStyle="1" w:styleId="MTEquationSection">
    <w:name w:val="MTEquationSection"/>
    <w:rsid w:val="000D2FCF"/>
    <w:rPr>
      <w:vanish/>
      <w:color w:val="FF0000"/>
    </w:rPr>
  </w:style>
  <w:style w:type="character" w:customStyle="1" w:styleId="affffff2">
    <w:name w:val="Рисунок Знак"/>
    <w:link w:val="affffff0"/>
    <w:rsid w:val="000D2FCF"/>
    <w:rPr>
      <w:rFonts w:ascii="Times New Roman" w:eastAsia="Times New Roman" w:hAnsi="Times New Roman" w:cs="Times New Roman"/>
      <w:sz w:val="28"/>
      <w:szCs w:val="24"/>
      <w:lang w:eastAsia="ru-RU"/>
    </w:rPr>
  </w:style>
  <w:style w:type="paragraph" w:customStyle="1" w:styleId="affffffff3">
    <w:name w:val="Заголовок главы"/>
    <w:basedOn w:val="143"/>
    <w:next w:val="143"/>
    <w:semiHidden/>
    <w:rsid w:val="000D2FCF"/>
    <w:pPr>
      <w:keepNext/>
      <w:pageBreakBefore/>
      <w:spacing w:after="480"/>
      <w:ind w:firstLine="0"/>
      <w:jc w:val="center"/>
      <w:outlineLvl w:val="0"/>
    </w:pPr>
    <w:rPr>
      <w:b/>
      <w:caps/>
    </w:rPr>
  </w:style>
  <w:style w:type="paragraph" w:customStyle="1" w:styleId="145">
    <w:name w:val="Текст 14 без отступа"/>
    <w:basedOn w:val="143"/>
    <w:next w:val="143"/>
    <w:semiHidden/>
    <w:rsid w:val="000D2FCF"/>
    <w:pPr>
      <w:ind w:firstLine="0"/>
    </w:pPr>
  </w:style>
  <w:style w:type="paragraph" w:customStyle="1" w:styleId="a3">
    <w:name w:val="Использованные источники"/>
    <w:basedOn w:val="a0"/>
    <w:rsid w:val="000D2FCF"/>
    <w:pPr>
      <w:numPr>
        <w:numId w:val="52"/>
      </w:numPr>
    </w:pPr>
  </w:style>
  <w:style w:type="character" w:customStyle="1" w:styleId="144">
    <w:name w:val="Текст 14 Знак"/>
    <w:link w:val="143"/>
    <w:rsid w:val="000D2FCF"/>
    <w:rPr>
      <w:rFonts w:ascii="Times New Roman" w:eastAsia="Times New Roman" w:hAnsi="Times New Roman" w:cs="Times New Roman"/>
      <w:sz w:val="28"/>
      <w:szCs w:val="20"/>
      <w:lang w:eastAsia="ru-RU"/>
    </w:rPr>
  </w:style>
  <w:style w:type="paragraph" w:customStyle="1" w:styleId="a0">
    <w:name w:val="Авторские публикации"/>
    <w:basedOn w:val="a5"/>
    <w:rsid w:val="000D2FCF"/>
    <w:pPr>
      <w:numPr>
        <w:numId w:val="53"/>
      </w:numPr>
      <w:spacing w:after="120" w:line="360" w:lineRule="atLeast"/>
      <w:jc w:val="both"/>
    </w:pPr>
    <w:rPr>
      <w:rFonts w:ascii="Times New Roman" w:eastAsia="Times New Roman" w:hAnsi="Times New Roman" w:cs="Times New Roman"/>
      <w:color w:val="000000"/>
      <w:sz w:val="28"/>
      <w:szCs w:val="20"/>
      <w:lang w:eastAsia="ru-RU"/>
    </w:rPr>
  </w:style>
  <w:style w:type="paragraph" w:customStyle="1" w:styleId="00">
    <w:name w:val="Стиль Формула + По ширине Первая строка:  0 см Справа:  0 см"/>
    <w:basedOn w:val="afffffffd"/>
    <w:rsid w:val="000D2FCF"/>
    <w:pPr>
      <w:widowControl/>
      <w:tabs>
        <w:tab w:val="clear" w:pos="9639"/>
        <w:tab w:val="right" w:pos="10206"/>
      </w:tabs>
      <w:spacing w:before="120" w:after="120"/>
      <w:ind w:firstLine="709"/>
    </w:pPr>
    <w:rPr>
      <w:sz w:val="22"/>
      <w:lang w:val="ru-RU"/>
    </w:rPr>
  </w:style>
  <w:style w:type="paragraph" w:customStyle="1" w:styleId="0">
    <w:name w:val="Стиль Формула + Первая строка:  0 см"/>
    <w:basedOn w:val="afffffffd"/>
    <w:rsid w:val="000D2FCF"/>
    <w:pPr>
      <w:ind w:firstLine="709"/>
    </w:pPr>
  </w:style>
  <w:style w:type="paragraph" w:customStyle="1" w:styleId="006">
    <w:name w:val="Стиль Формула + Первая строка:  0 см Перед:  0 пт После:  6 пт"/>
    <w:basedOn w:val="afffffffd"/>
    <w:autoRedefine/>
    <w:rsid w:val="000D2FCF"/>
    <w:pPr>
      <w:spacing w:before="0" w:after="120"/>
      <w:ind w:firstLine="720"/>
    </w:pPr>
  </w:style>
  <w:style w:type="paragraph" w:customStyle="1" w:styleId="a4">
    <w:name w:val="список литературы"/>
    <w:basedOn w:val="a5"/>
    <w:rsid w:val="000D2FCF"/>
    <w:pPr>
      <w:numPr>
        <w:numId w:val="54"/>
      </w:numPr>
      <w:tabs>
        <w:tab w:val="right" w:pos="7938"/>
      </w:tabs>
      <w:spacing w:after="0" w:line="240" w:lineRule="auto"/>
      <w:jc w:val="both"/>
    </w:pPr>
    <w:rPr>
      <w:rFonts w:ascii="Times New Roman" w:eastAsia="Times New Roman" w:hAnsi="Times New Roman" w:cs="Times New Roman"/>
      <w:sz w:val="24"/>
      <w:szCs w:val="20"/>
      <w:lang w:eastAsia="ru-RU"/>
    </w:rPr>
  </w:style>
  <w:style w:type="paragraph" w:customStyle="1" w:styleId="affffffff4">
    <w:name w:val="Заголовок раздела"/>
    <w:basedOn w:val="143"/>
    <w:next w:val="143"/>
    <w:rsid w:val="000D2FCF"/>
    <w:pPr>
      <w:keepNext/>
      <w:spacing w:before="480" w:after="360"/>
      <w:ind w:firstLine="0"/>
      <w:jc w:val="center"/>
      <w:outlineLvl w:val="1"/>
    </w:pPr>
    <w:rPr>
      <w:b/>
    </w:rPr>
  </w:style>
  <w:style w:type="paragraph" w:customStyle="1" w:styleId="affffffff5">
    <w:name w:val="Зоголовок подраздела"/>
    <w:basedOn w:val="143"/>
    <w:next w:val="143"/>
    <w:rsid w:val="000D2FCF"/>
    <w:pPr>
      <w:keepNext/>
      <w:spacing w:before="360" w:after="240"/>
      <w:outlineLvl w:val="2"/>
    </w:pPr>
    <w:rPr>
      <w:i/>
    </w:rPr>
  </w:style>
  <w:style w:type="paragraph" w:customStyle="1" w:styleId="1ffd">
    <w:name w:val="Стиль По ширине Первая строка:  1 см Междустр.интервал:  минимум ..."/>
    <w:basedOn w:val="a5"/>
    <w:rsid w:val="000D2FCF"/>
    <w:pPr>
      <w:spacing w:after="0" w:line="360" w:lineRule="atLeast"/>
      <w:ind w:firstLine="567"/>
      <w:jc w:val="both"/>
    </w:pPr>
    <w:rPr>
      <w:rFonts w:ascii="Times New Roman" w:eastAsia="Times New Roman" w:hAnsi="Times New Roman" w:cs="Times New Roman"/>
      <w:sz w:val="24"/>
      <w:szCs w:val="20"/>
      <w:lang w:eastAsia="ru-RU"/>
    </w:rPr>
  </w:style>
  <w:style w:type="paragraph" w:customStyle="1" w:styleId="affffffff6">
    <w:name w:val="Знак Знак Знак Знак Знак Знак Знак Знак Знак Знак Знак Знак Знак Знак Знак Знак Знак Знак Знак Знак Знак Знак Знак Знак Знак"/>
    <w:basedOn w:val="a5"/>
    <w:rsid w:val="000D2FCF"/>
    <w:pPr>
      <w:spacing w:line="240" w:lineRule="exact"/>
    </w:pPr>
    <w:rPr>
      <w:rFonts w:ascii="Arial" w:eastAsia="Times New Roman" w:hAnsi="Arial" w:cs="Arial"/>
      <w:sz w:val="20"/>
      <w:szCs w:val="20"/>
      <w:lang w:val="de-CH" w:eastAsia="de-CH"/>
    </w:rPr>
  </w:style>
  <w:style w:type="paragraph" w:customStyle="1" w:styleId="219">
    <w:name w:val="Основной текст (2)1"/>
    <w:basedOn w:val="a5"/>
    <w:rsid w:val="000D2FCF"/>
    <w:pPr>
      <w:shd w:val="clear" w:color="auto" w:fill="FFFFFF"/>
      <w:spacing w:before="900" w:after="0" w:line="240" w:lineRule="atLeast"/>
      <w:ind w:firstLine="560"/>
      <w:jc w:val="both"/>
    </w:pPr>
    <w:rPr>
      <w:rFonts w:ascii="Times New Roman" w:eastAsia="Times New Roman" w:hAnsi="Times New Roman" w:cs="Times New Roman"/>
      <w:sz w:val="19"/>
      <w:szCs w:val="19"/>
      <w:lang w:eastAsia="ru-RU"/>
    </w:rPr>
  </w:style>
  <w:style w:type="character" w:customStyle="1" w:styleId="apple-tab-span">
    <w:name w:val="apple-tab-span"/>
    <w:basedOn w:val="a7"/>
    <w:rsid w:val="000D2FCF"/>
  </w:style>
  <w:style w:type="character" w:customStyle="1" w:styleId="FontStyle47">
    <w:name w:val="Font Style47"/>
    <w:basedOn w:val="a7"/>
    <w:uiPriority w:val="99"/>
    <w:rsid w:val="000D2FCF"/>
    <w:rPr>
      <w:rFonts w:ascii="Arial" w:hAnsi="Arial" w:cs="Arial"/>
      <w:sz w:val="18"/>
      <w:szCs w:val="18"/>
    </w:rPr>
  </w:style>
  <w:style w:type="character" w:customStyle="1" w:styleId="FontStyle49">
    <w:name w:val="Font Style49"/>
    <w:basedOn w:val="a7"/>
    <w:uiPriority w:val="99"/>
    <w:rsid w:val="000D2FCF"/>
    <w:rPr>
      <w:rFonts w:ascii="Arial" w:hAnsi="Arial" w:cs="Arial"/>
      <w:sz w:val="18"/>
      <w:szCs w:val="18"/>
    </w:rPr>
  </w:style>
  <w:style w:type="paragraph" w:customStyle="1" w:styleId="Style5">
    <w:name w:val="Style5"/>
    <w:basedOn w:val="a5"/>
    <w:rsid w:val="000D2FCF"/>
    <w:pPr>
      <w:widowControl w:val="0"/>
      <w:autoSpaceDE w:val="0"/>
      <w:autoSpaceDN w:val="0"/>
      <w:adjustRightInd w:val="0"/>
      <w:spacing w:after="0" w:line="324" w:lineRule="exact"/>
      <w:ind w:firstLine="538"/>
      <w:jc w:val="both"/>
    </w:pPr>
    <w:rPr>
      <w:rFonts w:ascii="Times New Roman" w:eastAsia="Calibri" w:hAnsi="Times New Roman" w:cs="Times New Roman"/>
      <w:sz w:val="24"/>
      <w:szCs w:val="24"/>
      <w:lang w:eastAsia="ru-RU"/>
    </w:rPr>
  </w:style>
  <w:style w:type="paragraph" w:customStyle="1" w:styleId="1">
    <w:name w:val="Перечисление_1_уровень_цифра"/>
    <w:basedOn w:val="a5"/>
    <w:qFormat/>
    <w:rsid w:val="000D2FCF"/>
    <w:pPr>
      <w:numPr>
        <w:numId w:val="55"/>
      </w:numPr>
      <w:spacing w:before="120" w:after="0" w:line="240" w:lineRule="auto"/>
      <w:contextualSpacing/>
      <w:jc w:val="both"/>
    </w:pPr>
    <w:rPr>
      <w:rFonts w:ascii="Times New Roman" w:eastAsia="Times New Roman" w:hAnsi="Times New Roman" w:cs="Times New Roman"/>
      <w:sz w:val="30"/>
      <w:szCs w:val="24"/>
    </w:rPr>
  </w:style>
  <w:style w:type="paragraph" w:customStyle="1" w:styleId="a2">
    <w:name w:val="Приложение"/>
    <w:basedOn w:val="a5"/>
    <w:next w:val="a5"/>
    <w:qFormat/>
    <w:rsid w:val="000D2FCF"/>
    <w:pPr>
      <w:pageBreakBefore/>
      <w:numPr>
        <w:numId w:val="56"/>
      </w:numPr>
      <w:suppressLineNumbers/>
      <w:spacing w:after="0" w:line="240" w:lineRule="auto"/>
      <w:ind w:left="0" w:firstLine="0"/>
      <w:contextualSpacing/>
      <w:jc w:val="center"/>
      <w:outlineLvl w:val="0"/>
    </w:pPr>
    <w:rPr>
      <w:rFonts w:ascii="Times New Roman" w:eastAsia="Times New Roman" w:hAnsi="Times New Roman" w:cs="Times New Roman"/>
      <w:i/>
      <w:iCs/>
      <w:sz w:val="30"/>
      <w:szCs w:val="24"/>
    </w:rPr>
  </w:style>
  <w:style w:type="paragraph" w:customStyle="1" w:styleId="affffffff7">
    <w:name w:val="Таблица"/>
    <w:basedOn w:val="a5"/>
    <w:link w:val="affffffff8"/>
    <w:qFormat/>
    <w:rsid w:val="000D2FCF"/>
    <w:pPr>
      <w:spacing w:after="0" w:line="240" w:lineRule="auto"/>
      <w:ind w:firstLine="27"/>
      <w:contextualSpacing/>
      <w:jc w:val="both"/>
    </w:pPr>
    <w:rPr>
      <w:rFonts w:ascii="Times New Roman" w:eastAsia="Times New Roman" w:hAnsi="Times New Roman" w:cs="Times New Roman"/>
      <w:sz w:val="28"/>
      <w:szCs w:val="28"/>
      <w:lang w:eastAsia="ru-RU"/>
    </w:rPr>
  </w:style>
  <w:style w:type="character" w:customStyle="1" w:styleId="affffffff8">
    <w:name w:val="Таблица Знак"/>
    <w:basedOn w:val="a7"/>
    <w:link w:val="affffffff7"/>
    <w:rsid w:val="000D2FCF"/>
    <w:rPr>
      <w:rFonts w:ascii="Times New Roman" w:eastAsia="Times New Roman" w:hAnsi="Times New Roman" w:cs="Times New Roman"/>
      <w:sz w:val="28"/>
      <w:szCs w:val="28"/>
      <w:lang w:eastAsia="ru-RU"/>
    </w:rPr>
  </w:style>
  <w:style w:type="paragraph" w:customStyle="1" w:styleId="3fb">
    <w:name w:val="Заг3"/>
    <w:basedOn w:val="2"/>
    <w:next w:val="a5"/>
    <w:qFormat/>
    <w:rsid w:val="000D2FCF"/>
    <w:pPr>
      <w:keepLines w:val="0"/>
      <w:numPr>
        <w:ilvl w:val="0"/>
        <w:numId w:val="0"/>
      </w:numPr>
      <w:tabs>
        <w:tab w:val="left" w:pos="1418"/>
      </w:tabs>
      <w:suppressAutoHyphens/>
      <w:spacing w:before="120"/>
      <w:ind w:firstLine="709"/>
      <w:contextualSpacing/>
    </w:pPr>
    <w:rPr>
      <w:rFonts w:ascii="Times New Roman" w:hAnsi="Times New Roman" w:cs="Arial"/>
      <w:iCs/>
      <w:color w:val="auto"/>
      <w:sz w:val="30"/>
      <w:lang w:val="ru-RU"/>
    </w:rPr>
  </w:style>
  <w:style w:type="paragraph" w:customStyle="1" w:styleId="affffffff9">
    <w:name w:val="Рисунок в таблице"/>
    <w:basedOn w:val="a5"/>
    <w:link w:val="affffffffa"/>
    <w:qFormat/>
    <w:rsid w:val="000D2FCF"/>
    <w:pPr>
      <w:spacing w:after="0" w:line="240" w:lineRule="auto"/>
      <w:contextualSpacing/>
      <w:jc w:val="center"/>
    </w:pPr>
    <w:rPr>
      <w:rFonts w:ascii="Times New Roman" w:hAnsi="Times New Roman"/>
      <w:noProof/>
      <w:sz w:val="28"/>
      <w:lang w:eastAsia="ru-RU"/>
    </w:rPr>
  </w:style>
  <w:style w:type="character" w:customStyle="1" w:styleId="affffffffa">
    <w:name w:val="Рисунок в таблице Знак"/>
    <w:basedOn w:val="a7"/>
    <w:link w:val="affffffff9"/>
    <w:rsid w:val="000D2FCF"/>
    <w:rPr>
      <w:rFonts w:ascii="Times New Roman" w:hAnsi="Times New Roman"/>
      <w:noProof/>
      <w:sz w:val="28"/>
      <w:lang w:eastAsia="ru-RU"/>
    </w:rPr>
  </w:style>
  <w:style w:type="paragraph" w:customStyle="1" w:styleId="ConsPlusTitle">
    <w:name w:val="ConsPlusTitle"/>
    <w:uiPriority w:val="99"/>
    <w:rsid w:val="000D2FCF"/>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rmal">
    <w:name w:val="ConsPlusNormal"/>
    <w:uiPriority w:val="99"/>
    <w:rsid w:val="000D2FCF"/>
    <w:pPr>
      <w:widowControl w:val="0"/>
      <w:autoSpaceDE w:val="0"/>
      <w:autoSpaceDN w:val="0"/>
      <w:spacing w:after="0" w:line="240" w:lineRule="auto"/>
    </w:pPr>
    <w:rPr>
      <w:rFonts w:ascii="Calibri" w:eastAsia="Times New Roman" w:hAnsi="Calibri" w:cs="Calibri"/>
      <w:szCs w:val="20"/>
      <w:lang w:eastAsia="ru-RU"/>
    </w:rPr>
  </w:style>
  <w:style w:type="character" w:customStyle="1" w:styleId="2ff9">
    <w:name w:val="Основной текст (2) + Полужирный"/>
    <w:basedOn w:val="2f"/>
    <w:rsid w:val="000D2FCF"/>
    <w:rPr>
      <w:rFonts w:ascii="Verdana" w:eastAsia="Verdana" w:hAnsi="Verdana" w:cs="Verdana"/>
      <w:b/>
      <w:bCs/>
      <w:i w:val="0"/>
      <w:iCs w:val="0"/>
      <w:smallCaps w:val="0"/>
      <w:strike w:val="0"/>
      <w:color w:val="000000"/>
      <w:spacing w:val="0"/>
      <w:w w:val="100"/>
      <w:kern w:val="2"/>
      <w:position w:val="0"/>
      <w:sz w:val="18"/>
      <w:szCs w:val="18"/>
      <w:u w:val="none"/>
      <w:shd w:val="clear" w:color="auto" w:fill="FFFFFF"/>
      <w:lang w:val="ru-RU" w:eastAsia="ru-RU" w:bidi="ru-RU"/>
    </w:rPr>
  </w:style>
  <w:style w:type="paragraph" w:customStyle="1" w:styleId="1ffe">
    <w:name w:val="Обычный1"/>
    <w:uiPriority w:val="99"/>
    <w:rsid w:val="000D2FCF"/>
    <w:pPr>
      <w:spacing w:after="0" w:line="240" w:lineRule="auto"/>
    </w:pPr>
    <w:rPr>
      <w:rFonts w:ascii="Times New Roman" w:eastAsia="Times New Roman" w:hAnsi="Times New Roman" w:cs="Times New Roman"/>
      <w:sz w:val="20"/>
      <w:szCs w:val="20"/>
      <w:lang w:eastAsia="ru-RU"/>
    </w:rPr>
  </w:style>
  <w:style w:type="paragraph" w:customStyle="1" w:styleId="7a">
    <w:name w:val="Основной текст7"/>
    <w:basedOn w:val="a5"/>
    <w:rsid w:val="000D2FCF"/>
    <w:pPr>
      <w:widowControl w:val="0"/>
      <w:shd w:val="clear" w:color="auto" w:fill="FFFFFF"/>
      <w:spacing w:after="420" w:line="485" w:lineRule="exact"/>
      <w:ind w:hanging="1100"/>
      <w:jc w:val="center"/>
    </w:pPr>
    <w:rPr>
      <w:rFonts w:ascii="Times New Roman" w:eastAsia="Times New Roman" w:hAnsi="Times New Roman" w:cs="Times New Roman"/>
      <w:spacing w:val="1"/>
      <w:lang w:eastAsia="ru-RU"/>
    </w:rPr>
  </w:style>
  <w:style w:type="character" w:customStyle="1" w:styleId="butback">
    <w:name w:val="butback"/>
    <w:basedOn w:val="a7"/>
    <w:rsid w:val="000D2FCF"/>
  </w:style>
  <w:style w:type="character" w:customStyle="1" w:styleId="submenu-table">
    <w:name w:val="submenu-table"/>
    <w:basedOn w:val="a7"/>
    <w:rsid w:val="000D2FCF"/>
  </w:style>
  <w:style w:type="paragraph" w:customStyle="1" w:styleId="articlebody">
    <w:name w:val="articlebody"/>
    <w:basedOn w:val="a5"/>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048">
    <w:name w:val="Стиль По левому краю Первая строка:  0 см Перед:  48 пт После:  ..."/>
    <w:basedOn w:val="a5"/>
    <w:rsid w:val="000D2FCF"/>
    <w:pPr>
      <w:spacing w:before="600" w:after="600" w:line="240" w:lineRule="auto"/>
    </w:pPr>
    <w:rPr>
      <w:rFonts w:ascii="Times New Roman" w:eastAsia="Times New Roman" w:hAnsi="Times New Roman" w:cs="Times New Roman"/>
      <w:sz w:val="28"/>
      <w:szCs w:val="20"/>
      <w:lang w:eastAsia="ru-RU"/>
    </w:rPr>
  </w:style>
  <w:style w:type="character" w:customStyle="1" w:styleId="FontStyle16">
    <w:name w:val="Font Style16"/>
    <w:basedOn w:val="a7"/>
    <w:uiPriority w:val="99"/>
    <w:rsid w:val="000D2FCF"/>
    <w:rPr>
      <w:rFonts w:ascii="Times New Roman" w:hAnsi="Times New Roman" w:cs="Times New Roman"/>
      <w:sz w:val="22"/>
      <w:szCs w:val="22"/>
    </w:rPr>
  </w:style>
  <w:style w:type="character" w:customStyle="1" w:styleId="0pt0">
    <w:name w:val="Основной текст + Полужирный;Курсив;Интервал 0 pt"/>
    <w:basedOn w:val="aff8"/>
    <w:rsid w:val="000D2FCF"/>
    <w:rPr>
      <w:rFonts w:ascii="Times New Roman" w:eastAsia="Times New Roman" w:hAnsi="Times New Roman" w:cs="Times New Roman"/>
      <w:b/>
      <w:bCs/>
      <w:i/>
      <w:iCs/>
      <w:smallCaps w:val="0"/>
      <w:strike w:val="0"/>
      <w:color w:val="000000"/>
      <w:spacing w:val="7"/>
      <w:w w:val="100"/>
      <w:position w:val="0"/>
      <w:sz w:val="24"/>
      <w:szCs w:val="24"/>
      <w:u w:val="none"/>
      <w:shd w:val="clear" w:color="auto" w:fill="FFFFFF"/>
      <w:lang w:val="ru-RU" w:eastAsia="ru-RU"/>
    </w:rPr>
  </w:style>
  <w:style w:type="character" w:customStyle="1" w:styleId="Constantia115pt0pt">
    <w:name w:val="Основной текст + Constantia;11;5 pt;Интервал 0 pt"/>
    <w:basedOn w:val="aff8"/>
    <w:rsid w:val="000D2FCF"/>
    <w:rPr>
      <w:rFonts w:ascii="Constantia" w:eastAsia="Constantia" w:hAnsi="Constantia" w:cs="Constantia"/>
      <w:b w:val="0"/>
      <w:bCs w:val="0"/>
      <w:i w:val="0"/>
      <w:iCs w:val="0"/>
      <w:smallCaps w:val="0"/>
      <w:strike w:val="0"/>
      <w:color w:val="000000"/>
      <w:spacing w:val="-3"/>
      <w:w w:val="100"/>
      <w:position w:val="0"/>
      <w:sz w:val="23"/>
      <w:szCs w:val="23"/>
      <w:u w:val="none"/>
      <w:shd w:val="clear" w:color="auto" w:fill="FFFFFF"/>
      <w:lang w:val="ru-RU" w:eastAsia="ru-RU"/>
    </w:rPr>
  </w:style>
  <w:style w:type="paragraph" w:customStyle="1" w:styleId="affffffffb">
    <w:name w:val="ТЕКСТ"/>
    <w:basedOn w:val="a5"/>
    <w:link w:val="affffffffc"/>
    <w:uiPriority w:val="99"/>
    <w:rsid w:val="000D2FCF"/>
    <w:pPr>
      <w:spacing w:after="0" w:line="360" w:lineRule="auto"/>
      <w:ind w:firstLine="709"/>
      <w:jc w:val="both"/>
    </w:pPr>
    <w:rPr>
      <w:rFonts w:ascii="Times New Roman" w:eastAsia="Times New Roman" w:hAnsi="Times New Roman" w:cs="Times New Roman"/>
      <w:sz w:val="26"/>
      <w:szCs w:val="26"/>
      <w:lang w:eastAsia="ru-RU"/>
    </w:rPr>
  </w:style>
  <w:style w:type="character" w:customStyle="1" w:styleId="affffffffc">
    <w:name w:val="ТЕКСТ Знак"/>
    <w:basedOn w:val="a7"/>
    <w:link w:val="affffffffb"/>
    <w:uiPriority w:val="99"/>
    <w:locked/>
    <w:rsid w:val="000D2FCF"/>
    <w:rPr>
      <w:rFonts w:ascii="Times New Roman" w:eastAsia="Times New Roman" w:hAnsi="Times New Roman" w:cs="Times New Roman"/>
      <w:sz w:val="26"/>
      <w:szCs w:val="26"/>
      <w:lang w:eastAsia="ru-RU"/>
    </w:rPr>
  </w:style>
  <w:style w:type="character" w:customStyle="1" w:styleId="125">
    <w:name w:val="Основной текст (12)"/>
    <w:basedOn w:val="a7"/>
    <w:rsid w:val="000D2FCF"/>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126">
    <w:name w:val="Основной текст (12) + Не курсив"/>
    <w:basedOn w:val="a7"/>
    <w:rsid w:val="000D2FCF"/>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12Georgia10pt">
    <w:name w:val="Основной текст (12) + Georgia;10 pt;Не курсив"/>
    <w:basedOn w:val="a7"/>
    <w:rsid w:val="000D2FCF"/>
    <w:rPr>
      <w:rFonts w:ascii="Georgia" w:eastAsia="Georgia" w:hAnsi="Georgia" w:cs="Georgia"/>
      <w:b w:val="0"/>
      <w:bCs w:val="0"/>
      <w:i/>
      <w:iCs/>
      <w:smallCaps w:val="0"/>
      <w:strike w:val="0"/>
      <w:color w:val="000000"/>
      <w:spacing w:val="0"/>
      <w:w w:val="100"/>
      <w:position w:val="0"/>
      <w:sz w:val="20"/>
      <w:szCs w:val="20"/>
      <w:u w:val="none"/>
      <w:lang w:val="ru-RU" w:eastAsia="ru-RU" w:bidi="ru-RU"/>
    </w:rPr>
  </w:style>
  <w:style w:type="character" w:customStyle="1" w:styleId="105">
    <w:name w:val="Основной текст (10) + Не курсив"/>
    <w:basedOn w:val="a7"/>
    <w:rsid w:val="000D2FCF"/>
    <w:rPr>
      <w:rFonts w:ascii="Verdana" w:eastAsia="Verdana" w:hAnsi="Verdana" w:cs="Verdana"/>
      <w:b/>
      <w:bCs/>
      <w:i/>
      <w:iCs/>
      <w:smallCaps w:val="0"/>
      <w:strike w:val="0"/>
      <w:color w:val="000000"/>
      <w:spacing w:val="0"/>
      <w:w w:val="100"/>
      <w:position w:val="0"/>
      <w:sz w:val="18"/>
      <w:szCs w:val="18"/>
      <w:u w:val="none"/>
      <w:lang w:val="ru-RU" w:eastAsia="ru-RU" w:bidi="ru-RU"/>
    </w:rPr>
  </w:style>
  <w:style w:type="character" w:customStyle="1" w:styleId="106">
    <w:name w:val="Основной текст (10)"/>
    <w:basedOn w:val="a7"/>
    <w:rsid w:val="000D2FCF"/>
    <w:rPr>
      <w:rFonts w:ascii="Verdana" w:eastAsia="Verdana" w:hAnsi="Verdana" w:cs="Verdana"/>
      <w:b/>
      <w:bCs/>
      <w:i/>
      <w:iCs/>
      <w:smallCaps w:val="0"/>
      <w:strike w:val="0"/>
      <w:color w:val="000000"/>
      <w:spacing w:val="0"/>
      <w:w w:val="100"/>
      <w:position w:val="0"/>
      <w:sz w:val="18"/>
      <w:szCs w:val="18"/>
      <w:u w:val="none"/>
      <w:lang w:val="ru-RU" w:eastAsia="ru-RU" w:bidi="ru-RU"/>
    </w:rPr>
  </w:style>
  <w:style w:type="character" w:customStyle="1" w:styleId="2ffa">
    <w:name w:val="Основной текст (2) + Курсив"/>
    <w:basedOn w:val="2f"/>
    <w:rsid w:val="000D2FCF"/>
    <w:rPr>
      <w:rFonts w:ascii="Verdana" w:eastAsia="Verdana" w:hAnsi="Verdana" w:cs="Verdana"/>
      <w:b w:val="0"/>
      <w:bCs w:val="0"/>
      <w:i/>
      <w:iCs/>
      <w:smallCaps w:val="0"/>
      <w:strike w:val="0"/>
      <w:color w:val="000000"/>
      <w:spacing w:val="0"/>
      <w:w w:val="100"/>
      <w:kern w:val="2"/>
      <w:position w:val="0"/>
      <w:sz w:val="18"/>
      <w:szCs w:val="18"/>
      <w:u w:val="none"/>
      <w:shd w:val="clear" w:color="auto" w:fill="FFFFFF"/>
      <w:lang w:val="ru-RU" w:eastAsia="ru-RU" w:bidi="ru-RU"/>
    </w:rPr>
  </w:style>
  <w:style w:type="character" w:customStyle="1" w:styleId="affffffffd">
    <w:name w:val="Сноска_"/>
    <w:basedOn w:val="a7"/>
    <w:rsid w:val="000D2FCF"/>
    <w:rPr>
      <w:rFonts w:ascii="Verdana" w:eastAsia="Verdana" w:hAnsi="Verdana" w:cs="Verdana"/>
      <w:b w:val="0"/>
      <w:bCs w:val="0"/>
      <w:i w:val="0"/>
      <w:iCs w:val="0"/>
      <w:smallCaps w:val="0"/>
      <w:strike w:val="0"/>
      <w:sz w:val="18"/>
      <w:szCs w:val="18"/>
      <w:u w:val="none"/>
    </w:rPr>
  </w:style>
  <w:style w:type="character" w:customStyle="1" w:styleId="affffffffe">
    <w:name w:val="Сноска"/>
    <w:basedOn w:val="affffffffd"/>
    <w:rsid w:val="000D2FCF"/>
    <w:rPr>
      <w:rFonts w:ascii="Verdana" w:eastAsia="Verdana" w:hAnsi="Verdana" w:cs="Verdana"/>
      <w:b w:val="0"/>
      <w:bCs w:val="0"/>
      <w:i w:val="0"/>
      <w:iCs w:val="0"/>
      <w:smallCaps w:val="0"/>
      <w:strike w:val="0"/>
      <w:color w:val="000000"/>
      <w:spacing w:val="0"/>
      <w:w w:val="100"/>
      <w:position w:val="0"/>
      <w:sz w:val="18"/>
      <w:szCs w:val="18"/>
      <w:u w:val="none"/>
      <w:lang w:val="ru-RU" w:eastAsia="ru-RU" w:bidi="ru-RU"/>
    </w:rPr>
  </w:style>
  <w:style w:type="character" w:customStyle="1" w:styleId="4f4">
    <w:name w:val="Основной текст (4) + Полужирный"/>
    <w:rsid w:val="000D2FCF"/>
    <w:rPr>
      <w:rFonts w:ascii="Trebuchet MS" w:eastAsia="Times New Roman" w:hAnsi="Trebuchet MS" w:cs="Trebuchet MS"/>
      <w:b/>
      <w:bCs/>
      <w:sz w:val="13"/>
      <w:szCs w:val="13"/>
      <w:shd w:val="clear" w:color="auto" w:fill="FFFFFF"/>
    </w:rPr>
  </w:style>
  <w:style w:type="paragraph" w:customStyle="1" w:styleId="1fff">
    <w:name w:val="Стиль Заголовок 1 + по центру"/>
    <w:basedOn w:val="10"/>
    <w:next w:val="a6"/>
    <w:autoRedefine/>
    <w:rsid w:val="000D2FCF"/>
    <w:pPr>
      <w:keepNext w:val="0"/>
      <w:keepLines w:val="0"/>
      <w:numPr>
        <w:numId w:val="0"/>
      </w:numPr>
      <w:spacing w:before="0"/>
      <w:ind w:firstLine="708"/>
      <w:jc w:val="both"/>
      <w:outlineLvl w:val="9"/>
    </w:pPr>
    <w:rPr>
      <w:rFonts w:ascii="Times New Roman" w:eastAsia="Times New Roman" w:hAnsi="Times New Roman" w:cs="Times New Roman"/>
      <w:b w:val="0"/>
      <w:bCs w:val="0"/>
      <w:color w:val="auto"/>
      <w:sz w:val="30"/>
      <w:szCs w:val="30"/>
      <w:lang w:val="ru-RU" w:eastAsia="ru-RU"/>
    </w:rPr>
  </w:style>
  <w:style w:type="character" w:customStyle="1" w:styleId="tlid-translation">
    <w:name w:val="tlid-translation"/>
    <w:rsid w:val="000D2FCF"/>
  </w:style>
  <w:style w:type="paragraph" w:customStyle="1" w:styleId="4f5">
    <w:name w:val="стиль4"/>
    <w:basedOn w:val="a5"/>
    <w:uiPriority w:val="99"/>
    <w:semiHidden/>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c">
    <w:name w:val="стиль3"/>
    <w:basedOn w:val="a5"/>
    <w:uiPriority w:val="99"/>
    <w:semiHidden/>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главление 2 Знак"/>
    <w:basedOn w:val="a7"/>
    <w:link w:val="21"/>
    <w:rsid w:val="000D2FCF"/>
    <w:rPr>
      <w:smallCaps/>
      <w:sz w:val="20"/>
      <w:szCs w:val="20"/>
      <w:lang w:val="en-US"/>
    </w:rPr>
  </w:style>
  <w:style w:type="character" w:customStyle="1" w:styleId="afffffffff">
    <w:name w:val="Колонтитул_"/>
    <w:basedOn w:val="a7"/>
    <w:rsid w:val="000D2FCF"/>
    <w:rPr>
      <w:rFonts w:ascii="Times New Roman" w:eastAsia="Times New Roman" w:hAnsi="Times New Roman" w:cs="Times New Roman"/>
      <w:b/>
      <w:bCs/>
      <w:i w:val="0"/>
      <w:iCs w:val="0"/>
      <w:smallCaps w:val="0"/>
      <w:strike w:val="0"/>
      <w:sz w:val="30"/>
      <w:szCs w:val="30"/>
      <w:u w:val="none"/>
    </w:rPr>
  </w:style>
  <w:style w:type="character" w:customStyle="1" w:styleId="afffffffff0">
    <w:name w:val="Колонтитул"/>
    <w:basedOn w:val="afffffffff"/>
    <w:rsid w:val="000D2FCF"/>
    <w:rPr>
      <w:rFonts w:ascii="Times New Roman" w:eastAsia="Times New Roman" w:hAnsi="Times New Roman" w:cs="Times New Roman"/>
      <w:b/>
      <w:bCs/>
      <w:i w:val="0"/>
      <w:iCs w:val="0"/>
      <w:smallCaps w:val="0"/>
      <w:strike w:val="0"/>
      <w:color w:val="000000"/>
      <w:spacing w:val="0"/>
      <w:w w:val="100"/>
      <w:position w:val="0"/>
      <w:sz w:val="30"/>
      <w:szCs w:val="30"/>
      <w:u w:val="none"/>
      <w:lang w:val="ru-RU" w:eastAsia="ru-RU" w:bidi="ru-RU"/>
    </w:rPr>
  </w:style>
  <w:style w:type="character" w:customStyle="1" w:styleId="14pt">
    <w:name w:val="Колонтитул + 14 pt;Не полужирный"/>
    <w:basedOn w:val="afffffffff"/>
    <w:rsid w:val="000D2FCF"/>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ffb">
    <w:name w:val="Подпись к картинке (2)_"/>
    <w:basedOn w:val="a7"/>
    <w:link w:val="2ffc"/>
    <w:rsid w:val="000D2FCF"/>
    <w:rPr>
      <w:b/>
      <w:bCs/>
      <w:sz w:val="30"/>
      <w:szCs w:val="30"/>
      <w:shd w:val="clear" w:color="auto" w:fill="FFFFFF"/>
    </w:rPr>
  </w:style>
  <w:style w:type="character" w:customStyle="1" w:styleId="afffffffff1">
    <w:name w:val="Подпись к картинке_"/>
    <w:basedOn w:val="a7"/>
    <w:link w:val="afffffffff2"/>
    <w:rsid w:val="000D2FCF"/>
    <w:rPr>
      <w:sz w:val="30"/>
      <w:szCs w:val="30"/>
      <w:shd w:val="clear" w:color="auto" w:fill="FFFFFF"/>
    </w:rPr>
  </w:style>
  <w:style w:type="character" w:customStyle="1" w:styleId="3fd">
    <w:name w:val="Подпись к картинке (3)_"/>
    <w:basedOn w:val="a7"/>
    <w:link w:val="3fe"/>
    <w:rsid w:val="000D2FCF"/>
    <w:rPr>
      <w:sz w:val="26"/>
      <w:szCs w:val="26"/>
      <w:shd w:val="clear" w:color="auto" w:fill="FFFFFF"/>
    </w:rPr>
  </w:style>
  <w:style w:type="character" w:customStyle="1" w:styleId="315pt">
    <w:name w:val="Подпись к картинке (3) + 15 pt"/>
    <w:basedOn w:val="3fd"/>
    <w:rsid w:val="000D2FCF"/>
    <w:rPr>
      <w:color w:val="000000"/>
      <w:spacing w:val="0"/>
      <w:w w:val="100"/>
      <w:position w:val="0"/>
      <w:sz w:val="30"/>
      <w:szCs w:val="30"/>
      <w:shd w:val="clear" w:color="auto" w:fill="FFFFFF"/>
      <w:lang w:val="ru-RU" w:eastAsia="ru-RU" w:bidi="ru-RU"/>
    </w:rPr>
  </w:style>
  <w:style w:type="character" w:customStyle="1" w:styleId="4f6">
    <w:name w:val="Подпись к картинке (4)_"/>
    <w:basedOn w:val="a7"/>
    <w:rsid w:val="000D2FCF"/>
    <w:rPr>
      <w:rFonts w:ascii="Times New Roman" w:eastAsia="Times New Roman" w:hAnsi="Times New Roman" w:cs="Times New Roman"/>
      <w:b w:val="0"/>
      <w:bCs w:val="0"/>
      <w:i w:val="0"/>
      <w:iCs w:val="0"/>
      <w:smallCaps w:val="0"/>
      <w:strike w:val="0"/>
      <w:sz w:val="10"/>
      <w:szCs w:val="10"/>
      <w:u w:val="none"/>
    </w:rPr>
  </w:style>
  <w:style w:type="character" w:customStyle="1" w:styleId="4f7">
    <w:name w:val="Подпись к картинке (4)"/>
    <w:basedOn w:val="4f6"/>
    <w:rsid w:val="000D2FCF"/>
    <w:rPr>
      <w:rFonts w:ascii="Times New Roman" w:eastAsia="Times New Roman" w:hAnsi="Times New Roman" w:cs="Times New Roman"/>
      <w:b w:val="0"/>
      <w:bCs w:val="0"/>
      <w:i w:val="0"/>
      <w:iCs w:val="0"/>
      <w:smallCaps w:val="0"/>
      <w:strike w:val="0"/>
      <w:color w:val="FFFFFF"/>
      <w:spacing w:val="0"/>
      <w:w w:val="100"/>
      <w:position w:val="0"/>
      <w:sz w:val="10"/>
      <w:szCs w:val="10"/>
      <w:u w:val="none"/>
      <w:lang w:val="ru-RU" w:eastAsia="ru-RU" w:bidi="ru-RU"/>
    </w:rPr>
  </w:style>
  <w:style w:type="character" w:customStyle="1" w:styleId="213pt">
    <w:name w:val="Основной текст (2) + 13 pt"/>
    <w:basedOn w:val="2f"/>
    <w:rsid w:val="000D2FCF"/>
    <w:rPr>
      <w:rFonts w:ascii="Times New Roman" w:eastAsia="Times New Roman" w:hAnsi="Times New Roman" w:cs="Times New Roman"/>
      <w:b w:val="0"/>
      <w:bCs w:val="0"/>
      <w:i w:val="0"/>
      <w:iCs w:val="0"/>
      <w:smallCaps w:val="0"/>
      <w:strike w:val="0"/>
      <w:color w:val="000000"/>
      <w:spacing w:val="0"/>
      <w:w w:val="100"/>
      <w:kern w:val="2"/>
      <w:position w:val="0"/>
      <w:sz w:val="26"/>
      <w:szCs w:val="26"/>
      <w:u w:val="none"/>
      <w:shd w:val="clear" w:color="auto" w:fill="FFFFFF"/>
      <w:lang w:val="ru-RU" w:eastAsia="ru-RU" w:bidi="ru-RU"/>
    </w:rPr>
  </w:style>
  <w:style w:type="character" w:customStyle="1" w:styleId="5Exact">
    <w:name w:val="Подпись к картинке (5) Exact"/>
    <w:basedOn w:val="a7"/>
    <w:link w:val="5f2"/>
    <w:rsid w:val="000D2FCF"/>
    <w:rPr>
      <w:rFonts w:ascii="Arial" w:eastAsia="Arial" w:hAnsi="Arial" w:cs="Arial"/>
      <w:sz w:val="8"/>
      <w:szCs w:val="8"/>
      <w:shd w:val="clear" w:color="auto" w:fill="FFFFFF"/>
    </w:rPr>
  </w:style>
  <w:style w:type="character" w:customStyle="1" w:styleId="3Exact">
    <w:name w:val="Подпись к картинке (3) Exact"/>
    <w:basedOn w:val="a7"/>
    <w:rsid w:val="000D2FCF"/>
    <w:rPr>
      <w:rFonts w:ascii="Times New Roman" w:eastAsia="Times New Roman" w:hAnsi="Times New Roman" w:cs="Times New Roman"/>
      <w:b w:val="0"/>
      <w:bCs w:val="0"/>
      <w:i w:val="0"/>
      <w:iCs w:val="0"/>
      <w:smallCaps w:val="0"/>
      <w:strike w:val="0"/>
      <w:sz w:val="26"/>
      <w:szCs w:val="26"/>
      <w:u w:val="none"/>
    </w:rPr>
  </w:style>
  <w:style w:type="character" w:customStyle="1" w:styleId="4Exact">
    <w:name w:val="Основной текст (4) Exact"/>
    <w:basedOn w:val="a7"/>
    <w:rsid w:val="000D2FCF"/>
    <w:rPr>
      <w:rFonts w:ascii="Arial" w:eastAsia="Arial" w:hAnsi="Arial" w:cs="Arial"/>
      <w:b w:val="0"/>
      <w:bCs w:val="0"/>
      <w:i w:val="0"/>
      <w:iCs w:val="0"/>
      <w:smallCaps w:val="0"/>
      <w:strike w:val="0"/>
      <w:sz w:val="8"/>
      <w:szCs w:val="8"/>
      <w:u w:val="none"/>
    </w:rPr>
  </w:style>
  <w:style w:type="character" w:customStyle="1" w:styleId="5Exact0">
    <w:name w:val="Основной текст (5) Exact"/>
    <w:basedOn w:val="a7"/>
    <w:rsid w:val="000D2FCF"/>
    <w:rPr>
      <w:i/>
      <w:iCs/>
      <w:sz w:val="30"/>
      <w:szCs w:val="30"/>
      <w:shd w:val="clear" w:color="auto" w:fill="FFFFFF"/>
    </w:rPr>
  </w:style>
  <w:style w:type="character" w:customStyle="1" w:styleId="6Exact">
    <w:name w:val="Основной текст (6) Exact"/>
    <w:basedOn w:val="a7"/>
    <w:link w:val="6a"/>
    <w:rsid w:val="000D2FCF"/>
    <w:rPr>
      <w:rFonts w:ascii="Arial" w:eastAsia="Arial" w:hAnsi="Arial" w:cs="Arial"/>
      <w:i/>
      <w:iCs/>
      <w:sz w:val="8"/>
      <w:szCs w:val="8"/>
      <w:shd w:val="clear" w:color="auto" w:fill="FFFFFF"/>
    </w:rPr>
  </w:style>
  <w:style w:type="character" w:customStyle="1" w:styleId="2Exact">
    <w:name w:val="Основной текст (2) Exact"/>
    <w:basedOn w:val="a7"/>
    <w:rsid w:val="000D2FCF"/>
    <w:rPr>
      <w:rFonts w:ascii="Times New Roman" w:eastAsia="Times New Roman" w:hAnsi="Times New Roman" w:cs="Times New Roman"/>
      <w:b w:val="0"/>
      <w:bCs w:val="0"/>
      <w:i w:val="0"/>
      <w:iCs w:val="0"/>
      <w:smallCaps w:val="0"/>
      <w:strike w:val="0"/>
      <w:color w:val="141414"/>
      <w:sz w:val="30"/>
      <w:szCs w:val="30"/>
      <w:u w:val="none"/>
    </w:rPr>
  </w:style>
  <w:style w:type="character" w:customStyle="1" w:styleId="7Exact">
    <w:name w:val="Основной текст (7) Exact"/>
    <w:basedOn w:val="a7"/>
    <w:rsid w:val="000D2FCF"/>
    <w:rPr>
      <w:rFonts w:ascii="Arial" w:eastAsia="Arial" w:hAnsi="Arial" w:cs="Arial"/>
      <w:b w:val="0"/>
      <w:bCs w:val="0"/>
      <w:i w:val="0"/>
      <w:iCs w:val="0"/>
      <w:smallCaps w:val="0"/>
      <w:strike w:val="0"/>
      <w:sz w:val="8"/>
      <w:szCs w:val="8"/>
      <w:u w:val="none"/>
    </w:rPr>
  </w:style>
  <w:style w:type="character" w:customStyle="1" w:styleId="10Exact">
    <w:name w:val="Основной текст (10) Exact"/>
    <w:basedOn w:val="a7"/>
    <w:rsid w:val="000D2FCF"/>
    <w:rPr>
      <w:rFonts w:ascii="Arial" w:eastAsia="Arial" w:hAnsi="Arial" w:cs="Arial"/>
      <w:i/>
      <w:iCs/>
      <w:sz w:val="8"/>
      <w:szCs w:val="8"/>
      <w:shd w:val="clear" w:color="auto" w:fill="FFFFFF"/>
    </w:rPr>
  </w:style>
  <w:style w:type="character" w:customStyle="1" w:styleId="88">
    <w:name w:val="Основной текст (8)_"/>
    <w:basedOn w:val="a7"/>
    <w:rsid w:val="000D2FCF"/>
    <w:rPr>
      <w:rFonts w:ascii="Times New Roman" w:eastAsia="Times New Roman" w:hAnsi="Times New Roman" w:cs="Times New Roman"/>
      <w:b w:val="0"/>
      <w:bCs w:val="0"/>
      <w:i w:val="0"/>
      <w:iCs w:val="0"/>
      <w:smallCaps w:val="0"/>
      <w:strike w:val="0"/>
      <w:sz w:val="10"/>
      <w:szCs w:val="10"/>
      <w:u w:val="none"/>
    </w:rPr>
  </w:style>
  <w:style w:type="character" w:customStyle="1" w:styleId="8Arial4pt">
    <w:name w:val="Основной текст (8) + Arial;4 pt;Курсив"/>
    <w:basedOn w:val="88"/>
    <w:rsid w:val="000D2FCF"/>
    <w:rPr>
      <w:rFonts w:ascii="Arial" w:eastAsia="Arial" w:hAnsi="Arial" w:cs="Arial"/>
      <w:b w:val="0"/>
      <w:bCs w:val="0"/>
      <w:i/>
      <w:iCs/>
      <w:smallCaps w:val="0"/>
      <w:strike w:val="0"/>
      <w:color w:val="FFFFFF"/>
      <w:spacing w:val="0"/>
      <w:w w:val="100"/>
      <w:position w:val="0"/>
      <w:sz w:val="8"/>
      <w:szCs w:val="8"/>
      <w:u w:val="none"/>
      <w:lang w:val="ru-RU" w:eastAsia="ru-RU" w:bidi="ru-RU"/>
    </w:rPr>
  </w:style>
  <w:style w:type="character" w:customStyle="1" w:styleId="89">
    <w:name w:val="Основной текст (8)"/>
    <w:basedOn w:val="88"/>
    <w:rsid w:val="000D2FCF"/>
    <w:rPr>
      <w:rFonts w:ascii="Times New Roman" w:eastAsia="Times New Roman" w:hAnsi="Times New Roman" w:cs="Times New Roman"/>
      <w:b w:val="0"/>
      <w:bCs w:val="0"/>
      <w:i w:val="0"/>
      <w:iCs w:val="0"/>
      <w:smallCaps w:val="0"/>
      <w:strike w:val="0"/>
      <w:color w:val="FFFFFF"/>
      <w:spacing w:val="0"/>
      <w:w w:val="100"/>
      <w:position w:val="0"/>
      <w:sz w:val="10"/>
      <w:szCs w:val="10"/>
      <w:u w:val="none"/>
      <w:lang w:val="ru-RU" w:eastAsia="ru-RU" w:bidi="ru-RU"/>
    </w:rPr>
  </w:style>
  <w:style w:type="character" w:customStyle="1" w:styleId="97">
    <w:name w:val="Основной текст (9)_"/>
    <w:basedOn w:val="a7"/>
    <w:link w:val="98"/>
    <w:rsid w:val="000D2FCF"/>
    <w:rPr>
      <w:sz w:val="26"/>
      <w:szCs w:val="26"/>
      <w:shd w:val="clear" w:color="auto" w:fill="FFFFFF"/>
    </w:rPr>
  </w:style>
  <w:style w:type="character" w:customStyle="1" w:styleId="Exact">
    <w:name w:val="Подпись к картинке Exact"/>
    <w:basedOn w:val="a7"/>
    <w:rsid w:val="000D2FCF"/>
    <w:rPr>
      <w:rFonts w:ascii="Times New Roman" w:eastAsia="Times New Roman" w:hAnsi="Times New Roman" w:cs="Times New Roman"/>
      <w:b w:val="0"/>
      <w:bCs w:val="0"/>
      <w:i w:val="0"/>
      <w:iCs w:val="0"/>
      <w:smallCaps w:val="0"/>
      <w:strike w:val="0"/>
      <w:sz w:val="30"/>
      <w:szCs w:val="30"/>
      <w:u w:val="none"/>
    </w:rPr>
  </w:style>
  <w:style w:type="character" w:customStyle="1" w:styleId="13ptExact">
    <w:name w:val="Подпись к картинке + 13 pt Exact"/>
    <w:basedOn w:val="afffffffff1"/>
    <w:rsid w:val="000D2FCF"/>
    <w:rPr>
      <w:color w:val="000000"/>
      <w:spacing w:val="0"/>
      <w:w w:val="100"/>
      <w:position w:val="0"/>
      <w:sz w:val="26"/>
      <w:szCs w:val="26"/>
      <w:shd w:val="clear" w:color="auto" w:fill="FFFFFF"/>
      <w:lang w:val="ru-RU" w:eastAsia="ru-RU" w:bidi="ru-RU"/>
    </w:rPr>
  </w:style>
  <w:style w:type="character" w:customStyle="1" w:styleId="2Exact0">
    <w:name w:val="Подпись к картинке (2) Exact"/>
    <w:basedOn w:val="a7"/>
    <w:rsid w:val="000D2FCF"/>
    <w:rPr>
      <w:rFonts w:ascii="Times New Roman" w:eastAsia="Times New Roman" w:hAnsi="Times New Roman" w:cs="Times New Roman"/>
      <w:b/>
      <w:bCs/>
      <w:i w:val="0"/>
      <w:iCs w:val="0"/>
      <w:smallCaps w:val="0"/>
      <w:strike w:val="0"/>
      <w:sz w:val="30"/>
      <w:szCs w:val="30"/>
      <w:u w:val="none"/>
    </w:rPr>
  </w:style>
  <w:style w:type="character" w:customStyle="1" w:styleId="6Exact0">
    <w:name w:val="Подпись к картинке (6) Exact"/>
    <w:basedOn w:val="a7"/>
    <w:link w:val="6b"/>
    <w:rsid w:val="000D2FCF"/>
    <w:rPr>
      <w:shd w:val="clear" w:color="auto" w:fill="FFFFFF"/>
    </w:rPr>
  </w:style>
  <w:style w:type="character" w:customStyle="1" w:styleId="6Exact1">
    <w:name w:val="Подпись к картинке (6) + Малые прописные Exact"/>
    <w:basedOn w:val="6Exact0"/>
    <w:rsid w:val="000D2FCF"/>
    <w:rPr>
      <w:smallCaps/>
      <w:color w:val="000000"/>
      <w:spacing w:val="0"/>
      <w:w w:val="100"/>
      <w:position w:val="0"/>
      <w:shd w:val="clear" w:color="auto" w:fill="FFFFFF"/>
      <w:lang w:val="ru-RU" w:eastAsia="ru-RU" w:bidi="ru-RU"/>
    </w:rPr>
  </w:style>
  <w:style w:type="character" w:customStyle="1" w:styleId="7Exact0">
    <w:name w:val="Подпись к картинке (7) Exact"/>
    <w:basedOn w:val="a7"/>
    <w:link w:val="7b"/>
    <w:rsid w:val="000D2FCF"/>
    <w:rPr>
      <w:rFonts w:ascii="Courier New" w:eastAsia="Courier New" w:hAnsi="Courier New" w:cs="Courier New"/>
      <w:b/>
      <w:bCs/>
      <w:shd w:val="clear" w:color="auto" w:fill="FFFFFF"/>
    </w:rPr>
  </w:style>
  <w:style w:type="character" w:customStyle="1" w:styleId="8Exact">
    <w:name w:val="Подпись к картинке (8) Exact"/>
    <w:basedOn w:val="a7"/>
    <w:link w:val="8a"/>
    <w:rsid w:val="000D2FCF"/>
    <w:rPr>
      <w:i/>
      <w:iCs/>
      <w:sz w:val="30"/>
      <w:szCs w:val="30"/>
      <w:shd w:val="clear" w:color="auto" w:fill="FFFFFF"/>
    </w:rPr>
  </w:style>
  <w:style w:type="character" w:customStyle="1" w:styleId="9Exact">
    <w:name w:val="Подпись к картинке (9) Exact"/>
    <w:basedOn w:val="a7"/>
    <w:link w:val="99"/>
    <w:rsid w:val="000D2FCF"/>
    <w:rPr>
      <w:b/>
      <w:bCs/>
      <w:sz w:val="23"/>
      <w:szCs w:val="23"/>
      <w:shd w:val="clear" w:color="auto" w:fill="FFFFFF"/>
    </w:rPr>
  </w:style>
  <w:style w:type="character" w:customStyle="1" w:styleId="10Exact0">
    <w:name w:val="Подпись к картинке (10) Exact"/>
    <w:basedOn w:val="a7"/>
    <w:link w:val="107"/>
    <w:rsid w:val="000D2FCF"/>
    <w:rPr>
      <w:b/>
      <w:bCs/>
      <w:i/>
      <w:iCs/>
      <w:sz w:val="26"/>
      <w:szCs w:val="26"/>
      <w:shd w:val="clear" w:color="auto" w:fill="FFFFFF"/>
    </w:rPr>
  </w:style>
  <w:style w:type="character" w:customStyle="1" w:styleId="10Exact1">
    <w:name w:val="Подпись к картинке (10) + Малые прописные Exact"/>
    <w:basedOn w:val="10Exact0"/>
    <w:rsid w:val="000D2FCF"/>
    <w:rPr>
      <w:b/>
      <w:bCs/>
      <w:i/>
      <w:iCs/>
      <w:smallCaps/>
      <w:color w:val="000000"/>
      <w:spacing w:val="0"/>
      <w:w w:val="100"/>
      <w:position w:val="0"/>
      <w:sz w:val="26"/>
      <w:szCs w:val="26"/>
      <w:shd w:val="clear" w:color="auto" w:fill="FFFFFF"/>
      <w:lang w:val="ru-RU" w:eastAsia="ru-RU" w:bidi="ru-RU"/>
    </w:rPr>
  </w:style>
  <w:style w:type="character" w:customStyle="1" w:styleId="11Exact">
    <w:name w:val="Подпись к картинке (11) Exact"/>
    <w:basedOn w:val="a7"/>
    <w:link w:val="117"/>
    <w:rsid w:val="000D2FCF"/>
    <w:rPr>
      <w:rFonts w:ascii="Courier New" w:eastAsia="Courier New" w:hAnsi="Courier New" w:cs="Courier New"/>
      <w:sz w:val="26"/>
      <w:szCs w:val="26"/>
      <w:shd w:val="clear" w:color="auto" w:fill="FFFFFF"/>
    </w:rPr>
  </w:style>
  <w:style w:type="character" w:customStyle="1" w:styleId="12Exact">
    <w:name w:val="Подпись к картинке (12) Exact"/>
    <w:basedOn w:val="a7"/>
    <w:link w:val="128"/>
    <w:rsid w:val="000D2FCF"/>
    <w:rPr>
      <w:shd w:val="clear" w:color="auto" w:fill="FFFFFF"/>
    </w:rPr>
  </w:style>
  <w:style w:type="character" w:customStyle="1" w:styleId="1211ptExact">
    <w:name w:val="Подпись к картинке (12) + 11 pt;Полужирный;Курсив Exact"/>
    <w:basedOn w:val="12Exact"/>
    <w:rsid w:val="000D2FCF"/>
    <w:rPr>
      <w:b/>
      <w:bCs/>
      <w:i/>
      <w:iCs/>
      <w:color w:val="FFFFFF"/>
      <w:spacing w:val="0"/>
      <w:w w:val="100"/>
      <w:position w:val="0"/>
      <w:sz w:val="22"/>
      <w:szCs w:val="22"/>
      <w:shd w:val="clear" w:color="auto" w:fill="FFFFFF"/>
      <w:lang w:val="en-US" w:eastAsia="en-US" w:bidi="en-US"/>
    </w:rPr>
  </w:style>
  <w:style w:type="character" w:customStyle="1" w:styleId="12CenturySchoolbook11ptExact">
    <w:name w:val="Подпись к картинке (12) + Century Schoolbook;11 pt;Полужирный Exact"/>
    <w:basedOn w:val="12Exact"/>
    <w:rsid w:val="000D2FCF"/>
    <w:rPr>
      <w:rFonts w:ascii="Century Schoolbook" w:eastAsia="Century Schoolbook" w:hAnsi="Century Schoolbook" w:cs="Century Schoolbook"/>
      <w:b/>
      <w:bCs/>
      <w:color w:val="FFFFFF"/>
      <w:spacing w:val="0"/>
      <w:w w:val="100"/>
      <w:position w:val="0"/>
      <w:sz w:val="22"/>
      <w:szCs w:val="22"/>
      <w:shd w:val="clear" w:color="auto" w:fill="FFFFFF"/>
      <w:lang w:val="ru-RU" w:eastAsia="ru-RU" w:bidi="ru-RU"/>
    </w:rPr>
  </w:style>
  <w:style w:type="character" w:customStyle="1" w:styleId="315pt0">
    <w:name w:val="Подпись к картинке (3) + 15 pt;Полужирный"/>
    <w:basedOn w:val="3fd"/>
    <w:rsid w:val="000D2FCF"/>
    <w:rPr>
      <w:b/>
      <w:bCs/>
      <w:color w:val="000000"/>
      <w:spacing w:val="0"/>
      <w:w w:val="100"/>
      <w:position w:val="0"/>
      <w:sz w:val="30"/>
      <w:szCs w:val="30"/>
      <w:shd w:val="clear" w:color="auto" w:fill="FFFFFF"/>
      <w:lang w:val="ru-RU" w:eastAsia="ru-RU" w:bidi="ru-RU"/>
    </w:rPr>
  </w:style>
  <w:style w:type="character" w:customStyle="1" w:styleId="118">
    <w:name w:val="Основной текст (11)_"/>
    <w:basedOn w:val="a7"/>
    <w:link w:val="119"/>
    <w:rsid w:val="000D2FCF"/>
    <w:rPr>
      <w:i/>
      <w:iCs/>
      <w:sz w:val="28"/>
      <w:szCs w:val="28"/>
      <w:shd w:val="clear" w:color="auto" w:fill="FFFFFF"/>
    </w:rPr>
  </w:style>
  <w:style w:type="character" w:customStyle="1" w:styleId="220pt">
    <w:name w:val="Основной текст (2) + 20 pt;Полужирный;Курсив"/>
    <w:basedOn w:val="2f"/>
    <w:rsid w:val="000D2FCF"/>
    <w:rPr>
      <w:rFonts w:ascii="Times New Roman" w:eastAsia="Times New Roman" w:hAnsi="Times New Roman" w:cs="Times New Roman"/>
      <w:b/>
      <w:bCs/>
      <w:i/>
      <w:iCs/>
      <w:smallCaps w:val="0"/>
      <w:strike w:val="0"/>
      <w:color w:val="000000"/>
      <w:spacing w:val="0"/>
      <w:w w:val="100"/>
      <w:kern w:val="2"/>
      <w:position w:val="0"/>
      <w:sz w:val="40"/>
      <w:szCs w:val="40"/>
      <w:u w:val="none"/>
      <w:shd w:val="clear" w:color="auto" w:fill="FFFFFF"/>
      <w:lang w:val="en-US" w:eastAsia="en-US" w:bidi="en-US"/>
    </w:rPr>
  </w:style>
  <w:style w:type="character" w:customStyle="1" w:styleId="2Cambria32pt-1pt50">
    <w:name w:val="Основной текст (2) + Cambria;32 pt;Полужирный;Малые прописные;Интервал -1 pt;Масштаб 50%"/>
    <w:basedOn w:val="2f"/>
    <w:rsid w:val="000D2FCF"/>
    <w:rPr>
      <w:rFonts w:ascii="Cambria" w:eastAsia="Cambria" w:hAnsi="Cambria" w:cs="Cambria"/>
      <w:b/>
      <w:bCs/>
      <w:i w:val="0"/>
      <w:iCs w:val="0"/>
      <w:smallCaps/>
      <w:strike w:val="0"/>
      <w:color w:val="000000"/>
      <w:spacing w:val="-20"/>
      <w:w w:val="50"/>
      <w:kern w:val="2"/>
      <w:position w:val="0"/>
      <w:sz w:val="64"/>
      <w:szCs w:val="64"/>
      <w:u w:val="none"/>
      <w:shd w:val="clear" w:color="auto" w:fill="FFFFFF"/>
      <w:lang w:val="en-US" w:eastAsia="en-US" w:bidi="en-US"/>
    </w:rPr>
  </w:style>
  <w:style w:type="character" w:customStyle="1" w:styleId="2Cambria64pt">
    <w:name w:val="Основной текст (2) + Cambria;64 pt;Полужирный"/>
    <w:basedOn w:val="2f"/>
    <w:rsid w:val="000D2FCF"/>
    <w:rPr>
      <w:rFonts w:ascii="Cambria" w:eastAsia="Cambria" w:hAnsi="Cambria" w:cs="Cambria"/>
      <w:b/>
      <w:bCs/>
      <w:i w:val="0"/>
      <w:iCs w:val="0"/>
      <w:smallCaps w:val="0"/>
      <w:strike w:val="0"/>
      <w:color w:val="000000"/>
      <w:spacing w:val="0"/>
      <w:w w:val="100"/>
      <w:kern w:val="2"/>
      <w:position w:val="0"/>
      <w:sz w:val="128"/>
      <w:szCs w:val="128"/>
      <w:u w:val="none"/>
      <w:shd w:val="clear" w:color="auto" w:fill="FFFFFF"/>
      <w:lang w:val="ru-RU" w:eastAsia="ru-RU" w:bidi="ru-RU"/>
    </w:rPr>
  </w:style>
  <w:style w:type="character" w:customStyle="1" w:styleId="2Cambria32pt-1pt500">
    <w:name w:val="Основной текст (2) + Cambria;32 pt;Полужирный;Интервал -1 pt;Масштаб 50%"/>
    <w:basedOn w:val="2f"/>
    <w:rsid w:val="000D2FCF"/>
    <w:rPr>
      <w:rFonts w:ascii="Cambria" w:eastAsia="Cambria" w:hAnsi="Cambria" w:cs="Cambria"/>
      <w:b/>
      <w:bCs/>
      <w:i w:val="0"/>
      <w:iCs w:val="0"/>
      <w:smallCaps w:val="0"/>
      <w:strike w:val="0"/>
      <w:color w:val="000000"/>
      <w:spacing w:val="-20"/>
      <w:w w:val="50"/>
      <w:kern w:val="2"/>
      <w:position w:val="0"/>
      <w:sz w:val="64"/>
      <w:szCs w:val="64"/>
      <w:u w:val="none"/>
      <w:shd w:val="clear" w:color="auto" w:fill="FFFFFF"/>
      <w:lang w:val="ru-RU" w:eastAsia="ru-RU" w:bidi="ru-RU"/>
    </w:rPr>
  </w:style>
  <w:style w:type="character" w:customStyle="1" w:styleId="233pt50">
    <w:name w:val="Основной текст (2) + 33 pt;Масштаб 50%"/>
    <w:basedOn w:val="2f"/>
    <w:rsid w:val="000D2FCF"/>
    <w:rPr>
      <w:rFonts w:ascii="Times New Roman" w:eastAsia="Times New Roman" w:hAnsi="Times New Roman" w:cs="Times New Roman"/>
      <w:b w:val="0"/>
      <w:bCs w:val="0"/>
      <w:i w:val="0"/>
      <w:iCs w:val="0"/>
      <w:smallCaps w:val="0"/>
      <w:strike w:val="0"/>
      <w:color w:val="000000"/>
      <w:spacing w:val="0"/>
      <w:w w:val="50"/>
      <w:kern w:val="2"/>
      <w:position w:val="0"/>
      <w:sz w:val="66"/>
      <w:szCs w:val="66"/>
      <w:u w:val="none"/>
      <w:shd w:val="clear" w:color="auto" w:fill="FFFFFF"/>
      <w:lang w:val="ru-RU" w:eastAsia="ru-RU" w:bidi="ru-RU"/>
    </w:rPr>
  </w:style>
  <w:style w:type="character" w:customStyle="1" w:styleId="2Cambria25pt">
    <w:name w:val="Основной текст (2) + Cambria;25 pt"/>
    <w:basedOn w:val="2f"/>
    <w:rsid w:val="000D2FCF"/>
    <w:rPr>
      <w:rFonts w:ascii="Cambria" w:eastAsia="Cambria" w:hAnsi="Cambria" w:cs="Cambria"/>
      <w:b w:val="0"/>
      <w:bCs w:val="0"/>
      <w:i w:val="0"/>
      <w:iCs w:val="0"/>
      <w:smallCaps w:val="0"/>
      <w:strike w:val="0"/>
      <w:color w:val="000000"/>
      <w:spacing w:val="0"/>
      <w:w w:val="100"/>
      <w:kern w:val="2"/>
      <w:position w:val="0"/>
      <w:sz w:val="50"/>
      <w:szCs w:val="50"/>
      <w:u w:val="none"/>
      <w:shd w:val="clear" w:color="auto" w:fill="FFFFFF"/>
      <w:lang w:val="ru-RU" w:eastAsia="ru-RU" w:bidi="ru-RU"/>
    </w:rPr>
  </w:style>
  <w:style w:type="character" w:customStyle="1" w:styleId="2CenturySchoolbook28pt-2pt">
    <w:name w:val="Основной текст (2) + Century Schoolbook;28 pt;Полужирный;Интервал -2 pt"/>
    <w:basedOn w:val="2f"/>
    <w:rsid w:val="000D2FCF"/>
    <w:rPr>
      <w:rFonts w:ascii="Century Schoolbook" w:eastAsia="Century Schoolbook" w:hAnsi="Century Schoolbook" w:cs="Century Schoolbook"/>
      <w:b/>
      <w:bCs/>
      <w:i w:val="0"/>
      <w:iCs w:val="0"/>
      <w:smallCaps w:val="0"/>
      <w:strike w:val="0"/>
      <w:color w:val="000000"/>
      <w:spacing w:val="-40"/>
      <w:w w:val="100"/>
      <w:kern w:val="2"/>
      <w:position w:val="0"/>
      <w:sz w:val="56"/>
      <w:szCs w:val="56"/>
      <w:u w:val="none"/>
      <w:shd w:val="clear" w:color="auto" w:fill="FFFFFF"/>
      <w:lang w:val="ru-RU" w:eastAsia="ru-RU" w:bidi="ru-RU"/>
    </w:rPr>
  </w:style>
  <w:style w:type="character" w:customStyle="1" w:styleId="2CenturySchoolbook36pt">
    <w:name w:val="Основной текст (2) + Century Schoolbook;36 pt"/>
    <w:basedOn w:val="2f"/>
    <w:rsid w:val="000D2FCF"/>
    <w:rPr>
      <w:rFonts w:ascii="Century Schoolbook" w:eastAsia="Century Schoolbook" w:hAnsi="Century Schoolbook" w:cs="Century Schoolbook"/>
      <w:b w:val="0"/>
      <w:bCs w:val="0"/>
      <w:i w:val="0"/>
      <w:iCs w:val="0"/>
      <w:smallCaps w:val="0"/>
      <w:strike w:val="0"/>
      <w:color w:val="000000"/>
      <w:spacing w:val="0"/>
      <w:w w:val="100"/>
      <w:kern w:val="2"/>
      <w:position w:val="0"/>
      <w:sz w:val="72"/>
      <w:szCs w:val="72"/>
      <w:u w:val="none"/>
      <w:shd w:val="clear" w:color="auto" w:fill="FFFFFF"/>
      <w:lang w:val="en-US" w:eastAsia="en-US" w:bidi="en-US"/>
    </w:rPr>
  </w:style>
  <w:style w:type="character" w:customStyle="1" w:styleId="2FranklinGothicHeavy71pt">
    <w:name w:val="Основной текст (2) + Franklin Gothic Heavy;71 pt"/>
    <w:basedOn w:val="2f"/>
    <w:rsid w:val="000D2FCF"/>
    <w:rPr>
      <w:rFonts w:ascii="Franklin Gothic Heavy" w:eastAsia="Franklin Gothic Heavy" w:hAnsi="Franklin Gothic Heavy" w:cs="Franklin Gothic Heavy"/>
      <w:b/>
      <w:bCs/>
      <w:i w:val="0"/>
      <w:iCs w:val="0"/>
      <w:smallCaps w:val="0"/>
      <w:strike w:val="0"/>
      <w:color w:val="000000"/>
      <w:spacing w:val="0"/>
      <w:w w:val="100"/>
      <w:kern w:val="2"/>
      <w:position w:val="0"/>
      <w:sz w:val="142"/>
      <w:szCs w:val="142"/>
      <w:u w:val="none"/>
      <w:shd w:val="clear" w:color="auto" w:fill="FFFFFF"/>
      <w:lang w:val="en-US" w:eastAsia="en-US" w:bidi="en-US"/>
    </w:rPr>
  </w:style>
  <w:style w:type="character" w:customStyle="1" w:styleId="2Cambria25pt-2pt">
    <w:name w:val="Основной текст (2) + Cambria;25 pt;Интервал -2 pt"/>
    <w:basedOn w:val="2f"/>
    <w:rsid w:val="000D2FCF"/>
    <w:rPr>
      <w:rFonts w:ascii="Cambria" w:eastAsia="Cambria" w:hAnsi="Cambria" w:cs="Cambria"/>
      <w:b w:val="0"/>
      <w:bCs w:val="0"/>
      <w:i w:val="0"/>
      <w:iCs w:val="0"/>
      <w:smallCaps w:val="0"/>
      <w:strike w:val="0"/>
      <w:color w:val="000000"/>
      <w:spacing w:val="-50"/>
      <w:w w:val="100"/>
      <w:kern w:val="2"/>
      <w:position w:val="0"/>
      <w:sz w:val="50"/>
      <w:szCs w:val="50"/>
      <w:u w:val="none"/>
      <w:shd w:val="clear" w:color="auto" w:fill="FFFFFF"/>
      <w:lang w:val="en-US" w:eastAsia="en-US" w:bidi="en-US"/>
    </w:rPr>
  </w:style>
  <w:style w:type="character" w:customStyle="1" w:styleId="2Cambria25pt-1pt">
    <w:name w:val="Основной текст (2) + Cambria;25 pt;Интервал -1 pt"/>
    <w:basedOn w:val="2f"/>
    <w:rsid w:val="000D2FCF"/>
    <w:rPr>
      <w:rFonts w:ascii="Cambria" w:eastAsia="Cambria" w:hAnsi="Cambria" w:cs="Cambria"/>
      <w:b w:val="0"/>
      <w:bCs w:val="0"/>
      <w:i w:val="0"/>
      <w:iCs w:val="0"/>
      <w:smallCaps w:val="0"/>
      <w:strike w:val="0"/>
      <w:color w:val="000000"/>
      <w:spacing w:val="-30"/>
      <w:w w:val="100"/>
      <w:kern w:val="2"/>
      <w:position w:val="0"/>
      <w:sz w:val="50"/>
      <w:szCs w:val="50"/>
      <w:u w:val="none"/>
      <w:shd w:val="clear" w:color="auto" w:fill="FFFFFF"/>
      <w:lang w:val="en-US" w:eastAsia="en-US" w:bidi="en-US"/>
    </w:rPr>
  </w:style>
  <w:style w:type="character" w:customStyle="1" w:styleId="2CenturySchoolbook44pt-2pt">
    <w:name w:val="Основной текст (2) + Century Schoolbook;44 pt;Полужирный;Интервал -2 pt"/>
    <w:basedOn w:val="2f"/>
    <w:rsid w:val="000D2FCF"/>
    <w:rPr>
      <w:rFonts w:ascii="Century Schoolbook" w:eastAsia="Century Schoolbook" w:hAnsi="Century Schoolbook" w:cs="Century Schoolbook"/>
      <w:b/>
      <w:bCs/>
      <w:i w:val="0"/>
      <w:iCs w:val="0"/>
      <w:smallCaps w:val="0"/>
      <w:strike w:val="0"/>
      <w:color w:val="000000"/>
      <w:spacing w:val="-40"/>
      <w:w w:val="100"/>
      <w:kern w:val="2"/>
      <w:position w:val="0"/>
      <w:sz w:val="88"/>
      <w:szCs w:val="88"/>
      <w:u w:val="none"/>
      <w:shd w:val="clear" w:color="auto" w:fill="FFFFFF"/>
      <w:lang w:val="en-US" w:eastAsia="en-US" w:bidi="en-US"/>
    </w:rPr>
  </w:style>
  <w:style w:type="character" w:customStyle="1" w:styleId="2Cambria47pt50">
    <w:name w:val="Основной текст (2) + Cambria;47 pt;Масштаб 50%"/>
    <w:basedOn w:val="2f"/>
    <w:rsid w:val="000D2FCF"/>
    <w:rPr>
      <w:rFonts w:ascii="Cambria" w:eastAsia="Cambria" w:hAnsi="Cambria" w:cs="Cambria"/>
      <w:b w:val="0"/>
      <w:bCs w:val="0"/>
      <w:i w:val="0"/>
      <w:iCs w:val="0"/>
      <w:smallCaps w:val="0"/>
      <w:strike w:val="0"/>
      <w:color w:val="000000"/>
      <w:spacing w:val="0"/>
      <w:w w:val="50"/>
      <w:kern w:val="2"/>
      <w:position w:val="0"/>
      <w:sz w:val="94"/>
      <w:szCs w:val="94"/>
      <w:u w:val="none"/>
      <w:shd w:val="clear" w:color="auto" w:fill="FFFFFF"/>
      <w:lang w:val="ru-RU" w:eastAsia="ru-RU" w:bidi="ru-RU"/>
    </w:rPr>
  </w:style>
  <w:style w:type="character" w:customStyle="1" w:styleId="81pt150">
    <w:name w:val="Колонтитул + 81 pt;Не полужирный;Масштаб 150%"/>
    <w:basedOn w:val="afffffffff"/>
    <w:rsid w:val="000D2FCF"/>
    <w:rPr>
      <w:rFonts w:ascii="Times New Roman" w:eastAsia="Times New Roman" w:hAnsi="Times New Roman" w:cs="Times New Roman"/>
      <w:b/>
      <w:bCs/>
      <w:i w:val="0"/>
      <w:iCs w:val="0"/>
      <w:smallCaps w:val="0"/>
      <w:strike w:val="0"/>
      <w:color w:val="000000"/>
      <w:spacing w:val="0"/>
      <w:w w:val="150"/>
      <w:position w:val="0"/>
      <w:sz w:val="162"/>
      <w:szCs w:val="162"/>
      <w:u w:val="none"/>
      <w:lang w:val="ru-RU" w:eastAsia="ru-RU" w:bidi="ru-RU"/>
    </w:rPr>
  </w:style>
  <w:style w:type="character" w:customStyle="1" w:styleId="12Exact0">
    <w:name w:val="Основной текст (12) Exact"/>
    <w:basedOn w:val="a7"/>
    <w:rsid w:val="000D2FCF"/>
    <w:rPr>
      <w:rFonts w:ascii="Times New Roman" w:eastAsia="Times New Roman" w:hAnsi="Times New Roman" w:cs="Times New Roman"/>
      <w:w w:val="150"/>
      <w:sz w:val="112"/>
      <w:szCs w:val="112"/>
      <w:shd w:val="clear" w:color="auto" w:fill="FFFFFF"/>
    </w:rPr>
  </w:style>
  <w:style w:type="character" w:customStyle="1" w:styleId="9Exact0">
    <w:name w:val="Основной текст (9) Exact"/>
    <w:basedOn w:val="a7"/>
    <w:rsid w:val="000D2FCF"/>
    <w:rPr>
      <w:rFonts w:ascii="Times New Roman" w:eastAsia="Times New Roman" w:hAnsi="Times New Roman" w:cs="Times New Roman"/>
      <w:b w:val="0"/>
      <w:bCs w:val="0"/>
      <w:i w:val="0"/>
      <w:iCs w:val="0"/>
      <w:smallCaps w:val="0"/>
      <w:strike w:val="0"/>
      <w:sz w:val="26"/>
      <w:szCs w:val="26"/>
      <w:u w:val="none"/>
    </w:rPr>
  </w:style>
  <w:style w:type="character" w:customStyle="1" w:styleId="1Exact">
    <w:name w:val="Заголовок №1 Exact"/>
    <w:basedOn w:val="a7"/>
    <w:rsid w:val="000D2FCF"/>
    <w:rPr>
      <w:rFonts w:ascii="Century Schoolbook" w:eastAsia="Century Schoolbook" w:hAnsi="Century Schoolbook" w:cs="Century Schoolbook"/>
      <w:b/>
      <w:bCs/>
      <w:spacing w:val="-20"/>
      <w:sz w:val="114"/>
      <w:szCs w:val="114"/>
      <w:shd w:val="clear" w:color="auto" w:fill="FFFFFF"/>
    </w:rPr>
  </w:style>
  <w:style w:type="character" w:customStyle="1" w:styleId="295pt">
    <w:name w:val="Основной текст (2) + 9.5 pt"/>
    <w:basedOn w:val="2f"/>
    <w:rsid w:val="000D2FCF"/>
    <w:rPr>
      <w:rFonts w:ascii="Times New Roman" w:eastAsia="Times New Roman" w:hAnsi="Times New Roman" w:cs="Times New Roman"/>
      <w:b w:val="0"/>
      <w:bCs w:val="0"/>
      <w:i w:val="0"/>
      <w:iCs w:val="0"/>
      <w:smallCaps w:val="0"/>
      <w:strike w:val="0"/>
      <w:color w:val="000000"/>
      <w:spacing w:val="0"/>
      <w:w w:val="100"/>
      <w:kern w:val="2"/>
      <w:position w:val="0"/>
      <w:sz w:val="19"/>
      <w:szCs w:val="19"/>
      <w:u w:val="none"/>
      <w:shd w:val="clear" w:color="auto" w:fill="FFFFFF"/>
      <w:lang w:val="ru-RU" w:eastAsia="ru-RU" w:bidi="ru-RU"/>
    </w:rPr>
  </w:style>
  <w:style w:type="paragraph" w:customStyle="1" w:styleId="2ffc">
    <w:name w:val="Подпись к картинке (2)"/>
    <w:basedOn w:val="a5"/>
    <w:link w:val="2ffb"/>
    <w:rsid w:val="000D2FCF"/>
    <w:pPr>
      <w:widowControl w:val="0"/>
      <w:shd w:val="clear" w:color="auto" w:fill="FFFFFF"/>
      <w:spacing w:after="0" w:line="346" w:lineRule="exact"/>
      <w:ind w:firstLine="740"/>
      <w:jc w:val="both"/>
    </w:pPr>
    <w:rPr>
      <w:b/>
      <w:bCs/>
      <w:sz w:val="30"/>
      <w:szCs w:val="30"/>
    </w:rPr>
  </w:style>
  <w:style w:type="paragraph" w:customStyle="1" w:styleId="afffffffff2">
    <w:name w:val="Подпись к картинке"/>
    <w:basedOn w:val="a5"/>
    <w:link w:val="afffffffff1"/>
    <w:rsid w:val="000D2FCF"/>
    <w:pPr>
      <w:widowControl w:val="0"/>
      <w:shd w:val="clear" w:color="auto" w:fill="FFFFFF"/>
      <w:spacing w:after="0" w:line="346" w:lineRule="exact"/>
      <w:jc w:val="both"/>
    </w:pPr>
    <w:rPr>
      <w:sz w:val="30"/>
      <w:szCs w:val="30"/>
    </w:rPr>
  </w:style>
  <w:style w:type="paragraph" w:customStyle="1" w:styleId="3fe">
    <w:name w:val="Подпись к картинке (3)"/>
    <w:basedOn w:val="a5"/>
    <w:link w:val="3fd"/>
    <w:rsid w:val="000D2FCF"/>
    <w:pPr>
      <w:widowControl w:val="0"/>
      <w:shd w:val="clear" w:color="auto" w:fill="FFFFFF"/>
      <w:spacing w:after="0" w:line="0" w:lineRule="atLeast"/>
    </w:pPr>
    <w:rPr>
      <w:sz w:val="26"/>
      <w:szCs w:val="26"/>
    </w:rPr>
  </w:style>
  <w:style w:type="paragraph" w:customStyle="1" w:styleId="5f2">
    <w:name w:val="Подпись к картинке (5)"/>
    <w:basedOn w:val="a5"/>
    <w:link w:val="5Exact"/>
    <w:rsid w:val="000D2FCF"/>
    <w:pPr>
      <w:widowControl w:val="0"/>
      <w:shd w:val="clear" w:color="auto" w:fill="FFFFFF"/>
      <w:spacing w:after="0" w:line="149" w:lineRule="exact"/>
      <w:ind w:firstLine="2600"/>
    </w:pPr>
    <w:rPr>
      <w:rFonts w:ascii="Arial" w:eastAsia="Arial" w:hAnsi="Arial" w:cs="Arial"/>
      <w:sz w:val="8"/>
      <w:szCs w:val="8"/>
    </w:rPr>
  </w:style>
  <w:style w:type="paragraph" w:customStyle="1" w:styleId="6a">
    <w:name w:val="Основной текст (6)"/>
    <w:basedOn w:val="a5"/>
    <w:link w:val="6Exact"/>
    <w:rsid w:val="000D2FCF"/>
    <w:pPr>
      <w:widowControl w:val="0"/>
      <w:shd w:val="clear" w:color="auto" w:fill="FFFFFF"/>
      <w:spacing w:after="0" w:line="0" w:lineRule="atLeast"/>
    </w:pPr>
    <w:rPr>
      <w:rFonts w:ascii="Arial" w:eastAsia="Arial" w:hAnsi="Arial" w:cs="Arial"/>
      <w:i/>
      <w:iCs/>
      <w:sz w:val="8"/>
      <w:szCs w:val="8"/>
    </w:rPr>
  </w:style>
  <w:style w:type="paragraph" w:customStyle="1" w:styleId="98">
    <w:name w:val="Основной текст (9)"/>
    <w:basedOn w:val="a5"/>
    <w:link w:val="97"/>
    <w:rsid w:val="000D2FCF"/>
    <w:pPr>
      <w:widowControl w:val="0"/>
      <w:shd w:val="clear" w:color="auto" w:fill="FFFFFF"/>
      <w:spacing w:before="2100" w:after="180" w:line="0" w:lineRule="atLeast"/>
      <w:jc w:val="center"/>
    </w:pPr>
    <w:rPr>
      <w:sz w:val="26"/>
      <w:szCs w:val="26"/>
    </w:rPr>
  </w:style>
  <w:style w:type="paragraph" w:customStyle="1" w:styleId="6b">
    <w:name w:val="Подпись к картинке (6)"/>
    <w:basedOn w:val="a5"/>
    <w:link w:val="6Exact0"/>
    <w:rsid w:val="000D2FCF"/>
    <w:pPr>
      <w:widowControl w:val="0"/>
      <w:shd w:val="clear" w:color="auto" w:fill="FFFFFF"/>
      <w:spacing w:after="0" w:line="245" w:lineRule="exact"/>
    </w:pPr>
  </w:style>
  <w:style w:type="paragraph" w:customStyle="1" w:styleId="7b">
    <w:name w:val="Подпись к картинке (7)"/>
    <w:basedOn w:val="a5"/>
    <w:link w:val="7Exact0"/>
    <w:rsid w:val="000D2FCF"/>
    <w:pPr>
      <w:widowControl w:val="0"/>
      <w:shd w:val="clear" w:color="auto" w:fill="FFFFFF"/>
      <w:spacing w:after="0" w:line="245" w:lineRule="exact"/>
    </w:pPr>
    <w:rPr>
      <w:rFonts w:ascii="Courier New" w:eastAsia="Courier New" w:hAnsi="Courier New" w:cs="Courier New"/>
      <w:b/>
      <w:bCs/>
    </w:rPr>
  </w:style>
  <w:style w:type="paragraph" w:customStyle="1" w:styleId="8a">
    <w:name w:val="Подпись к картинке (8)"/>
    <w:basedOn w:val="a5"/>
    <w:link w:val="8Exact"/>
    <w:rsid w:val="000D2FCF"/>
    <w:pPr>
      <w:widowControl w:val="0"/>
      <w:shd w:val="clear" w:color="auto" w:fill="FFFFFF"/>
      <w:spacing w:after="60" w:line="0" w:lineRule="atLeast"/>
    </w:pPr>
    <w:rPr>
      <w:i/>
      <w:iCs/>
      <w:sz w:val="30"/>
      <w:szCs w:val="30"/>
    </w:rPr>
  </w:style>
  <w:style w:type="paragraph" w:customStyle="1" w:styleId="99">
    <w:name w:val="Подпись к картинке (9)"/>
    <w:basedOn w:val="a5"/>
    <w:link w:val="9Exact"/>
    <w:rsid w:val="000D2FCF"/>
    <w:pPr>
      <w:widowControl w:val="0"/>
      <w:shd w:val="clear" w:color="auto" w:fill="FFFFFF"/>
      <w:spacing w:before="60" w:after="0" w:line="0" w:lineRule="atLeast"/>
    </w:pPr>
    <w:rPr>
      <w:b/>
      <w:bCs/>
      <w:sz w:val="23"/>
      <w:szCs w:val="23"/>
    </w:rPr>
  </w:style>
  <w:style w:type="paragraph" w:customStyle="1" w:styleId="107">
    <w:name w:val="Подпись к картинке (10)"/>
    <w:basedOn w:val="a5"/>
    <w:link w:val="10Exact0"/>
    <w:rsid w:val="000D2FCF"/>
    <w:pPr>
      <w:widowControl w:val="0"/>
      <w:shd w:val="clear" w:color="auto" w:fill="FFFFFF"/>
      <w:spacing w:after="0" w:line="0" w:lineRule="atLeast"/>
    </w:pPr>
    <w:rPr>
      <w:b/>
      <w:bCs/>
      <w:i/>
      <w:iCs/>
      <w:sz w:val="26"/>
      <w:szCs w:val="26"/>
    </w:rPr>
  </w:style>
  <w:style w:type="paragraph" w:customStyle="1" w:styleId="117">
    <w:name w:val="Подпись к картинке (11)"/>
    <w:basedOn w:val="a5"/>
    <w:link w:val="11Exact"/>
    <w:rsid w:val="000D2FCF"/>
    <w:pPr>
      <w:widowControl w:val="0"/>
      <w:shd w:val="clear" w:color="auto" w:fill="FFFFFF"/>
      <w:spacing w:after="0" w:line="0" w:lineRule="atLeast"/>
    </w:pPr>
    <w:rPr>
      <w:rFonts w:ascii="Courier New" w:eastAsia="Courier New" w:hAnsi="Courier New" w:cs="Courier New"/>
      <w:sz w:val="26"/>
      <w:szCs w:val="26"/>
    </w:rPr>
  </w:style>
  <w:style w:type="paragraph" w:customStyle="1" w:styleId="128">
    <w:name w:val="Подпись к картинке (12)"/>
    <w:basedOn w:val="a5"/>
    <w:link w:val="12Exact"/>
    <w:rsid w:val="000D2FCF"/>
    <w:pPr>
      <w:widowControl w:val="0"/>
      <w:shd w:val="clear" w:color="auto" w:fill="FFFFFF"/>
      <w:spacing w:after="0" w:line="125" w:lineRule="exact"/>
      <w:jc w:val="both"/>
    </w:pPr>
  </w:style>
  <w:style w:type="paragraph" w:customStyle="1" w:styleId="119">
    <w:name w:val="Основной текст (11)"/>
    <w:basedOn w:val="a5"/>
    <w:link w:val="118"/>
    <w:rsid w:val="000D2FCF"/>
    <w:pPr>
      <w:widowControl w:val="0"/>
      <w:shd w:val="clear" w:color="auto" w:fill="FFFFFF"/>
      <w:spacing w:after="0" w:line="341" w:lineRule="exact"/>
      <w:jc w:val="both"/>
    </w:pPr>
    <w:rPr>
      <w:i/>
      <w:i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99"/>
    <w:lsdException w:name="footer" w:uiPriority="99"/>
    <w:lsdException w:name="index heading" w:uiPriority="99"/>
    <w:lsdException w:name="caption" w:qFormat="1"/>
    <w:lsdException w:name="table of figures" w:uiPriority="99"/>
    <w:lsdException w:name="page number" w:qFormat="1"/>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Date" w:qFormat="1"/>
    <w:lsdException w:name="Body Text 2" w:qFormat="1"/>
    <w:lsdException w:name="Body Text Indent 2" w:qFormat="1"/>
    <w:lsdException w:name="Block Text" w:qFormat="1"/>
    <w:lsdException w:name="Hyperlink" w:uiPriority="99"/>
    <w:lsdException w:name="FollowedHyperlink" w:uiPriority="99" w:qFormat="1"/>
    <w:lsdException w:name="Strong" w:semiHidden="0" w:uiPriority="22" w:unhideWhenUsed="0" w:qFormat="1"/>
    <w:lsdException w:name="Emphasis" w:semiHidden="0" w:uiPriority="20" w:unhideWhenUsed="0" w:qFormat="1"/>
    <w:lsdException w:name="Plain Text" w:qFormat="1"/>
    <w:lsdException w:name="HTML Top of Form" w:uiPriority="99"/>
    <w:lsdException w:name="HTML Bottom of Form" w:uiPriority="99"/>
    <w:lsdException w:name="Normal (Web)" w:uiPriority="99" w:qFormat="1"/>
    <w:lsdException w:name="HTML Cite" w:uiPriority="99"/>
    <w:lsdException w:name="HTML Preformatted" w:qFormat="1"/>
    <w:lsdException w:name="HTML Variable" w:uiPriority="99"/>
    <w:lsdException w:name="Normal Table" w:uiPriority="99"/>
    <w:lsdException w:name="No List"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qFormat="1"/>
    <w:lsdException w:name="TOC Heading" w:uiPriority="39" w:qFormat="1"/>
  </w:latentStyles>
  <w:style w:type="paragraph" w:default="1" w:styleId="a5">
    <w:name w:val="Normal"/>
    <w:qFormat/>
    <w:rsid w:val="006A611A"/>
  </w:style>
  <w:style w:type="paragraph" w:styleId="10">
    <w:name w:val="heading 1"/>
    <w:basedOn w:val="a5"/>
    <w:next w:val="a6"/>
    <w:link w:val="11"/>
    <w:uiPriority w:val="9"/>
    <w:qFormat/>
    <w:rsid w:val="00F664C5"/>
    <w:pPr>
      <w:keepNext/>
      <w:keepLines/>
      <w:numPr>
        <w:numId w:val="57"/>
      </w:numPr>
      <w:spacing w:before="480" w:after="0" w:line="240" w:lineRule="auto"/>
      <w:outlineLvl w:val="0"/>
    </w:pPr>
    <w:rPr>
      <w:rFonts w:asciiTheme="majorHAnsi" w:eastAsiaTheme="majorEastAsia" w:hAnsiTheme="majorHAnsi" w:cstheme="majorBidi"/>
      <w:b/>
      <w:bCs/>
      <w:color w:val="4472C4" w:themeColor="accent1"/>
      <w:sz w:val="32"/>
      <w:szCs w:val="32"/>
      <w:lang w:val="en-US"/>
    </w:rPr>
  </w:style>
  <w:style w:type="paragraph" w:styleId="2">
    <w:name w:val="heading 2"/>
    <w:basedOn w:val="a5"/>
    <w:next w:val="a6"/>
    <w:link w:val="20"/>
    <w:uiPriority w:val="9"/>
    <w:unhideWhenUsed/>
    <w:qFormat/>
    <w:rsid w:val="00F664C5"/>
    <w:pPr>
      <w:keepNext/>
      <w:keepLines/>
      <w:numPr>
        <w:ilvl w:val="1"/>
        <w:numId w:val="57"/>
      </w:numPr>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3">
    <w:name w:val="heading 3"/>
    <w:basedOn w:val="a5"/>
    <w:next w:val="a6"/>
    <w:link w:val="30"/>
    <w:uiPriority w:val="9"/>
    <w:unhideWhenUsed/>
    <w:qFormat/>
    <w:rsid w:val="00F664C5"/>
    <w:pPr>
      <w:keepNext/>
      <w:keepLines/>
      <w:numPr>
        <w:ilvl w:val="2"/>
        <w:numId w:val="57"/>
      </w:numPr>
      <w:spacing w:before="200" w:after="0" w:line="240" w:lineRule="auto"/>
      <w:outlineLvl w:val="2"/>
    </w:pPr>
    <w:rPr>
      <w:rFonts w:asciiTheme="majorHAnsi" w:eastAsiaTheme="majorEastAsia" w:hAnsiTheme="majorHAnsi" w:cstheme="majorBidi"/>
      <w:b/>
      <w:bCs/>
      <w:color w:val="4472C4" w:themeColor="accent1"/>
      <w:sz w:val="24"/>
      <w:szCs w:val="24"/>
      <w:lang w:val="en-US"/>
    </w:rPr>
  </w:style>
  <w:style w:type="paragraph" w:styleId="4">
    <w:name w:val="heading 4"/>
    <w:basedOn w:val="a5"/>
    <w:next w:val="a6"/>
    <w:link w:val="40"/>
    <w:uiPriority w:val="9"/>
    <w:unhideWhenUsed/>
    <w:qFormat/>
    <w:rsid w:val="00F664C5"/>
    <w:pPr>
      <w:keepNext/>
      <w:keepLines/>
      <w:numPr>
        <w:ilvl w:val="3"/>
        <w:numId w:val="57"/>
      </w:numPr>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paragraph" w:styleId="5">
    <w:name w:val="heading 5"/>
    <w:basedOn w:val="a5"/>
    <w:next w:val="a6"/>
    <w:link w:val="50"/>
    <w:uiPriority w:val="9"/>
    <w:unhideWhenUsed/>
    <w:qFormat/>
    <w:rsid w:val="00F664C5"/>
    <w:pPr>
      <w:keepNext/>
      <w:keepLines/>
      <w:numPr>
        <w:ilvl w:val="4"/>
        <w:numId w:val="57"/>
      </w:numPr>
      <w:spacing w:before="200" w:after="0" w:line="240" w:lineRule="auto"/>
      <w:outlineLvl w:val="4"/>
    </w:pPr>
    <w:rPr>
      <w:rFonts w:asciiTheme="majorHAnsi" w:eastAsiaTheme="majorEastAsia" w:hAnsiTheme="majorHAnsi" w:cstheme="majorBidi"/>
      <w:iCs/>
      <w:color w:val="4472C4" w:themeColor="accent1"/>
      <w:sz w:val="24"/>
      <w:szCs w:val="24"/>
      <w:lang w:val="en-US"/>
    </w:rPr>
  </w:style>
  <w:style w:type="paragraph" w:styleId="6">
    <w:name w:val="heading 6"/>
    <w:basedOn w:val="a5"/>
    <w:next w:val="a6"/>
    <w:link w:val="60"/>
    <w:uiPriority w:val="9"/>
    <w:unhideWhenUsed/>
    <w:qFormat/>
    <w:rsid w:val="00F664C5"/>
    <w:pPr>
      <w:keepNext/>
      <w:keepLines/>
      <w:numPr>
        <w:ilvl w:val="5"/>
        <w:numId w:val="57"/>
      </w:numPr>
      <w:spacing w:before="200" w:after="0" w:line="240" w:lineRule="auto"/>
      <w:outlineLvl w:val="5"/>
    </w:pPr>
    <w:rPr>
      <w:rFonts w:asciiTheme="majorHAnsi" w:eastAsiaTheme="majorEastAsia" w:hAnsiTheme="majorHAnsi" w:cstheme="majorBidi"/>
      <w:color w:val="4472C4" w:themeColor="accent1"/>
      <w:sz w:val="24"/>
      <w:szCs w:val="24"/>
      <w:lang w:val="en-US"/>
    </w:rPr>
  </w:style>
  <w:style w:type="paragraph" w:styleId="7">
    <w:name w:val="heading 7"/>
    <w:basedOn w:val="a5"/>
    <w:next w:val="a6"/>
    <w:link w:val="70"/>
    <w:uiPriority w:val="9"/>
    <w:unhideWhenUsed/>
    <w:qFormat/>
    <w:rsid w:val="00F664C5"/>
    <w:pPr>
      <w:keepNext/>
      <w:keepLines/>
      <w:numPr>
        <w:ilvl w:val="6"/>
        <w:numId w:val="57"/>
      </w:numPr>
      <w:spacing w:before="200" w:after="0" w:line="240" w:lineRule="auto"/>
      <w:outlineLvl w:val="6"/>
    </w:pPr>
    <w:rPr>
      <w:rFonts w:asciiTheme="majorHAnsi" w:eastAsiaTheme="majorEastAsia" w:hAnsiTheme="majorHAnsi" w:cstheme="majorBidi"/>
      <w:color w:val="4472C4" w:themeColor="accent1"/>
      <w:sz w:val="24"/>
      <w:szCs w:val="24"/>
      <w:lang w:val="en-US"/>
    </w:rPr>
  </w:style>
  <w:style w:type="paragraph" w:styleId="8">
    <w:name w:val="heading 8"/>
    <w:basedOn w:val="a5"/>
    <w:next w:val="a6"/>
    <w:link w:val="80"/>
    <w:uiPriority w:val="9"/>
    <w:unhideWhenUsed/>
    <w:qFormat/>
    <w:rsid w:val="00F664C5"/>
    <w:pPr>
      <w:keepNext/>
      <w:keepLines/>
      <w:numPr>
        <w:ilvl w:val="7"/>
        <w:numId w:val="57"/>
      </w:numPr>
      <w:spacing w:before="200" w:after="0" w:line="240" w:lineRule="auto"/>
      <w:outlineLvl w:val="7"/>
    </w:pPr>
    <w:rPr>
      <w:rFonts w:asciiTheme="majorHAnsi" w:eastAsiaTheme="majorEastAsia" w:hAnsiTheme="majorHAnsi" w:cstheme="majorBidi"/>
      <w:color w:val="4472C4" w:themeColor="accent1"/>
      <w:sz w:val="24"/>
      <w:szCs w:val="24"/>
      <w:lang w:val="en-US"/>
    </w:rPr>
  </w:style>
  <w:style w:type="paragraph" w:styleId="9">
    <w:name w:val="heading 9"/>
    <w:basedOn w:val="a5"/>
    <w:next w:val="a6"/>
    <w:link w:val="90"/>
    <w:uiPriority w:val="9"/>
    <w:unhideWhenUsed/>
    <w:qFormat/>
    <w:rsid w:val="00F664C5"/>
    <w:pPr>
      <w:keepNext/>
      <w:keepLines/>
      <w:numPr>
        <w:ilvl w:val="8"/>
        <w:numId w:val="57"/>
      </w:numPr>
      <w:spacing w:before="200" w:after="0" w:line="240" w:lineRule="auto"/>
      <w:outlineLvl w:val="8"/>
    </w:pPr>
    <w:rPr>
      <w:rFonts w:asciiTheme="majorHAnsi" w:eastAsiaTheme="majorEastAsia" w:hAnsiTheme="majorHAnsi" w:cstheme="majorBidi"/>
      <w:color w:val="4472C4" w:themeColor="accent1"/>
      <w:sz w:val="24"/>
      <w:szCs w:val="24"/>
      <w:lang w:val="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5"/>
    <w:link w:val="ab"/>
    <w:uiPriority w:val="99"/>
    <w:unhideWhenUsed/>
    <w:rsid w:val="006934CD"/>
    <w:pPr>
      <w:tabs>
        <w:tab w:val="center" w:pos="4677"/>
        <w:tab w:val="right" w:pos="9355"/>
      </w:tabs>
      <w:spacing w:after="0" w:line="240" w:lineRule="auto"/>
    </w:pPr>
  </w:style>
  <w:style w:type="character" w:customStyle="1" w:styleId="ab">
    <w:name w:val="Верхний колонтитул Знак"/>
    <w:basedOn w:val="a7"/>
    <w:link w:val="aa"/>
    <w:uiPriority w:val="99"/>
    <w:qFormat/>
    <w:rsid w:val="006934CD"/>
  </w:style>
  <w:style w:type="paragraph" w:styleId="ac">
    <w:name w:val="footer"/>
    <w:basedOn w:val="a5"/>
    <w:link w:val="ad"/>
    <w:uiPriority w:val="99"/>
    <w:unhideWhenUsed/>
    <w:rsid w:val="006934CD"/>
    <w:pPr>
      <w:tabs>
        <w:tab w:val="center" w:pos="4677"/>
        <w:tab w:val="right" w:pos="9355"/>
      </w:tabs>
      <w:spacing w:after="0" w:line="240" w:lineRule="auto"/>
    </w:pPr>
  </w:style>
  <w:style w:type="character" w:customStyle="1" w:styleId="ad">
    <w:name w:val="Нижний колонтитул Знак"/>
    <w:basedOn w:val="a7"/>
    <w:link w:val="ac"/>
    <w:uiPriority w:val="99"/>
    <w:qFormat/>
    <w:rsid w:val="006934CD"/>
  </w:style>
  <w:style w:type="table" w:styleId="ae">
    <w:name w:val="Table Grid"/>
    <w:basedOn w:val="a8"/>
    <w:uiPriority w:val="59"/>
    <w:rsid w:val="006A61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5"/>
    <w:link w:val="af0"/>
    <w:qFormat/>
    <w:rsid w:val="006A611A"/>
    <w:pPr>
      <w:spacing w:after="0" w:line="240" w:lineRule="auto"/>
    </w:pPr>
    <w:rPr>
      <w:rFonts w:ascii="Courier New" w:eastAsia="NSimSun" w:hAnsi="Courier New" w:cs="Times New Roman"/>
      <w:kern w:val="2"/>
      <w:sz w:val="24"/>
      <w:szCs w:val="24"/>
      <w:lang w:val="x-none" w:eastAsia="x-none" w:bidi="hi-IN"/>
    </w:rPr>
  </w:style>
  <w:style w:type="character" w:customStyle="1" w:styleId="af0">
    <w:name w:val="Текст Знак"/>
    <w:basedOn w:val="a7"/>
    <w:link w:val="af"/>
    <w:qFormat/>
    <w:rsid w:val="006A611A"/>
    <w:rPr>
      <w:rFonts w:ascii="Courier New" w:eastAsia="NSimSun" w:hAnsi="Courier New" w:cs="Times New Roman"/>
      <w:kern w:val="2"/>
      <w:sz w:val="24"/>
      <w:szCs w:val="24"/>
      <w:lang w:val="x-none" w:eastAsia="x-none" w:bidi="hi-IN"/>
    </w:rPr>
  </w:style>
  <w:style w:type="paragraph" w:customStyle="1" w:styleId="docdata">
    <w:name w:val="docdata"/>
    <w:aliases w:val="docy,v5,7734,bqiaagaaeyqcaaagiaiaaaplggaabdkaaaaaaaaaaaaaaaaaaaaaaaaaaaaaaaaaaaaaaaaaaaaaaaaaaaaaaaaaaaaaaaaaaaaaaaaaaaaaaaaaaaaaaaaaaaaaaaaaaaaaaaaaaaaaaaaaaaaaaaaaaaaaaaaaaaaaaaaaaaaaaaaaaaaaaaaaaaaaaaaaaaaaaaaaaaaaaaaaaaaaaaaaaaaaaaaaaaaaaaaa"/>
    <w:basedOn w:val="a5"/>
    <w:rsid w:val="006A611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Hyperlink"/>
    <w:basedOn w:val="a7"/>
    <w:uiPriority w:val="99"/>
    <w:unhideWhenUsed/>
    <w:rsid w:val="00A87E49"/>
    <w:rPr>
      <w:color w:val="0563C1" w:themeColor="hyperlink"/>
      <w:u w:val="single"/>
    </w:rPr>
  </w:style>
  <w:style w:type="paragraph" w:styleId="af2">
    <w:name w:val="List Paragraph"/>
    <w:basedOn w:val="a5"/>
    <w:link w:val="af3"/>
    <w:uiPriority w:val="34"/>
    <w:qFormat/>
    <w:rsid w:val="00F664C5"/>
    <w:pPr>
      <w:ind w:left="720"/>
      <w:contextualSpacing/>
    </w:pPr>
  </w:style>
  <w:style w:type="paragraph" w:styleId="af4">
    <w:name w:val="Normal (Web)"/>
    <w:basedOn w:val="a5"/>
    <w:uiPriority w:val="99"/>
    <w:unhideWhenUsed/>
    <w:qFormat/>
    <w:rsid w:val="00F664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basedOn w:val="a7"/>
    <w:link w:val="10"/>
    <w:uiPriority w:val="9"/>
    <w:qFormat/>
    <w:rsid w:val="00F664C5"/>
    <w:rPr>
      <w:rFonts w:asciiTheme="majorHAnsi" w:eastAsiaTheme="majorEastAsia" w:hAnsiTheme="majorHAnsi" w:cstheme="majorBidi"/>
      <w:b/>
      <w:bCs/>
      <w:color w:val="4472C4" w:themeColor="accent1"/>
      <w:sz w:val="32"/>
      <w:szCs w:val="32"/>
      <w:lang w:val="en-US"/>
    </w:rPr>
  </w:style>
  <w:style w:type="character" w:customStyle="1" w:styleId="20">
    <w:name w:val="Заголовок 2 Знак"/>
    <w:basedOn w:val="a7"/>
    <w:link w:val="2"/>
    <w:uiPriority w:val="9"/>
    <w:qFormat/>
    <w:rsid w:val="00F664C5"/>
    <w:rPr>
      <w:rFonts w:asciiTheme="majorHAnsi" w:eastAsiaTheme="majorEastAsia" w:hAnsiTheme="majorHAnsi" w:cstheme="majorBidi"/>
      <w:b/>
      <w:bCs/>
      <w:color w:val="4472C4" w:themeColor="accent1"/>
      <w:sz w:val="28"/>
      <w:szCs w:val="28"/>
      <w:lang w:val="en-US"/>
    </w:rPr>
  </w:style>
  <w:style w:type="character" w:customStyle="1" w:styleId="30">
    <w:name w:val="Заголовок 3 Знак"/>
    <w:basedOn w:val="a7"/>
    <w:link w:val="3"/>
    <w:uiPriority w:val="9"/>
    <w:qFormat/>
    <w:rsid w:val="00F664C5"/>
    <w:rPr>
      <w:rFonts w:asciiTheme="majorHAnsi" w:eastAsiaTheme="majorEastAsia" w:hAnsiTheme="majorHAnsi" w:cstheme="majorBidi"/>
      <w:b/>
      <w:bCs/>
      <w:color w:val="4472C4" w:themeColor="accent1"/>
      <w:sz w:val="24"/>
      <w:szCs w:val="24"/>
      <w:lang w:val="en-US"/>
    </w:rPr>
  </w:style>
  <w:style w:type="character" w:customStyle="1" w:styleId="40">
    <w:name w:val="Заголовок 4 Знак"/>
    <w:basedOn w:val="a7"/>
    <w:link w:val="4"/>
    <w:uiPriority w:val="9"/>
    <w:qFormat/>
    <w:rsid w:val="00F664C5"/>
    <w:rPr>
      <w:rFonts w:asciiTheme="majorHAnsi" w:eastAsiaTheme="majorEastAsia" w:hAnsiTheme="majorHAnsi" w:cstheme="majorBidi"/>
      <w:bCs/>
      <w:i/>
      <w:color w:val="4472C4" w:themeColor="accent1"/>
      <w:sz w:val="24"/>
      <w:szCs w:val="24"/>
      <w:lang w:val="en-US"/>
    </w:rPr>
  </w:style>
  <w:style w:type="character" w:customStyle="1" w:styleId="50">
    <w:name w:val="Заголовок 5 Знак"/>
    <w:basedOn w:val="a7"/>
    <w:link w:val="5"/>
    <w:uiPriority w:val="9"/>
    <w:qFormat/>
    <w:rsid w:val="00F664C5"/>
    <w:rPr>
      <w:rFonts w:asciiTheme="majorHAnsi" w:eastAsiaTheme="majorEastAsia" w:hAnsiTheme="majorHAnsi" w:cstheme="majorBidi"/>
      <w:iCs/>
      <w:color w:val="4472C4" w:themeColor="accent1"/>
      <w:sz w:val="24"/>
      <w:szCs w:val="24"/>
      <w:lang w:val="en-US"/>
    </w:rPr>
  </w:style>
  <w:style w:type="character" w:customStyle="1" w:styleId="60">
    <w:name w:val="Заголовок 6 Знак"/>
    <w:basedOn w:val="a7"/>
    <w:link w:val="6"/>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70">
    <w:name w:val="Заголовок 7 Знак"/>
    <w:basedOn w:val="a7"/>
    <w:link w:val="7"/>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80">
    <w:name w:val="Заголовок 8 Знак"/>
    <w:basedOn w:val="a7"/>
    <w:link w:val="8"/>
    <w:uiPriority w:val="9"/>
    <w:qFormat/>
    <w:rsid w:val="00F664C5"/>
    <w:rPr>
      <w:rFonts w:asciiTheme="majorHAnsi" w:eastAsiaTheme="majorEastAsia" w:hAnsiTheme="majorHAnsi" w:cstheme="majorBidi"/>
      <w:color w:val="4472C4" w:themeColor="accent1"/>
      <w:sz w:val="24"/>
      <w:szCs w:val="24"/>
      <w:lang w:val="en-US"/>
    </w:rPr>
  </w:style>
  <w:style w:type="character" w:customStyle="1" w:styleId="90">
    <w:name w:val="Заголовок 9 Знак"/>
    <w:basedOn w:val="a7"/>
    <w:link w:val="9"/>
    <w:uiPriority w:val="9"/>
    <w:qFormat/>
    <w:rsid w:val="00F664C5"/>
    <w:rPr>
      <w:rFonts w:asciiTheme="majorHAnsi" w:eastAsiaTheme="majorEastAsia" w:hAnsiTheme="majorHAnsi" w:cstheme="majorBidi"/>
      <w:color w:val="4472C4" w:themeColor="accent1"/>
      <w:sz w:val="24"/>
      <w:szCs w:val="24"/>
      <w:lang w:val="en-US"/>
    </w:rPr>
  </w:style>
  <w:style w:type="paragraph" w:styleId="a6">
    <w:name w:val="Body Text"/>
    <w:aliases w:val="Основной текст Знак Знак Знак Знак,Основной текст Знак Знак Знак Знак Знак Знак Знак"/>
    <w:basedOn w:val="a5"/>
    <w:link w:val="af5"/>
    <w:qFormat/>
    <w:rsid w:val="00F664C5"/>
    <w:pPr>
      <w:spacing w:before="180" w:after="180" w:line="240" w:lineRule="auto"/>
    </w:pPr>
    <w:rPr>
      <w:sz w:val="24"/>
      <w:szCs w:val="24"/>
      <w:lang w:val="en-US"/>
    </w:rPr>
  </w:style>
  <w:style w:type="character" w:customStyle="1" w:styleId="af5">
    <w:name w:val="Основной текст Знак"/>
    <w:aliases w:val="Основной текст Знак Знак Знак Знак Знак,Основной текст Знак Знак Знак Знак Знак Знак Знак Знак"/>
    <w:basedOn w:val="a7"/>
    <w:link w:val="a6"/>
    <w:qFormat/>
    <w:rsid w:val="00F664C5"/>
    <w:rPr>
      <w:sz w:val="24"/>
      <w:szCs w:val="24"/>
      <w:lang w:val="en-US"/>
    </w:rPr>
  </w:style>
  <w:style w:type="paragraph" w:customStyle="1" w:styleId="FirstParagraph">
    <w:name w:val="First Paragraph"/>
    <w:basedOn w:val="a6"/>
    <w:next w:val="a6"/>
    <w:qFormat/>
    <w:rsid w:val="00F664C5"/>
  </w:style>
  <w:style w:type="paragraph" w:customStyle="1" w:styleId="Compact">
    <w:name w:val="Compact"/>
    <w:basedOn w:val="a6"/>
    <w:qFormat/>
    <w:rsid w:val="00F664C5"/>
    <w:pPr>
      <w:spacing w:before="36" w:after="36"/>
    </w:pPr>
  </w:style>
  <w:style w:type="paragraph" w:styleId="af6">
    <w:name w:val="Title"/>
    <w:basedOn w:val="a5"/>
    <w:next w:val="a6"/>
    <w:link w:val="31"/>
    <w:qFormat/>
    <w:rsid w:val="00F664C5"/>
    <w:pPr>
      <w:keepNext/>
      <w:keepLines/>
      <w:spacing w:before="480" w:after="240" w:line="240" w:lineRule="auto"/>
      <w:jc w:val="center"/>
    </w:pPr>
    <w:rPr>
      <w:rFonts w:asciiTheme="majorHAnsi" w:eastAsiaTheme="majorEastAsia" w:hAnsiTheme="majorHAnsi" w:cstheme="majorBidi"/>
      <w:b/>
      <w:bCs/>
      <w:color w:val="2D4F8E" w:themeColor="accent1" w:themeShade="B5"/>
      <w:sz w:val="36"/>
      <w:szCs w:val="36"/>
      <w:lang w:val="en-US"/>
    </w:rPr>
  </w:style>
  <w:style w:type="character" w:customStyle="1" w:styleId="31">
    <w:name w:val="Название Знак3"/>
    <w:basedOn w:val="a7"/>
    <w:link w:val="af6"/>
    <w:rsid w:val="00F664C5"/>
    <w:rPr>
      <w:rFonts w:asciiTheme="majorHAnsi" w:eastAsiaTheme="majorEastAsia" w:hAnsiTheme="majorHAnsi" w:cstheme="majorBidi"/>
      <w:b/>
      <w:bCs/>
      <w:color w:val="2D4F8E" w:themeColor="accent1" w:themeShade="B5"/>
      <w:sz w:val="36"/>
      <w:szCs w:val="36"/>
      <w:lang w:val="en-US"/>
    </w:rPr>
  </w:style>
  <w:style w:type="paragraph" w:styleId="af7">
    <w:name w:val="Subtitle"/>
    <w:basedOn w:val="af6"/>
    <w:next w:val="a6"/>
    <w:link w:val="af8"/>
    <w:qFormat/>
    <w:rsid w:val="00F664C5"/>
    <w:pPr>
      <w:spacing w:before="240"/>
    </w:pPr>
    <w:rPr>
      <w:sz w:val="30"/>
      <w:szCs w:val="30"/>
    </w:rPr>
  </w:style>
  <w:style w:type="character" w:customStyle="1" w:styleId="af8">
    <w:name w:val="Подзаголовок Знак"/>
    <w:basedOn w:val="a7"/>
    <w:link w:val="af7"/>
    <w:uiPriority w:val="11"/>
    <w:qFormat/>
    <w:rsid w:val="00F664C5"/>
    <w:rPr>
      <w:rFonts w:asciiTheme="majorHAnsi" w:eastAsiaTheme="majorEastAsia" w:hAnsiTheme="majorHAnsi" w:cstheme="majorBidi"/>
      <w:b/>
      <w:bCs/>
      <w:color w:val="2D4F8E" w:themeColor="accent1" w:themeShade="B5"/>
      <w:sz w:val="30"/>
      <w:szCs w:val="30"/>
      <w:lang w:val="en-US"/>
    </w:rPr>
  </w:style>
  <w:style w:type="paragraph" w:customStyle="1" w:styleId="Author">
    <w:name w:val="Author"/>
    <w:next w:val="a6"/>
    <w:qFormat/>
    <w:rsid w:val="00F664C5"/>
    <w:pPr>
      <w:keepNext/>
      <w:keepLines/>
      <w:spacing w:after="200" w:line="240" w:lineRule="auto"/>
      <w:jc w:val="center"/>
    </w:pPr>
    <w:rPr>
      <w:sz w:val="24"/>
      <w:szCs w:val="24"/>
      <w:lang w:val="en-US"/>
    </w:rPr>
  </w:style>
  <w:style w:type="paragraph" w:styleId="af9">
    <w:name w:val="Date"/>
    <w:next w:val="a6"/>
    <w:link w:val="afa"/>
    <w:qFormat/>
    <w:rsid w:val="00F664C5"/>
    <w:pPr>
      <w:keepNext/>
      <w:keepLines/>
      <w:spacing w:after="200" w:line="240" w:lineRule="auto"/>
      <w:jc w:val="center"/>
    </w:pPr>
    <w:rPr>
      <w:sz w:val="24"/>
      <w:szCs w:val="24"/>
      <w:lang w:val="en-US"/>
    </w:rPr>
  </w:style>
  <w:style w:type="character" w:customStyle="1" w:styleId="afa">
    <w:name w:val="Дата Знак"/>
    <w:basedOn w:val="a7"/>
    <w:link w:val="af9"/>
    <w:rsid w:val="00F664C5"/>
    <w:rPr>
      <w:sz w:val="24"/>
      <w:szCs w:val="24"/>
      <w:lang w:val="en-US"/>
    </w:rPr>
  </w:style>
  <w:style w:type="paragraph" w:customStyle="1" w:styleId="Abstract">
    <w:name w:val="Abstract"/>
    <w:basedOn w:val="a5"/>
    <w:next w:val="a6"/>
    <w:qFormat/>
    <w:rsid w:val="00F664C5"/>
    <w:pPr>
      <w:keepNext/>
      <w:keepLines/>
      <w:spacing w:before="300" w:after="300" w:line="240" w:lineRule="auto"/>
    </w:pPr>
    <w:rPr>
      <w:sz w:val="20"/>
      <w:szCs w:val="20"/>
      <w:lang w:val="en-US"/>
    </w:rPr>
  </w:style>
  <w:style w:type="paragraph" w:styleId="afb">
    <w:name w:val="Bibliography"/>
    <w:basedOn w:val="a5"/>
    <w:qFormat/>
    <w:rsid w:val="00F664C5"/>
    <w:pPr>
      <w:spacing w:after="200" w:line="240" w:lineRule="auto"/>
    </w:pPr>
    <w:rPr>
      <w:sz w:val="24"/>
      <w:szCs w:val="24"/>
      <w:lang w:val="en-US"/>
    </w:rPr>
  </w:style>
  <w:style w:type="paragraph" w:styleId="afc">
    <w:name w:val="Block Text"/>
    <w:basedOn w:val="a6"/>
    <w:next w:val="a6"/>
    <w:unhideWhenUsed/>
    <w:qFormat/>
    <w:rsid w:val="00F664C5"/>
    <w:pPr>
      <w:spacing w:before="100" w:after="100"/>
      <w:ind w:left="480" w:right="480"/>
    </w:pPr>
  </w:style>
  <w:style w:type="paragraph" w:styleId="afd">
    <w:name w:val="footnote text"/>
    <w:basedOn w:val="a5"/>
    <w:link w:val="afe"/>
    <w:unhideWhenUsed/>
    <w:qFormat/>
    <w:rsid w:val="00F664C5"/>
    <w:pPr>
      <w:spacing w:after="200" w:line="240" w:lineRule="auto"/>
    </w:pPr>
    <w:rPr>
      <w:sz w:val="24"/>
      <w:szCs w:val="24"/>
      <w:lang w:val="en-US"/>
    </w:rPr>
  </w:style>
  <w:style w:type="character" w:customStyle="1" w:styleId="afe">
    <w:name w:val="Текст сноски Знак"/>
    <w:basedOn w:val="a7"/>
    <w:link w:val="afd"/>
    <w:rsid w:val="00F664C5"/>
    <w:rPr>
      <w:sz w:val="24"/>
      <w:szCs w:val="24"/>
      <w:lang w:val="en-US"/>
    </w:rPr>
  </w:style>
  <w:style w:type="table" w:customStyle="1" w:styleId="Table">
    <w:name w:val="Table"/>
    <w:semiHidden/>
    <w:unhideWhenUsed/>
    <w:qFormat/>
    <w:rsid w:val="00F664C5"/>
    <w:pPr>
      <w:spacing w:after="200" w:line="240" w:lineRule="auto"/>
    </w:pPr>
    <w:rPr>
      <w:sz w:val="24"/>
      <w:szCs w:val="24"/>
      <w:lang w:val="en-US"/>
    </w:rPr>
    <w:tblPr>
      <w:tblInd w:w="0" w:type="dxa"/>
      <w:tblCellMar>
        <w:top w:w="0" w:type="dxa"/>
        <w:left w:w="108" w:type="dxa"/>
        <w:bottom w:w="0" w:type="dxa"/>
        <w:right w:w="108" w:type="dxa"/>
      </w:tblCellMar>
    </w:tblPr>
  </w:style>
  <w:style w:type="paragraph" w:customStyle="1" w:styleId="DefinitionTerm">
    <w:name w:val="Definition Term"/>
    <w:basedOn w:val="a5"/>
    <w:next w:val="Definition"/>
    <w:rsid w:val="00F664C5"/>
    <w:pPr>
      <w:keepNext/>
      <w:keepLines/>
      <w:spacing w:after="0" w:line="240" w:lineRule="auto"/>
    </w:pPr>
    <w:rPr>
      <w:b/>
      <w:sz w:val="24"/>
      <w:szCs w:val="24"/>
      <w:lang w:val="en-US"/>
    </w:rPr>
  </w:style>
  <w:style w:type="paragraph" w:customStyle="1" w:styleId="Definition">
    <w:name w:val="Definition"/>
    <w:basedOn w:val="a5"/>
    <w:rsid w:val="00F664C5"/>
    <w:pPr>
      <w:spacing w:after="200" w:line="240" w:lineRule="auto"/>
    </w:pPr>
    <w:rPr>
      <w:sz w:val="24"/>
      <w:szCs w:val="24"/>
      <w:lang w:val="en-US"/>
    </w:rPr>
  </w:style>
  <w:style w:type="paragraph" w:styleId="aff">
    <w:name w:val="caption"/>
    <w:basedOn w:val="a5"/>
    <w:link w:val="aff0"/>
    <w:qFormat/>
    <w:rsid w:val="00F664C5"/>
    <w:pPr>
      <w:spacing w:after="120" w:line="240" w:lineRule="auto"/>
    </w:pPr>
    <w:rPr>
      <w:i/>
      <w:sz w:val="24"/>
      <w:szCs w:val="24"/>
      <w:lang w:val="en-US"/>
    </w:rPr>
  </w:style>
  <w:style w:type="paragraph" w:customStyle="1" w:styleId="TableCaption">
    <w:name w:val="Table Caption"/>
    <w:basedOn w:val="aff"/>
    <w:rsid w:val="00F664C5"/>
    <w:pPr>
      <w:keepNext/>
    </w:pPr>
  </w:style>
  <w:style w:type="paragraph" w:customStyle="1" w:styleId="ImageCaption">
    <w:name w:val="Image Caption"/>
    <w:basedOn w:val="aff"/>
    <w:rsid w:val="00F664C5"/>
  </w:style>
  <w:style w:type="paragraph" w:customStyle="1" w:styleId="Figure">
    <w:name w:val="Figure"/>
    <w:basedOn w:val="a5"/>
    <w:rsid w:val="00F664C5"/>
    <w:pPr>
      <w:spacing w:after="200" w:line="240" w:lineRule="auto"/>
    </w:pPr>
    <w:rPr>
      <w:sz w:val="24"/>
      <w:szCs w:val="24"/>
      <w:lang w:val="en-US"/>
    </w:rPr>
  </w:style>
  <w:style w:type="paragraph" w:customStyle="1" w:styleId="CaptionedFigure">
    <w:name w:val="Captioned Figure"/>
    <w:basedOn w:val="Figure"/>
    <w:rsid w:val="00F664C5"/>
    <w:pPr>
      <w:keepNext/>
    </w:pPr>
  </w:style>
  <w:style w:type="character" w:customStyle="1" w:styleId="aff0">
    <w:name w:val="Название объекта Знак"/>
    <w:basedOn w:val="a7"/>
    <w:link w:val="aff"/>
    <w:rsid w:val="00F664C5"/>
    <w:rPr>
      <w:i/>
      <w:sz w:val="24"/>
      <w:szCs w:val="24"/>
      <w:lang w:val="en-US"/>
    </w:rPr>
  </w:style>
  <w:style w:type="character" w:customStyle="1" w:styleId="VerbatimChar">
    <w:name w:val="Verbatim Char"/>
    <w:basedOn w:val="aff0"/>
    <w:link w:val="SourceCode"/>
    <w:rsid w:val="00F664C5"/>
    <w:rPr>
      <w:rFonts w:ascii="Consolas" w:hAnsi="Consolas"/>
      <w:i/>
      <w:sz w:val="24"/>
      <w:szCs w:val="24"/>
      <w:lang w:val="en-US"/>
    </w:rPr>
  </w:style>
  <w:style w:type="character" w:styleId="aff1">
    <w:name w:val="footnote reference"/>
    <w:basedOn w:val="aff0"/>
    <w:rsid w:val="00F664C5"/>
    <w:rPr>
      <w:i/>
      <w:sz w:val="24"/>
      <w:szCs w:val="24"/>
      <w:vertAlign w:val="superscript"/>
      <w:lang w:val="en-US"/>
    </w:rPr>
  </w:style>
  <w:style w:type="paragraph" w:styleId="aff2">
    <w:name w:val="TOC Heading"/>
    <w:basedOn w:val="10"/>
    <w:next w:val="a6"/>
    <w:uiPriority w:val="39"/>
    <w:unhideWhenUsed/>
    <w:qFormat/>
    <w:rsid w:val="00F664C5"/>
    <w:pPr>
      <w:spacing w:before="240" w:line="259" w:lineRule="auto"/>
      <w:outlineLvl w:val="9"/>
    </w:pPr>
    <w:rPr>
      <w:b w:val="0"/>
      <w:bCs w:val="0"/>
      <w:color w:val="2F5496" w:themeColor="accent1" w:themeShade="BF"/>
    </w:rPr>
  </w:style>
  <w:style w:type="paragraph" w:customStyle="1" w:styleId="SourceCode">
    <w:name w:val="Source Code"/>
    <w:basedOn w:val="a5"/>
    <w:link w:val="VerbatimChar"/>
    <w:rsid w:val="00F664C5"/>
    <w:pPr>
      <w:wordWrap w:val="0"/>
      <w:spacing w:after="200" w:line="240" w:lineRule="auto"/>
    </w:pPr>
    <w:rPr>
      <w:rFonts w:ascii="Consolas" w:hAnsi="Consolas"/>
      <w:i/>
      <w:szCs w:val="24"/>
      <w:lang w:val="en-US"/>
    </w:rPr>
  </w:style>
  <w:style w:type="character" w:customStyle="1" w:styleId="KeywordTok">
    <w:name w:val="KeywordTok"/>
    <w:basedOn w:val="VerbatimChar"/>
    <w:rsid w:val="00F664C5"/>
    <w:rPr>
      <w:rFonts w:ascii="Consolas" w:hAnsi="Consolas"/>
      <w:b/>
      <w:i/>
      <w:color w:val="007020"/>
      <w:sz w:val="24"/>
      <w:szCs w:val="24"/>
      <w:lang w:val="en-US"/>
    </w:rPr>
  </w:style>
  <w:style w:type="character" w:customStyle="1" w:styleId="DataTypeTok">
    <w:name w:val="DataTypeTok"/>
    <w:basedOn w:val="VerbatimChar"/>
    <w:rsid w:val="00F664C5"/>
    <w:rPr>
      <w:rFonts w:ascii="Consolas" w:hAnsi="Consolas"/>
      <w:i/>
      <w:color w:val="902000"/>
      <w:sz w:val="24"/>
      <w:szCs w:val="24"/>
      <w:lang w:val="en-US"/>
    </w:rPr>
  </w:style>
  <w:style w:type="character" w:customStyle="1" w:styleId="DecValTok">
    <w:name w:val="DecValTok"/>
    <w:basedOn w:val="VerbatimChar"/>
    <w:rsid w:val="00F664C5"/>
    <w:rPr>
      <w:rFonts w:ascii="Consolas" w:hAnsi="Consolas"/>
      <w:i/>
      <w:color w:val="40A070"/>
      <w:sz w:val="24"/>
      <w:szCs w:val="24"/>
      <w:lang w:val="en-US"/>
    </w:rPr>
  </w:style>
  <w:style w:type="character" w:customStyle="1" w:styleId="BaseNTok">
    <w:name w:val="BaseNTok"/>
    <w:basedOn w:val="VerbatimChar"/>
    <w:rsid w:val="00F664C5"/>
    <w:rPr>
      <w:rFonts w:ascii="Consolas" w:hAnsi="Consolas"/>
      <w:i/>
      <w:color w:val="40A070"/>
      <w:sz w:val="24"/>
      <w:szCs w:val="24"/>
      <w:lang w:val="en-US"/>
    </w:rPr>
  </w:style>
  <w:style w:type="character" w:customStyle="1" w:styleId="FloatTok">
    <w:name w:val="FloatTok"/>
    <w:basedOn w:val="VerbatimChar"/>
    <w:rsid w:val="00F664C5"/>
    <w:rPr>
      <w:rFonts w:ascii="Consolas" w:hAnsi="Consolas"/>
      <w:i/>
      <w:color w:val="40A070"/>
      <w:sz w:val="24"/>
      <w:szCs w:val="24"/>
      <w:lang w:val="en-US"/>
    </w:rPr>
  </w:style>
  <w:style w:type="character" w:customStyle="1" w:styleId="ConstantTok">
    <w:name w:val="ConstantTok"/>
    <w:basedOn w:val="VerbatimChar"/>
    <w:rsid w:val="00F664C5"/>
    <w:rPr>
      <w:rFonts w:ascii="Consolas" w:hAnsi="Consolas"/>
      <w:i/>
      <w:color w:val="880000"/>
      <w:sz w:val="24"/>
      <w:szCs w:val="24"/>
      <w:lang w:val="en-US"/>
    </w:rPr>
  </w:style>
  <w:style w:type="character" w:customStyle="1" w:styleId="CharTok">
    <w:name w:val="CharTok"/>
    <w:basedOn w:val="VerbatimChar"/>
    <w:rsid w:val="00F664C5"/>
    <w:rPr>
      <w:rFonts w:ascii="Consolas" w:hAnsi="Consolas"/>
      <w:i/>
      <w:color w:val="4070A0"/>
      <w:sz w:val="24"/>
      <w:szCs w:val="24"/>
      <w:lang w:val="en-US"/>
    </w:rPr>
  </w:style>
  <w:style w:type="character" w:customStyle="1" w:styleId="SpecialCharTok">
    <w:name w:val="SpecialCharTok"/>
    <w:basedOn w:val="VerbatimChar"/>
    <w:rsid w:val="00F664C5"/>
    <w:rPr>
      <w:rFonts w:ascii="Consolas" w:hAnsi="Consolas"/>
      <w:i/>
      <w:color w:val="4070A0"/>
      <w:sz w:val="24"/>
      <w:szCs w:val="24"/>
      <w:lang w:val="en-US"/>
    </w:rPr>
  </w:style>
  <w:style w:type="character" w:customStyle="1" w:styleId="StringTok">
    <w:name w:val="StringTok"/>
    <w:basedOn w:val="VerbatimChar"/>
    <w:rsid w:val="00F664C5"/>
    <w:rPr>
      <w:rFonts w:ascii="Consolas" w:hAnsi="Consolas"/>
      <w:i/>
      <w:color w:val="4070A0"/>
      <w:sz w:val="24"/>
      <w:szCs w:val="24"/>
      <w:lang w:val="en-US"/>
    </w:rPr>
  </w:style>
  <w:style w:type="character" w:customStyle="1" w:styleId="VerbatimStringTok">
    <w:name w:val="VerbatimStringTok"/>
    <w:basedOn w:val="VerbatimChar"/>
    <w:rsid w:val="00F664C5"/>
    <w:rPr>
      <w:rFonts w:ascii="Consolas" w:hAnsi="Consolas"/>
      <w:i/>
      <w:color w:val="4070A0"/>
      <w:sz w:val="24"/>
      <w:szCs w:val="24"/>
      <w:lang w:val="en-US"/>
    </w:rPr>
  </w:style>
  <w:style w:type="character" w:customStyle="1" w:styleId="SpecialStringTok">
    <w:name w:val="SpecialStringTok"/>
    <w:basedOn w:val="VerbatimChar"/>
    <w:rsid w:val="00F664C5"/>
    <w:rPr>
      <w:rFonts w:ascii="Consolas" w:hAnsi="Consolas"/>
      <w:i/>
      <w:color w:val="BB6688"/>
      <w:sz w:val="24"/>
      <w:szCs w:val="24"/>
      <w:lang w:val="en-US"/>
    </w:rPr>
  </w:style>
  <w:style w:type="character" w:customStyle="1" w:styleId="ImportTok">
    <w:name w:val="ImportTok"/>
    <w:basedOn w:val="VerbatimChar"/>
    <w:rsid w:val="00F664C5"/>
    <w:rPr>
      <w:rFonts w:ascii="Consolas" w:hAnsi="Consolas"/>
      <w:i/>
      <w:sz w:val="24"/>
      <w:szCs w:val="24"/>
      <w:lang w:val="en-US"/>
    </w:rPr>
  </w:style>
  <w:style w:type="character" w:customStyle="1" w:styleId="CommentTok">
    <w:name w:val="CommentTok"/>
    <w:basedOn w:val="VerbatimChar"/>
    <w:rsid w:val="00F664C5"/>
    <w:rPr>
      <w:rFonts w:ascii="Consolas" w:hAnsi="Consolas"/>
      <w:i w:val="0"/>
      <w:color w:val="60A0B0"/>
      <w:sz w:val="24"/>
      <w:szCs w:val="24"/>
      <w:lang w:val="en-US"/>
    </w:rPr>
  </w:style>
  <w:style w:type="character" w:customStyle="1" w:styleId="DocumentationTok">
    <w:name w:val="DocumentationTok"/>
    <w:basedOn w:val="VerbatimChar"/>
    <w:rsid w:val="00F664C5"/>
    <w:rPr>
      <w:rFonts w:ascii="Consolas" w:hAnsi="Consolas"/>
      <w:i w:val="0"/>
      <w:color w:val="BA2121"/>
      <w:sz w:val="24"/>
      <w:szCs w:val="24"/>
      <w:lang w:val="en-US"/>
    </w:rPr>
  </w:style>
  <w:style w:type="character" w:customStyle="1" w:styleId="AnnotationTok">
    <w:name w:val="AnnotationTok"/>
    <w:basedOn w:val="VerbatimChar"/>
    <w:rsid w:val="00F664C5"/>
    <w:rPr>
      <w:rFonts w:ascii="Consolas" w:hAnsi="Consolas"/>
      <w:b/>
      <w:i w:val="0"/>
      <w:color w:val="60A0B0"/>
      <w:sz w:val="24"/>
      <w:szCs w:val="24"/>
      <w:lang w:val="en-US"/>
    </w:rPr>
  </w:style>
  <w:style w:type="character" w:customStyle="1" w:styleId="CommentVarTok">
    <w:name w:val="CommentVarTok"/>
    <w:basedOn w:val="VerbatimChar"/>
    <w:rsid w:val="00F664C5"/>
    <w:rPr>
      <w:rFonts w:ascii="Consolas" w:hAnsi="Consolas"/>
      <w:b/>
      <w:i w:val="0"/>
      <w:color w:val="60A0B0"/>
      <w:sz w:val="24"/>
      <w:szCs w:val="24"/>
      <w:lang w:val="en-US"/>
    </w:rPr>
  </w:style>
  <w:style w:type="character" w:customStyle="1" w:styleId="OtherTok">
    <w:name w:val="OtherTok"/>
    <w:basedOn w:val="VerbatimChar"/>
    <w:rsid w:val="00F664C5"/>
    <w:rPr>
      <w:rFonts w:ascii="Consolas" w:hAnsi="Consolas"/>
      <w:i/>
      <w:color w:val="007020"/>
      <w:sz w:val="24"/>
      <w:szCs w:val="24"/>
      <w:lang w:val="en-US"/>
    </w:rPr>
  </w:style>
  <w:style w:type="character" w:customStyle="1" w:styleId="FunctionTok">
    <w:name w:val="FunctionTok"/>
    <w:basedOn w:val="VerbatimChar"/>
    <w:rsid w:val="00F664C5"/>
    <w:rPr>
      <w:rFonts w:ascii="Consolas" w:hAnsi="Consolas"/>
      <w:i/>
      <w:color w:val="06287E"/>
      <w:sz w:val="24"/>
      <w:szCs w:val="24"/>
      <w:lang w:val="en-US"/>
    </w:rPr>
  </w:style>
  <w:style w:type="character" w:customStyle="1" w:styleId="VariableTok">
    <w:name w:val="VariableTok"/>
    <w:basedOn w:val="VerbatimChar"/>
    <w:rsid w:val="00F664C5"/>
    <w:rPr>
      <w:rFonts w:ascii="Consolas" w:hAnsi="Consolas"/>
      <w:i/>
      <w:color w:val="19177C"/>
      <w:sz w:val="24"/>
      <w:szCs w:val="24"/>
      <w:lang w:val="en-US"/>
    </w:rPr>
  </w:style>
  <w:style w:type="character" w:customStyle="1" w:styleId="ControlFlowTok">
    <w:name w:val="ControlFlowTok"/>
    <w:basedOn w:val="VerbatimChar"/>
    <w:rsid w:val="00F664C5"/>
    <w:rPr>
      <w:rFonts w:ascii="Consolas" w:hAnsi="Consolas"/>
      <w:b/>
      <w:i/>
      <w:color w:val="007020"/>
      <w:sz w:val="24"/>
      <w:szCs w:val="24"/>
      <w:lang w:val="en-US"/>
    </w:rPr>
  </w:style>
  <w:style w:type="character" w:customStyle="1" w:styleId="OperatorTok">
    <w:name w:val="OperatorTok"/>
    <w:basedOn w:val="VerbatimChar"/>
    <w:rsid w:val="00F664C5"/>
    <w:rPr>
      <w:rFonts w:ascii="Consolas" w:hAnsi="Consolas"/>
      <w:i/>
      <w:color w:val="666666"/>
      <w:sz w:val="24"/>
      <w:szCs w:val="24"/>
      <w:lang w:val="en-US"/>
    </w:rPr>
  </w:style>
  <w:style w:type="character" w:customStyle="1" w:styleId="BuiltInTok">
    <w:name w:val="BuiltInTok"/>
    <w:basedOn w:val="VerbatimChar"/>
    <w:rsid w:val="00F664C5"/>
    <w:rPr>
      <w:rFonts w:ascii="Consolas" w:hAnsi="Consolas"/>
      <w:i/>
      <w:sz w:val="24"/>
      <w:szCs w:val="24"/>
      <w:lang w:val="en-US"/>
    </w:rPr>
  </w:style>
  <w:style w:type="character" w:customStyle="1" w:styleId="ExtensionTok">
    <w:name w:val="ExtensionTok"/>
    <w:basedOn w:val="VerbatimChar"/>
    <w:rsid w:val="00F664C5"/>
    <w:rPr>
      <w:rFonts w:ascii="Consolas" w:hAnsi="Consolas"/>
      <w:i/>
      <w:sz w:val="24"/>
      <w:szCs w:val="24"/>
      <w:lang w:val="en-US"/>
    </w:rPr>
  </w:style>
  <w:style w:type="character" w:customStyle="1" w:styleId="PreprocessorTok">
    <w:name w:val="PreprocessorTok"/>
    <w:basedOn w:val="VerbatimChar"/>
    <w:rsid w:val="00F664C5"/>
    <w:rPr>
      <w:rFonts w:ascii="Consolas" w:hAnsi="Consolas"/>
      <w:i/>
      <w:color w:val="BC7A00"/>
      <w:sz w:val="24"/>
      <w:szCs w:val="24"/>
      <w:lang w:val="en-US"/>
    </w:rPr>
  </w:style>
  <w:style w:type="character" w:customStyle="1" w:styleId="AttributeTok">
    <w:name w:val="AttributeTok"/>
    <w:basedOn w:val="VerbatimChar"/>
    <w:rsid w:val="00F664C5"/>
    <w:rPr>
      <w:rFonts w:ascii="Consolas" w:hAnsi="Consolas"/>
      <w:i/>
      <w:color w:val="7D9029"/>
      <w:sz w:val="24"/>
      <w:szCs w:val="24"/>
      <w:lang w:val="en-US"/>
    </w:rPr>
  </w:style>
  <w:style w:type="character" w:customStyle="1" w:styleId="RegionMarkerTok">
    <w:name w:val="RegionMarkerTok"/>
    <w:basedOn w:val="VerbatimChar"/>
    <w:rsid w:val="00F664C5"/>
    <w:rPr>
      <w:rFonts w:ascii="Consolas" w:hAnsi="Consolas"/>
      <w:i/>
      <w:sz w:val="24"/>
      <w:szCs w:val="24"/>
      <w:lang w:val="en-US"/>
    </w:rPr>
  </w:style>
  <w:style w:type="character" w:customStyle="1" w:styleId="InformationTok">
    <w:name w:val="InformationTok"/>
    <w:basedOn w:val="VerbatimChar"/>
    <w:rsid w:val="00F664C5"/>
    <w:rPr>
      <w:rFonts w:ascii="Consolas" w:hAnsi="Consolas"/>
      <w:b/>
      <w:i w:val="0"/>
      <w:color w:val="60A0B0"/>
      <w:sz w:val="24"/>
      <w:szCs w:val="24"/>
      <w:lang w:val="en-US"/>
    </w:rPr>
  </w:style>
  <w:style w:type="character" w:customStyle="1" w:styleId="WarningTok">
    <w:name w:val="WarningTok"/>
    <w:basedOn w:val="VerbatimChar"/>
    <w:rsid w:val="00F664C5"/>
    <w:rPr>
      <w:rFonts w:ascii="Consolas" w:hAnsi="Consolas"/>
      <w:b/>
      <w:i w:val="0"/>
      <w:color w:val="60A0B0"/>
      <w:sz w:val="24"/>
      <w:szCs w:val="24"/>
      <w:lang w:val="en-US"/>
    </w:rPr>
  </w:style>
  <w:style w:type="character" w:customStyle="1" w:styleId="AlertTok">
    <w:name w:val="AlertTok"/>
    <w:basedOn w:val="VerbatimChar"/>
    <w:rsid w:val="00F664C5"/>
    <w:rPr>
      <w:rFonts w:ascii="Consolas" w:hAnsi="Consolas"/>
      <w:b/>
      <w:i/>
      <w:color w:val="FF0000"/>
      <w:sz w:val="24"/>
      <w:szCs w:val="24"/>
      <w:lang w:val="en-US"/>
    </w:rPr>
  </w:style>
  <w:style w:type="character" w:customStyle="1" w:styleId="ErrorTok">
    <w:name w:val="ErrorTok"/>
    <w:basedOn w:val="VerbatimChar"/>
    <w:rsid w:val="00F664C5"/>
    <w:rPr>
      <w:rFonts w:ascii="Consolas" w:hAnsi="Consolas"/>
      <w:b/>
      <w:i/>
      <w:color w:val="FF0000"/>
      <w:sz w:val="24"/>
      <w:szCs w:val="24"/>
      <w:lang w:val="en-US"/>
    </w:rPr>
  </w:style>
  <w:style w:type="character" w:customStyle="1" w:styleId="NormalTok">
    <w:name w:val="NormalTok"/>
    <w:basedOn w:val="VerbatimChar"/>
    <w:rsid w:val="00F664C5"/>
    <w:rPr>
      <w:rFonts w:ascii="Consolas" w:hAnsi="Consolas"/>
      <w:i/>
      <w:sz w:val="24"/>
      <w:szCs w:val="24"/>
      <w:lang w:val="en-US"/>
    </w:rPr>
  </w:style>
  <w:style w:type="paragraph" w:styleId="aff3">
    <w:name w:val="Balloon Text"/>
    <w:basedOn w:val="a5"/>
    <w:link w:val="aff4"/>
    <w:uiPriority w:val="99"/>
    <w:qFormat/>
    <w:rsid w:val="00F664C5"/>
    <w:pPr>
      <w:spacing w:after="0" w:line="240" w:lineRule="auto"/>
    </w:pPr>
    <w:rPr>
      <w:rFonts w:ascii="Tahoma" w:hAnsi="Tahoma" w:cs="Tahoma"/>
      <w:sz w:val="16"/>
      <w:szCs w:val="16"/>
      <w:lang w:val="en-US"/>
    </w:rPr>
  </w:style>
  <w:style w:type="character" w:customStyle="1" w:styleId="aff4">
    <w:name w:val="Текст выноски Знак"/>
    <w:basedOn w:val="a7"/>
    <w:link w:val="aff3"/>
    <w:uiPriority w:val="99"/>
    <w:qFormat/>
    <w:rsid w:val="00F664C5"/>
    <w:rPr>
      <w:rFonts w:ascii="Tahoma" w:hAnsi="Tahoma" w:cs="Tahoma"/>
      <w:sz w:val="16"/>
      <w:szCs w:val="16"/>
      <w:lang w:val="en-US"/>
    </w:rPr>
  </w:style>
  <w:style w:type="paragraph" w:styleId="12">
    <w:name w:val="toc 1"/>
    <w:basedOn w:val="a5"/>
    <w:next w:val="a5"/>
    <w:autoRedefine/>
    <w:uiPriority w:val="39"/>
    <w:rsid w:val="00F664C5"/>
    <w:pPr>
      <w:spacing w:before="120" w:after="120" w:line="240" w:lineRule="auto"/>
    </w:pPr>
    <w:rPr>
      <w:b/>
      <w:bCs/>
      <w:caps/>
      <w:sz w:val="20"/>
      <w:szCs w:val="20"/>
      <w:lang w:val="en-US"/>
    </w:rPr>
  </w:style>
  <w:style w:type="paragraph" w:styleId="21">
    <w:name w:val="toc 2"/>
    <w:basedOn w:val="a5"/>
    <w:next w:val="a5"/>
    <w:link w:val="22"/>
    <w:autoRedefine/>
    <w:rsid w:val="00F664C5"/>
    <w:pPr>
      <w:spacing w:after="0" w:line="240" w:lineRule="auto"/>
      <w:ind w:left="240"/>
    </w:pPr>
    <w:rPr>
      <w:smallCaps/>
      <w:sz w:val="20"/>
      <w:szCs w:val="20"/>
      <w:lang w:val="en-US"/>
    </w:rPr>
  </w:style>
  <w:style w:type="paragraph" w:styleId="32">
    <w:name w:val="toc 3"/>
    <w:basedOn w:val="a5"/>
    <w:next w:val="a5"/>
    <w:autoRedefine/>
    <w:uiPriority w:val="39"/>
    <w:rsid w:val="00F664C5"/>
    <w:pPr>
      <w:spacing w:after="0" w:line="240" w:lineRule="auto"/>
      <w:ind w:left="480"/>
    </w:pPr>
    <w:rPr>
      <w:i/>
      <w:iCs/>
      <w:sz w:val="20"/>
      <w:szCs w:val="20"/>
      <w:lang w:val="en-US"/>
    </w:rPr>
  </w:style>
  <w:style w:type="paragraph" w:styleId="41">
    <w:name w:val="toc 4"/>
    <w:basedOn w:val="a5"/>
    <w:next w:val="a5"/>
    <w:autoRedefine/>
    <w:uiPriority w:val="39"/>
    <w:rsid w:val="00F664C5"/>
    <w:pPr>
      <w:spacing w:after="0" w:line="240" w:lineRule="auto"/>
      <w:ind w:left="720"/>
    </w:pPr>
    <w:rPr>
      <w:sz w:val="18"/>
      <w:szCs w:val="18"/>
      <w:lang w:val="en-US"/>
    </w:rPr>
  </w:style>
  <w:style w:type="paragraph" w:styleId="51">
    <w:name w:val="toc 5"/>
    <w:basedOn w:val="a5"/>
    <w:next w:val="a5"/>
    <w:autoRedefine/>
    <w:uiPriority w:val="39"/>
    <w:rsid w:val="00F664C5"/>
    <w:pPr>
      <w:spacing w:after="0" w:line="240" w:lineRule="auto"/>
      <w:ind w:left="960"/>
    </w:pPr>
    <w:rPr>
      <w:sz w:val="18"/>
      <w:szCs w:val="18"/>
      <w:lang w:val="en-US"/>
    </w:rPr>
  </w:style>
  <w:style w:type="paragraph" w:styleId="61">
    <w:name w:val="toc 6"/>
    <w:basedOn w:val="a5"/>
    <w:next w:val="a5"/>
    <w:autoRedefine/>
    <w:uiPriority w:val="39"/>
    <w:rsid w:val="00F664C5"/>
    <w:pPr>
      <w:spacing w:after="0" w:line="240" w:lineRule="auto"/>
      <w:ind w:left="1200"/>
    </w:pPr>
    <w:rPr>
      <w:sz w:val="18"/>
      <w:szCs w:val="18"/>
      <w:lang w:val="en-US"/>
    </w:rPr>
  </w:style>
  <w:style w:type="paragraph" w:styleId="71">
    <w:name w:val="toc 7"/>
    <w:basedOn w:val="a5"/>
    <w:next w:val="a5"/>
    <w:autoRedefine/>
    <w:uiPriority w:val="39"/>
    <w:rsid w:val="00F664C5"/>
    <w:pPr>
      <w:spacing w:after="0" w:line="240" w:lineRule="auto"/>
      <w:ind w:left="1440"/>
    </w:pPr>
    <w:rPr>
      <w:sz w:val="18"/>
      <w:szCs w:val="18"/>
      <w:lang w:val="en-US"/>
    </w:rPr>
  </w:style>
  <w:style w:type="paragraph" w:styleId="81">
    <w:name w:val="toc 8"/>
    <w:basedOn w:val="a5"/>
    <w:next w:val="a5"/>
    <w:autoRedefine/>
    <w:uiPriority w:val="39"/>
    <w:rsid w:val="00F664C5"/>
    <w:pPr>
      <w:spacing w:after="0" w:line="240" w:lineRule="auto"/>
      <w:ind w:left="1680"/>
    </w:pPr>
    <w:rPr>
      <w:sz w:val="18"/>
      <w:szCs w:val="18"/>
      <w:lang w:val="en-US"/>
    </w:rPr>
  </w:style>
  <w:style w:type="paragraph" w:styleId="91">
    <w:name w:val="toc 9"/>
    <w:basedOn w:val="a5"/>
    <w:next w:val="a5"/>
    <w:autoRedefine/>
    <w:uiPriority w:val="39"/>
    <w:rsid w:val="00F664C5"/>
    <w:pPr>
      <w:spacing w:after="0" w:line="240" w:lineRule="auto"/>
      <w:ind w:left="1920"/>
    </w:pPr>
    <w:rPr>
      <w:sz w:val="18"/>
      <w:szCs w:val="18"/>
      <w:lang w:val="en-US"/>
    </w:rPr>
  </w:style>
  <w:style w:type="character" w:customStyle="1" w:styleId="spelle">
    <w:name w:val="spelle"/>
    <w:basedOn w:val="a7"/>
    <w:rsid w:val="00F664C5"/>
  </w:style>
  <w:style w:type="character" w:styleId="aff5">
    <w:name w:val="Strong"/>
    <w:basedOn w:val="a7"/>
    <w:uiPriority w:val="22"/>
    <w:qFormat/>
    <w:rsid w:val="00F664C5"/>
    <w:rPr>
      <w:b/>
      <w:bCs/>
    </w:rPr>
  </w:style>
  <w:style w:type="paragraph" w:customStyle="1" w:styleId="ng-star-inserted">
    <w:name w:val="ng-star-inserted"/>
    <w:basedOn w:val="a5"/>
    <w:rsid w:val="00F664C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g-star-inserted1">
    <w:name w:val="ng-star-inserted1"/>
    <w:basedOn w:val="a7"/>
    <w:rsid w:val="00F664C5"/>
  </w:style>
  <w:style w:type="paragraph" w:styleId="HTML">
    <w:name w:val="HTML Preformatted"/>
    <w:basedOn w:val="a5"/>
    <w:link w:val="HTML0"/>
    <w:unhideWhenUsed/>
    <w:qFormat/>
    <w:rsid w:val="00F664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0">
    <w:name w:val="Стандартный HTML Знак"/>
    <w:basedOn w:val="a7"/>
    <w:link w:val="HTML"/>
    <w:qFormat/>
    <w:rsid w:val="00F664C5"/>
    <w:rPr>
      <w:rFonts w:ascii="Courier New" w:eastAsia="Times New Roman" w:hAnsi="Courier New" w:cs="Courier New"/>
      <w:sz w:val="20"/>
      <w:szCs w:val="20"/>
      <w:lang w:val="en-US"/>
    </w:rPr>
  </w:style>
  <w:style w:type="character" w:customStyle="1" w:styleId="katex-mathml">
    <w:name w:val="katex-mathml"/>
    <w:basedOn w:val="a7"/>
    <w:rsid w:val="00F664C5"/>
  </w:style>
  <w:style w:type="character" w:customStyle="1" w:styleId="mord">
    <w:name w:val="mord"/>
    <w:basedOn w:val="a7"/>
    <w:rsid w:val="00F664C5"/>
  </w:style>
  <w:style w:type="character" w:customStyle="1" w:styleId="vlist-s">
    <w:name w:val="vlist-s"/>
    <w:basedOn w:val="a7"/>
    <w:rsid w:val="00F664C5"/>
  </w:style>
  <w:style w:type="character" w:styleId="aff6">
    <w:name w:val="Emphasis"/>
    <w:basedOn w:val="a7"/>
    <w:uiPriority w:val="20"/>
    <w:qFormat/>
    <w:rsid w:val="00F664C5"/>
    <w:rPr>
      <w:i/>
      <w:iCs/>
    </w:rPr>
  </w:style>
  <w:style w:type="character" w:customStyle="1" w:styleId="af3">
    <w:name w:val="Абзац списка Знак"/>
    <w:link w:val="af2"/>
    <w:uiPriority w:val="34"/>
    <w:rsid w:val="00C94A17"/>
  </w:style>
  <w:style w:type="character" w:customStyle="1" w:styleId="label">
    <w:name w:val="label"/>
    <w:rsid w:val="00AF06AE"/>
  </w:style>
  <w:style w:type="paragraph" w:customStyle="1" w:styleId="13">
    <w:name w:val="Строгий1"/>
    <w:qFormat/>
    <w:rsid w:val="00316B07"/>
    <w:pPr>
      <w:spacing w:after="0" w:line="240" w:lineRule="auto"/>
    </w:pPr>
    <w:rPr>
      <w:rFonts w:ascii="Times New Roman" w:eastAsia="Times New Roman" w:hAnsi="Times New Roman" w:cs="Times New Roman"/>
      <w:b/>
      <w:bCs/>
      <w:sz w:val="24"/>
      <w:szCs w:val="24"/>
      <w:lang w:val="en-US"/>
    </w:rPr>
  </w:style>
  <w:style w:type="numbering" w:customStyle="1" w:styleId="14">
    <w:name w:val="Нет списка1"/>
    <w:next w:val="a9"/>
    <w:uiPriority w:val="99"/>
    <w:semiHidden/>
    <w:unhideWhenUsed/>
    <w:qFormat/>
    <w:rsid w:val="00B04D14"/>
  </w:style>
  <w:style w:type="character" w:customStyle="1" w:styleId="hps">
    <w:name w:val="hps"/>
    <w:rsid w:val="00B04D14"/>
    <w:rPr>
      <w:rFonts w:ascii="Times New Roman" w:hint="default"/>
    </w:rPr>
  </w:style>
  <w:style w:type="character" w:customStyle="1" w:styleId="16">
    <w:name w:val="16"/>
    <w:rsid w:val="00B04D14"/>
    <w:rPr>
      <w:rFonts w:ascii="Times New Roman" w:hAnsi="Times New Roman" w:cs="Times New Roman" w:hint="default"/>
      <w:color w:val="0000FF"/>
      <w:sz w:val="20"/>
      <w:szCs w:val="20"/>
      <w:u w:val="single"/>
    </w:rPr>
  </w:style>
  <w:style w:type="character" w:customStyle="1" w:styleId="15">
    <w:name w:val="15"/>
    <w:rsid w:val="00B04D14"/>
    <w:rPr>
      <w:rFonts w:ascii="Times New Roman" w:hAnsi="Times New Roman" w:cs="Times New Roman" w:hint="default"/>
      <w:sz w:val="20"/>
      <w:szCs w:val="20"/>
    </w:rPr>
  </w:style>
  <w:style w:type="character" w:customStyle="1" w:styleId="hl">
    <w:name w:val="hl"/>
    <w:qFormat/>
    <w:rsid w:val="00B04D14"/>
  </w:style>
  <w:style w:type="paragraph" w:customStyle="1" w:styleId="17">
    <w:name w:val="Нижний колонтитул1"/>
    <w:basedOn w:val="a5"/>
    <w:next w:val="ac"/>
    <w:uiPriority w:val="99"/>
    <w:rsid w:val="00B04D14"/>
    <w:pPr>
      <w:tabs>
        <w:tab w:val="center" w:pos="4677"/>
        <w:tab w:val="right" w:pos="9355"/>
      </w:tabs>
      <w:spacing w:after="80" w:line="240" w:lineRule="auto"/>
    </w:pPr>
    <w:rPr>
      <w:rFonts w:ascii="Calibri" w:eastAsia="Calibri" w:hAnsi="Calibri"/>
    </w:rPr>
  </w:style>
  <w:style w:type="character" w:customStyle="1" w:styleId="18">
    <w:name w:val="Нижний колонтитул Знак1"/>
    <w:basedOn w:val="a7"/>
    <w:rsid w:val="00B04D14"/>
    <w:rPr>
      <w:rFonts w:ascii="Calibri" w:eastAsia="Calibri" w:hAnsi="Calibri" w:cs="Times New Roman"/>
      <w:lang w:val="ru-RU"/>
    </w:rPr>
  </w:style>
  <w:style w:type="paragraph" w:customStyle="1" w:styleId="19">
    <w:name w:val="Верхний колонтитул1"/>
    <w:basedOn w:val="a5"/>
    <w:next w:val="aa"/>
    <w:uiPriority w:val="99"/>
    <w:rsid w:val="00B04D14"/>
    <w:pPr>
      <w:tabs>
        <w:tab w:val="center" w:pos="4677"/>
        <w:tab w:val="right" w:pos="9355"/>
      </w:tabs>
      <w:spacing w:after="80" w:line="240" w:lineRule="auto"/>
    </w:pPr>
    <w:rPr>
      <w:rFonts w:ascii="Calibri" w:eastAsia="Calibri" w:hAnsi="Calibri"/>
    </w:rPr>
  </w:style>
  <w:style w:type="character" w:customStyle="1" w:styleId="1a">
    <w:name w:val="Верхний колонтитул Знак1"/>
    <w:basedOn w:val="a7"/>
    <w:rsid w:val="00B04D14"/>
    <w:rPr>
      <w:rFonts w:ascii="Calibri" w:eastAsia="Calibri" w:hAnsi="Calibri" w:cs="Times New Roman"/>
      <w:lang w:val="ru-RU"/>
    </w:rPr>
  </w:style>
  <w:style w:type="character" w:customStyle="1" w:styleId="HTML1">
    <w:name w:val="Стандартный HTML Знак1"/>
    <w:basedOn w:val="a7"/>
    <w:uiPriority w:val="99"/>
    <w:semiHidden/>
    <w:rsid w:val="00B04D14"/>
    <w:rPr>
      <w:rFonts w:ascii="Consolas" w:hAnsi="Consolas"/>
      <w:sz w:val="20"/>
      <w:szCs w:val="20"/>
    </w:rPr>
  </w:style>
  <w:style w:type="paragraph" w:customStyle="1" w:styleId="1b">
    <w:name w:val="Абзац списка1"/>
    <w:basedOn w:val="a5"/>
    <w:qFormat/>
    <w:rsid w:val="00B04D14"/>
    <w:pPr>
      <w:spacing w:after="80" w:line="240" w:lineRule="auto"/>
      <w:ind w:left="720"/>
      <w:contextualSpacing/>
    </w:pPr>
    <w:rPr>
      <w:rFonts w:ascii="Calibri" w:eastAsia="Calibri" w:hAnsi="Calibri" w:cs="Times New Roman"/>
    </w:rPr>
  </w:style>
  <w:style w:type="paragraph" w:customStyle="1" w:styleId="23">
    <w:name w:val="Абзац списка2"/>
    <w:basedOn w:val="a5"/>
    <w:rsid w:val="00B04D14"/>
    <w:pPr>
      <w:spacing w:after="80" w:line="240" w:lineRule="auto"/>
      <w:ind w:left="720"/>
      <w:contextualSpacing/>
    </w:pPr>
    <w:rPr>
      <w:rFonts w:ascii="Calibri" w:eastAsia="Calibri" w:hAnsi="Calibri" w:cs="Times New Roman"/>
    </w:rPr>
  </w:style>
  <w:style w:type="paragraph" w:customStyle="1" w:styleId="p0">
    <w:name w:val="p0"/>
    <w:basedOn w:val="a5"/>
    <w:rsid w:val="00B04D14"/>
    <w:pPr>
      <w:spacing w:after="0" w:line="240" w:lineRule="auto"/>
    </w:pPr>
    <w:rPr>
      <w:rFonts w:ascii="Times New Roman" w:eastAsia="Times New Roman" w:hAnsi="Times New Roman" w:cs="Times New Roman"/>
      <w:sz w:val="24"/>
      <w:szCs w:val="24"/>
      <w:lang w:eastAsia="ru-RU"/>
    </w:rPr>
  </w:style>
  <w:style w:type="paragraph" w:customStyle="1" w:styleId="p17">
    <w:name w:val="p17"/>
    <w:basedOn w:val="a5"/>
    <w:rsid w:val="00B04D14"/>
    <w:pPr>
      <w:spacing w:before="100" w:after="100" w:line="240" w:lineRule="auto"/>
    </w:pPr>
    <w:rPr>
      <w:rFonts w:ascii="Times New Roman" w:eastAsia="Times New Roman" w:hAnsi="Times New Roman" w:cs="Times New Roman"/>
      <w:sz w:val="24"/>
      <w:szCs w:val="24"/>
      <w:lang w:eastAsia="ru-RU"/>
    </w:rPr>
  </w:style>
  <w:style w:type="paragraph" w:customStyle="1" w:styleId="p18">
    <w:name w:val="p18"/>
    <w:basedOn w:val="a5"/>
    <w:rsid w:val="00B04D14"/>
    <w:pPr>
      <w:spacing w:after="80" w:line="273" w:lineRule="auto"/>
      <w:ind w:left="720"/>
    </w:pPr>
    <w:rPr>
      <w:rFonts w:ascii="Calibri" w:eastAsia="Times New Roman" w:hAnsi="Calibri" w:cs="Times New Roman"/>
      <w:lang w:eastAsia="ru-RU"/>
    </w:rPr>
  </w:style>
  <w:style w:type="paragraph" w:customStyle="1" w:styleId="p15">
    <w:name w:val="p15"/>
    <w:basedOn w:val="a5"/>
    <w:rsid w:val="00B04D14"/>
    <w:pPr>
      <w:spacing w:after="0" w:line="240" w:lineRule="auto"/>
      <w:ind w:left="720"/>
    </w:pPr>
    <w:rPr>
      <w:rFonts w:ascii="Times New Roman" w:eastAsia="Times New Roman" w:hAnsi="Times New Roman" w:cs="Times New Roman"/>
      <w:sz w:val="24"/>
      <w:szCs w:val="24"/>
      <w:lang w:eastAsia="ru-RU"/>
    </w:rPr>
  </w:style>
  <w:style w:type="table" w:customStyle="1" w:styleId="1c">
    <w:name w:val="Сетка таблицы1"/>
    <w:basedOn w:val="a8"/>
    <w:next w:val="ae"/>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9"/>
    <w:uiPriority w:val="99"/>
    <w:semiHidden/>
    <w:unhideWhenUsed/>
    <w:rsid w:val="00B04D14"/>
  </w:style>
  <w:style w:type="character" w:customStyle="1" w:styleId="apple-converted-space">
    <w:name w:val="apple-converted-space"/>
    <w:qFormat/>
    <w:rsid w:val="00B04D14"/>
  </w:style>
  <w:style w:type="table" w:customStyle="1" w:styleId="24">
    <w:name w:val="Сетка таблицы2"/>
    <w:basedOn w:val="a8"/>
    <w:next w:val="ae"/>
    <w:uiPriority w:val="3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d">
    <w:name w:val="Просмотренная гиперссылка1"/>
    <w:uiPriority w:val="99"/>
    <w:semiHidden/>
    <w:unhideWhenUsed/>
    <w:rsid w:val="00B04D14"/>
    <w:rPr>
      <w:color w:val="800080"/>
      <w:u w:val="single"/>
    </w:rPr>
  </w:style>
  <w:style w:type="paragraph" w:customStyle="1" w:styleId="western">
    <w:name w:val="western"/>
    <w:basedOn w:val="a5"/>
    <w:uiPriority w:val="99"/>
    <w:semiHidden/>
    <w:rsid w:val="00B04D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
    <w:name w:val="style1"/>
    <w:basedOn w:val="a5"/>
    <w:uiPriority w:val="99"/>
    <w:semiHidden/>
    <w:rsid w:val="00B04D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2">
    <w:name w:val="FR2"/>
    <w:uiPriority w:val="99"/>
    <w:semiHidden/>
    <w:rsid w:val="00B04D14"/>
    <w:pPr>
      <w:widowControl w:val="0"/>
      <w:autoSpaceDE w:val="0"/>
      <w:autoSpaceDN w:val="0"/>
      <w:adjustRightInd w:val="0"/>
      <w:spacing w:before="220" w:after="0" w:line="240" w:lineRule="auto"/>
      <w:ind w:left="40" w:hanging="20"/>
    </w:pPr>
    <w:rPr>
      <w:rFonts w:ascii="Arial" w:eastAsia="Calibri" w:hAnsi="Arial" w:cs="Arial"/>
      <w:sz w:val="18"/>
      <w:szCs w:val="18"/>
      <w:lang w:val="uk-UA" w:eastAsia="uk-UA"/>
    </w:rPr>
  </w:style>
  <w:style w:type="character" w:customStyle="1" w:styleId="longtext">
    <w:name w:val="long_text"/>
    <w:rsid w:val="00B04D14"/>
    <w:rPr>
      <w:rFonts w:ascii="Times New Roman" w:hAnsi="Times New Roman" w:cs="Times New Roman" w:hint="default"/>
    </w:rPr>
  </w:style>
  <w:style w:type="character" w:customStyle="1" w:styleId="atn">
    <w:name w:val="atn"/>
    <w:uiPriority w:val="99"/>
    <w:rsid w:val="00B04D14"/>
    <w:rPr>
      <w:rFonts w:ascii="Times New Roman" w:hAnsi="Times New Roman" w:cs="Times New Roman" w:hint="default"/>
    </w:rPr>
  </w:style>
  <w:style w:type="character" w:customStyle="1" w:styleId="z-">
    <w:name w:val="z-Начало формы Знак"/>
    <w:uiPriority w:val="99"/>
    <w:semiHidden/>
    <w:rsid w:val="00B04D14"/>
    <w:rPr>
      <w:rFonts w:ascii="Arial" w:eastAsia="Calibri" w:hAnsi="Arial" w:cs="Arial" w:hint="default"/>
      <w:vanish/>
      <w:webHidden w:val="0"/>
      <w:sz w:val="16"/>
      <w:szCs w:val="16"/>
      <w:specVanish w:val="0"/>
    </w:rPr>
  </w:style>
  <w:style w:type="paragraph" w:styleId="z-0">
    <w:name w:val="HTML Top of Form"/>
    <w:basedOn w:val="a5"/>
    <w:next w:val="a5"/>
    <w:link w:val="z-1"/>
    <w:hidden/>
    <w:uiPriority w:val="99"/>
    <w:semiHidden/>
    <w:unhideWhenUsed/>
    <w:rsid w:val="00B04D14"/>
    <w:pPr>
      <w:pBdr>
        <w:bottom w:val="single" w:sz="6" w:space="1" w:color="auto"/>
      </w:pBdr>
      <w:spacing w:after="0" w:line="240" w:lineRule="auto"/>
      <w:jc w:val="center"/>
    </w:pPr>
    <w:rPr>
      <w:rFonts w:ascii="Arial" w:eastAsia="Calibri" w:hAnsi="Arial" w:cs="Arial"/>
      <w:vanish/>
      <w:sz w:val="16"/>
      <w:szCs w:val="16"/>
    </w:rPr>
  </w:style>
  <w:style w:type="character" w:customStyle="1" w:styleId="z-1">
    <w:name w:val="z-Начало формы Знак1"/>
    <w:basedOn w:val="a7"/>
    <w:link w:val="z-0"/>
    <w:uiPriority w:val="99"/>
    <w:semiHidden/>
    <w:rsid w:val="00B04D14"/>
    <w:rPr>
      <w:rFonts w:ascii="Arial" w:eastAsia="Calibri" w:hAnsi="Arial" w:cs="Arial"/>
      <w:vanish/>
      <w:sz w:val="16"/>
      <w:szCs w:val="16"/>
    </w:rPr>
  </w:style>
  <w:style w:type="character" w:customStyle="1" w:styleId="z-TopofFormChar1">
    <w:name w:val="z-Top of Form Char1"/>
    <w:uiPriority w:val="99"/>
    <w:semiHidden/>
    <w:locked/>
    <w:rsid w:val="00B04D14"/>
    <w:rPr>
      <w:rFonts w:ascii="Arial" w:hAnsi="Arial" w:cs="Arial" w:hint="default"/>
      <w:vanish/>
      <w:webHidden w:val="0"/>
      <w:sz w:val="16"/>
      <w:szCs w:val="16"/>
      <w:lang w:eastAsia="en-US"/>
      <w:specVanish/>
    </w:rPr>
  </w:style>
  <w:style w:type="character" w:customStyle="1" w:styleId="z-2">
    <w:name w:val="z-Конец формы Знак"/>
    <w:uiPriority w:val="99"/>
    <w:semiHidden/>
    <w:rsid w:val="00B04D14"/>
    <w:rPr>
      <w:rFonts w:ascii="Arial" w:eastAsia="Calibri" w:hAnsi="Arial" w:cs="Arial" w:hint="default"/>
      <w:vanish/>
      <w:webHidden w:val="0"/>
      <w:sz w:val="16"/>
      <w:szCs w:val="16"/>
      <w:specVanish w:val="0"/>
    </w:rPr>
  </w:style>
  <w:style w:type="paragraph" w:styleId="z-3">
    <w:name w:val="HTML Bottom of Form"/>
    <w:basedOn w:val="a5"/>
    <w:next w:val="a5"/>
    <w:link w:val="z-10"/>
    <w:hidden/>
    <w:uiPriority w:val="99"/>
    <w:semiHidden/>
    <w:unhideWhenUsed/>
    <w:rsid w:val="00B04D14"/>
    <w:pPr>
      <w:pBdr>
        <w:top w:val="single" w:sz="6" w:space="1" w:color="auto"/>
      </w:pBdr>
      <w:spacing w:after="0" w:line="240" w:lineRule="auto"/>
      <w:jc w:val="center"/>
    </w:pPr>
    <w:rPr>
      <w:rFonts w:ascii="Arial" w:eastAsia="Calibri" w:hAnsi="Arial" w:cs="Arial"/>
      <w:vanish/>
      <w:sz w:val="16"/>
      <w:szCs w:val="16"/>
    </w:rPr>
  </w:style>
  <w:style w:type="character" w:customStyle="1" w:styleId="z-10">
    <w:name w:val="z-Конец формы Знак1"/>
    <w:basedOn w:val="a7"/>
    <w:link w:val="z-3"/>
    <w:uiPriority w:val="99"/>
    <w:semiHidden/>
    <w:rsid w:val="00B04D14"/>
    <w:rPr>
      <w:rFonts w:ascii="Arial" w:eastAsia="Calibri" w:hAnsi="Arial" w:cs="Arial"/>
      <w:vanish/>
      <w:sz w:val="16"/>
      <w:szCs w:val="16"/>
    </w:rPr>
  </w:style>
  <w:style w:type="character" w:customStyle="1" w:styleId="z-BottomofFormChar1">
    <w:name w:val="z-Bottom of Form Char1"/>
    <w:uiPriority w:val="99"/>
    <w:semiHidden/>
    <w:locked/>
    <w:rsid w:val="00B04D14"/>
    <w:rPr>
      <w:rFonts w:ascii="Arial" w:hAnsi="Arial" w:cs="Arial" w:hint="default"/>
      <w:vanish/>
      <w:webHidden w:val="0"/>
      <w:sz w:val="16"/>
      <w:szCs w:val="16"/>
      <w:lang w:eastAsia="en-US"/>
      <w:specVanish/>
    </w:rPr>
  </w:style>
  <w:style w:type="character" w:customStyle="1" w:styleId="im">
    <w:name w:val="im"/>
    <w:uiPriority w:val="99"/>
    <w:rsid w:val="00B04D14"/>
    <w:rPr>
      <w:rFonts w:ascii="Times New Roman" w:hAnsi="Times New Roman" w:cs="Times New Roman" w:hint="default"/>
    </w:rPr>
  </w:style>
  <w:style w:type="character" w:customStyle="1" w:styleId="shorttext">
    <w:name w:val="short_text"/>
    <w:uiPriority w:val="99"/>
    <w:rsid w:val="00B04D14"/>
    <w:rPr>
      <w:rFonts w:ascii="Times New Roman" w:hAnsi="Times New Roman" w:cs="Times New Roman" w:hint="default"/>
    </w:rPr>
  </w:style>
  <w:style w:type="character" w:customStyle="1" w:styleId="FooterChar1">
    <w:name w:val="Footer Char1"/>
    <w:uiPriority w:val="99"/>
    <w:semiHidden/>
    <w:locked/>
    <w:rsid w:val="00B04D14"/>
    <w:rPr>
      <w:rFonts w:ascii="Times New Roman" w:hAnsi="Times New Roman" w:cs="Times New Roman" w:hint="default"/>
      <w:lang w:eastAsia="en-US"/>
    </w:rPr>
  </w:style>
  <w:style w:type="character" w:styleId="aff7">
    <w:name w:val="FollowedHyperlink"/>
    <w:uiPriority w:val="99"/>
    <w:semiHidden/>
    <w:unhideWhenUsed/>
    <w:qFormat/>
    <w:rsid w:val="00B04D14"/>
    <w:rPr>
      <w:color w:val="800080"/>
      <w:u w:val="single"/>
    </w:rPr>
  </w:style>
  <w:style w:type="table" w:customStyle="1" w:styleId="111">
    <w:name w:val="Сетка таблицы11"/>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5"/>
    <w:link w:val="34"/>
    <w:unhideWhenUsed/>
    <w:rsid w:val="00B04D14"/>
    <w:pPr>
      <w:spacing w:after="120" w:line="240" w:lineRule="auto"/>
      <w:ind w:left="283"/>
    </w:pPr>
    <w:rPr>
      <w:rFonts w:ascii="Calibri" w:eastAsia="Calibri" w:hAnsi="Calibri" w:cs="Times New Roman"/>
      <w:sz w:val="16"/>
      <w:szCs w:val="16"/>
    </w:rPr>
  </w:style>
  <w:style w:type="character" w:customStyle="1" w:styleId="34">
    <w:name w:val="Основной текст с отступом 3 Знак"/>
    <w:basedOn w:val="a7"/>
    <w:link w:val="33"/>
    <w:rsid w:val="00B04D14"/>
    <w:rPr>
      <w:rFonts w:ascii="Calibri" w:eastAsia="Calibri" w:hAnsi="Calibri" w:cs="Times New Roman"/>
      <w:sz w:val="16"/>
      <w:szCs w:val="16"/>
    </w:rPr>
  </w:style>
  <w:style w:type="numbering" w:customStyle="1" w:styleId="25">
    <w:name w:val="Нет списка2"/>
    <w:next w:val="a9"/>
    <w:uiPriority w:val="99"/>
    <w:semiHidden/>
    <w:unhideWhenUsed/>
    <w:rsid w:val="00B04D14"/>
  </w:style>
  <w:style w:type="table" w:customStyle="1" w:styleId="35">
    <w:name w:val="Сетка таблицы3"/>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qFormat/>
    <w:rsid w:val="00B04D14"/>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36">
    <w:name w:val="Нет списка3"/>
    <w:next w:val="a9"/>
    <w:uiPriority w:val="99"/>
    <w:semiHidden/>
    <w:unhideWhenUsed/>
    <w:rsid w:val="00B04D14"/>
  </w:style>
  <w:style w:type="character" w:customStyle="1" w:styleId="1e">
    <w:name w:val="Основной текст Знак1"/>
    <w:basedOn w:val="a7"/>
    <w:uiPriority w:val="99"/>
    <w:locked/>
    <w:rsid w:val="00B04D14"/>
    <w:rPr>
      <w:rFonts w:ascii="Times New Roman" w:eastAsia="Times New Roman" w:hAnsi="Times New Roman"/>
      <w:sz w:val="24"/>
      <w:szCs w:val="24"/>
    </w:rPr>
  </w:style>
  <w:style w:type="paragraph" w:styleId="26">
    <w:name w:val="Body Text 2"/>
    <w:basedOn w:val="a5"/>
    <w:link w:val="27"/>
    <w:unhideWhenUsed/>
    <w:qFormat/>
    <w:rsid w:val="00B04D14"/>
    <w:pPr>
      <w:spacing w:after="120" w:line="480" w:lineRule="auto"/>
    </w:pPr>
    <w:rPr>
      <w:rFonts w:ascii="Calibri" w:eastAsia="Calibri" w:hAnsi="Calibri" w:cs="Times New Roman"/>
    </w:rPr>
  </w:style>
  <w:style w:type="character" w:customStyle="1" w:styleId="27">
    <w:name w:val="Основной текст 2 Знак"/>
    <w:basedOn w:val="a7"/>
    <w:link w:val="26"/>
    <w:qFormat/>
    <w:rsid w:val="00B04D14"/>
    <w:rPr>
      <w:rFonts w:ascii="Calibri" w:eastAsia="Calibri" w:hAnsi="Calibri" w:cs="Times New Roman"/>
    </w:rPr>
  </w:style>
  <w:style w:type="paragraph" w:customStyle="1" w:styleId="1f">
    <w:name w:val="Основной текст1"/>
    <w:basedOn w:val="a5"/>
    <w:link w:val="aff8"/>
    <w:qFormat/>
    <w:rsid w:val="00B04D14"/>
    <w:pPr>
      <w:spacing w:after="0" w:line="240" w:lineRule="auto"/>
    </w:pPr>
    <w:rPr>
      <w:rFonts w:ascii="Times New Roman" w:eastAsia="MS Mincho" w:hAnsi="Times New Roman" w:cs="Times New Roman"/>
      <w:sz w:val="28"/>
      <w:szCs w:val="20"/>
      <w:lang w:val="uk-UA" w:eastAsia="ru-RU"/>
    </w:rPr>
  </w:style>
  <w:style w:type="paragraph" w:styleId="aff9">
    <w:name w:val="Body Text Indent"/>
    <w:basedOn w:val="a5"/>
    <w:link w:val="affa"/>
    <w:unhideWhenUsed/>
    <w:rsid w:val="00B04D14"/>
    <w:pPr>
      <w:spacing w:after="120" w:line="240" w:lineRule="auto"/>
      <w:ind w:left="283"/>
    </w:pPr>
    <w:rPr>
      <w:rFonts w:ascii="Calibri" w:eastAsia="Calibri" w:hAnsi="Calibri" w:cs="Times New Roman"/>
    </w:rPr>
  </w:style>
  <w:style w:type="character" w:customStyle="1" w:styleId="affa">
    <w:name w:val="Основной текст с отступом Знак"/>
    <w:basedOn w:val="a7"/>
    <w:link w:val="aff9"/>
    <w:qFormat/>
    <w:rsid w:val="00B04D14"/>
    <w:rPr>
      <w:rFonts w:ascii="Calibri" w:eastAsia="Calibri" w:hAnsi="Calibri" w:cs="Times New Roman"/>
    </w:rPr>
  </w:style>
  <w:style w:type="paragraph" w:styleId="28">
    <w:name w:val="Body Text Indent 2"/>
    <w:basedOn w:val="a5"/>
    <w:link w:val="29"/>
    <w:unhideWhenUsed/>
    <w:qFormat/>
    <w:rsid w:val="00B04D14"/>
    <w:pPr>
      <w:spacing w:after="120" w:line="480" w:lineRule="auto"/>
      <w:ind w:left="283"/>
    </w:pPr>
    <w:rPr>
      <w:rFonts w:ascii="Calibri" w:eastAsia="Calibri" w:hAnsi="Calibri" w:cs="Times New Roman"/>
    </w:rPr>
  </w:style>
  <w:style w:type="character" w:customStyle="1" w:styleId="29">
    <w:name w:val="Основной текст с отступом 2 Знак"/>
    <w:basedOn w:val="a7"/>
    <w:link w:val="28"/>
    <w:qFormat/>
    <w:rsid w:val="00B04D14"/>
    <w:rPr>
      <w:rFonts w:ascii="Calibri" w:eastAsia="Calibri" w:hAnsi="Calibri" w:cs="Times New Roman"/>
    </w:rPr>
  </w:style>
  <w:style w:type="character" w:customStyle="1" w:styleId="mw-headline">
    <w:name w:val="mw-headline"/>
    <w:basedOn w:val="a7"/>
    <w:qFormat/>
    <w:rsid w:val="00B04D14"/>
  </w:style>
  <w:style w:type="table" w:customStyle="1" w:styleId="52">
    <w:name w:val="Сетка таблицы5"/>
    <w:basedOn w:val="a8"/>
    <w:uiPriority w:val="59"/>
    <w:rsid w:val="00B04D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Placeholder Text"/>
    <w:basedOn w:val="a7"/>
    <w:uiPriority w:val="99"/>
    <w:semiHidden/>
    <w:rsid w:val="00B04D14"/>
    <w:rPr>
      <w:color w:val="808080"/>
    </w:rPr>
  </w:style>
  <w:style w:type="table" w:customStyle="1" w:styleId="42">
    <w:name w:val="Сетка таблицы4"/>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9"/>
    <w:uiPriority w:val="99"/>
    <w:semiHidden/>
    <w:unhideWhenUsed/>
    <w:rsid w:val="00B04D14"/>
  </w:style>
  <w:style w:type="table" w:customStyle="1" w:styleId="62">
    <w:name w:val="Сетка таблицы6"/>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9"/>
    <w:uiPriority w:val="99"/>
    <w:semiHidden/>
    <w:unhideWhenUsed/>
    <w:rsid w:val="00B04D14"/>
  </w:style>
  <w:style w:type="table" w:customStyle="1" w:styleId="82">
    <w:name w:val="Сетка таблицы8"/>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8"/>
    <w:next w:val="ae"/>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9"/>
    <w:uiPriority w:val="99"/>
    <w:semiHidden/>
    <w:unhideWhenUsed/>
    <w:rsid w:val="00B04D14"/>
  </w:style>
  <w:style w:type="numbering" w:customStyle="1" w:styleId="1110">
    <w:name w:val="Нет списка111"/>
    <w:next w:val="a9"/>
    <w:uiPriority w:val="99"/>
    <w:semiHidden/>
    <w:unhideWhenUsed/>
    <w:rsid w:val="00B04D14"/>
  </w:style>
  <w:style w:type="table" w:customStyle="1" w:styleId="100">
    <w:name w:val="Сетка таблицы10"/>
    <w:basedOn w:val="a8"/>
    <w:next w:val="ae"/>
    <w:rsid w:val="00B04D14"/>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Нет списка1111"/>
    <w:next w:val="a9"/>
    <w:uiPriority w:val="99"/>
    <w:semiHidden/>
    <w:unhideWhenUsed/>
    <w:rsid w:val="00B04D14"/>
  </w:style>
  <w:style w:type="table" w:customStyle="1" w:styleId="210">
    <w:name w:val="Сетка таблицы21"/>
    <w:basedOn w:val="a8"/>
    <w:next w:val="ae"/>
    <w:uiPriority w:val="3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8"/>
    <w:next w:val="ae"/>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9"/>
    <w:uiPriority w:val="99"/>
    <w:semiHidden/>
    <w:unhideWhenUsed/>
    <w:rsid w:val="00B04D14"/>
  </w:style>
  <w:style w:type="table" w:customStyle="1" w:styleId="310">
    <w:name w:val="Сетка таблицы31"/>
    <w:basedOn w:val="a8"/>
    <w:next w:val="ae"/>
    <w:uiPriority w:val="59"/>
    <w:rsid w:val="00B04D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
    <w:name w:val="Нет списка31"/>
    <w:next w:val="a9"/>
    <w:uiPriority w:val="99"/>
    <w:semiHidden/>
    <w:unhideWhenUsed/>
    <w:rsid w:val="00B04D14"/>
  </w:style>
  <w:style w:type="table" w:customStyle="1" w:styleId="510">
    <w:name w:val="Сетка таблицы51"/>
    <w:basedOn w:val="a8"/>
    <w:rsid w:val="00B04D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8"/>
    <w:next w:val="ae"/>
    <w:uiPriority w:val="59"/>
    <w:rsid w:val="00B04D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Нижний колонтитул Знак2"/>
    <w:basedOn w:val="a7"/>
    <w:uiPriority w:val="99"/>
    <w:semiHidden/>
    <w:rsid w:val="00B04D14"/>
  </w:style>
  <w:style w:type="character" w:customStyle="1" w:styleId="2b">
    <w:name w:val="Верхний колонтитул Знак2"/>
    <w:basedOn w:val="a7"/>
    <w:uiPriority w:val="99"/>
    <w:semiHidden/>
    <w:rsid w:val="00B04D14"/>
  </w:style>
  <w:style w:type="character" w:customStyle="1" w:styleId="FontStyle28">
    <w:name w:val="Font Style28"/>
    <w:qFormat/>
    <w:rsid w:val="00866E55"/>
    <w:rPr>
      <w:rFonts w:ascii="Times New Roman" w:hAnsi="Times New Roman"/>
      <w:b/>
      <w:sz w:val="26"/>
    </w:rPr>
  </w:style>
  <w:style w:type="character" w:customStyle="1" w:styleId="FontStyle33">
    <w:name w:val="Font Style33"/>
    <w:qFormat/>
    <w:rsid w:val="00866E55"/>
    <w:rPr>
      <w:rFonts w:ascii="Times New Roman" w:hAnsi="Times New Roman"/>
      <w:b/>
      <w:i/>
      <w:sz w:val="26"/>
    </w:rPr>
  </w:style>
  <w:style w:type="character" w:customStyle="1" w:styleId="FontStyle36">
    <w:name w:val="Font Style36"/>
    <w:qFormat/>
    <w:rsid w:val="00866E55"/>
    <w:rPr>
      <w:rFonts w:ascii="Times New Roman" w:hAnsi="Times New Roman"/>
      <w:sz w:val="26"/>
    </w:rPr>
  </w:style>
  <w:style w:type="character" w:customStyle="1" w:styleId="FontStyle44">
    <w:name w:val="Font Style44"/>
    <w:qFormat/>
    <w:rsid w:val="00866E55"/>
    <w:rPr>
      <w:rFonts w:ascii="Times New Roman" w:hAnsi="Times New Roman"/>
      <w:i/>
      <w:spacing w:val="-30"/>
      <w:sz w:val="32"/>
    </w:rPr>
  </w:style>
  <w:style w:type="character" w:customStyle="1" w:styleId="FontStyle31">
    <w:name w:val="Font Style31"/>
    <w:qFormat/>
    <w:rsid w:val="00866E55"/>
    <w:rPr>
      <w:rFonts w:ascii="Times New Roman" w:hAnsi="Times New Roman"/>
      <w:b/>
      <w:i/>
      <w:sz w:val="26"/>
    </w:rPr>
  </w:style>
  <w:style w:type="character" w:customStyle="1" w:styleId="FontStyle26">
    <w:name w:val="Font Style26"/>
    <w:qFormat/>
    <w:rsid w:val="00866E55"/>
    <w:rPr>
      <w:rFonts w:ascii="Calibri" w:hAnsi="Calibri"/>
      <w:sz w:val="26"/>
    </w:rPr>
  </w:style>
  <w:style w:type="character" w:customStyle="1" w:styleId="InternetLink">
    <w:name w:val="Internet Link"/>
    <w:uiPriority w:val="99"/>
    <w:unhideWhenUsed/>
    <w:rsid w:val="00866E55"/>
    <w:rPr>
      <w:color w:val="0000FF"/>
      <w:u w:val="single"/>
    </w:rPr>
  </w:style>
  <w:style w:type="character" w:customStyle="1" w:styleId="description">
    <w:name w:val="description"/>
    <w:basedOn w:val="a7"/>
    <w:qFormat/>
    <w:rsid w:val="00866E55"/>
  </w:style>
  <w:style w:type="character" w:customStyle="1" w:styleId="affc">
    <w:name w:val="Без интервала Знак"/>
    <w:link w:val="1f0"/>
    <w:qFormat/>
    <w:locked/>
    <w:rsid w:val="00866E55"/>
    <w:rPr>
      <w:rFonts w:ascii="Times New Roman" w:hAnsi="Times New Roman"/>
      <w:sz w:val="24"/>
      <w:szCs w:val="24"/>
      <w:lang w:eastAsia="ru-RU"/>
    </w:rPr>
  </w:style>
  <w:style w:type="character" w:customStyle="1" w:styleId="name">
    <w:name w:val="name"/>
    <w:qFormat/>
    <w:rsid w:val="00866E55"/>
    <w:rPr>
      <w:rFonts w:ascii="Times New Roman" w:hAnsi="Times New Roman" w:cs="Times New Roman"/>
      <w:caps/>
    </w:rPr>
  </w:style>
  <w:style w:type="character" w:customStyle="1" w:styleId="promulgator">
    <w:name w:val="promulgator"/>
    <w:qFormat/>
    <w:rsid w:val="00866E55"/>
    <w:rPr>
      <w:rFonts w:ascii="Times New Roman" w:hAnsi="Times New Roman" w:cs="Times New Roman"/>
      <w:caps/>
    </w:rPr>
  </w:style>
  <w:style w:type="character" w:customStyle="1" w:styleId="datepr">
    <w:name w:val="datepr"/>
    <w:qFormat/>
    <w:rsid w:val="00866E55"/>
    <w:rPr>
      <w:rFonts w:ascii="Times New Roman" w:hAnsi="Times New Roman" w:cs="Times New Roman"/>
    </w:rPr>
  </w:style>
  <w:style w:type="character" w:customStyle="1" w:styleId="number">
    <w:name w:val="number"/>
    <w:qFormat/>
    <w:rsid w:val="00866E55"/>
    <w:rPr>
      <w:rFonts w:ascii="Times New Roman" w:hAnsi="Times New Roman" w:cs="Times New Roman"/>
    </w:rPr>
  </w:style>
  <w:style w:type="character" w:customStyle="1" w:styleId="st">
    <w:name w:val="st"/>
    <w:basedOn w:val="a7"/>
    <w:qFormat/>
    <w:rsid w:val="00866E55"/>
  </w:style>
  <w:style w:type="character" w:customStyle="1" w:styleId="FontStyle13">
    <w:name w:val="Font Style13"/>
    <w:uiPriority w:val="99"/>
    <w:qFormat/>
    <w:rsid w:val="00866E55"/>
    <w:rPr>
      <w:rFonts w:ascii="Times New Roman" w:hAnsi="Times New Roman"/>
      <w:sz w:val="24"/>
    </w:rPr>
  </w:style>
  <w:style w:type="character" w:customStyle="1" w:styleId="affd">
    <w:name w:val="Название Знак"/>
    <w:qFormat/>
    <w:rsid w:val="00866E55"/>
    <w:rPr>
      <w:rFonts w:ascii="Cambria" w:eastAsia="Times New Roman" w:hAnsi="Cambria" w:cs="Times New Roman"/>
      <w:caps/>
      <w:color w:val="1F497D"/>
      <w:spacing w:val="-15"/>
      <w:sz w:val="72"/>
      <w:szCs w:val="72"/>
      <w:lang w:eastAsia="en-US"/>
    </w:rPr>
  </w:style>
  <w:style w:type="character" w:customStyle="1" w:styleId="2c">
    <w:name w:val="Цитата 2 Знак"/>
    <w:uiPriority w:val="29"/>
    <w:qFormat/>
    <w:rsid w:val="00866E55"/>
    <w:rPr>
      <w:rFonts w:ascii="Calibri" w:eastAsia="Times New Roman" w:hAnsi="Calibri" w:cs="Times New Roman"/>
      <w:color w:val="1F497D"/>
      <w:sz w:val="24"/>
      <w:szCs w:val="24"/>
      <w:lang w:eastAsia="en-US"/>
    </w:rPr>
  </w:style>
  <w:style w:type="character" w:customStyle="1" w:styleId="affe">
    <w:name w:val="Выделенная цитата Знак"/>
    <w:uiPriority w:val="30"/>
    <w:qFormat/>
    <w:rsid w:val="00866E55"/>
    <w:rPr>
      <w:rFonts w:ascii="Cambria" w:eastAsia="Times New Roman" w:hAnsi="Cambria" w:cs="Times New Roman"/>
      <w:color w:val="1F497D"/>
      <w:spacing w:val="-6"/>
      <w:sz w:val="32"/>
      <w:szCs w:val="32"/>
      <w:lang w:eastAsia="en-US"/>
    </w:rPr>
  </w:style>
  <w:style w:type="character" w:styleId="afff">
    <w:name w:val="Subtle Emphasis"/>
    <w:uiPriority w:val="19"/>
    <w:qFormat/>
    <w:rsid w:val="00866E55"/>
    <w:rPr>
      <w:i/>
      <w:iCs/>
      <w:color w:val="595959"/>
    </w:rPr>
  </w:style>
  <w:style w:type="character" w:styleId="afff0">
    <w:name w:val="Intense Emphasis"/>
    <w:uiPriority w:val="21"/>
    <w:qFormat/>
    <w:rsid w:val="00866E55"/>
    <w:rPr>
      <w:b/>
      <w:bCs/>
      <w:i/>
      <w:iCs/>
    </w:rPr>
  </w:style>
  <w:style w:type="character" w:styleId="afff1">
    <w:name w:val="Subtle Reference"/>
    <w:uiPriority w:val="31"/>
    <w:qFormat/>
    <w:rsid w:val="00866E55"/>
    <w:rPr>
      <w:smallCaps/>
      <w:color w:val="595959"/>
      <w:u w:val="none" w:color="7F7F7F"/>
    </w:rPr>
  </w:style>
  <w:style w:type="character" w:styleId="afff2">
    <w:name w:val="Intense Reference"/>
    <w:uiPriority w:val="32"/>
    <w:qFormat/>
    <w:rsid w:val="00866E55"/>
    <w:rPr>
      <w:b/>
      <w:bCs/>
      <w:smallCaps/>
      <w:color w:val="1F497D"/>
      <w:u w:val="single"/>
    </w:rPr>
  </w:style>
  <w:style w:type="character" w:styleId="afff3">
    <w:name w:val="Book Title"/>
    <w:uiPriority w:val="33"/>
    <w:qFormat/>
    <w:rsid w:val="00866E55"/>
    <w:rPr>
      <w:b/>
      <w:bCs/>
      <w:smallCaps/>
      <w:spacing w:val="10"/>
    </w:rPr>
  </w:style>
  <w:style w:type="character" w:customStyle="1" w:styleId="FontStyle14">
    <w:name w:val="Font Style14"/>
    <w:qFormat/>
    <w:rsid w:val="00866E55"/>
    <w:rPr>
      <w:rFonts w:ascii="Times New Roman" w:hAnsi="Times New Roman" w:cs="Times New Roman"/>
      <w:sz w:val="24"/>
      <w:szCs w:val="24"/>
    </w:rPr>
  </w:style>
  <w:style w:type="character" w:customStyle="1" w:styleId="bold">
    <w:name w:val="bold"/>
    <w:qFormat/>
    <w:rsid w:val="00866E55"/>
  </w:style>
  <w:style w:type="character" w:styleId="afff4">
    <w:name w:val="page number"/>
    <w:basedOn w:val="a7"/>
    <w:qFormat/>
    <w:rsid w:val="00866E55"/>
  </w:style>
  <w:style w:type="character" w:customStyle="1" w:styleId="w">
    <w:name w:val="w"/>
    <w:qFormat/>
    <w:rsid w:val="00866E55"/>
  </w:style>
  <w:style w:type="character" w:customStyle="1" w:styleId="aff8">
    <w:name w:val="Основной текст_"/>
    <w:link w:val="1f"/>
    <w:qFormat/>
    <w:rsid w:val="00866E55"/>
    <w:rPr>
      <w:rFonts w:ascii="Times New Roman" w:eastAsia="MS Mincho" w:hAnsi="Times New Roman" w:cs="Times New Roman"/>
      <w:sz w:val="28"/>
      <w:szCs w:val="20"/>
      <w:lang w:val="uk-UA" w:eastAsia="ru-RU"/>
    </w:rPr>
  </w:style>
  <w:style w:type="character" w:customStyle="1" w:styleId="37">
    <w:name w:val="Основной текст (3)_"/>
    <w:link w:val="38"/>
    <w:qFormat/>
    <w:rsid w:val="00866E55"/>
    <w:rPr>
      <w:rFonts w:ascii="Arial" w:eastAsia="Arial" w:hAnsi="Arial" w:cs="Arial"/>
      <w:spacing w:val="2"/>
      <w:sz w:val="26"/>
      <w:szCs w:val="26"/>
      <w:shd w:val="clear" w:color="auto" w:fill="FFFFFF"/>
    </w:rPr>
  </w:style>
  <w:style w:type="character" w:customStyle="1" w:styleId="44">
    <w:name w:val="Основной текст (4)_"/>
    <w:qFormat/>
    <w:rsid w:val="00866E55"/>
    <w:rPr>
      <w:rFonts w:ascii="Times New Roman" w:hAnsi="Times New Roman"/>
      <w:i/>
      <w:iCs/>
      <w:spacing w:val="-2"/>
      <w:shd w:val="clear" w:color="auto" w:fill="FFFFFF"/>
    </w:rPr>
  </w:style>
  <w:style w:type="character" w:customStyle="1" w:styleId="73">
    <w:name w:val="Основной текст (7)_"/>
    <w:link w:val="74"/>
    <w:qFormat/>
    <w:rsid w:val="00866E55"/>
    <w:rPr>
      <w:rFonts w:ascii="Arial" w:eastAsia="Arial" w:hAnsi="Arial" w:cs="Arial"/>
      <w:spacing w:val="7"/>
      <w:sz w:val="15"/>
      <w:szCs w:val="15"/>
      <w:shd w:val="clear" w:color="auto" w:fill="FFFFFF"/>
    </w:rPr>
  </w:style>
  <w:style w:type="character" w:customStyle="1" w:styleId="6pt0pt">
    <w:name w:val="Основной текст + 6 pt;Полужирный;Интервал 0 pt"/>
    <w:qFormat/>
    <w:rsid w:val="00866E55"/>
    <w:rPr>
      <w:rFonts w:ascii="Arial" w:eastAsia="Arial" w:hAnsi="Arial" w:cs="Arial"/>
      <w:i w:val="0"/>
      <w:iCs w:val="0"/>
      <w:caps w:val="0"/>
      <w:smallCaps w:val="0"/>
      <w:color w:val="000000"/>
      <w:spacing w:val="4"/>
      <w:w w:val="100"/>
      <w:sz w:val="12"/>
      <w:szCs w:val="12"/>
      <w:shd w:val="clear" w:color="auto" w:fill="FFFFFF"/>
      <w:lang w:val="ru-RU"/>
    </w:rPr>
  </w:style>
  <w:style w:type="character" w:customStyle="1" w:styleId="afff5">
    <w:name w:val="Подпись к таблице_"/>
    <w:qFormat/>
    <w:rsid w:val="00866E55"/>
    <w:rPr>
      <w:rFonts w:ascii="Arial" w:eastAsia="Arial" w:hAnsi="Arial" w:cs="Arial"/>
      <w:spacing w:val="7"/>
      <w:sz w:val="15"/>
      <w:szCs w:val="15"/>
      <w:shd w:val="clear" w:color="auto" w:fill="FFFFFF"/>
    </w:rPr>
  </w:style>
  <w:style w:type="character" w:customStyle="1" w:styleId="55pt0pt">
    <w:name w:val="Основной текст + 5;5 pt;Интервал 0 pt"/>
    <w:qFormat/>
    <w:rsid w:val="00866E55"/>
    <w:rPr>
      <w:rFonts w:ascii="Arial" w:eastAsia="Arial" w:hAnsi="Arial" w:cs="Arial"/>
      <w:i w:val="0"/>
      <w:iCs w:val="0"/>
      <w:caps w:val="0"/>
      <w:smallCaps w:val="0"/>
      <w:color w:val="000000"/>
      <w:spacing w:val="1"/>
      <w:w w:val="100"/>
      <w:sz w:val="11"/>
      <w:szCs w:val="11"/>
      <w:shd w:val="clear" w:color="auto" w:fill="FFFFFF"/>
      <w:lang w:val="ru-RU"/>
    </w:rPr>
  </w:style>
  <w:style w:type="character" w:customStyle="1" w:styleId="212">
    <w:name w:val="Основной текст с отступом 2 Знак1"/>
    <w:qFormat/>
    <w:rsid w:val="00866E55"/>
    <w:rPr>
      <w:rFonts w:ascii="Times New Roman" w:hAnsi="Times New Roman"/>
      <w:sz w:val="28"/>
    </w:rPr>
  </w:style>
  <w:style w:type="character" w:customStyle="1" w:styleId="45">
    <w:name w:val="Заголовок №4_"/>
    <w:link w:val="46"/>
    <w:uiPriority w:val="99"/>
    <w:qFormat/>
    <w:locked/>
    <w:rsid w:val="00866E55"/>
    <w:rPr>
      <w:rFonts w:ascii="Times New Roman" w:hAnsi="Times New Roman"/>
      <w:sz w:val="27"/>
      <w:szCs w:val="27"/>
      <w:shd w:val="clear" w:color="auto" w:fill="FFFFFF"/>
    </w:rPr>
  </w:style>
  <w:style w:type="character" w:customStyle="1" w:styleId="article-statdate">
    <w:name w:val="article-stat__date"/>
    <w:basedOn w:val="a7"/>
    <w:qFormat/>
    <w:rsid w:val="00866E55"/>
  </w:style>
  <w:style w:type="character" w:customStyle="1" w:styleId="article-statcount">
    <w:name w:val="article-stat__count"/>
    <w:basedOn w:val="a7"/>
    <w:qFormat/>
    <w:rsid w:val="00866E55"/>
  </w:style>
  <w:style w:type="character" w:customStyle="1" w:styleId="article-stat-tipvalue">
    <w:name w:val="article-stat-tip__value"/>
    <w:basedOn w:val="a7"/>
    <w:qFormat/>
    <w:rsid w:val="00866E55"/>
  </w:style>
  <w:style w:type="character" w:customStyle="1" w:styleId="213">
    <w:name w:val="Основной текст 2 Знак1"/>
    <w:qFormat/>
    <w:rsid w:val="00866E55"/>
    <w:rPr>
      <w:rFonts w:ascii="Times New Roman" w:hAnsi="Times New Roman"/>
      <w:sz w:val="26"/>
      <w:szCs w:val="26"/>
      <w:shd w:val="clear" w:color="auto" w:fill="FFFFFF"/>
    </w:rPr>
  </w:style>
  <w:style w:type="character" w:customStyle="1" w:styleId="210pt">
    <w:name w:val="Основной текст (2) + 10 pt"/>
    <w:qFormat/>
    <w:rsid w:val="00866E55"/>
    <w:rPr>
      <w:rFonts w:ascii="Times New Roman" w:hAnsi="Times New Roman"/>
      <w:color w:val="000000"/>
      <w:spacing w:val="0"/>
      <w:w w:val="100"/>
      <w:sz w:val="20"/>
      <w:szCs w:val="20"/>
      <w:shd w:val="clear" w:color="auto" w:fill="FFFFFF"/>
      <w:lang w:val="ru-RU" w:eastAsia="ru-RU" w:bidi="ru-RU"/>
    </w:rPr>
  </w:style>
  <w:style w:type="character" w:customStyle="1" w:styleId="2105pt">
    <w:name w:val="Основной текст (2) + 10;5 pt;Полужирный"/>
    <w:qFormat/>
    <w:rsid w:val="00866E55"/>
    <w:rPr>
      <w:rFonts w:ascii="Times New Roman" w:eastAsia="Times New Roman" w:hAnsi="Times New Roman" w:cs="Times New Roman"/>
      <w:i w:val="0"/>
      <w:iCs w:val="0"/>
      <w:caps w:val="0"/>
      <w:smallCaps w:val="0"/>
      <w:color w:val="000000"/>
      <w:spacing w:val="0"/>
      <w:w w:val="100"/>
      <w:sz w:val="21"/>
      <w:szCs w:val="21"/>
      <w:shd w:val="clear" w:color="auto" w:fill="FFFFFF"/>
      <w:lang w:val="ru-RU" w:eastAsia="ru-RU" w:bidi="ru-RU"/>
    </w:rPr>
  </w:style>
  <w:style w:type="character" w:customStyle="1" w:styleId="ListLabel1">
    <w:name w:val="ListLabel 1"/>
    <w:qFormat/>
    <w:rsid w:val="00866E55"/>
    <w:rPr>
      <w:rFonts w:cs="Times New Roman"/>
    </w:rPr>
  </w:style>
  <w:style w:type="character" w:customStyle="1" w:styleId="ListLabel2">
    <w:name w:val="ListLabel 2"/>
    <w:qFormat/>
    <w:rsid w:val="00866E55"/>
    <w:rPr>
      <w:rFonts w:cs="Times New Roman"/>
    </w:rPr>
  </w:style>
  <w:style w:type="character" w:customStyle="1" w:styleId="ListLabel3">
    <w:name w:val="ListLabel 3"/>
    <w:qFormat/>
    <w:rsid w:val="00866E55"/>
    <w:rPr>
      <w:rFonts w:cs="Times New Roman"/>
    </w:rPr>
  </w:style>
  <w:style w:type="character" w:customStyle="1" w:styleId="ListLabel4">
    <w:name w:val="ListLabel 4"/>
    <w:qFormat/>
    <w:rsid w:val="00866E55"/>
    <w:rPr>
      <w:sz w:val="20"/>
    </w:rPr>
  </w:style>
  <w:style w:type="character" w:customStyle="1" w:styleId="ListLabel5">
    <w:name w:val="ListLabel 5"/>
    <w:qFormat/>
    <w:rsid w:val="00866E55"/>
    <w:rPr>
      <w:sz w:val="20"/>
    </w:rPr>
  </w:style>
  <w:style w:type="character" w:customStyle="1" w:styleId="ListLabel6">
    <w:name w:val="ListLabel 6"/>
    <w:qFormat/>
    <w:rsid w:val="00866E55"/>
    <w:rPr>
      <w:sz w:val="20"/>
    </w:rPr>
  </w:style>
  <w:style w:type="character" w:customStyle="1" w:styleId="ListLabel7">
    <w:name w:val="ListLabel 7"/>
    <w:qFormat/>
    <w:rsid w:val="00866E55"/>
    <w:rPr>
      <w:sz w:val="20"/>
    </w:rPr>
  </w:style>
  <w:style w:type="character" w:customStyle="1" w:styleId="ListLabel8">
    <w:name w:val="ListLabel 8"/>
    <w:qFormat/>
    <w:rsid w:val="00866E55"/>
    <w:rPr>
      <w:sz w:val="20"/>
    </w:rPr>
  </w:style>
  <w:style w:type="character" w:customStyle="1" w:styleId="ListLabel9">
    <w:name w:val="ListLabel 9"/>
    <w:qFormat/>
    <w:rsid w:val="00866E55"/>
    <w:rPr>
      <w:sz w:val="20"/>
    </w:rPr>
  </w:style>
  <w:style w:type="character" w:customStyle="1" w:styleId="ListLabel10">
    <w:name w:val="ListLabel 10"/>
    <w:qFormat/>
    <w:rsid w:val="00866E55"/>
    <w:rPr>
      <w:sz w:val="20"/>
    </w:rPr>
  </w:style>
  <w:style w:type="character" w:customStyle="1" w:styleId="ListLabel11">
    <w:name w:val="ListLabel 11"/>
    <w:qFormat/>
    <w:rsid w:val="00866E55"/>
    <w:rPr>
      <w:sz w:val="20"/>
    </w:rPr>
  </w:style>
  <w:style w:type="character" w:customStyle="1" w:styleId="ListLabel12">
    <w:name w:val="ListLabel 12"/>
    <w:qFormat/>
    <w:rsid w:val="00866E55"/>
    <w:rPr>
      <w:sz w:val="20"/>
    </w:rPr>
  </w:style>
  <w:style w:type="character" w:customStyle="1" w:styleId="ListLabel13">
    <w:name w:val="ListLabel 13"/>
    <w:qFormat/>
    <w:rsid w:val="00866E55"/>
    <w:rPr>
      <w:b/>
      <w:sz w:val="28"/>
    </w:rPr>
  </w:style>
  <w:style w:type="character" w:customStyle="1" w:styleId="ListLabel14">
    <w:name w:val="ListLabel 14"/>
    <w:qFormat/>
    <w:rsid w:val="00866E55"/>
    <w:rPr>
      <w:b/>
      <w:sz w:val="28"/>
    </w:rPr>
  </w:style>
  <w:style w:type="character" w:customStyle="1" w:styleId="ListLabel15">
    <w:name w:val="ListLabel 15"/>
    <w:qFormat/>
    <w:rsid w:val="00866E55"/>
    <w:rPr>
      <w:rFonts w:ascii="Times New Roman" w:hAnsi="Times New Roman"/>
      <w:b/>
      <w:sz w:val="28"/>
    </w:rPr>
  </w:style>
  <w:style w:type="character" w:customStyle="1" w:styleId="ListLabel16">
    <w:name w:val="ListLabel 16"/>
    <w:qFormat/>
    <w:rsid w:val="00866E55"/>
    <w:rPr>
      <w:b/>
      <w:sz w:val="28"/>
    </w:rPr>
  </w:style>
  <w:style w:type="character" w:customStyle="1" w:styleId="ListLabel17">
    <w:name w:val="ListLabel 17"/>
    <w:qFormat/>
    <w:rsid w:val="00866E55"/>
    <w:rPr>
      <w:sz w:val="20"/>
    </w:rPr>
  </w:style>
  <w:style w:type="character" w:customStyle="1" w:styleId="ListLabel18">
    <w:name w:val="ListLabel 18"/>
    <w:qFormat/>
    <w:rsid w:val="00866E55"/>
    <w:rPr>
      <w:sz w:val="20"/>
    </w:rPr>
  </w:style>
  <w:style w:type="character" w:customStyle="1" w:styleId="ListLabel19">
    <w:name w:val="ListLabel 19"/>
    <w:qFormat/>
    <w:rsid w:val="00866E55"/>
    <w:rPr>
      <w:sz w:val="20"/>
    </w:rPr>
  </w:style>
  <w:style w:type="character" w:customStyle="1" w:styleId="ListLabel20">
    <w:name w:val="ListLabel 20"/>
    <w:qFormat/>
    <w:rsid w:val="00866E55"/>
    <w:rPr>
      <w:sz w:val="20"/>
    </w:rPr>
  </w:style>
  <w:style w:type="character" w:customStyle="1" w:styleId="ListLabel21">
    <w:name w:val="ListLabel 21"/>
    <w:qFormat/>
    <w:rsid w:val="00866E55"/>
    <w:rPr>
      <w:sz w:val="20"/>
    </w:rPr>
  </w:style>
  <w:style w:type="character" w:customStyle="1" w:styleId="ListLabel22">
    <w:name w:val="ListLabel 22"/>
    <w:qFormat/>
    <w:rsid w:val="00866E55"/>
    <w:rPr>
      <w:sz w:val="20"/>
    </w:rPr>
  </w:style>
  <w:style w:type="character" w:customStyle="1" w:styleId="ListLabel23">
    <w:name w:val="ListLabel 23"/>
    <w:qFormat/>
    <w:rsid w:val="00866E55"/>
    <w:rPr>
      <w:sz w:val="20"/>
    </w:rPr>
  </w:style>
  <w:style w:type="character" w:customStyle="1" w:styleId="ListLabel24">
    <w:name w:val="ListLabel 24"/>
    <w:qFormat/>
    <w:rsid w:val="00866E55"/>
    <w:rPr>
      <w:sz w:val="20"/>
    </w:rPr>
  </w:style>
  <w:style w:type="character" w:customStyle="1" w:styleId="ListLabel25">
    <w:name w:val="ListLabel 25"/>
    <w:qFormat/>
    <w:rsid w:val="00866E55"/>
    <w:rPr>
      <w:sz w:val="20"/>
    </w:rPr>
  </w:style>
  <w:style w:type="character" w:customStyle="1" w:styleId="FontStyle15">
    <w:name w:val="Font Style15"/>
    <w:basedOn w:val="a7"/>
    <w:qFormat/>
    <w:rsid w:val="00866E55"/>
    <w:rPr>
      <w:rFonts w:ascii="Times New Roman" w:hAnsi="Times New Roman" w:cs="Times New Roman"/>
      <w:b/>
      <w:bCs/>
      <w:sz w:val="22"/>
      <w:szCs w:val="22"/>
    </w:rPr>
  </w:style>
  <w:style w:type="character" w:customStyle="1" w:styleId="ListLabel26">
    <w:name w:val="ListLabel 26"/>
    <w:qFormat/>
    <w:rsid w:val="00866E55"/>
    <w:rPr>
      <w:rFonts w:ascii="Times New Roman" w:hAnsi="Times New Roman"/>
      <w:b/>
      <w:sz w:val="28"/>
    </w:rPr>
  </w:style>
  <w:style w:type="character" w:customStyle="1" w:styleId="ListLabel27">
    <w:name w:val="ListLabel 27"/>
    <w:qFormat/>
    <w:rsid w:val="00866E55"/>
    <w:rPr>
      <w:rFonts w:ascii="Times New Roman" w:hAnsi="Times New Roman"/>
      <w:b/>
      <w:sz w:val="28"/>
    </w:rPr>
  </w:style>
  <w:style w:type="paragraph" w:customStyle="1" w:styleId="Heading">
    <w:name w:val="Heading"/>
    <w:basedOn w:val="a5"/>
    <w:next w:val="a6"/>
    <w:qFormat/>
    <w:rsid w:val="00866E55"/>
    <w:pPr>
      <w:keepNext/>
      <w:widowControl w:val="0"/>
      <w:spacing w:before="240" w:after="120" w:line="240" w:lineRule="auto"/>
    </w:pPr>
    <w:rPr>
      <w:rFonts w:ascii="Arial" w:eastAsia="Microsoft YaHei" w:hAnsi="Arial" w:cs="Arial"/>
      <w:kern w:val="2"/>
      <w:sz w:val="28"/>
      <w:szCs w:val="28"/>
      <w:lang w:eastAsia="zh-CN" w:bidi="hi-IN"/>
    </w:rPr>
  </w:style>
  <w:style w:type="paragraph" w:styleId="afff6">
    <w:name w:val="List"/>
    <w:basedOn w:val="a6"/>
    <w:rsid w:val="00866E55"/>
    <w:pPr>
      <w:spacing w:before="0" w:after="0"/>
      <w:jc w:val="both"/>
    </w:pPr>
    <w:rPr>
      <w:rFonts w:ascii="Times New Roman" w:eastAsia="NSimSun" w:hAnsi="Times New Roman" w:cs="Arial"/>
      <w:kern w:val="2"/>
      <w:sz w:val="28"/>
      <w:lang w:val="x-none" w:eastAsia="x-none" w:bidi="hi-IN"/>
    </w:rPr>
  </w:style>
  <w:style w:type="paragraph" w:customStyle="1" w:styleId="Index">
    <w:name w:val="Index"/>
    <w:basedOn w:val="a5"/>
    <w:qFormat/>
    <w:rsid w:val="00866E55"/>
    <w:pPr>
      <w:widowControl w:val="0"/>
      <w:suppressLineNumbers/>
      <w:spacing w:after="0" w:line="240" w:lineRule="auto"/>
    </w:pPr>
    <w:rPr>
      <w:rFonts w:ascii="Arial" w:eastAsia="NSimSun" w:hAnsi="Arial" w:cs="Arial"/>
      <w:kern w:val="2"/>
      <w:sz w:val="24"/>
      <w:szCs w:val="24"/>
      <w:lang w:eastAsia="zh-CN" w:bidi="hi-IN"/>
    </w:rPr>
  </w:style>
  <w:style w:type="paragraph" w:customStyle="1" w:styleId="Style12">
    <w:name w:val="Style12"/>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9">
    <w:name w:val="Style9"/>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10">
    <w:name w:val="Style1"/>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customStyle="1" w:styleId="Style100">
    <w:name w:val="Style10"/>
    <w:basedOn w:val="a5"/>
    <w:qFormat/>
    <w:rsid w:val="00866E55"/>
    <w:pPr>
      <w:widowControl w:val="0"/>
      <w:spacing w:after="0" w:line="240" w:lineRule="auto"/>
    </w:pPr>
    <w:rPr>
      <w:rFonts w:ascii="Calibri" w:eastAsia="NSimSun" w:hAnsi="Calibri" w:cs="Calibri"/>
      <w:kern w:val="2"/>
      <w:sz w:val="24"/>
      <w:szCs w:val="24"/>
      <w:lang w:eastAsia="zh-CN" w:bidi="hi-IN"/>
    </w:rPr>
  </w:style>
  <w:style w:type="paragraph" w:styleId="afff7">
    <w:name w:val="No Spacing"/>
    <w:uiPriority w:val="1"/>
    <w:qFormat/>
    <w:rsid w:val="00866E55"/>
    <w:pPr>
      <w:spacing w:after="0" w:line="240" w:lineRule="auto"/>
    </w:pPr>
    <w:rPr>
      <w:rFonts w:ascii="Times New Roman" w:eastAsia="Calibri" w:hAnsi="Times New Roman" w:cs="Calibri"/>
      <w:kern w:val="2"/>
      <w:lang w:bidi="hi-IN"/>
    </w:rPr>
  </w:style>
  <w:style w:type="paragraph" w:customStyle="1" w:styleId="1f0">
    <w:name w:val="Без интервала1"/>
    <w:link w:val="affc"/>
    <w:qFormat/>
    <w:rsid w:val="00866E55"/>
    <w:pPr>
      <w:spacing w:after="0" w:line="240" w:lineRule="auto"/>
    </w:pPr>
    <w:rPr>
      <w:rFonts w:ascii="Times New Roman" w:hAnsi="Times New Roman"/>
      <w:sz w:val="24"/>
      <w:szCs w:val="24"/>
      <w:lang w:eastAsia="ru-RU"/>
    </w:rPr>
  </w:style>
  <w:style w:type="paragraph" w:customStyle="1" w:styleId="Style24">
    <w:name w:val="Style24"/>
    <w:basedOn w:val="a5"/>
    <w:qFormat/>
    <w:rsid w:val="00866E55"/>
    <w:pPr>
      <w:widowControl w:val="0"/>
      <w:spacing w:after="0" w:line="264" w:lineRule="exact"/>
      <w:ind w:firstLine="485"/>
      <w:jc w:val="both"/>
    </w:pPr>
    <w:rPr>
      <w:rFonts w:ascii="Times New Roman" w:eastAsia="NSimSun" w:hAnsi="Times New Roman" w:cs="Times New Roman"/>
      <w:kern w:val="2"/>
      <w:sz w:val="24"/>
      <w:szCs w:val="24"/>
      <w:lang w:eastAsia="zh-CN" w:bidi="hi-IN"/>
    </w:rPr>
  </w:style>
  <w:style w:type="paragraph" w:customStyle="1" w:styleId="newncpi">
    <w:name w:val="newncpi"/>
    <w:basedOn w:val="a5"/>
    <w:qFormat/>
    <w:rsid w:val="00866E55"/>
    <w:pPr>
      <w:spacing w:after="0" w:line="240" w:lineRule="auto"/>
      <w:ind w:firstLine="567"/>
      <w:jc w:val="both"/>
    </w:pPr>
    <w:rPr>
      <w:rFonts w:ascii="Times New Roman" w:eastAsia="NSimSun" w:hAnsi="Times New Roman" w:cs="Times New Roman"/>
      <w:kern w:val="2"/>
      <w:sz w:val="24"/>
      <w:szCs w:val="24"/>
      <w:lang w:eastAsia="zh-CN" w:bidi="hi-IN"/>
    </w:rPr>
  </w:style>
  <w:style w:type="paragraph" w:customStyle="1" w:styleId="newncpi0">
    <w:name w:val="newncpi0"/>
    <w:basedOn w:val="a5"/>
    <w:qFormat/>
    <w:rsid w:val="00866E55"/>
    <w:pPr>
      <w:spacing w:after="0" w:line="240" w:lineRule="auto"/>
      <w:jc w:val="both"/>
    </w:pPr>
    <w:rPr>
      <w:rFonts w:ascii="Times New Roman" w:eastAsia="NSimSun" w:hAnsi="Times New Roman" w:cs="Times New Roman"/>
      <w:kern w:val="2"/>
      <w:sz w:val="24"/>
      <w:szCs w:val="24"/>
      <w:lang w:eastAsia="zh-CN" w:bidi="hi-IN"/>
    </w:rPr>
  </w:style>
  <w:style w:type="paragraph" w:customStyle="1" w:styleId="lt-item-title">
    <w:name w:val="lt-item-title"/>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styleId="2d">
    <w:name w:val="Quote"/>
    <w:basedOn w:val="a5"/>
    <w:next w:val="a5"/>
    <w:link w:val="214"/>
    <w:uiPriority w:val="29"/>
    <w:qFormat/>
    <w:rsid w:val="00866E55"/>
    <w:pPr>
      <w:spacing w:before="120" w:after="120"/>
      <w:ind w:left="720"/>
    </w:pPr>
    <w:rPr>
      <w:rFonts w:ascii="Calibri" w:eastAsia="NSimSun" w:hAnsi="Calibri" w:cs="Times New Roman"/>
      <w:color w:val="1F497D"/>
      <w:kern w:val="2"/>
      <w:sz w:val="24"/>
      <w:szCs w:val="24"/>
      <w:lang w:val="x-none" w:bidi="hi-IN"/>
    </w:rPr>
  </w:style>
  <w:style w:type="character" w:customStyle="1" w:styleId="214">
    <w:name w:val="Цитата 2 Знак1"/>
    <w:basedOn w:val="a7"/>
    <w:link w:val="2d"/>
    <w:uiPriority w:val="29"/>
    <w:rsid w:val="00866E55"/>
    <w:rPr>
      <w:rFonts w:ascii="Calibri" w:eastAsia="NSimSun" w:hAnsi="Calibri" w:cs="Times New Roman"/>
      <w:color w:val="1F497D"/>
      <w:kern w:val="2"/>
      <w:sz w:val="24"/>
      <w:szCs w:val="24"/>
      <w:lang w:val="x-none" w:bidi="hi-IN"/>
    </w:rPr>
  </w:style>
  <w:style w:type="paragraph" w:styleId="afff8">
    <w:name w:val="Intense Quote"/>
    <w:basedOn w:val="a5"/>
    <w:next w:val="a5"/>
    <w:link w:val="1f1"/>
    <w:uiPriority w:val="30"/>
    <w:qFormat/>
    <w:rsid w:val="00866E55"/>
    <w:pPr>
      <w:spacing w:beforeAutospacing="1" w:after="240" w:line="240" w:lineRule="auto"/>
      <w:ind w:left="720"/>
      <w:jc w:val="center"/>
    </w:pPr>
    <w:rPr>
      <w:rFonts w:ascii="Cambria" w:eastAsia="NSimSun" w:hAnsi="Cambria" w:cs="Times New Roman"/>
      <w:color w:val="1F497D"/>
      <w:spacing w:val="-6"/>
      <w:kern w:val="2"/>
      <w:sz w:val="32"/>
      <w:szCs w:val="32"/>
      <w:lang w:val="x-none" w:bidi="hi-IN"/>
    </w:rPr>
  </w:style>
  <w:style w:type="character" w:customStyle="1" w:styleId="1f1">
    <w:name w:val="Выделенная цитата Знак1"/>
    <w:basedOn w:val="a7"/>
    <w:link w:val="afff8"/>
    <w:uiPriority w:val="30"/>
    <w:rsid w:val="00866E55"/>
    <w:rPr>
      <w:rFonts w:ascii="Cambria" w:eastAsia="NSimSun" w:hAnsi="Cambria" w:cs="Times New Roman"/>
      <w:color w:val="1F497D"/>
      <w:spacing w:val="-6"/>
      <w:kern w:val="2"/>
      <w:sz w:val="32"/>
      <w:szCs w:val="32"/>
      <w:lang w:val="x-none" w:bidi="hi-IN"/>
    </w:rPr>
  </w:style>
  <w:style w:type="paragraph" w:customStyle="1" w:styleId="chapter">
    <w:name w:val="chapter"/>
    <w:basedOn w:val="a5"/>
    <w:qFormat/>
    <w:rsid w:val="00866E55"/>
    <w:pPr>
      <w:spacing w:before="240" w:after="240" w:line="240" w:lineRule="auto"/>
      <w:jc w:val="center"/>
    </w:pPr>
    <w:rPr>
      <w:rFonts w:ascii="Times New Roman" w:eastAsia="NSimSun" w:hAnsi="Times New Roman" w:cs="Times New Roman"/>
      <w:b/>
      <w:bCs/>
      <w:caps/>
      <w:kern w:val="2"/>
      <w:sz w:val="24"/>
      <w:szCs w:val="24"/>
      <w:lang w:eastAsia="zh-CN" w:bidi="hi-IN"/>
    </w:rPr>
  </w:style>
  <w:style w:type="paragraph" w:customStyle="1" w:styleId="txtj">
    <w:name w:val="txtj"/>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Style3">
    <w:name w:val="Style3"/>
    <w:basedOn w:val="a5"/>
    <w:uiPriority w:val="99"/>
    <w:qFormat/>
    <w:rsid w:val="00866E55"/>
    <w:pPr>
      <w:widowControl w:val="0"/>
      <w:spacing w:after="0" w:line="209" w:lineRule="exact"/>
      <w:ind w:firstLine="293"/>
      <w:jc w:val="both"/>
    </w:pPr>
    <w:rPr>
      <w:rFonts w:ascii="Times New Roman" w:eastAsia="NSimSun" w:hAnsi="Times New Roman" w:cs="Times New Roman"/>
      <w:kern w:val="2"/>
      <w:sz w:val="24"/>
      <w:szCs w:val="24"/>
      <w:lang w:eastAsia="zh-CN" w:bidi="hi-IN"/>
    </w:rPr>
  </w:style>
  <w:style w:type="paragraph" w:customStyle="1" w:styleId="newsanons">
    <w:name w:val="news_anons"/>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newstext">
    <w:name w:val="news_text"/>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rtejustify">
    <w:name w:val="rtejustify"/>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60">
    <w:name w:val="26"/>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15">
    <w:name w:val="Заголовок 2 Знак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1f2">
    <w:name w:val="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511">
    <w:name w:val="Заголовок 5 Знак1"/>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psection">
    <w:name w:val="psection"/>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38">
    <w:name w:val="Основной текст (3)"/>
    <w:basedOn w:val="a5"/>
    <w:link w:val="37"/>
    <w:qFormat/>
    <w:rsid w:val="00866E55"/>
    <w:pPr>
      <w:widowControl w:val="0"/>
      <w:shd w:val="clear" w:color="auto" w:fill="FFFFFF"/>
      <w:spacing w:after="0" w:line="336" w:lineRule="exact"/>
      <w:jc w:val="right"/>
    </w:pPr>
    <w:rPr>
      <w:rFonts w:ascii="Arial" w:eastAsia="Arial" w:hAnsi="Arial" w:cs="Arial"/>
      <w:spacing w:val="2"/>
      <w:sz w:val="26"/>
      <w:szCs w:val="26"/>
    </w:rPr>
  </w:style>
  <w:style w:type="paragraph" w:customStyle="1" w:styleId="47">
    <w:name w:val="Основной текст (4)"/>
    <w:basedOn w:val="a5"/>
    <w:qFormat/>
    <w:rsid w:val="00866E55"/>
    <w:pPr>
      <w:widowControl w:val="0"/>
      <w:shd w:val="clear" w:color="auto" w:fill="FFFFFF"/>
      <w:spacing w:after="0" w:line="264" w:lineRule="exact"/>
    </w:pPr>
    <w:rPr>
      <w:rFonts w:ascii="Times New Roman" w:eastAsia="NSimSun" w:hAnsi="Times New Roman" w:cs="Times New Roman"/>
      <w:b/>
      <w:bCs/>
      <w:i/>
      <w:iCs/>
      <w:spacing w:val="-2"/>
      <w:kern w:val="2"/>
      <w:sz w:val="24"/>
      <w:szCs w:val="24"/>
      <w:lang w:val="x-none" w:eastAsia="x-none" w:bidi="hi-IN"/>
    </w:rPr>
  </w:style>
  <w:style w:type="paragraph" w:customStyle="1" w:styleId="74">
    <w:name w:val="Основной текст (7)"/>
    <w:basedOn w:val="a5"/>
    <w:link w:val="73"/>
    <w:qFormat/>
    <w:rsid w:val="00866E55"/>
    <w:pPr>
      <w:widowControl w:val="0"/>
      <w:shd w:val="clear" w:color="auto" w:fill="FFFFFF"/>
      <w:spacing w:after="0" w:line="240" w:lineRule="auto"/>
    </w:pPr>
    <w:rPr>
      <w:rFonts w:ascii="Arial" w:eastAsia="Arial" w:hAnsi="Arial" w:cs="Arial"/>
      <w:spacing w:val="7"/>
      <w:sz w:val="15"/>
      <w:szCs w:val="15"/>
    </w:rPr>
  </w:style>
  <w:style w:type="paragraph" w:customStyle="1" w:styleId="afff9">
    <w:name w:val="Подпись к таблице"/>
    <w:basedOn w:val="a5"/>
    <w:qFormat/>
    <w:rsid w:val="00866E55"/>
    <w:pPr>
      <w:widowControl w:val="0"/>
      <w:shd w:val="clear" w:color="auto" w:fill="FFFFFF"/>
      <w:spacing w:after="0" w:line="216" w:lineRule="exact"/>
      <w:jc w:val="center"/>
    </w:pPr>
    <w:rPr>
      <w:rFonts w:ascii="Arial" w:eastAsia="Arial" w:hAnsi="Arial" w:cs="Times New Roman"/>
      <w:spacing w:val="7"/>
      <w:kern w:val="2"/>
      <w:sz w:val="15"/>
      <w:szCs w:val="15"/>
      <w:lang w:val="x-none" w:eastAsia="x-none" w:bidi="hi-IN"/>
    </w:rPr>
  </w:style>
  <w:style w:type="paragraph" w:customStyle="1" w:styleId="afffa">
    <w:name w:val="Абзац"/>
    <w:basedOn w:val="a5"/>
    <w:qFormat/>
    <w:rsid w:val="00866E55"/>
    <w:pPr>
      <w:spacing w:after="0" w:line="240" w:lineRule="auto"/>
      <w:ind w:firstLine="709"/>
      <w:jc w:val="both"/>
    </w:pPr>
    <w:rPr>
      <w:rFonts w:ascii="Times New Roman" w:eastAsia="NSimSun" w:hAnsi="Times New Roman" w:cs="Times New Roman"/>
      <w:kern w:val="2"/>
      <w:sz w:val="28"/>
      <w:szCs w:val="24"/>
      <w:lang w:val="x-none" w:eastAsia="x-none" w:bidi="hi-IN"/>
    </w:rPr>
  </w:style>
  <w:style w:type="paragraph" w:customStyle="1" w:styleId="active">
    <w:name w:val="active"/>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46">
    <w:name w:val="Заголовок №4"/>
    <w:basedOn w:val="a5"/>
    <w:link w:val="45"/>
    <w:uiPriority w:val="99"/>
    <w:qFormat/>
    <w:rsid w:val="00866E55"/>
    <w:pPr>
      <w:shd w:val="clear" w:color="auto" w:fill="FFFFFF"/>
      <w:spacing w:before="600" w:after="60" w:line="240" w:lineRule="atLeast"/>
      <w:ind w:hanging="1720"/>
      <w:outlineLvl w:val="3"/>
    </w:pPr>
    <w:rPr>
      <w:rFonts w:ascii="Times New Roman" w:hAnsi="Times New Roman"/>
      <w:sz w:val="27"/>
      <w:szCs w:val="27"/>
    </w:rPr>
  </w:style>
  <w:style w:type="paragraph" w:customStyle="1" w:styleId="article-renderblock">
    <w:name w:val="article-render__block"/>
    <w:basedOn w:val="a5"/>
    <w:qFormat/>
    <w:rsid w:val="00866E55"/>
    <w:pPr>
      <w:spacing w:beforeAutospacing="1" w:after="0" w:afterAutospacing="1" w:line="240" w:lineRule="auto"/>
    </w:pPr>
    <w:rPr>
      <w:rFonts w:ascii="Times New Roman" w:eastAsia="NSimSun" w:hAnsi="Times New Roman" w:cs="Times New Roman"/>
      <w:kern w:val="2"/>
      <w:sz w:val="24"/>
      <w:szCs w:val="24"/>
      <w:lang w:eastAsia="zh-CN" w:bidi="hi-IN"/>
    </w:rPr>
  </w:style>
  <w:style w:type="paragraph" w:customStyle="1" w:styleId="2e">
    <w:name w:val="Основной текст (2)"/>
    <w:basedOn w:val="a5"/>
    <w:link w:val="2f"/>
    <w:qFormat/>
    <w:rsid w:val="00866E55"/>
    <w:pPr>
      <w:widowControl w:val="0"/>
      <w:shd w:val="clear" w:color="auto" w:fill="FFFFFF"/>
      <w:spacing w:after="300" w:line="278" w:lineRule="exact"/>
      <w:jc w:val="center"/>
    </w:pPr>
    <w:rPr>
      <w:rFonts w:ascii="Times New Roman" w:eastAsia="NSimSun" w:hAnsi="Times New Roman" w:cs="Times New Roman"/>
      <w:kern w:val="2"/>
      <w:sz w:val="26"/>
      <w:szCs w:val="26"/>
      <w:lang w:val="x-none" w:eastAsia="x-none" w:bidi="hi-IN"/>
    </w:rPr>
  </w:style>
  <w:style w:type="table" w:customStyle="1" w:styleId="181">
    <w:name w:val="Сетка таблицы181"/>
    <w:basedOn w:val="a8"/>
    <w:next w:val="ae"/>
    <w:uiPriority w:val="59"/>
    <w:rsid w:val="001A02C9"/>
    <w:pPr>
      <w:spacing w:after="0" w:line="240" w:lineRule="auto"/>
    </w:pPr>
    <w:rPr>
      <w:rFonts w:ascii="Calibri" w:eastAsia="Calibri"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cxspmiddle">
    <w:name w:val="msonormalcxspmiddle"/>
    <w:basedOn w:val="a5"/>
    <w:rsid w:val="001A02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b">
    <w:name w:val="Основной текст + Полужирный"/>
    <w:aliases w:val="Основной текст + 14 pt,Курсив,Интервал 0 pt,Основной текст + Palatino Linotype,10 pt,Основной текст + Segoe UI,9 pt,Основной текст (18) + Microsoft Sans Serif"/>
    <w:basedOn w:val="a7"/>
    <w:rsid w:val="001A02C9"/>
    <w:rPr>
      <w:rFonts w:ascii="Times New Roman" w:hAnsi="Times New Roman" w:cs="Times New Roman"/>
      <w:b/>
      <w:bCs/>
      <w:sz w:val="23"/>
      <w:szCs w:val="23"/>
      <w:shd w:val="clear" w:color="auto" w:fill="FFFFFF"/>
    </w:rPr>
  </w:style>
  <w:style w:type="paragraph" w:customStyle="1" w:styleId="ConsNormal">
    <w:name w:val="ConsNormal"/>
    <w:rsid w:val="001A02C9"/>
    <w:pPr>
      <w:widowControl w:val="0"/>
      <w:spacing w:after="0" w:line="240" w:lineRule="auto"/>
      <w:ind w:firstLine="720"/>
    </w:pPr>
    <w:rPr>
      <w:rFonts w:ascii="Arial" w:eastAsia="Times New Roman" w:hAnsi="Arial" w:cs="Times New Roman"/>
      <w:sz w:val="20"/>
      <w:szCs w:val="20"/>
      <w:lang w:eastAsia="ru-RU"/>
    </w:rPr>
  </w:style>
  <w:style w:type="character" w:customStyle="1" w:styleId="shopparamvalue">
    <w:name w:val="shop_param_value"/>
    <w:rsid w:val="001A02C9"/>
  </w:style>
  <w:style w:type="paragraph" w:styleId="a">
    <w:name w:val="List Bullet"/>
    <w:basedOn w:val="a5"/>
    <w:link w:val="afffc"/>
    <w:rsid w:val="001A02C9"/>
    <w:pPr>
      <w:numPr>
        <w:numId w:val="42"/>
      </w:numPr>
      <w:spacing w:after="0" w:line="240" w:lineRule="auto"/>
    </w:pPr>
    <w:rPr>
      <w:rFonts w:ascii="Times New Roman" w:eastAsia="SimSun" w:hAnsi="Times New Roman" w:cs="Times New Roman"/>
      <w:sz w:val="24"/>
      <w:szCs w:val="24"/>
      <w:lang w:eastAsia="zh-CN"/>
    </w:rPr>
  </w:style>
  <w:style w:type="character" w:customStyle="1" w:styleId="afffc">
    <w:name w:val="Маркированный список Знак"/>
    <w:link w:val="a"/>
    <w:rsid w:val="001A02C9"/>
    <w:rPr>
      <w:rFonts w:ascii="Times New Roman" w:eastAsia="SimSun" w:hAnsi="Times New Roman" w:cs="Times New Roman"/>
      <w:sz w:val="24"/>
      <w:szCs w:val="24"/>
      <w:lang w:eastAsia="zh-CN"/>
    </w:rPr>
  </w:style>
  <w:style w:type="character" w:customStyle="1" w:styleId="reference-text">
    <w:name w:val="reference-text"/>
    <w:rsid w:val="001A02C9"/>
  </w:style>
  <w:style w:type="character" w:customStyle="1" w:styleId="wo">
    <w:name w:val="wo"/>
    <w:rsid w:val="001A02C9"/>
  </w:style>
  <w:style w:type="paragraph" w:customStyle="1" w:styleId="TableParagraph">
    <w:name w:val="Table Paragraph"/>
    <w:basedOn w:val="a5"/>
    <w:uiPriority w:val="99"/>
    <w:qFormat/>
    <w:rsid w:val="001A02C9"/>
    <w:pPr>
      <w:widowControl w:val="0"/>
      <w:autoSpaceDE w:val="0"/>
      <w:autoSpaceDN w:val="0"/>
      <w:spacing w:after="0" w:line="240" w:lineRule="auto"/>
    </w:pPr>
    <w:rPr>
      <w:rFonts w:ascii="Times New Roman" w:eastAsia="Times New Roman" w:hAnsi="Times New Roman" w:cs="Times New Roman"/>
      <w:lang w:val="en-US" w:eastAsia="ru-RU"/>
    </w:rPr>
  </w:style>
  <w:style w:type="table" w:customStyle="1" w:styleId="TableNormal">
    <w:name w:val="Table Normal"/>
    <w:uiPriority w:val="2"/>
    <w:semiHidden/>
    <w:qFormat/>
    <w:rsid w:val="001A02C9"/>
    <w:pPr>
      <w:widowControl w:val="0"/>
      <w:autoSpaceDE w:val="0"/>
      <w:autoSpaceDN w:val="0"/>
      <w:spacing w:after="0" w:line="240" w:lineRule="auto"/>
    </w:pPr>
    <w:rPr>
      <w:rFonts w:ascii="Calibri" w:eastAsia="Calibri" w:hAnsi="Calibri" w:cs="Times New Roman"/>
      <w:lang w:val="en-US" w:eastAsia="ru-RU"/>
    </w:rPr>
    <w:tblPr>
      <w:tblCellMar>
        <w:top w:w="0" w:type="dxa"/>
        <w:left w:w="0" w:type="dxa"/>
        <w:bottom w:w="0" w:type="dxa"/>
        <w:right w:w="0" w:type="dxa"/>
      </w:tblCellMar>
    </w:tblPr>
  </w:style>
  <w:style w:type="character" w:customStyle="1" w:styleId="nowrap">
    <w:name w:val="nowrap"/>
    <w:rsid w:val="001A02C9"/>
  </w:style>
  <w:style w:type="table" w:customStyle="1" w:styleId="200">
    <w:name w:val="Сетка таблицы20"/>
    <w:basedOn w:val="a8"/>
    <w:next w:val="ae"/>
    <w:uiPriority w:val="59"/>
    <w:rsid w:val="001A02C9"/>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8"/>
    <w:next w:val="ae"/>
    <w:rsid w:val="001A02C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8"/>
    <w:next w:val="ae"/>
    <w:uiPriority w:val="59"/>
    <w:rsid w:val="001A02C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a8"/>
    <w:next w:val="ae"/>
    <w:uiPriority w:val="59"/>
    <w:rsid w:val="001A02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
    <w:name w:val="Заголовок 11"/>
    <w:basedOn w:val="a5"/>
    <w:next w:val="a5"/>
    <w:qFormat/>
    <w:rsid w:val="0078520A"/>
    <w:pPr>
      <w:keepNext/>
      <w:keepLines/>
      <w:spacing w:before="360" w:after="0" w:line="240" w:lineRule="auto"/>
      <w:outlineLvl w:val="0"/>
    </w:pPr>
    <w:rPr>
      <w:rFonts w:ascii="Cambria" w:eastAsia="Times New Roman" w:hAnsi="Cambria" w:cs="Times New Roman"/>
      <w:bCs/>
      <w:color w:val="1F497D"/>
      <w:sz w:val="32"/>
      <w:szCs w:val="28"/>
    </w:rPr>
  </w:style>
  <w:style w:type="paragraph" w:customStyle="1" w:styleId="216">
    <w:name w:val="Заголовок 21"/>
    <w:basedOn w:val="a5"/>
    <w:next w:val="a5"/>
    <w:unhideWhenUsed/>
    <w:qFormat/>
    <w:rsid w:val="0078520A"/>
    <w:pPr>
      <w:keepNext/>
      <w:keepLines/>
      <w:spacing w:before="120" w:after="0" w:line="240" w:lineRule="auto"/>
      <w:outlineLvl w:val="1"/>
    </w:pPr>
    <w:rPr>
      <w:rFonts w:ascii="Cambria" w:eastAsia="Times New Roman" w:hAnsi="Cambria" w:cs="Times New Roman"/>
      <w:b/>
      <w:bCs/>
      <w:color w:val="9BBB59"/>
      <w:sz w:val="28"/>
      <w:szCs w:val="26"/>
    </w:rPr>
  </w:style>
  <w:style w:type="paragraph" w:customStyle="1" w:styleId="312">
    <w:name w:val="Заголовок 31"/>
    <w:basedOn w:val="a5"/>
    <w:next w:val="a5"/>
    <w:uiPriority w:val="9"/>
    <w:unhideWhenUsed/>
    <w:qFormat/>
    <w:rsid w:val="0078520A"/>
    <w:pPr>
      <w:keepNext/>
      <w:keepLines/>
      <w:spacing w:before="20" w:after="0" w:line="240" w:lineRule="auto"/>
      <w:outlineLvl w:val="2"/>
    </w:pPr>
    <w:rPr>
      <w:rFonts w:eastAsia="Times New Roman" w:cs="Times New Roman"/>
      <w:b/>
      <w:bCs/>
      <w:color w:val="1F497D"/>
      <w:sz w:val="24"/>
    </w:rPr>
  </w:style>
  <w:style w:type="paragraph" w:customStyle="1" w:styleId="410">
    <w:name w:val="Заголовок 41"/>
    <w:basedOn w:val="a5"/>
    <w:next w:val="a5"/>
    <w:uiPriority w:val="9"/>
    <w:unhideWhenUsed/>
    <w:qFormat/>
    <w:rsid w:val="0078520A"/>
    <w:pPr>
      <w:keepNext/>
      <w:keepLines/>
      <w:spacing w:before="200" w:after="0" w:line="274" w:lineRule="auto"/>
      <w:outlineLvl w:val="3"/>
    </w:pPr>
    <w:rPr>
      <w:rFonts w:ascii="Cambria" w:eastAsia="Times New Roman" w:hAnsi="Cambria" w:cs="Times New Roman"/>
      <w:b/>
      <w:bCs/>
      <w:i/>
      <w:iCs/>
      <w:color w:val="262626"/>
    </w:rPr>
  </w:style>
  <w:style w:type="paragraph" w:customStyle="1" w:styleId="512">
    <w:name w:val="Заголовок 51"/>
    <w:basedOn w:val="a5"/>
    <w:next w:val="a5"/>
    <w:uiPriority w:val="9"/>
    <w:unhideWhenUsed/>
    <w:qFormat/>
    <w:rsid w:val="0078520A"/>
    <w:pPr>
      <w:keepNext/>
      <w:keepLines/>
      <w:spacing w:before="200" w:after="0" w:line="274" w:lineRule="auto"/>
      <w:outlineLvl w:val="4"/>
    </w:pPr>
    <w:rPr>
      <w:rFonts w:ascii="Cambria" w:eastAsia="Times New Roman" w:hAnsi="Cambria" w:cs="Times New Roman"/>
      <w:color w:val="000000"/>
    </w:rPr>
  </w:style>
  <w:style w:type="paragraph" w:customStyle="1" w:styleId="611">
    <w:name w:val="Заголовок 61"/>
    <w:basedOn w:val="a5"/>
    <w:next w:val="a5"/>
    <w:uiPriority w:val="9"/>
    <w:unhideWhenUsed/>
    <w:qFormat/>
    <w:rsid w:val="0078520A"/>
    <w:pPr>
      <w:keepNext/>
      <w:keepLines/>
      <w:spacing w:before="200" w:after="0" w:line="274" w:lineRule="auto"/>
      <w:outlineLvl w:val="5"/>
    </w:pPr>
    <w:rPr>
      <w:rFonts w:ascii="Cambria" w:eastAsia="Times New Roman" w:hAnsi="Cambria" w:cs="Times New Roman"/>
      <w:i/>
      <w:iCs/>
      <w:color w:val="000000"/>
    </w:rPr>
  </w:style>
  <w:style w:type="paragraph" w:customStyle="1" w:styleId="710">
    <w:name w:val="Заголовок 71"/>
    <w:basedOn w:val="a5"/>
    <w:next w:val="a5"/>
    <w:unhideWhenUsed/>
    <w:qFormat/>
    <w:rsid w:val="0078520A"/>
    <w:pPr>
      <w:keepNext/>
      <w:keepLines/>
      <w:spacing w:before="200" w:after="0" w:line="274" w:lineRule="auto"/>
      <w:outlineLvl w:val="6"/>
    </w:pPr>
    <w:rPr>
      <w:rFonts w:ascii="Cambria" w:eastAsia="Times New Roman" w:hAnsi="Cambria" w:cs="Times New Roman"/>
      <w:i/>
      <w:iCs/>
      <w:color w:val="1F497D"/>
    </w:rPr>
  </w:style>
  <w:style w:type="paragraph" w:customStyle="1" w:styleId="810">
    <w:name w:val="Заголовок 81"/>
    <w:basedOn w:val="a5"/>
    <w:next w:val="a5"/>
    <w:unhideWhenUsed/>
    <w:qFormat/>
    <w:rsid w:val="0078520A"/>
    <w:pPr>
      <w:keepNext/>
      <w:keepLines/>
      <w:spacing w:before="200" w:after="0" w:line="274" w:lineRule="auto"/>
      <w:outlineLvl w:val="7"/>
    </w:pPr>
    <w:rPr>
      <w:rFonts w:ascii="Cambria" w:eastAsia="Times New Roman" w:hAnsi="Cambria" w:cs="Times New Roman"/>
      <w:color w:val="000000"/>
      <w:sz w:val="20"/>
      <w:szCs w:val="20"/>
    </w:rPr>
  </w:style>
  <w:style w:type="paragraph" w:customStyle="1" w:styleId="910">
    <w:name w:val="Заголовок 91"/>
    <w:basedOn w:val="a5"/>
    <w:next w:val="a5"/>
    <w:uiPriority w:val="9"/>
    <w:semiHidden/>
    <w:unhideWhenUsed/>
    <w:qFormat/>
    <w:rsid w:val="0078520A"/>
    <w:pPr>
      <w:keepNext/>
      <w:keepLines/>
      <w:spacing w:before="200" w:after="0" w:line="274" w:lineRule="auto"/>
      <w:outlineLvl w:val="8"/>
    </w:pPr>
    <w:rPr>
      <w:rFonts w:ascii="Cambria" w:eastAsia="Times New Roman" w:hAnsi="Cambria" w:cs="Times New Roman"/>
      <w:i/>
      <w:iCs/>
      <w:color w:val="000000"/>
      <w:sz w:val="20"/>
      <w:szCs w:val="20"/>
    </w:rPr>
  </w:style>
  <w:style w:type="paragraph" w:customStyle="1" w:styleId="1f3">
    <w:name w:val="Номер таблиці1"/>
    <w:basedOn w:val="a5"/>
    <w:next w:val="a5"/>
    <w:qFormat/>
    <w:rsid w:val="0078520A"/>
    <w:pPr>
      <w:spacing w:after="120" w:line="240" w:lineRule="auto"/>
      <w:contextualSpacing/>
    </w:pPr>
    <w:rPr>
      <w:rFonts w:ascii="Cambria" w:eastAsia="Times New Roman" w:hAnsi="Cambria" w:cs="Times New Roman"/>
      <w:color w:val="1F497D"/>
      <w:spacing w:val="30"/>
      <w:kern w:val="28"/>
      <w:sz w:val="72"/>
      <w:szCs w:val="52"/>
    </w:rPr>
  </w:style>
  <w:style w:type="paragraph" w:customStyle="1" w:styleId="1f4">
    <w:name w:val="Подзаголовок1"/>
    <w:basedOn w:val="a5"/>
    <w:next w:val="a5"/>
    <w:uiPriority w:val="11"/>
    <w:qFormat/>
    <w:rsid w:val="0078520A"/>
    <w:pPr>
      <w:numPr>
        <w:ilvl w:val="1"/>
      </w:numPr>
      <w:spacing w:after="180" w:line="274" w:lineRule="auto"/>
    </w:pPr>
    <w:rPr>
      <w:rFonts w:eastAsia="Times New Roman" w:cs="Times New Roman"/>
      <w:iCs/>
      <w:color w:val="265898"/>
      <w:sz w:val="32"/>
      <w:szCs w:val="24"/>
      <w:lang w:bidi="hi-IN"/>
    </w:rPr>
  </w:style>
  <w:style w:type="character" w:customStyle="1" w:styleId="1f5">
    <w:name w:val="Выделение1"/>
    <w:basedOn w:val="a7"/>
    <w:qFormat/>
    <w:rsid w:val="0078520A"/>
    <w:rPr>
      <w:b w:val="0"/>
      <w:i/>
      <w:iCs/>
      <w:color w:val="1F497D"/>
    </w:rPr>
  </w:style>
  <w:style w:type="paragraph" w:customStyle="1" w:styleId="217">
    <w:name w:val="Цитата 21"/>
    <w:basedOn w:val="a5"/>
    <w:next w:val="a5"/>
    <w:uiPriority w:val="29"/>
    <w:qFormat/>
    <w:rsid w:val="0078520A"/>
    <w:pPr>
      <w:pBdr>
        <w:left w:val="single" w:sz="48" w:space="13" w:color="4F81BD"/>
      </w:pBdr>
      <w:spacing w:after="0" w:line="360" w:lineRule="auto"/>
    </w:pPr>
    <w:rPr>
      <w:rFonts w:ascii="Cambria" w:eastAsia="Times New Roman" w:hAnsi="Cambria"/>
      <w:b/>
      <w:i/>
      <w:iCs/>
      <w:color w:val="4F81BD"/>
      <w:sz w:val="24"/>
      <w:lang w:bidi="hi-IN"/>
    </w:rPr>
  </w:style>
  <w:style w:type="paragraph" w:customStyle="1" w:styleId="1f6">
    <w:name w:val="Выделенная цитата1"/>
    <w:basedOn w:val="a5"/>
    <w:next w:val="a5"/>
    <w:uiPriority w:val="30"/>
    <w:qFormat/>
    <w:rsid w:val="0078520A"/>
    <w:pPr>
      <w:pBdr>
        <w:left w:val="single" w:sz="48" w:space="13" w:color="C0504D"/>
      </w:pBdr>
      <w:spacing w:before="240" w:after="120" w:line="300" w:lineRule="auto"/>
    </w:pPr>
    <w:rPr>
      <w:rFonts w:eastAsia="Times New Roman"/>
      <w:b/>
      <w:bCs/>
      <w:i/>
      <w:iCs/>
      <w:color w:val="C0504D"/>
      <w:sz w:val="26"/>
      <w:lang w:bidi="hi-IN"/>
    </w:rPr>
  </w:style>
  <w:style w:type="character" w:customStyle="1" w:styleId="1f7">
    <w:name w:val="Сильное выделение1"/>
    <w:basedOn w:val="a7"/>
    <w:uiPriority w:val="21"/>
    <w:qFormat/>
    <w:rsid w:val="0078520A"/>
    <w:rPr>
      <w:b/>
      <w:bCs/>
      <w:i/>
      <w:iCs/>
      <w:color w:val="1F497D"/>
    </w:rPr>
  </w:style>
  <w:style w:type="character" w:customStyle="1" w:styleId="1f8">
    <w:name w:val="Сильная ссылка1"/>
    <w:basedOn w:val="a7"/>
    <w:uiPriority w:val="32"/>
    <w:qFormat/>
    <w:rsid w:val="0078520A"/>
    <w:rPr>
      <w:rFonts w:ascii="Calibri" w:hAnsi="Calibri"/>
      <w:b/>
      <w:bCs/>
      <w:smallCaps/>
      <w:color w:val="1F497D"/>
      <w:spacing w:val="5"/>
      <w:sz w:val="22"/>
      <w:u w:val="single"/>
    </w:rPr>
  </w:style>
  <w:style w:type="character" w:customStyle="1" w:styleId="1f9">
    <w:name w:val="Название книги1"/>
    <w:basedOn w:val="a7"/>
    <w:uiPriority w:val="33"/>
    <w:qFormat/>
    <w:rsid w:val="0078520A"/>
    <w:rPr>
      <w:rFonts w:ascii="Cambria" w:hAnsi="Cambria"/>
      <w:b/>
      <w:bCs/>
      <w:caps w:val="0"/>
      <w:smallCaps/>
      <w:color w:val="1F497D"/>
      <w:spacing w:val="10"/>
      <w:sz w:val="22"/>
    </w:rPr>
  </w:style>
  <w:style w:type="character" w:customStyle="1" w:styleId="113">
    <w:name w:val="Заголовок 1 Знак1"/>
    <w:basedOn w:val="a7"/>
    <w:uiPriority w:val="9"/>
    <w:rsid w:val="0078520A"/>
    <w:rPr>
      <w:rFonts w:asciiTheme="majorHAnsi" w:eastAsiaTheme="majorEastAsia" w:hAnsiTheme="majorHAnsi" w:cstheme="majorBidi"/>
      <w:b/>
      <w:bCs/>
      <w:color w:val="2F5496" w:themeColor="accent1" w:themeShade="BF"/>
      <w:sz w:val="28"/>
      <w:szCs w:val="28"/>
    </w:rPr>
  </w:style>
  <w:style w:type="paragraph" w:customStyle="1" w:styleId="1fa">
    <w:name w:val="Название объекта1"/>
    <w:basedOn w:val="a5"/>
    <w:next w:val="a5"/>
    <w:unhideWhenUsed/>
    <w:qFormat/>
    <w:rsid w:val="0078520A"/>
    <w:pPr>
      <w:spacing w:after="180" w:line="240" w:lineRule="auto"/>
    </w:pPr>
    <w:rPr>
      <w:rFonts w:eastAsia="Times New Roman"/>
      <w:b/>
      <w:bCs/>
      <w:smallCaps/>
      <w:color w:val="1F497D"/>
      <w:spacing w:val="6"/>
      <w:szCs w:val="18"/>
      <w:lang w:bidi="hi-IN"/>
    </w:rPr>
  </w:style>
  <w:style w:type="character" w:customStyle="1" w:styleId="1fb">
    <w:name w:val="Гиперссылка1"/>
    <w:basedOn w:val="a7"/>
    <w:unhideWhenUsed/>
    <w:rsid w:val="0078520A"/>
    <w:rPr>
      <w:color w:val="0000FF"/>
      <w:u w:val="single"/>
    </w:rPr>
  </w:style>
  <w:style w:type="character" w:customStyle="1" w:styleId="1fc">
    <w:name w:val="Слабая ссылка1"/>
    <w:basedOn w:val="a7"/>
    <w:uiPriority w:val="31"/>
    <w:qFormat/>
    <w:rsid w:val="0078520A"/>
    <w:rPr>
      <w:smallCaps/>
      <w:color w:val="5A5A5A"/>
    </w:rPr>
  </w:style>
  <w:style w:type="paragraph" w:styleId="afffd">
    <w:name w:val="Document Map"/>
    <w:basedOn w:val="a5"/>
    <w:link w:val="afffe"/>
    <w:semiHidden/>
    <w:unhideWhenUsed/>
    <w:rsid w:val="0078520A"/>
    <w:pPr>
      <w:spacing w:after="0" w:line="240" w:lineRule="auto"/>
      <w:jc w:val="both"/>
    </w:pPr>
    <w:rPr>
      <w:rFonts w:ascii="Tahoma" w:eastAsia="Calibri" w:hAnsi="Tahoma" w:cs="Tahoma"/>
      <w:sz w:val="16"/>
      <w:szCs w:val="16"/>
    </w:rPr>
  </w:style>
  <w:style w:type="character" w:customStyle="1" w:styleId="afffe">
    <w:name w:val="Схема документа Знак"/>
    <w:basedOn w:val="a7"/>
    <w:link w:val="afffd"/>
    <w:semiHidden/>
    <w:rsid w:val="0078520A"/>
    <w:rPr>
      <w:rFonts w:ascii="Tahoma" w:eastAsia="Calibri" w:hAnsi="Tahoma" w:cs="Tahoma"/>
      <w:sz w:val="16"/>
      <w:szCs w:val="16"/>
    </w:rPr>
  </w:style>
  <w:style w:type="paragraph" w:customStyle="1" w:styleId="54">
    <w:name w:val="Знак Знак Знак Знак Знак Знак Знак5"/>
    <w:basedOn w:val="a5"/>
    <w:rsid w:val="0078520A"/>
    <w:pPr>
      <w:spacing w:line="240" w:lineRule="exact"/>
    </w:pPr>
    <w:rPr>
      <w:rFonts w:ascii="Verdana" w:eastAsia="Times New Roman" w:hAnsi="Verdana" w:cs="Verdana"/>
      <w:sz w:val="20"/>
      <w:szCs w:val="20"/>
      <w:lang w:val="en-US"/>
    </w:rPr>
  </w:style>
  <w:style w:type="paragraph" w:customStyle="1" w:styleId="affff">
    <w:name w:val="Нормальний текст"/>
    <w:basedOn w:val="a5"/>
    <w:rsid w:val="0078520A"/>
    <w:pPr>
      <w:spacing w:before="120" w:after="0" w:line="240" w:lineRule="auto"/>
      <w:ind w:firstLine="567"/>
      <w:jc w:val="both"/>
    </w:pPr>
    <w:rPr>
      <w:rFonts w:ascii="Antiqua" w:eastAsia="Times New Roman" w:hAnsi="Antiqua" w:cs="Times New Roman"/>
      <w:sz w:val="26"/>
      <w:szCs w:val="20"/>
      <w:lang w:val="uk-UA" w:eastAsia="ru-RU"/>
    </w:rPr>
  </w:style>
  <w:style w:type="character" w:customStyle="1" w:styleId="39">
    <w:name w:val="Заголовок №3_"/>
    <w:link w:val="3a"/>
    <w:rsid w:val="0078520A"/>
    <w:rPr>
      <w:b/>
      <w:bCs/>
      <w:sz w:val="27"/>
      <w:szCs w:val="27"/>
      <w:shd w:val="clear" w:color="auto" w:fill="FFFFFF"/>
    </w:rPr>
  </w:style>
  <w:style w:type="paragraph" w:customStyle="1" w:styleId="3a">
    <w:name w:val="Заголовок №3"/>
    <w:basedOn w:val="a5"/>
    <w:link w:val="39"/>
    <w:rsid w:val="0078520A"/>
    <w:pPr>
      <w:shd w:val="clear" w:color="auto" w:fill="FFFFFF"/>
      <w:spacing w:after="1380" w:line="240" w:lineRule="atLeast"/>
      <w:ind w:hanging="1300"/>
      <w:outlineLvl w:val="2"/>
    </w:pPr>
    <w:rPr>
      <w:b/>
      <w:bCs/>
      <w:sz w:val="27"/>
      <w:szCs w:val="27"/>
    </w:rPr>
  </w:style>
  <w:style w:type="character" w:customStyle="1" w:styleId="affff0">
    <w:name w:val="Знак Знак"/>
    <w:rsid w:val="0078520A"/>
    <w:rPr>
      <w:sz w:val="22"/>
      <w:szCs w:val="22"/>
      <w:lang w:bidi="ar-SA"/>
    </w:rPr>
  </w:style>
  <w:style w:type="character" w:customStyle="1" w:styleId="55">
    <w:name w:val="Основной текст (5)_"/>
    <w:link w:val="56"/>
    <w:rsid w:val="0078520A"/>
    <w:rPr>
      <w:b/>
      <w:bCs/>
      <w:sz w:val="23"/>
      <w:szCs w:val="23"/>
      <w:shd w:val="clear" w:color="auto" w:fill="FFFFFF"/>
    </w:rPr>
  </w:style>
  <w:style w:type="paragraph" w:customStyle="1" w:styleId="56">
    <w:name w:val="Основной текст (5)"/>
    <w:basedOn w:val="a5"/>
    <w:link w:val="55"/>
    <w:rsid w:val="0078520A"/>
    <w:pPr>
      <w:shd w:val="clear" w:color="auto" w:fill="FFFFFF"/>
      <w:spacing w:after="60" w:line="240" w:lineRule="atLeast"/>
    </w:pPr>
    <w:rPr>
      <w:b/>
      <w:bCs/>
      <w:sz w:val="23"/>
      <w:szCs w:val="23"/>
    </w:rPr>
  </w:style>
  <w:style w:type="character" w:customStyle="1" w:styleId="1fd">
    <w:name w:val="Заголовок №1_"/>
    <w:link w:val="1fe"/>
    <w:rsid w:val="0078520A"/>
    <w:rPr>
      <w:sz w:val="30"/>
      <w:szCs w:val="30"/>
      <w:shd w:val="clear" w:color="auto" w:fill="FFFFFF"/>
    </w:rPr>
  </w:style>
  <w:style w:type="paragraph" w:customStyle="1" w:styleId="1fe">
    <w:name w:val="Заголовок №1"/>
    <w:basedOn w:val="a5"/>
    <w:link w:val="1fd"/>
    <w:rsid w:val="0078520A"/>
    <w:pPr>
      <w:shd w:val="clear" w:color="auto" w:fill="FFFFFF"/>
      <w:spacing w:after="0" w:line="518" w:lineRule="exact"/>
      <w:ind w:firstLine="660"/>
      <w:jc w:val="both"/>
      <w:outlineLvl w:val="0"/>
    </w:pPr>
    <w:rPr>
      <w:sz w:val="30"/>
      <w:szCs w:val="30"/>
    </w:rPr>
  </w:style>
  <w:style w:type="character" w:customStyle="1" w:styleId="FontStyle46">
    <w:name w:val="Font Style46"/>
    <w:rsid w:val="0078520A"/>
    <w:rPr>
      <w:rFonts w:ascii="Times New Roman" w:hAnsi="Times New Roman" w:cs="Times New Roman"/>
      <w:color w:val="000000"/>
      <w:sz w:val="20"/>
      <w:szCs w:val="20"/>
    </w:rPr>
  </w:style>
  <w:style w:type="paragraph" w:customStyle="1" w:styleId="Style8">
    <w:name w:val="Style8"/>
    <w:basedOn w:val="a5"/>
    <w:rsid w:val="0078520A"/>
    <w:pPr>
      <w:widowControl w:val="0"/>
      <w:autoSpaceDE w:val="0"/>
      <w:autoSpaceDN w:val="0"/>
      <w:adjustRightInd w:val="0"/>
      <w:spacing w:after="0" w:line="483" w:lineRule="exact"/>
      <w:ind w:firstLine="701"/>
      <w:jc w:val="both"/>
    </w:pPr>
    <w:rPr>
      <w:rFonts w:ascii="Times New Roman" w:eastAsia="Times New Roman" w:hAnsi="Times New Roman" w:cs="Times New Roman"/>
      <w:sz w:val="24"/>
      <w:szCs w:val="24"/>
      <w:lang w:eastAsia="ru-RU"/>
    </w:rPr>
  </w:style>
  <w:style w:type="character" w:customStyle="1" w:styleId="FontStyle17">
    <w:name w:val="Font Style17"/>
    <w:rsid w:val="0078520A"/>
    <w:rPr>
      <w:rFonts w:ascii="Times New Roman" w:hAnsi="Times New Roman" w:cs="Times New Roman"/>
      <w:color w:val="000000"/>
      <w:sz w:val="26"/>
      <w:szCs w:val="26"/>
    </w:rPr>
  </w:style>
  <w:style w:type="character" w:customStyle="1" w:styleId="64">
    <w:name w:val="Знак Знак6"/>
    <w:rsid w:val="0078520A"/>
    <w:rPr>
      <w:rFonts w:ascii="Cambria" w:hAnsi="Cambria"/>
      <w:b/>
      <w:bCs/>
      <w:kern w:val="32"/>
      <w:sz w:val="32"/>
      <w:szCs w:val="32"/>
      <w:lang w:val="ru-RU" w:eastAsia="en-US" w:bidi="ar-SA"/>
    </w:rPr>
  </w:style>
  <w:style w:type="character" w:customStyle="1" w:styleId="2f">
    <w:name w:val="Основной текст (2)_"/>
    <w:basedOn w:val="a7"/>
    <w:link w:val="2e"/>
    <w:rsid w:val="0078520A"/>
    <w:rPr>
      <w:rFonts w:ascii="Times New Roman" w:eastAsia="NSimSun" w:hAnsi="Times New Roman" w:cs="Times New Roman"/>
      <w:kern w:val="2"/>
      <w:sz w:val="26"/>
      <w:szCs w:val="26"/>
      <w:shd w:val="clear" w:color="auto" w:fill="FFFFFF"/>
      <w:lang w:val="x-none" w:eastAsia="x-none" w:bidi="hi-IN"/>
    </w:rPr>
  </w:style>
  <w:style w:type="character" w:customStyle="1" w:styleId="20pt">
    <w:name w:val="Основной текст (2) + Интервал 0 pt"/>
    <w:basedOn w:val="2f"/>
    <w:rsid w:val="0078520A"/>
    <w:rPr>
      <w:rFonts w:ascii="Times New Roman" w:eastAsia="NSimSun" w:hAnsi="Times New Roman" w:cs="Times New Roman"/>
      <w:color w:val="000000"/>
      <w:spacing w:val="-10"/>
      <w:w w:val="100"/>
      <w:kern w:val="2"/>
      <w:position w:val="0"/>
      <w:sz w:val="26"/>
      <w:szCs w:val="26"/>
      <w:shd w:val="clear" w:color="auto" w:fill="FFFFFF"/>
      <w:lang w:val="ru-RU" w:eastAsia="x-none" w:bidi="hi-IN"/>
    </w:rPr>
  </w:style>
  <w:style w:type="character" w:customStyle="1" w:styleId="14pt0pt">
    <w:name w:val="Основной текст + 14 pt;Курсив;Интервал 0 pt"/>
    <w:basedOn w:val="aff8"/>
    <w:rsid w:val="0078520A"/>
    <w:rPr>
      <w:rFonts w:ascii="Times New Roman" w:eastAsia="Times New Roman" w:hAnsi="Times New Roman" w:cs="Times New Roman"/>
      <w:i/>
      <w:iCs/>
      <w:color w:val="000000"/>
      <w:spacing w:val="-10"/>
      <w:w w:val="100"/>
      <w:position w:val="0"/>
      <w:sz w:val="28"/>
      <w:szCs w:val="28"/>
      <w:shd w:val="clear" w:color="auto" w:fill="FFFFFF"/>
      <w:lang w:val="ru-RU" w:eastAsia="ru-RU"/>
    </w:rPr>
  </w:style>
  <w:style w:type="character" w:customStyle="1" w:styleId="270">
    <w:name w:val="Основной текст (27)_"/>
    <w:basedOn w:val="a7"/>
    <w:link w:val="271"/>
    <w:rsid w:val="0078520A"/>
    <w:rPr>
      <w:rFonts w:ascii="Times New Roman" w:eastAsia="Times New Roman" w:hAnsi="Times New Roman" w:cs="Times New Roman"/>
      <w:spacing w:val="-8"/>
      <w:sz w:val="29"/>
      <w:szCs w:val="29"/>
      <w:shd w:val="clear" w:color="auto" w:fill="FFFFFF"/>
    </w:rPr>
  </w:style>
  <w:style w:type="character" w:customStyle="1" w:styleId="27135pt0pt">
    <w:name w:val="Основной текст (27) + 13;5 pt;Интервал 0 pt"/>
    <w:basedOn w:val="270"/>
    <w:rsid w:val="0078520A"/>
    <w:rPr>
      <w:rFonts w:ascii="Times New Roman" w:eastAsia="Times New Roman" w:hAnsi="Times New Roman" w:cs="Times New Roman"/>
      <w:color w:val="000000"/>
      <w:spacing w:val="-4"/>
      <w:w w:val="100"/>
      <w:position w:val="0"/>
      <w:sz w:val="27"/>
      <w:szCs w:val="27"/>
      <w:shd w:val="clear" w:color="auto" w:fill="FFFFFF"/>
    </w:rPr>
  </w:style>
  <w:style w:type="paragraph" w:customStyle="1" w:styleId="57">
    <w:name w:val="Основной текст5"/>
    <w:basedOn w:val="a5"/>
    <w:rsid w:val="0078520A"/>
    <w:pPr>
      <w:widowControl w:val="0"/>
      <w:shd w:val="clear" w:color="auto" w:fill="FFFFFF"/>
      <w:spacing w:after="360" w:line="497" w:lineRule="exact"/>
      <w:ind w:hanging="380"/>
      <w:jc w:val="both"/>
    </w:pPr>
    <w:rPr>
      <w:rFonts w:ascii="Times New Roman" w:eastAsia="Times New Roman" w:hAnsi="Times New Roman" w:cs="Times New Roman"/>
      <w:spacing w:val="-4"/>
      <w:sz w:val="27"/>
      <w:szCs w:val="27"/>
    </w:rPr>
  </w:style>
  <w:style w:type="paragraph" w:customStyle="1" w:styleId="271">
    <w:name w:val="Основной текст (27)"/>
    <w:basedOn w:val="a5"/>
    <w:link w:val="270"/>
    <w:rsid w:val="0078520A"/>
    <w:pPr>
      <w:widowControl w:val="0"/>
      <w:shd w:val="clear" w:color="auto" w:fill="FFFFFF"/>
      <w:spacing w:after="0" w:line="0" w:lineRule="atLeast"/>
      <w:jc w:val="both"/>
    </w:pPr>
    <w:rPr>
      <w:rFonts w:ascii="Times New Roman" w:eastAsia="Times New Roman" w:hAnsi="Times New Roman" w:cs="Times New Roman"/>
      <w:spacing w:val="-8"/>
      <w:sz w:val="29"/>
      <w:szCs w:val="29"/>
    </w:rPr>
  </w:style>
  <w:style w:type="character" w:customStyle="1" w:styleId="105pt0pt">
    <w:name w:val="Основной текст + 10;5 pt;Полужирный;Интервал 0 pt"/>
    <w:basedOn w:val="aff8"/>
    <w:rsid w:val="0078520A"/>
    <w:rPr>
      <w:rFonts w:ascii="Times New Roman" w:eastAsia="Times New Roman" w:hAnsi="Times New Roman" w:cs="Times New Roman"/>
      <w:b/>
      <w:bCs/>
      <w:i w:val="0"/>
      <w:iCs w:val="0"/>
      <w:smallCaps w:val="0"/>
      <w:strike w:val="0"/>
      <w:color w:val="000000"/>
      <w:spacing w:val="-5"/>
      <w:w w:val="100"/>
      <w:position w:val="0"/>
      <w:sz w:val="21"/>
      <w:szCs w:val="21"/>
      <w:u w:val="none"/>
      <w:shd w:val="clear" w:color="auto" w:fill="FFFFFF"/>
      <w:lang w:val="ru-RU" w:eastAsia="ru-RU"/>
    </w:rPr>
  </w:style>
  <w:style w:type="character" w:customStyle="1" w:styleId="105pt0pt0">
    <w:name w:val="Основной текст + 10;5 pt;Курсив;Интервал 0 pt"/>
    <w:basedOn w:val="aff8"/>
    <w:rsid w:val="0078520A"/>
    <w:rPr>
      <w:rFonts w:ascii="Times New Roman" w:eastAsia="Times New Roman" w:hAnsi="Times New Roman" w:cs="Times New Roman"/>
      <w:b w:val="0"/>
      <w:bCs w:val="0"/>
      <w:i/>
      <w:iCs/>
      <w:smallCaps w:val="0"/>
      <w:strike w:val="0"/>
      <w:color w:val="000000"/>
      <w:spacing w:val="-9"/>
      <w:w w:val="100"/>
      <w:position w:val="0"/>
      <w:sz w:val="21"/>
      <w:szCs w:val="21"/>
      <w:u w:val="none"/>
      <w:shd w:val="clear" w:color="auto" w:fill="FFFFFF"/>
      <w:lang w:val="ru-RU" w:eastAsia="ru-RU"/>
    </w:rPr>
  </w:style>
  <w:style w:type="character" w:customStyle="1" w:styleId="70pt">
    <w:name w:val="Основной текст (7) + Интервал 0 pt"/>
    <w:basedOn w:val="73"/>
    <w:rsid w:val="0078520A"/>
    <w:rPr>
      <w:rFonts w:ascii="Times New Roman" w:eastAsia="Times New Roman" w:hAnsi="Times New Roman" w:cs="Times New Roman"/>
      <w:i/>
      <w:iCs/>
      <w:color w:val="000000"/>
      <w:spacing w:val="-15"/>
      <w:w w:val="100"/>
      <w:position w:val="0"/>
      <w:sz w:val="23"/>
      <w:szCs w:val="23"/>
      <w:shd w:val="clear" w:color="auto" w:fill="FFFFFF"/>
      <w:lang w:val="ru-RU"/>
    </w:rPr>
  </w:style>
  <w:style w:type="character" w:customStyle="1" w:styleId="48">
    <w:name w:val="Основной текст (4) + Не полужирный;Курсив"/>
    <w:basedOn w:val="44"/>
    <w:rsid w:val="0078520A"/>
    <w:rPr>
      <w:rFonts w:ascii="Times New Roman" w:eastAsia="Times New Roman" w:hAnsi="Times New Roman" w:cs="Times New Roman"/>
      <w:b/>
      <w:bCs/>
      <w:i/>
      <w:iCs/>
      <w:smallCaps w:val="0"/>
      <w:strike w:val="0"/>
      <w:color w:val="000000"/>
      <w:spacing w:val="-5"/>
      <w:w w:val="100"/>
      <w:position w:val="0"/>
      <w:sz w:val="21"/>
      <w:szCs w:val="21"/>
      <w:u w:val="none"/>
      <w:shd w:val="clear" w:color="auto" w:fill="FFFFFF"/>
    </w:rPr>
  </w:style>
  <w:style w:type="character" w:customStyle="1" w:styleId="422pt-1pt">
    <w:name w:val="Основной текст (4) + 22 pt;Не полужирный;Интервал -1 pt"/>
    <w:basedOn w:val="44"/>
    <w:rsid w:val="0078520A"/>
    <w:rPr>
      <w:rFonts w:ascii="Times New Roman" w:eastAsia="Times New Roman" w:hAnsi="Times New Roman" w:cs="Times New Roman"/>
      <w:b/>
      <w:bCs/>
      <w:i w:val="0"/>
      <w:iCs w:val="0"/>
      <w:smallCaps w:val="0"/>
      <w:strike w:val="0"/>
      <w:color w:val="000000"/>
      <w:spacing w:val="-29"/>
      <w:w w:val="100"/>
      <w:position w:val="0"/>
      <w:sz w:val="44"/>
      <w:szCs w:val="44"/>
      <w:u w:val="none"/>
      <w:shd w:val="clear" w:color="auto" w:fill="FFFFFF"/>
      <w:lang w:val="ru-RU"/>
    </w:rPr>
  </w:style>
  <w:style w:type="character" w:customStyle="1" w:styleId="7pt0pt">
    <w:name w:val="Основной текст + 7 pt;Полужирный;Интервал 0 pt"/>
    <w:basedOn w:val="aff8"/>
    <w:rsid w:val="0078520A"/>
    <w:rPr>
      <w:rFonts w:ascii="Times New Roman" w:eastAsia="Times New Roman" w:hAnsi="Times New Roman" w:cs="Times New Roman"/>
      <w:b/>
      <w:bCs/>
      <w:i w:val="0"/>
      <w:iCs w:val="0"/>
      <w:smallCaps w:val="0"/>
      <w:strike w:val="0"/>
      <w:color w:val="000000"/>
      <w:spacing w:val="-10"/>
      <w:w w:val="100"/>
      <w:position w:val="0"/>
      <w:sz w:val="14"/>
      <w:szCs w:val="14"/>
      <w:u w:val="none"/>
      <w:shd w:val="clear" w:color="auto" w:fill="FFFFFF"/>
      <w:lang w:val="ru-RU" w:eastAsia="ru-RU"/>
    </w:rPr>
  </w:style>
  <w:style w:type="character" w:customStyle="1" w:styleId="105pt">
    <w:name w:val="Основной текст + 10;5 pt;Полужирный;Курсив"/>
    <w:basedOn w:val="aff8"/>
    <w:rsid w:val="0078520A"/>
    <w:rPr>
      <w:rFonts w:ascii="Times New Roman" w:eastAsia="Times New Roman" w:hAnsi="Times New Roman" w:cs="Times New Roman"/>
      <w:b/>
      <w:bCs/>
      <w:i/>
      <w:iCs/>
      <w:smallCaps w:val="0"/>
      <w:strike w:val="0"/>
      <w:color w:val="000000"/>
      <w:spacing w:val="-4"/>
      <w:w w:val="100"/>
      <w:position w:val="0"/>
      <w:sz w:val="21"/>
      <w:szCs w:val="21"/>
      <w:u w:val="none"/>
      <w:shd w:val="clear" w:color="auto" w:fill="FFFFFF"/>
      <w:lang w:val="ru-RU" w:eastAsia="ru-RU"/>
    </w:rPr>
  </w:style>
  <w:style w:type="character" w:customStyle="1" w:styleId="Georgia6pt0pt">
    <w:name w:val="Основной текст + Georgia;6 pt;Полужирный;Интервал 0 pt"/>
    <w:basedOn w:val="aff8"/>
    <w:rsid w:val="0078520A"/>
    <w:rPr>
      <w:rFonts w:ascii="Georgia" w:eastAsia="Georgia" w:hAnsi="Georgia" w:cs="Georgia"/>
      <w:b/>
      <w:bCs/>
      <w:i w:val="0"/>
      <w:iCs w:val="0"/>
      <w:smallCaps w:val="0"/>
      <w:strike w:val="0"/>
      <w:color w:val="000000"/>
      <w:spacing w:val="0"/>
      <w:w w:val="100"/>
      <w:position w:val="0"/>
      <w:sz w:val="12"/>
      <w:szCs w:val="12"/>
      <w:u w:val="none"/>
      <w:shd w:val="clear" w:color="auto" w:fill="FFFFFF"/>
      <w:lang w:val="uk-UA" w:eastAsia="ru-RU"/>
    </w:rPr>
  </w:style>
  <w:style w:type="character" w:customStyle="1" w:styleId="7pt0pt0">
    <w:name w:val="Основной текст + 7 pt;Полужирный;Курсив;Интервал 0 pt"/>
    <w:basedOn w:val="aff8"/>
    <w:rsid w:val="0078520A"/>
    <w:rPr>
      <w:rFonts w:ascii="Times New Roman" w:eastAsia="Times New Roman" w:hAnsi="Times New Roman" w:cs="Times New Roman"/>
      <w:b/>
      <w:bCs/>
      <w:i/>
      <w:iCs/>
      <w:smallCaps w:val="0"/>
      <w:strike w:val="0"/>
      <w:color w:val="000000"/>
      <w:spacing w:val="-11"/>
      <w:w w:val="100"/>
      <w:position w:val="0"/>
      <w:sz w:val="14"/>
      <w:szCs w:val="14"/>
      <w:u w:val="none"/>
      <w:shd w:val="clear" w:color="auto" w:fill="FFFFFF"/>
      <w:lang w:val="ru-RU" w:eastAsia="ru-RU"/>
    </w:rPr>
  </w:style>
  <w:style w:type="character" w:customStyle="1" w:styleId="PalatinoLinotype10pt-1pt">
    <w:name w:val="Основной текст + Palatino Linotype;10 pt;Курсив;Интервал -1 pt"/>
    <w:basedOn w:val="aff8"/>
    <w:rsid w:val="0078520A"/>
    <w:rPr>
      <w:rFonts w:ascii="Palatino Linotype" w:eastAsia="Palatino Linotype" w:hAnsi="Palatino Linotype" w:cs="Palatino Linotype"/>
      <w:b w:val="0"/>
      <w:bCs w:val="0"/>
      <w:i/>
      <w:iCs/>
      <w:smallCaps w:val="0"/>
      <w:strike w:val="0"/>
      <w:color w:val="000000"/>
      <w:spacing w:val="-27"/>
      <w:w w:val="100"/>
      <w:position w:val="0"/>
      <w:sz w:val="20"/>
      <w:szCs w:val="20"/>
      <w:u w:val="none"/>
      <w:shd w:val="clear" w:color="auto" w:fill="FFFFFF"/>
      <w:lang w:val="ru-RU" w:eastAsia="ru-RU"/>
    </w:rPr>
  </w:style>
  <w:style w:type="character" w:customStyle="1" w:styleId="105pt0">
    <w:name w:val="Основной текст + 10;5 pt;Полужирный"/>
    <w:basedOn w:val="aff8"/>
    <w:rsid w:val="0078520A"/>
    <w:rPr>
      <w:rFonts w:ascii="Times New Roman" w:eastAsia="Times New Roman" w:hAnsi="Times New Roman" w:cs="Times New Roman"/>
      <w:b/>
      <w:bCs/>
      <w:i w:val="0"/>
      <w:iCs w:val="0"/>
      <w:smallCaps w:val="0"/>
      <w:strike w:val="0"/>
      <w:color w:val="000000"/>
      <w:spacing w:val="-1"/>
      <w:w w:val="100"/>
      <w:position w:val="0"/>
      <w:sz w:val="21"/>
      <w:szCs w:val="21"/>
      <w:u w:val="none"/>
      <w:shd w:val="clear" w:color="auto" w:fill="FFFFFF"/>
      <w:lang w:val="uk-UA" w:eastAsia="ru-RU"/>
    </w:rPr>
  </w:style>
  <w:style w:type="character" w:customStyle="1" w:styleId="10pt0pt">
    <w:name w:val="Основной текст + 10 pt;Полужирный;Интервал 0 pt"/>
    <w:basedOn w:val="aff8"/>
    <w:rsid w:val="0078520A"/>
    <w:rPr>
      <w:rFonts w:ascii="Times New Roman" w:eastAsia="Times New Roman" w:hAnsi="Times New Roman" w:cs="Times New Roman"/>
      <w:b/>
      <w:bCs/>
      <w:i w:val="0"/>
      <w:iCs w:val="0"/>
      <w:smallCaps w:val="0"/>
      <w:strike w:val="0"/>
      <w:color w:val="000000"/>
      <w:spacing w:val="-2"/>
      <w:w w:val="100"/>
      <w:position w:val="0"/>
      <w:sz w:val="20"/>
      <w:szCs w:val="20"/>
      <w:u w:val="none"/>
      <w:shd w:val="clear" w:color="auto" w:fill="FFFFFF"/>
      <w:lang w:val="uk-UA" w:eastAsia="ru-RU"/>
    </w:rPr>
  </w:style>
  <w:style w:type="character" w:customStyle="1" w:styleId="95pt0pt">
    <w:name w:val="Основной текст + 9;5 pt;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19"/>
      <w:szCs w:val="19"/>
      <w:u w:val="none"/>
      <w:shd w:val="clear" w:color="auto" w:fill="FFFFFF"/>
      <w:lang w:val="uk-UA" w:eastAsia="ru-RU"/>
    </w:rPr>
  </w:style>
  <w:style w:type="character" w:customStyle="1" w:styleId="45pt">
    <w:name w:val="Основной текст + 4;5 pt"/>
    <w:basedOn w:val="aff8"/>
    <w:rsid w:val="0078520A"/>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uk-UA" w:eastAsia="ru-RU"/>
    </w:rPr>
  </w:style>
  <w:style w:type="character" w:customStyle="1" w:styleId="45pt0">
    <w:name w:val="Основной текст + 4;5 pt;Полужирный"/>
    <w:basedOn w:val="aff8"/>
    <w:rsid w:val="0078520A"/>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uk-UA" w:eastAsia="ru-RU"/>
    </w:rPr>
  </w:style>
  <w:style w:type="character" w:customStyle="1" w:styleId="95pt1pt">
    <w:name w:val="Основной текст + 9;5 pt;Интервал 1 pt"/>
    <w:basedOn w:val="aff8"/>
    <w:rsid w:val="0078520A"/>
    <w:rPr>
      <w:rFonts w:ascii="Times New Roman" w:eastAsia="Times New Roman" w:hAnsi="Times New Roman" w:cs="Times New Roman"/>
      <w:b w:val="0"/>
      <w:bCs w:val="0"/>
      <w:i w:val="0"/>
      <w:iCs w:val="0"/>
      <w:smallCaps w:val="0"/>
      <w:strike w:val="0"/>
      <w:color w:val="000000"/>
      <w:spacing w:val="33"/>
      <w:w w:val="100"/>
      <w:position w:val="0"/>
      <w:sz w:val="19"/>
      <w:szCs w:val="19"/>
      <w:u w:val="none"/>
      <w:shd w:val="clear" w:color="auto" w:fill="FFFFFF"/>
      <w:lang w:val="uk-UA" w:eastAsia="ru-RU"/>
    </w:rPr>
  </w:style>
  <w:style w:type="character" w:customStyle="1" w:styleId="95pt0pt0">
    <w:name w:val="Основной текст + 9;5 pt;Полужирный;Интервал 0 pt"/>
    <w:basedOn w:val="aff8"/>
    <w:rsid w:val="0078520A"/>
    <w:rPr>
      <w:rFonts w:ascii="Times New Roman" w:eastAsia="Times New Roman" w:hAnsi="Times New Roman" w:cs="Times New Roman"/>
      <w:b/>
      <w:bCs/>
      <w:i w:val="0"/>
      <w:iCs w:val="0"/>
      <w:smallCaps w:val="0"/>
      <w:strike w:val="0"/>
      <w:color w:val="000000"/>
      <w:spacing w:val="1"/>
      <w:w w:val="100"/>
      <w:position w:val="0"/>
      <w:sz w:val="19"/>
      <w:szCs w:val="19"/>
      <w:u w:val="none"/>
      <w:shd w:val="clear" w:color="auto" w:fill="FFFFFF"/>
      <w:lang w:val="uk-UA" w:eastAsia="ru-RU"/>
    </w:rPr>
  </w:style>
  <w:style w:type="character" w:customStyle="1" w:styleId="0pt">
    <w:name w:val="Основной текст + 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uk-UA" w:eastAsia="ru-RU"/>
    </w:rPr>
  </w:style>
  <w:style w:type="character" w:customStyle="1" w:styleId="95pt0pt1">
    <w:name w:val="Основной текст + 9;5 pt;Курсив;Интервал 0 pt"/>
    <w:basedOn w:val="aff8"/>
    <w:rsid w:val="0078520A"/>
    <w:rPr>
      <w:rFonts w:ascii="Times New Roman" w:eastAsia="Times New Roman" w:hAnsi="Times New Roman" w:cs="Times New Roman"/>
      <w:b w:val="0"/>
      <w:bCs w:val="0"/>
      <w:i/>
      <w:iCs/>
      <w:smallCaps w:val="0"/>
      <w:strike w:val="0"/>
      <w:color w:val="000000"/>
      <w:spacing w:val="-1"/>
      <w:w w:val="100"/>
      <w:position w:val="0"/>
      <w:sz w:val="19"/>
      <w:szCs w:val="19"/>
      <w:u w:val="none"/>
      <w:shd w:val="clear" w:color="auto" w:fill="FFFFFF"/>
      <w:lang w:val="uk-UA" w:eastAsia="ru-RU"/>
    </w:rPr>
  </w:style>
  <w:style w:type="character" w:customStyle="1" w:styleId="SegoeUI9pt-1pt">
    <w:name w:val="Основной текст + Segoe UI;9 pt;Курсив;Интервал -1 pt"/>
    <w:basedOn w:val="aff8"/>
    <w:rsid w:val="0078520A"/>
    <w:rPr>
      <w:rFonts w:ascii="Segoe UI" w:eastAsia="Segoe UI" w:hAnsi="Segoe UI" w:cs="Segoe UI"/>
      <w:b w:val="0"/>
      <w:bCs w:val="0"/>
      <w:i/>
      <w:iCs/>
      <w:smallCaps w:val="0"/>
      <w:strike w:val="0"/>
      <w:color w:val="000000"/>
      <w:spacing w:val="-20"/>
      <w:w w:val="100"/>
      <w:position w:val="0"/>
      <w:sz w:val="18"/>
      <w:szCs w:val="18"/>
      <w:u w:val="none"/>
      <w:shd w:val="clear" w:color="auto" w:fill="FFFFFF"/>
      <w:lang w:val="uk-UA" w:eastAsia="ru-RU"/>
    </w:rPr>
  </w:style>
  <w:style w:type="character" w:customStyle="1" w:styleId="9pt0pt">
    <w:name w:val="Основной текст + 9 pt;Интервал 0 pt"/>
    <w:basedOn w:val="aff8"/>
    <w:rsid w:val="0078520A"/>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uk-UA" w:eastAsia="ru-RU"/>
    </w:rPr>
  </w:style>
  <w:style w:type="character" w:customStyle="1" w:styleId="10pt0pt0">
    <w:name w:val="Основной текст + 10 pt;Интервал 0 pt"/>
    <w:basedOn w:val="aff8"/>
    <w:rsid w:val="0078520A"/>
    <w:rPr>
      <w:rFonts w:ascii="Times New Roman" w:eastAsia="Times New Roman" w:hAnsi="Times New Roman" w:cs="Times New Roman"/>
      <w:b w:val="0"/>
      <w:bCs w:val="0"/>
      <w:i w:val="0"/>
      <w:iCs w:val="0"/>
      <w:smallCaps w:val="0"/>
      <w:strike w:val="0"/>
      <w:color w:val="000000"/>
      <w:spacing w:val="6"/>
      <w:w w:val="100"/>
      <w:position w:val="0"/>
      <w:sz w:val="20"/>
      <w:szCs w:val="20"/>
      <w:u w:val="none"/>
      <w:shd w:val="clear" w:color="auto" w:fill="FFFFFF"/>
      <w:lang w:val="uk-UA" w:eastAsia="ru-RU"/>
    </w:rPr>
  </w:style>
  <w:style w:type="character" w:customStyle="1" w:styleId="SegoeUI10pt">
    <w:name w:val="Основной текст + Segoe UI;10 pt"/>
    <w:basedOn w:val="aff8"/>
    <w:rsid w:val="0078520A"/>
    <w:rPr>
      <w:rFonts w:ascii="Segoe UI" w:eastAsia="Segoe UI" w:hAnsi="Segoe UI" w:cs="Segoe UI"/>
      <w:b w:val="0"/>
      <w:bCs w:val="0"/>
      <w:i w:val="0"/>
      <w:iCs w:val="0"/>
      <w:smallCaps w:val="0"/>
      <w:strike w:val="0"/>
      <w:color w:val="000000"/>
      <w:spacing w:val="0"/>
      <w:w w:val="100"/>
      <w:position w:val="0"/>
      <w:sz w:val="20"/>
      <w:szCs w:val="20"/>
      <w:u w:val="none"/>
      <w:shd w:val="clear" w:color="auto" w:fill="FFFFFF"/>
      <w:lang w:val="uk-UA" w:eastAsia="ru-RU"/>
    </w:rPr>
  </w:style>
  <w:style w:type="character" w:customStyle="1" w:styleId="4pt">
    <w:name w:val="Основной текст + 4 pt"/>
    <w:basedOn w:val="aff8"/>
    <w:rsid w:val="0078520A"/>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uk-UA" w:eastAsia="ru-RU"/>
    </w:rPr>
  </w:style>
  <w:style w:type="character" w:customStyle="1" w:styleId="9pt0pt0">
    <w:name w:val="Основной текст + 9 pt;Курсив;Интервал 0 pt"/>
    <w:basedOn w:val="aff8"/>
    <w:rsid w:val="0078520A"/>
    <w:rPr>
      <w:rFonts w:ascii="Times New Roman" w:eastAsia="Times New Roman" w:hAnsi="Times New Roman" w:cs="Times New Roman"/>
      <w:b w:val="0"/>
      <w:bCs w:val="0"/>
      <w:i/>
      <w:iCs/>
      <w:smallCaps w:val="0"/>
      <w:strike w:val="0"/>
      <w:color w:val="000000"/>
      <w:spacing w:val="2"/>
      <w:w w:val="100"/>
      <w:position w:val="0"/>
      <w:sz w:val="18"/>
      <w:szCs w:val="18"/>
      <w:u w:val="none"/>
      <w:shd w:val="clear" w:color="auto" w:fill="FFFFFF"/>
      <w:lang w:val="uk-UA" w:eastAsia="ru-RU"/>
    </w:rPr>
  </w:style>
  <w:style w:type="character" w:customStyle="1" w:styleId="8pt0pt">
    <w:name w:val="Основной текст + 8 pt;Интервал 0 pt"/>
    <w:basedOn w:val="aff8"/>
    <w:rsid w:val="0078520A"/>
    <w:rPr>
      <w:rFonts w:ascii="Times New Roman" w:eastAsia="Times New Roman" w:hAnsi="Times New Roman" w:cs="Times New Roman"/>
      <w:b w:val="0"/>
      <w:bCs w:val="0"/>
      <w:i w:val="0"/>
      <w:iCs w:val="0"/>
      <w:smallCaps w:val="0"/>
      <w:strike w:val="0"/>
      <w:color w:val="000000"/>
      <w:spacing w:val="5"/>
      <w:w w:val="100"/>
      <w:position w:val="0"/>
      <w:sz w:val="16"/>
      <w:szCs w:val="16"/>
      <w:u w:val="none"/>
      <w:shd w:val="clear" w:color="auto" w:fill="FFFFFF"/>
      <w:lang w:val="uk-UA" w:eastAsia="ru-RU"/>
    </w:rPr>
  </w:style>
  <w:style w:type="character" w:customStyle="1" w:styleId="75pt1pt">
    <w:name w:val="Основной текст + 7;5 pt;Интервал 1 pt"/>
    <w:basedOn w:val="aff8"/>
    <w:rsid w:val="0078520A"/>
    <w:rPr>
      <w:rFonts w:ascii="Times New Roman" w:eastAsia="Times New Roman" w:hAnsi="Times New Roman" w:cs="Times New Roman"/>
      <w:b w:val="0"/>
      <w:bCs w:val="0"/>
      <w:i w:val="0"/>
      <w:iCs w:val="0"/>
      <w:smallCaps w:val="0"/>
      <w:strike w:val="0"/>
      <w:color w:val="000000"/>
      <w:spacing w:val="31"/>
      <w:w w:val="100"/>
      <w:position w:val="0"/>
      <w:sz w:val="15"/>
      <w:szCs w:val="15"/>
      <w:u w:val="none"/>
      <w:shd w:val="clear" w:color="auto" w:fill="FFFFFF"/>
      <w:lang w:val="uk-UA" w:eastAsia="ru-RU"/>
    </w:rPr>
  </w:style>
  <w:style w:type="character" w:customStyle="1" w:styleId="gt-baf-back">
    <w:name w:val="gt-baf-back"/>
    <w:basedOn w:val="a7"/>
    <w:rsid w:val="0078520A"/>
  </w:style>
  <w:style w:type="character" w:customStyle="1" w:styleId="1120">
    <w:name w:val="Основной текст (112)_"/>
    <w:basedOn w:val="a7"/>
    <w:link w:val="1121"/>
    <w:rsid w:val="0078520A"/>
    <w:rPr>
      <w:rFonts w:ascii="Arial" w:eastAsia="Arial" w:hAnsi="Arial" w:cs="Arial"/>
      <w:sz w:val="16"/>
      <w:szCs w:val="16"/>
      <w:shd w:val="clear" w:color="auto" w:fill="FFFFFF"/>
    </w:rPr>
  </w:style>
  <w:style w:type="character" w:customStyle="1" w:styleId="11295pt0pt">
    <w:name w:val="Основной текст (112) + 9;5 pt;Полужирный;Интервал 0 pt"/>
    <w:basedOn w:val="1120"/>
    <w:rsid w:val="0078520A"/>
    <w:rPr>
      <w:rFonts w:ascii="Arial" w:eastAsia="Arial" w:hAnsi="Arial" w:cs="Arial"/>
      <w:b/>
      <w:bCs/>
      <w:color w:val="000000"/>
      <w:spacing w:val="-3"/>
      <w:w w:val="100"/>
      <w:position w:val="0"/>
      <w:sz w:val="19"/>
      <w:szCs w:val="19"/>
      <w:shd w:val="clear" w:color="auto" w:fill="FFFFFF"/>
      <w:lang w:val="ru-RU"/>
    </w:rPr>
  </w:style>
  <w:style w:type="character" w:customStyle="1" w:styleId="112125pt0pt">
    <w:name w:val="Основной текст (112) + 12;5 pt;Полужирный;Курсив;Интервал 0 pt"/>
    <w:basedOn w:val="1120"/>
    <w:rsid w:val="0078520A"/>
    <w:rPr>
      <w:rFonts w:ascii="Arial" w:eastAsia="Arial" w:hAnsi="Arial" w:cs="Arial"/>
      <w:b/>
      <w:bCs/>
      <w:i/>
      <w:iCs/>
      <w:color w:val="000000"/>
      <w:spacing w:val="-7"/>
      <w:w w:val="100"/>
      <w:position w:val="0"/>
      <w:sz w:val="25"/>
      <w:szCs w:val="25"/>
      <w:shd w:val="clear" w:color="auto" w:fill="FFFFFF"/>
      <w:lang w:val="ru-RU"/>
    </w:rPr>
  </w:style>
  <w:style w:type="character" w:customStyle="1" w:styleId="11285pt0pt">
    <w:name w:val="Основной текст (112) + 8;5 pt;Курсив;Интервал 0 pt"/>
    <w:basedOn w:val="1120"/>
    <w:rsid w:val="0078520A"/>
    <w:rPr>
      <w:rFonts w:ascii="Arial" w:eastAsia="Arial" w:hAnsi="Arial" w:cs="Arial"/>
      <w:i/>
      <w:iCs/>
      <w:color w:val="000000"/>
      <w:spacing w:val="-3"/>
      <w:w w:val="100"/>
      <w:position w:val="0"/>
      <w:sz w:val="17"/>
      <w:szCs w:val="17"/>
      <w:shd w:val="clear" w:color="auto" w:fill="FFFFFF"/>
      <w:lang w:val="ru-RU"/>
    </w:rPr>
  </w:style>
  <w:style w:type="paragraph" w:customStyle="1" w:styleId="1121">
    <w:name w:val="Основной текст (112)"/>
    <w:basedOn w:val="a5"/>
    <w:link w:val="1120"/>
    <w:rsid w:val="0078520A"/>
    <w:pPr>
      <w:widowControl w:val="0"/>
      <w:shd w:val="clear" w:color="auto" w:fill="FFFFFF"/>
      <w:spacing w:after="0" w:line="226" w:lineRule="exact"/>
      <w:ind w:hanging="280"/>
      <w:jc w:val="both"/>
    </w:pPr>
    <w:rPr>
      <w:rFonts w:ascii="Arial" w:eastAsia="Arial" w:hAnsi="Arial" w:cs="Arial"/>
      <w:sz w:val="16"/>
      <w:szCs w:val="16"/>
    </w:rPr>
  </w:style>
  <w:style w:type="character" w:customStyle="1" w:styleId="2f0">
    <w:name w:val="Заголовок №2_"/>
    <w:basedOn w:val="a7"/>
    <w:link w:val="2f1"/>
    <w:rsid w:val="0078520A"/>
    <w:rPr>
      <w:rFonts w:ascii="Times New Roman" w:eastAsia="Times New Roman" w:hAnsi="Times New Roman" w:cs="Times New Roman"/>
      <w:b/>
      <w:bCs/>
      <w:sz w:val="36"/>
      <w:szCs w:val="36"/>
      <w:shd w:val="clear" w:color="auto" w:fill="FFFFFF"/>
    </w:rPr>
  </w:style>
  <w:style w:type="character" w:customStyle="1" w:styleId="-1pt">
    <w:name w:val="Основной текст + Полужирный;Курсив;Интервал -1 pt"/>
    <w:basedOn w:val="aff8"/>
    <w:rsid w:val="0078520A"/>
    <w:rPr>
      <w:rFonts w:ascii="Times New Roman" w:eastAsia="Times New Roman" w:hAnsi="Times New Roman" w:cs="Times New Roman"/>
      <w:b/>
      <w:bCs/>
      <w:i/>
      <w:iCs/>
      <w:color w:val="000000"/>
      <w:spacing w:val="-20"/>
      <w:w w:val="100"/>
      <w:position w:val="0"/>
      <w:sz w:val="24"/>
      <w:szCs w:val="24"/>
      <w:u w:val="single"/>
      <w:shd w:val="clear" w:color="auto" w:fill="FFFFFF"/>
      <w:lang w:val="ru-RU" w:eastAsia="ru-RU"/>
    </w:rPr>
  </w:style>
  <w:style w:type="paragraph" w:customStyle="1" w:styleId="2f1">
    <w:name w:val="Заголовок №2"/>
    <w:basedOn w:val="a5"/>
    <w:link w:val="2f0"/>
    <w:rsid w:val="0078520A"/>
    <w:pPr>
      <w:widowControl w:val="0"/>
      <w:shd w:val="clear" w:color="auto" w:fill="FFFFFF"/>
      <w:spacing w:before="60" w:after="60" w:line="0" w:lineRule="atLeast"/>
      <w:jc w:val="both"/>
      <w:outlineLvl w:val="1"/>
    </w:pPr>
    <w:rPr>
      <w:rFonts w:ascii="Times New Roman" w:eastAsia="Times New Roman" w:hAnsi="Times New Roman" w:cs="Times New Roman"/>
      <w:b/>
      <w:bCs/>
      <w:sz w:val="36"/>
      <w:szCs w:val="36"/>
    </w:rPr>
  </w:style>
  <w:style w:type="paragraph" w:customStyle="1" w:styleId="2f2">
    <w:name w:val="Основной текст2"/>
    <w:basedOn w:val="a5"/>
    <w:rsid w:val="0078520A"/>
    <w:pPr>
      <w:widowControl w:val="0"/>
      <w:shd w:val="clear" w:color="auto" w:fill="FFFFFF"/>
      <w:spacing w:after="0" w:line="286" w:lineRule="exact"/>
      <w:jc w:val="both"/>
    </w:pPr>
    <w:rPr>
      <w:rFonts w:ascii="Times New Roman" w:eastAsia="Times New Roman" w:hAnsi="Times New Roman" w:cs="Times New Roman"/>
    </w:rPr>
  </w:style>
  <w:style w:type="character" w:customStyle="1" w:styleId="mw-editsection">
    <w:name w:val="mw-editsection"/>
    <w:basedOn w:val="a7"/>
    <w:rsid w:val="0078520A"/>
  </w:style>
  <w:style w:type="character" w:customStyle="1" w:styleId="mw-editsection-bracket">
    <w:name w:val="mw-editsection-bracket"/>
    <w:basedOn w:val="a7"/>
    <w:rsid w:val="0078520A"/>
  </w:style>
  <w:style w:type="character" w:customStyle="1" w:styleId="mw-editsection-divider">
    <w:name w:val="mw-editsection-divider"/>
    <w:basedOn w:val="a7"/>
    <w:rsid w:val="0078520A"/>
  </w:style>
  <w:style w:type="character" w:customStyle="1" w:styleId="citation">
    <w:name w:val="citation"/>
    <w:basedOn w:val="a7"/>
    <w:rsid w:val="0078520A"/>
  </w:style>
  <w:style w:type="character" w:customStyle="1" w:styleId="225pt0pt">
    <w:name w:val="Основной текст (2) + 25 pt;Не курсив;Интервал 0 pt"/>
    <w:basedOn w:val="2f"/>
    <w:rsid w:val="0078520A"/>
    <w:rPr>
      <w:rFonts w:ascii="Times New Roman" w:eastAsia="NSimSun" w:hAnsi="Times New Roman" w:cs="Times New Roman"/>
      <w:b/>
      <w:bCs/>
      <w:smallCaps w:val="0"/>
      <w:strike w:val="0"/>
      <w:color w:val="000000"/>
      <w:spacing w:val="0"/>
      <w:w w:val="100"/>
      <w:kern w:val="2"/>
      <w:position w:val="0"/>
      <w:sz w:val="50"/>
      <w:szCs w:val="50"/>
      <w:u w:val="none"/>
      <w:shd w:val="clear" w:color="auto" w:fill="FFFFFF"/>
      <w:lang w:val="ru-RU" w:eastAsia="x-none" w:bidi="hi-IN"/>
    </w:rPr>
  </w:style>
  <w:style w:type="character" w:customStyle="1" w:styleId="18Arial105pt0pt">
    <w:name w:val="Основной текст (18) + Arial;10;5 pt;Полужирный;Интервал 0 pt"/>
    <w:basedOn w:val="a7"/>
    <w:rsid w:val="0078520A"/>
    <w:rPr>
      <w:rFonts w:ascii="Arial" w:eastAsia="Arial" w:hAnsi="Arial" w:cs="Arial"/>
      <w:b/>
      <w:bCs/>
      <w:color w:val="000000"/>
      <w:spacing w:val="-4"/>
      <w:w w:val="100"/>
      <w:position w:val="0"/>
      <w:sz w:val="21"/>
      <w:szCs w:val="21"/>
      <w:u w:val="single"/>
      <w:shd w:val="clear" w:color="auto" w:fill="FFFFFF"/>
      <w:lang w:val="ru-RU"/>
    </w:rPr>
  </w:style>
  <w:style w:type="character" w:customStyle="1" w:styleId="180pt">
    <w:name w:val="Основной текст (18) + Интервал 0 pt"/>
    <w:basedOn w:val="a7"/>
    <w:rsid w:val="0078520A"/>
    <w:rPr>
      <w:rFonts w:ascii="Sylfaen" w:eastAsia="Sylfaen" w:hAnsi="Sylfaen" w:cs="Sylfaen"/>
      <w:color w:val="000000"/>
      <w:spacing w:val="3"/>
      <w:w w:val="100"/>
      <w:position w:val="0"/>
      <w:sz w:val="24"/>
      <w:szCs w:val="24"/>
      <w:u w:val="single"/>
      <w:shd w:val="clear" w:color="auto" w:fill="FFFFFF"/>
      <w:lang w:val="ru-RU"/>
    </w:rPr>
  </w:style>
  <w:style w:type="character" w:customStyle="1" w:styleId="18MicrosoftSansSerif10pt0pt">
    <w:name w:val="Основной текст (18) + Microsoft Sans Serif;10 pt;Интервал 0 pt"/>
    <w:basedOn w:val="a7"/>
    <w:rsid w:val="0078520A"/>
    <w:rPr>
      <w:rFonts w:ascii="Microsoft Sans Serif" w:eastAsia="Microsoft Sans Serif" w:hAnsi="Microsoft Sans Serif" w:cs="Microsoft Sans Serif"/>
      <w:b w:val="0"/>
      <w:bCs w:val="0"/>
      <w:i w:val="0"/>
      <w:iCs w:val="0"/>
      <w:smallCaps w:val="0"/>
      <w:strike w:val="0"/>
      <w:color w:val="000000"/>
      <w:spacing w:val="2"/>
      <w:w w:val="100"/>
      <w:position w:val="0"/>
      <w:sz w:val="20"/>
      <w:szCs w:val="20"/>
      <w:u w:val="none"/>
      <w:shd w:val="clear" w:color="auto" w:fill="FFFFFF"/>
      <w:lang w:val="ru-RU"/>
    </w:rPr>
  </w:style>
  <w:style w:type="character" w:customStyle="1" w:styleId="typograf-oa-lquote">
    <w:name w:val="typograf-oa-lquote"/>
    <w:basedOn w:val="a7"/>
    <w:rsid w:val="0078520A"/>
  </w:style>
  <w:style w:type="paragraph" w:customStyle="1" w:styleId="affff1">
    <w:name w:val="Знак"/>
    <w:basedOn w:val="a5"/>
    <w:rsid w:val="0078520A"/>
    <w:pPr>
      <w:spacing w:after="0" w:line="240" w:lineRule="auto"/>
    </w:pPr>
    <w:rPr>
      <w:rFonts w:ascii="Verdana" w:eastAsia="Times New Roman" w:hAnsi="Verdana" w:cs="Verdana"/>
      <w:sz w:val="20"/>
      <w:szCs w:val="20"/>
      <w:lang w:val="en-US"/>
    </w:rPr>
  </w:style>
  <w:style w:type="character" w:customStyle="1" w:styleId="1ff">
    <w:name w:val="Название Знак1"/>
    <w:aliases w:val="Номер таблиці Знак1"/>
    <w:basedOn w:val="a7"/>
    <w:rsid w:val="0078520A"/>
    <w:rPr>
      <w:rFonts w:ascii="Calibri Light" w:eastAsia="Times New Roman" w:hAnsi="Calibri Light" w:cs="Times New Roman"/>
      <w:color w:val="323E4F"/>
      <w:spacing w:val="5"/>
      <w:kern w:val="28"/>
      <w:sz w:val="52"/>
      <w:szCs w:val="52"/>
    </w:rPr>
  </w:style>
  <w:style w:type="character" w:customStyle="1" w:styleId="422pt">
    <w:name w:val="Основной текст (4) + 22 pt"/>
    <w:aliases w:val="Не полужирный,Интервал -1 pt"/>
    <w:basedOn w:val="44"/>
    <w:rsid w:val="0078520A"/>
    <w:rPr>
      <w:rFonts w:ascii="Times New Roman" w:eastAsia="Times New Roman" w:hAnsi="Times New Roman" w:cs="Times New Roman"/>
      <w:b/>
      <w:bCs/>
      <w:i w:val="0"/>
      <w:iCs w:val="0"/>
      <w:smallCaps w:val="0"/>
      <w:strike w:val="0"/>
      <w:dstrike w:val="0"/>
      <w:color w:val="000000"/>
      <w:spacing w:val="-29"/>
      <w:w w:val="100"/>
      <w:position w:val="0"/>
      <w:sz w:val="44"/>
      <w:szCs w:val="44"/>
      <w:u w:val="none"/>
      <w:effect w:val="none"/>
      <w:shd w:val="clear" w:color="auto" w:fill="FFFFFF"/>
      <w:lang w:val="ru-RU"/>
    </w:rPr>
  </w:style>
  <w:style w:type="character" w:customStyle="1" w:styleId="101">
    <w:name w:val="Основной текст + 10"/>
    <w:aliases w:val="5 pt,Полужирный,Основной текст + 10 pt,Основной текст + 9,Интервал 1 pt,Основной текст + 7,Основной текст (112) + 9,Основной текст (112) + 12,Основной текст (112) + 8,Основной текст (18) + Arial,10"/>
    <w:basedOn w:val="aff8"/>
    <w:rsid w:val="0078520A"/>
    <w:rPr>
      <w:rFonts w:ascii="Times New Roman" w:eastAsia="Times New Roman" w:hAnsi="Times New Roman" w:cs="Times New Roman"/>
      <w:b/>
      <w:bCs/>
      <w:i w:val="0"/>
      <w:iCs w:val="0"/>
      <w:smallCaps w:val="0"/>
      <w:strike w:val="0"/>
      <w:dstrike w:val="0"/>
      <w:color w:val="000000"/>
      <w:spacing w:val="0"/>
      <w:w w:val="100"/>
      <w:position w:val="0"/>
      <w:sz w:val="9"/>
      <w:szCs w:val="9"/>
      <w:u w:val="none"/>
      <w:effect w:val="none"/>
      <w:shd w:val="clear" w:color="auto" w:fill="FFFFFF"/>
      <w:lang w:val="uk-UA" w:eastAsia="ru-RU"/>
    </w:rPr>
  </w:style>
  <w:style w:type="character" w:customStyle="1" w:styleId="313">
    <w:name w:val="Заголовок 3 Знак1"/>
    <w:basedOn w:val="a7"/>
    <w:uiPriority w:val="9"/>
    <w:semiHidden/>
    <w:rsid w:val="0078520A"/>
    <w:rPr>
      <w:rFonts w:ascii="Cambria" w:eastAsia="Times New Roman" w:hAnsi="Cambria" w:cs="Times New Roman"/>
      <w:b/>
      <w:bCs/>
      <w:color w:val="4F81BD"/>
    </w:rPr>
  </w:style>
  <w:style w:type="character" w:customStyle="1" w:styleId="411">
    <w:name w:val="Заголовок 4 Знак1"/>
    <w:basedOn w:val="a7"/>
    <w:uiPriority w:val="9"/>
    <w:semiHidden/>
    <w:rsid w:val="0078520A"/>
    <w:rPr>
      <w:rFonts w:ascii="Cambria" w:eastAsia="Times New Roman" w:hAnsi="Cambria" w:cs="Times New Roman"/>
      <w:b/>
      <w:bCs/>
      <w:i/>
      <w:iCs/>
      <w:color w:val="4F81BD"/>
    </w:rPr>
  </w:style>
  <w:style w:type="character" w:customStyle="1" w:styleId="612">
    <w:name w:val="Заголовок 6 Знак1"/>
    <w:basedOn w:val="a7"/>
    <w:uiPriority w:val="9"/>
    <w:semiHidden/>
    <w:rsid w:val="0078520A"/>
    <w:rPr>
      <w:rFonts w:ascii="Cambria" w:eastAsia="Times New Roman" w:hAnsi="Cambria" w:cs="Times New Roman"/>
      <w:i/>
      <w:iCs/>
      <w:color w:val="243F60"/>
    </w:rPr>
  </w:style>
  <w:style w:type="character" w:customStyle="1" w:styleId="711">
    <w:name w:val="Заголовок 7 Знак1"/>
    <w:basedOn w:val="a7"/>
    <w:uiPriority w:val="9"/>
    <w:semiHidden/>
    <w:rsid w:val="0078520A"/>
    <w:rPr>
      <w:rFonts w:ascii="Cambria" w:eastAsia="Times New Roman" w:hAnsi="Cambria" w:cs="Times New Roman"/>
      <w:i/>
      <w:iCs/>
      <w:color w:val="404040"/>
    </w:rPr>
  </w:style>
  <w:style w:type="character" w:customStyle="1" w:styleId="811">
    <w:name w:val="Заголовок 8 Знак1"/>
    <w:basedOn w:val="a7"/>
    <w:uiPriority w:val="9"/>
    <w:semiHidden/>
    <w:rsid w:val="0078520A"/>
    <w:rPr>
      <w:rFonts w:ascii="Cambria" w:eastAsia="Times New Roman" w:hAnsi="Cambria" w:cs="Times New Roman"/>
      <w:color w:val="404040"/>
      <w:sz w:val="20"/>
      <w:szCs w:val="20"/>
    </w:rPr>
  </w:style>
  <w:style w:type="character" w:customStyle="1" w:styleId="1ff0">
    <w:name w:val="Подзаголовок Знак1"/>
    <w:basedOn w:val="a7"/>
    <w:uiPriority w:val="11"/>
    <w:rsid w:val="0078520A"/>
    <w:rPr>
      <w:rFonts w:ascii="Cambria" w:eastAsia="Times New Roman" w:hAnsi="Cambria" w:cs="Times New Roman"/>
      <w:i/>
      <w:iCs/>
      <w:color w:val="4F81BD"/>
      <w:spacing w:val="15"/>
      <w:sz w:val="24"/>
      <w:szCs w:val="24"/>
    </w:rPr>
  </w:style>
  <w:style w:type="character" w:customStyle="1" w:styleId="2f3">
    <w:name w:val="Просмотренная гиперссылка2"/>
    <w:basedOn w:val="a7"/>
    <w:uiPriority w:val="99"/>
    <w:semiHidden/>
    <w:unhideWhenUsed/>
    <w:rsid w:val="0078520A"/>
    <w:rPr>
      <w:color w:val="800080"/>
      <w:u w:val="single"/>
    </w:rPr>
  </w:style>
  <w:style w:type="character" w:customStyle="1" w:styleId="WW8Num1z0">
    <w:name w:val="WW8Num1z0"/>
    <w:rsid w:val="0078520A"/>
  </w:style>
  <w:style w:type="character" w:customStyle="1" w:styleId="WW8Num1z1">
    <w:name w:val="WW8Num1z1"/>
    <w:rsid w:val="0078520A"/>
  </w:style>
  <w:style w:type="character" w:customStyle="1" w:styleId="WW8Num1z2">
    <w:name w:val="WW8Num1z2"/>
    <w:rsid w:val="0078520A"/>
  </w:style>
  <w:style w:type="character" w:customStyle="1" w:styleId="WW8Num1z3">
    <w:name w:val="WW8Num1z3"/>
    <w:rsid w:val="0078520A"/>
  </w:style>
  <w:style w:type="character" w:customStyle="1" w:styleId="WW8Num1z4">
    <w:name w:val="WW8Num1z4"/>
    <w:rsid w:val="0078520A"/>
  </w:style>
  <w:style w:type="character" w:customStyle="1" w:styleId="WW8Num1z5">
    <w:name w:val="WW8Num1z5"/>
    <w:rsid w:val="0078520A"/>
  </w:style>
  <w:style w:type="character" w:customStyle="1" w:styleId="WW8Num1z6">
    <w:name w:val="WW8Num1z6"/>
    <w:rsid w:val="0078520A"/>
  </w:style>
  <w:style w:type="character" w:customStyle="1" w:styleId="WW8Num1z7">
    <w:name w:val="WW8Num1z7"/>
    <w:rsid w:val="0078520A"/>
  </w:style>
  <w:style w:type="character" w:customStyle="1" w:styleId="WW8Num1z8">
    <w:name w:val="WW8Num1z8"/>
    <w:rsid w:val="0078520A"/>
  </w:style>
  <w:style w:type="character" w:customStyle="1" w:styleId="WW8Num2z0">
    <w:name w:val="WW8Num2z0"/>
    <w:rsid w:val="0078520A"/>
    <w:rPr>
      <w:rFonts w:ascii="Symbol" w:hAnsi="Symbol" w:cs="OpenSymbol"/>
    </w:rPr>
  </w:style>
  <w:style w:type="character" w:customStyle="1" w:styleId="141">
    <w:name w:val="Основной шрифт абзаца14"/>
    <w:rsid w:val="0078520A"/>
  </w:style>
  <w:style w:type="character" w:customStyle="1" w:styleId="132">
    <w:name w:val="Основной шрифт абзаца13"/>
    <w:rsid w:val="0078520A"/>
  </w:style>
  <w:style w:type="character" w:customStyle="1" w:styleId="121">
    <w:name w:val="Основной шрифт абзаца12"/>
    <w:rsid w:val="0078520A"/>
  </w:style>
  <w:style w:type="character" w:customStyle="1" w:styleId="114">
    <w:name w:val="Основной шрифт абзаца11"/>
    <w:rsid w:val="0078520A"/>
  </w:style>
  <w:style w:type="character" w:customStyle="1" w:styleId="102">
    <w:name w:val="Основной шрифт абзаца10"/>
    <w:rsid w:val="0078520A"/>
  </w:style>
  <w:style w:type="character" w:customStyle="1" w:styleId="93">
    <w:name w:val="Основной шрифт абзаца9"/>
    <w:rsid w:val="0078520A"/>
  </w:style>
  <w:style w:type="character" w:customStyle="1" w:styleId="83">
    <w:name w:val="Основной шрифт абзаца8"/>
    <w:rsid w:val="0078520A"/>
  </w:style>
  <w:style w:type="character" w:customStyle="1" w:styleId="75">
    <w:name w:val="Основной шрифт абзаца7"/>
    <w:rsid w:val="0078520A"/>
  </w:style>
  <w:style w:type="character" w:customStyle="1" w:styleId="65">
    <w:name w:val="Основной шрифт абзаца6"/>
    <w:rsid w:val="0078520A"/>
  </w:style>
  <w:style w:type="character" w:customStyle="1" w:styleId="WW8Num2z1">
    <w:name w:val="WW8Num2z1"/>
    <w:rsid w:val="0078520A"/>
    <w:rPr>
      <w:rFonts w:ascii="Courier New" w:hAnsi="Courier New" w:cs="Courier New"/>
      <w:sz w:val="20"/>
    </w:rPr>
  </w:style>
  <w:style w:type="character" w:customStyle="1" w:styleId="WW8Num2z2">
    <w:name w:val="WW8Num2z2"/>
    <w:rsid w:val="0078520A"/>
    <w:rPr>
      <w:rFonts w:ascii="Wingdings" w:hAnsi="Wingdings" w:cs="Wingdings"/>
      <w:sz w:val="20"/>
    </w:rPr>
  </w:style>
  <w:style w:type="character" w:customStyle="1" w:styleId="58">
    <w:name w:val="Основной шрифт абзаца5"/>
    <w:rsid w:val="0078520A"/>
  </w:style>
  <w:style w:type="character" w:customStyle="1" w:styleId="49">
    <w:name w:val="Основной шрифт абзаца4"/>
    <w:rsid w:val="0078520A"/>
  </w:style>
  <w:style w:type="character" w:customStyle="1" w:styleId="3b">
    <w:name w:val="Основной шрифт абзаца3"/>
    <w:rsid w:val="0078520A"/>
  </w:style>
  <w:style w:type="character" w:customStyle="1" w:styleId="2f4">
    <w:name w:val="Основной шрифт абзаца2"/>
    <w:rsid w:val="0078520A"/>
  </w:style>
  <w:style w:type="character" w:customStyle="1" w:styleId="1ff1">
    <w:name w:val="Основной шрифт абзаца1"/>
    <w:rsid w:val="0078520A"/>
  </w:style>
  <w:style w:type="character" w:customStyle="1" w:styleId="affff2">
    <w:name w:val="Символ нумерации"/>
    <w:rsid w:val="0078520A"/>
  </w:style>
  <w:style w:type="character" w:customStyle="1" w:styleId="affff3">
    <w:name w:val="Маркеры списка"/>
    <w:rsid w:val="0078520A"/>
    <w:rPr>
      <w:rFonts w:ascii="OpenSymbol" w:eastAsia="OpenSymbol" w:hAnsi="OpenSymbol" w:cs="OpenSymbol"/>
    </w:rPr>
  </w:style>
  <w:style w:type="paragraph" w:customStyle="1" w:styleId="1ff2">
    <w:name w:val="Заголовок1"/>
    <w:basedOn w:val="a5"/>
    <w:next w:val="a6"/>
    <w:rsid w:val="0078520A"/>
    <w:pPr>
      <w:keepNext/>
      <w:suppressAutoHyphens/>
      <w:spacing w:before="240" w:after="120" w:line="276" w:lineRule="auto"/>
    </w:pPr>
    <w:rPr>
      <w:rFonts w:ascii="Liberation Sans" w:eastAsia="Microsoft YaHei" w:hAnsi="Liberation Sans" w:cs="Mangal"/>
      <w:sz w:val="28"/>
      <w:szCs w:val="28"/>
      <w:lang w:eastAsia="zh-CN"/>
    </w:rPr>
  </w:style>
  <w:style w:type="paragraph" w:customStyle="1" w:styleId="142">
    <w:name w:val="Указатель14"/>
    <w:basedOn w:val="a5"/>
    <w:rsid w:val="0078520A"/>
    <w:pPr>
      <w:suppressLineNumbers/>
      <w:suppressAutoHyphens/>
      <w:spacing w:after="200" w:line="276" w:lineRule="auto"/>
    </w:pPr>
    <w:rPr>
      <w:rFonts w:ascii="Calibri" w:eastAsia="Calibri" w:hAnsi="Calibri" w:cs="Mangal"/>
      <w:lang w:eastAsia="zh-CN"/>
    </w:rPr>
  </w:style>
  <w:style w:type="paragraph" w:customStyle="1" w:styleId="133">
    <w:name w:val="Название объекта13"/>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34">
    <w:name w:val="Указатель13"/>
    <w:basedOn w:val="a5"/>
    <w:rsid w:val="0078520A"/>
    <w:pPr>
      <w:suppressLineNumbers/>
      <w:suppressAutoHyphens/>
      <w:spacing w:after="200" w:line="276" w:lineRule="auto"/>
    </w:pPr>
    <w:rPr>
      <w:rFonts w:ascii="Calibri" w:eastAsia="Calibri" w:hAnsi="Calibri" w:cs="Mangal"/>
      <w:lang w:eastAsia="zh-CN"/>
    </w:rPr>
  </w:style>
  <w:style w:type="paragraph" w:customStyle="1" w:styleId="122">
    <w:name w:val="Название объекта12"/>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23">
    <w:name w:val="Указатель12"/>
    <w:basedOn w:val="a5"/>
    <w:rsid w:val="0078520A"/>
    <w:pPr>
      <w:suppressLineNumbers/>
      <w:suppressAutoHyphens/>
      <w:spacing w:after="200" w:line="276" w:lineRule="auto"/>
    </w:pPr>
    <w:rPr>
      <w:rFonts w:ascii="Calibri" w:eastAsia="Calibri" w:hAnsi="Calibri" w:cs="Mangal"/>
      <w:lang w:eastAsia="zh-CN"/>
    </w:rPr>
  </w:style>
  <w:style w:type="paragraph" w:customStyle="1" w:styleId="115">
    <w:name w:val="Название объекта11"/>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16">
    <w:name w:val="Указатель11"/>
    <w:basedOn w:val="a5"/>
    <w:rsid w:val="0078520A"/>
    <w:pPr>
      <w:suppressLineNumbers/>
      <w:suppressAutoHyphens/>
      <w:spacing w:after="200" w:line="276" w:lineRule="auto"/>
    </w:pPr>
    <w:rPr>
      <w:rFonts w:ascii="Calibri" w:eastAsia="Calibri" w:hAnsi="Calibri" w:cs="Mangal"/>
      <w:lang w:eastAsia="zh-CN"/>
    </w:rPr>
  </w:style>
  <w:style w:type="paragraph" w:customStyle="1" w:styleId="103">
    <w:name w:val="Название объекта10"/>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104">
    <w:name w:val="Указатель10"/>
    <w:basedOn w:val="a5"/>
    <w:rsid w:val="0078520A"/>
    <w:pPr>
      <w:suppressLineNumbers/>
      <w:suppressAutoHyphens/>
      <w:spacing w:after="200" w:line="276" w:lineRule="auto"/>
    </w:pPr>
    <w:rPr>
      <w:rFonts w:ascii="Calibri" w:eastAsia="Calibri" w:hAnsi="Calibri" w:cs="Mangal"/>
      <w:lang w:eastAsia="zh-CN"/>
    </w:rPr>
  </w:style>
  <w:style w:type="paragraph" w:customStyle="1" w:styleId="94">
    <w:name w:val="Название объекта9"/>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95">
    <w:name w:val="Указатель9"/>
    <w:basedOn w:val="a5"/>
    <w:rsid w:val="0078520A"/>
    <w:pPr>
      <w:suppressLineNumbers/>
      <w:suppressAutoHyphens/>
      <w:spacing w:after="200" w:line="276" w:lineRule="auto"/>
    </w:pPr>
    <w:rPr>
      <w:rFonts w:ascii="Calibri" w:eastAsia="Calibri" w:hAnsi="Calibri" w:cs="Mangal"/>
      <w:lang w:eastAsia="zh-CN"/>
    </w:rPr>
  </w:style>
  <w:style w:type="paragraph" w:customStyle="1" w:styleId="84">
    <w:name w:val="Название объекта8"/>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85">
    <w:name w:val="Указатель8"/>
    <w:basedOn w:val="a5"/>
    <w:rsid w:val="0078520A"/>
    <w:pPr>
      <w:suppressLineNumbers/>
      <w:suppressAutoHyphens/>
      <w:spacing w:after="200" w:line="276" w:lineRule="auto"/>
    </w:pPr>
    <w:rPr>
      <w:rFonts w:ascii="Calibri" w:eastAsia="Calibri" w:hAnsi="Calibri" w:cs="Mangal"/>
      <w:lang w:eastAsia="zh-CN"/>
    </w:rPr>
  </w:style>
  <w:style w:type="paragraph" w:customStyle="1" w:styleId="76">
    <w:name w:val="Название объекта7"/>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77">
    <w:name w:val="Указатель7"/>
    <w:basedOn w:val="a5"/>
    <w:rsid w:val="0078520A"/>
    <w:pPr>
      <w:suppressLineNumbers/>
      <w:suppressAutoHyphens/>
      <w:spacing w:after="200" w:line="276" w:lineRule="auto"/>
    </w:pPr>
    <w:rPr>
      <w:rFonts w:ascii="Calibri" w:eastAsia="Calibri" w:hAnsi="Calibri" w:cs="Mangal"/>
      <w:lang w:eastAsia="zh-CN"/>
    </w:rPr>
  </w:style>
  <w:style w:type="paragraph" w:customStyle="1" w:styleId="66">
    <w:name w:val="Название объекта6"/>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67">
    <w:name w:val="Указатель6"/>
    <w:basedOn w:val="a5"/>
    <w:rsid w:val="0078520A"/>
    <w:pPr>
      <w:suppressLineNumbers/>
      <w:suppressAutoHyphens/>
      <w:spacing w:after="200" w:line="276" w:lineRule="auto"/>
    </w:pPr>
    <w:rPr>
      <w:rFonts w:ascii="Calibri" w:eastAsia="Calibri" w:hAnsi="Calibri" w:cs="Mangal"/>
      <w:lang w:eastAsia="zh-CN"/>
    </w:rPr>
  </w:style>
  <w:style w:type="paragraph" w:customStyle="1" w:styleId="59">
    <w:name w:val="Название объекта5"/>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5a">
    <w:name w:val="Указатель5"/>
    <w:basedOn w:val="a5"/>
    <w:rsid w:val="0078520A"/>
    <w:pPr>
      <w:suppressLineNumbers/>
      <w:suppressAutoHyphens/>
      <w:spacing w:after="200" w:line="276" w:lineRule="auto"/>
    </w:pPr>
    <w:rPr>
      <w:rFonts w:ascii="Calibri" w:eastAsia="Calibri" w:hAnsi="Calibri" w:cs="Mangal"/>
      <w:lang w:eastAsia="zh-CN"/>
    </w:rPr>
  </w:style>
  <w:style w:type="paragraph" w:customStyle="1" w:styleId="4a">
    <w:name w:val="Название объекта4"/>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4b">
    <w:name w:val="Указатель4"/>
    <w:basedOn w:val="a5"/>
    <w:rsid w:val="0078520A"/>
    <w:pPr>
      <w:suppressLineNumbers/>
      <w:suppressAutoHyphens/>
      <w:spacing w:after="200" w:line="276" w:lineRule="auto"/>
    </w:pPr>
    <w:rPr>
      <w:rFonts w:ascii="Calibri" w:eastAsia="Calibri" w:hAnsi="Calibri" w:cs="Mangal"/>
      <w:lang w:eastAsia="zh-CN"/>
    </w:rPr>
  </w:style>
  <w:style w:type="paragraph" w:customStyle="1" w:styleId="3c">
    <w:name w:val="Название объекта3"/>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3d">
    <w:name w:val="Указатель3"/>
    <w:basedOn w:val="a5"/>
    <w:rsid w:val="0078520A"/>
    <w:pPr>
      <w:suppressLineNumbers/>
      <w:suppressAutoHyphens/>
      <w:spacing w:after="200" w:line="276" w:lineRule="auto"/>
    </w:pPr>
    <w:rPr>
      <w:rFonts w:ascii="Calibri" w:eastAsia="Calibri" w:hAnsi="Calibri" w:cs="Mangal"/>
      <w:lang w:eastAsia="zh-CN"/>
    </w:rPr>
  </w:style>
  <w:style w:type="paragraph" w:customStyle="1" w:styleId="2f5">
    <w:name w:val="Название объекта2"/>
    <w:basedOn w:val="a5"/>
    <w:rsid w:val="0078520A"/>
    <w:pPr>
      <w:suppressLineNumbers/>
      <w:suppressAutoHyphens/>
      <w:spacing w:before="120" w:after="120" w:line="276" w:lineRule="auto"/>
    </w:pPr>
    <w:rPr>
      <w:rFonts w:ascii="Calibri" w:eastAsia="Calibri" w:hAnsi="Calibri" w:cs="Mangal"/>
      <w:i/>
      <w:iCs/>
      <w:sz w:val="24"/>
      <w:szCs w:val="24"/>
      <w:lang w:eastAsia="zh-CN"/>
    </w:rPr>
  </w:style>
  <w:style w:type="paragraph" w:customStyle="1" w:styleId="2f6">
    <w:name w:val="Указатель2"/>
    <w:basedOn w:val="a5"/>
    <w:rsid w:val="0078520A"/>
    <w:pPr>
      <w:suppressLineNumbers/>
      <w:suppressAutoHyphens/>
      <w:spacing w:after="200" w:line="276" w:lineRule="auto"/>
    </w:pPr>
    <w:rPr>
      <w:rFonts w:ascii="Calibri" w:eastAsia="Calibri" w:hAnsi="Calibri" w:cs="Mangal"/>
      <w:lang w:eastAsia="zh-CN"/>
    </w:rPr>
  </w:style>
  <w:style w:type="paragraph" w:customStyle="1" w:styleId="1ff3">
    <w:name w:val="Указатель1"/>
    <w:basedOn w:val="a5"/>
    <w:rsid w:val="0078520A"/>
    <w:pPr>
      <w:suppressLineNumbers/>
      <w:suppressAutoHyphens/>
      <w:spacing w:after="200" w:line="276" w:lineRule="auto"/>
    </w:pPr>
    <w:rPr>
      <w:rFonts w:ascii="Calibri" w:eastAsia="Calibri" w:hAnsi="Calibri" w:cs="Mangal"/>
      <w:lang w:eastAsia="zh-CN"/>
    </w:rPr>
  </w:style>
  <w:style w:type="paragraph" w:customStyle="1" w:styleId="affff4">
    <w:name w:val="Содержимое таблицы"/>
    <w:basedOn w:val="a5"/>
    <w:rsid w:val="0078520A"/>
    <w:pPr>
      <w:suppressLineNumbers/>
      <w:suppressAutoHyphens/>
      <w:spacing w:after="200" w:line="276" w:lineRule="auto"/>
    </w:pPr>
    <w:rPr>
      <w:rFonts w:ascii="Calibri" w:eastAsia="Calibri" w:hAnsi="Calibri" w:cs="Calibri"/>
      <w:lang w:eastAsia="zh-CN"/>
    </w:rPr>
  </w:style>
  <w:style w:type="paragraph" w:customStyle="1" w:styleId="affff5">
    <w:name w:val="Заголовок таблицы"/>
    <w:basedOn w:val="affff4"/>
    <w:rsid w:val="0078520A"/>
    <w:pPr>
      <w:jc w:val="center"/>
    </w:pPr>
    <w:rPr>
      <w:b/>
      <w:bCs/>
    </w:rPr>
  </w:style>
  <w:style w:type="paragraph" w:customStyle="1" w:styleId="1ff4">
    <w:name w:val="Красная строка1"/>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2f7">
    <w:name w:val="Красная строка2"/>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3e">
    <w:name w:val="Красная строка3"/>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4c">
    <w:name w:val="Красная строка4"/>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5b">
    <w:name w:val="Красная строка5"/>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68">
    <w:name w:val="Красная строка6"/>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affff6">
    <w:name w:val="Обратный отступ"/>
    <w:basedOn w:val="a6"/>
    <w:rsid w:val="0078520A"/>
    <w:pPr>
      <w:tabs>
        <w:tab w:val="left" w:pos="0"/>
      </w:tabs>
      <w:suppressAutoHyphens/>
      <w:spacing w:before="0" w:after="140" w:line="276" w:lineRule="auto"/>
      <w:ind w:left="567" w:hanging="283"/>
    </w:pPr>
    <w:rPr>
      <w:rFonts w:ascii="Calibri" w:eastAsia="Calibri" w:hAnsi="Calibri" w:cs="Calibri"/>
      <w:sz w:val="22"/>
      <w:szCs w:val="22"/>
      <w:lang w:val="ru-RU" w:eastAsia="zh-CN"/>
    </w:rPr>
  </w:style>
  <w:style w:type="paragraph" w:customStyle="1" w:styleId="78">
    <w:name w:val="Красная строка7"/>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86">
    <w:name w:val="Красная строка8"/>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customStyle="1" w:styleId="affff7">
    <w:name w:val="Содержимое врезки"/>
    <w:basedOn w:val="a5"/>
    <w:rsid w:val="0078520A"/>
    <w:pPr>
      <w:suppressAutoHyphens/>
      <w:spacing w:after="200" w:line="276" w:lineRule="auto"/>
    </w:pPr>
    <w:rPr>
      <w:rFonts w:ascii="Calibri" w:eastAsia="Calibri" w:hAnsi="Calibri" w:cs="Calibri"/>
      <w:lang w:eastAsia="zh-CN"/>
    </w:rPr>
  </w:style>
  <w:style w:type="paragraph" w:customStyle="1" w:styleId="96">
    <w:name w:val="Красная строка9"/>
    <w:basedOn w:val="a6"/>
    <w:rsid w:val="0078520A"/>
    <w:pPr>
      <w:suppressAutoHyphens/>
      <w:spacing w:before="0" w:after="140" w:line="276" w:lineRule="auto"/>
      <w:ind w:firstLine="283"/>
    </w:pPr>
    <w:rPr>
      <w:rFonts w:ascii="Calibri" w:eastAsia="Calibri" w:hAnsi="Calibri" w:cs="Calibri"/>
      <w:sz w:val="22"/>
      <w:szCs w:val="22"/>
      <w:lang w:val="ru-RU" w:eastAsia="zh-CN"/>
    </w:rPr>
  </w:style>
  <w:style w:type="paragraph" w:styleId="affff8">
    <w:name w:val="Body Text First Indent"/>
    <w:basedOn w:val="a6"/>
    <w:link w:val="affff9"/>
    <w:rsid w:val="0078520A"/>
    <w:pPr>
      <w:suppressAutoHyphens/>
      <w:spacing w:before="0" w:after="140" w:line="276" w:lineRule="auto"/>
      <w:ind w:firstLine="283"/>
    </w:pPr>
    <w:rPr>
      <w:rFonts w:ascii="Calibri" w:eastAsia="Calibri" w:hAnsi="Calibri" w:cs="Calibri"/>
      <w:sz w:val="22"/>
      <w:szCs w:val="22"/>
      <w:lang w:val="ru-RU" w:eastAsia="zh-CN"/>
    </w:rPr>
  </w:style>
  <w:style w:type="character" w:customStyle="1" w:styleId="affff9">
    <w:name w:val="Красная строка Знак"/>
    <w:basedOn w:val="af5"/>
    <w:link w:val="affff8"/>
    <w:rsid w:val="0078520A"/>
    <w:rPr>
      <w:rFonts w:ascii="Calibri" w:eastAsia="Calibri" w:hAnsi="Calibri" w:cs="Calibri"/>
      <w:sz w:val="24"/>
      <w:szCs w:val="24"/>
      <w:lang w:val="en-US" w:eastAsia="zh-CN"/>
    </w:rPr>
  </w:style>
  <w:style w:type="numbering" w:customStyle="1" w:styleId="124">
    <w:name w:val="Нет списка12"/>
    <w:next w:val="a9"/>
    <w:uiPriority w:val="99"/>
    <w:semiHidden/>
    <w:unhideWhenUsed/>
    <w:rsid w:val="0078520A"/>
  </w:style>
  <w:style w:type="numbering" w:customStyle="1" w:styleId="135">
    <w:name w:val="Нет списка13"/>
    <w:next w:val="a9"/>
    <w:uiPriority w:val="99"/>
    <w:semiHidden/>
    <w:unhideWhenUsed/>
    <w:rsid w:val="0078520A"/>
  </w:style>
  <w:style w:type="table" w:customStyle="1" w:styleId="412">
    <w:name w:val="Сетка таблицы41"/>
    <w:basedOn w:val="a8"/>
    <w:next w:val="ae"/>
    <w:uiPriority w:val="39"/>
    <w:rsid w:val="0078520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8"/>
    <w:next w:val="ae"/>
    <w:uiPriority w:val="59"/>
    <w:rsid w:val="0078520A"/>
    <w:pPr>
      <w:spacing w:after="0" w:line="240" w:lineRule="auto"/>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a">
    <w:name w:val="annotation reference"/>
    <w:basedOn w:val="a7"/>
    <w:unhideWhenUsed/>
    <w:rsid w:val="0078520A"/>
    <w:rPr>
      <w:sz w:val="16"/>
      <w:szCs w:val="16"/>
    </w:rPr>
  </w:style>
  <w:style w:type="paragraph" w:styleId="affffb">
    <w:name w:val="annotation text"/>
    <w:basedOn w:val="a5"/>
    <w:link w:val="affffc"/>
    <w:unhideWhenUsed/>
    <w:rsid w:val="0078520A"/>
    <w:pPr>
      <w:spacing w:after="180" w:line="240" w:lineRule="auto"/>
    </w:pPr>
    <w:rPr>
      <w:sz w:val="20"/>
      <w:szCs w:val="20"/>
    </w:rPr>
  </w:style>
  <w:style w:type="character" w:customStyle="1" w:styleId="affffc">
    <w:name w:val="Текст примечания Знак"/>
    <w:basedOn w:val="a7"/>
    <w:link w:val="affffb"/>
    <w:rsid w:val="0078520A"/>
    <w:rPr>
      <w:sz w:val="20"/>
      <w:szCs w:val="20"/>
    </w:rPr>
  </w:style>
  <w:style w:type="paragraph" w:styleId="affffd">
    <w:name w:val="annotation subject"/>
    <w:basedOn w:val="affffb"/>
    <w:next w:val="affffb"/>
    <w:link w:val="affffe"/>
    <w:unhideWhenUsed/>
    <w:rsid w:val="0078520A"/>
    <w:rPr>
      <w:b/>
      <w:bCs/>
    </w:rPr>
  </w:style>
  <w:style w:type="character" w:customStyle="1" w:styleId="affffe">
    <w:name w:val="Тема примечания Знак"/>
    <w:basedOn w:val="affffc"/>
    <w:link w:val="affffd"/>
    <w:rsid w:val="0078520A"/>
    <w:rPr>
      <w:b/>
      <w:bCs/>
      <w:sz w:val="20"/>
      <w:szCs w:val="20"/>
    </w:rPr>
  </w:style>
  <w:style w:type="character" w:customStyle="1" w:styleId="220">
    <w:name w:val="Заголовок 2 Знак2"/>
    <w:basedOn w:val="a7"/>
    <w:uiPriority w:val="9"/>
    <w:semiHidden/>
    <w:rsid w:val="0078520A"/>
    <w:rPr>
      <w:rFonts w:asciiTheme="majorHAnsi" w:eastAsiaTheme="majorEastAsia" w:hAnsiTheme="majorHAnsi" w:cstheme="majorBidi"/>
      <w:b/>
      <w:bCs/>
      <w:color w:val="4472C4" w:themeColor="accent1"/>
      <w:sz w:val="26"/>
      <w:szCs w:val="26"/>
    </w:rPr>
  </w:style>
  <w:style w:type="character" w:customStyle="1" w:styleId="321">
    <w:name w:val="Заголовок 3 Знак2"/>
    <w:basedOn w:val="a7"/>
    <w:uiPriority w:val="9"/>
    <w:semiHidden/>
    <w:rsid w:val="0078520A"/>
    <w:rPr>
      <w:rFonts w:asciiTheme="majorHAnsi" w:eastAsiaTheme="majorEastAsia" w:hAnsiTheme="majorHAnsi" w:cstheme="majorBidi"/>
      <w:b/>
      <w:bCs/>
      <w:color w:val="4472C4" w:themeColor="accent1"/>
    </w:rPr>
  </w:style>
  <w:style w:type="character" w:customStyle="1" w:styleId="420">
    <w:name w:val="Заголовок 4 Знак2"/>
    <w:basedOn w:val="a7"/>
    <w:uiPriority w:val="9"/>
    <w:semiHidden/>
    <w:rsid w:val="0078520A"/>
    <w:rPr>
      <w:rFonts w:asciiTheme="majorHAnsi" w:eastAsiaTheme="majorEastAsia" w:hAnsiTheme="majorHAnsi" w:cstheme="majorBidi"/>
      <w:b/>
      <w:bCs/>
      <w:i/>
      <w:iCs/>
      <w:color w:val="4472C4" w:themeColor="accent1"/>
    </w:rPr>
  </w:style>
  <w:style w:type="character" w:customStyle="1" w:styleId="520">
    <w:name w:val="Заголовок 5 Знак2"/>
    <w:basedOn w:val="a7"/>
    <w:uiPriority w:val="9"/>
    <w:semiHidden/>
    <w:rsid w:val="0078520A"/>
    <w:rPr>
      <w:rFonts w:asciiTheme="majorHAnsi" w:eastAsiaTheme="majorEastAsia" w:hAnsiTheme="majorHAnsi" w:cstheme="majorBidi"/>
      <w:color w:val="1F3763" w:themeColor="accent1" w:themeShade="7F"/>
    </w:rPr>
  </w:style>
  <w:style w:type="character" w:customStyle="1" w:styleId="620">
    <w:name w:val="Заголовок 6 Знак2"/>
    <w:basedOn w:val="a7"/>
    <w:uiPriority w:val="9"/>
    <w:semiHidden/>
    <w:rsid w:val="0078520A"/>
    <w:rPr>
      <w:rFonts w:asciiTheme="majorHAnsi" w:eastAsiaTheme="majorEastAsia" w:hAnsiTheme="majorHAnsi" w:cstheme="majorBidi"/>
      <w:i/>
      <w:iCs/>
      <w:color w:val="1F3763" w:themeColor="accent1" w:themeShade="7F"/>
    </w:rPr>
  </w:style>
  <w:style w:type="character" w:customStyle="1" w:styleId="720">
    <w:name w:val="Заголовок 7 Знак2"/>
    <w:basedOn w:val="a7"/>
    <w:uiPriority w:val="9"/>
    <w:semiHidden/>
    <w:rsid w:val="0078520A"/>
    <w:rPr>
      <w:rFonts w:asciiTheme="majorHAnsi" w:eastAsiaTheme="majorEastAsia" w:hAnsiTheme="majorHAnsi" w:cstheme="majorBidi"/>
      <w:i/>
      <w:iCs/>
      <w:color w:val="404040" w:themeColor="text1" w:themeTint="BF"/>
    </w:rPr>
  </w:style>
  <w:style w:type="character" w:customStyle="1" w:styleId="820">
    <w:name w:val="Заголовок 8 Знак2"/>
    <w:basedOn w:val="a7"/>
    <w:uiPriority w:val="9"/>
    <w:semiHidden/>
    <w:rsid w:val="0078520A"/>
    <w:rPr>
      <w:rFonts w:asciiTheme="majorHAnsi" w:eastAsiaTheme="majorEastAsia" w:hAnsiTheme="majorHAnsi" w:cstheme="majorBidi"/>
      <w:color w:val="404040" w:themeColor="text1" w:themeTint="BF"/>
      <w:sz w:val="20"/>
      <w:szCs w:val="20"/>
    </w:rPr>
  </w:style>
  <w:style w:type="character" w:customStyle="1" w:styleId="911">
    <w:name w:val="Заголовок 9 Знак1"/>
    <w:basedOn w:val="a7"/>
    <w:uiPriority w:val="9"/>
    <w:semiHidden/>
    <w:rsid w:val="0078520A"/>
    <w:rPr>
      <w:rFonts w:asciiTheme="majorHAnsi" w:eastAsiaTheme="majorEastAsia" w:hAnsiTheme="majorHAnsi" w:cstheme="majorBidi"/>
      <w:i/>
      <w:iCs/>
      <w:color w:val="404040" w:themeColor="text1" w:themeTint="BF"/>
      <w:sz w:val="20"/>
      <w:szCs w:val="20"/>
    </w:rPr>
  </w:style>
  <w:style w:type="character" w:customStyle="1" w:styleId="2f8">
    <w:name w:val="Название Знак2"/>
    <w:basedOn w:val="a7"/>
    <w:uiPriority w:val="10"/>
    <w:rsid w:val="0078520A"/>
    <w:rPr>
      <w:rFonts w:asciiTheme="majorHAnsi" w:eastAsiaTheme="majorEastAsia" w:hAnsiTheme="majorHAnsi" w:cstheme="majorBidi"/>
      <w:color w:val="323E4F" w:themeColor="text2" w:themeShade="BF"/>
      <w:spacing w:val="5"/>
      <w:kern w:val="28"/>
      <w:sz w:val="52"/>
      <w:szCs w:val="52"/>
    </w:rPr>
  </w:style>
  <w:style w:type="character" w:customStyle="1" w:styleId="2f9">
    <w:name w:val="Подзаголовок Знак2"/>
    <w:basedOn w:val="a7"/>
    <w:uiPriority w:val="11"/>
    <w:rsid w:val="0078520A"/>
    <w:rPr>
      <w:rFonts w:asciiTheme="majorHAnsi" w:eastAsiaTheme="majorEastAsia" w:hAnsiTheme="majorHAnsi" w:cstheme="majorBidi"/>
      <w:i/>
      <w:iCs/>
      <w:color w:val="4472C4" w:themeColor="accent1"/>
      <w:spacing w:val="15"/>
      <w:sz w:val="24"/>
      <w:szCs w:val="24"/>
    </w:rPr>
  </w:style>
  <w:style w:type="paragraph" w:customStyle="1" w:styleId="afffff">
    <w:name w:val="камлюк"/>
    <w:basedOn w:val="a5"/>
    <w:rsid w:val="000D2FCF"/>
    <w:pPr>
      <w:spacing w:after="0" w:line="480" w:lineRule="auto"/>
      <w:ind w:firstLine="2041"/>
    </w:pPr>
    <w:rPr>
      <w:rFonts w:ascii="Times New Roman" w:eastAsia="Times New Roman" w:hAnsi="Times New Roman" w:cs="Times New Roman"/>
      <w:b/>
      <w:smallCaps/>
      <w:color w:val="000000"/>
      <w:sz w:val="36"/>
      <w:szCs w:val="20"/>
      <w:u w:val="single"/>
      <w:lang w:eastAsia="ru-RU"/>
    </w:rPr>
  </w:style>
  <w:style w:type="paragraph" w:customStyle="1" w:styleId="afffff0">
    <w:name w:val="УДК"/>
    <w:basedOn w:val="a5"/>
    <w:next w:val="10"/>
    <w:rsid w:val="000D2FCF"/>
    <w:pPr>
      <w:keepNext/>
      <w:spacing w:before="480" w:after="0" w:line="240" w:lineRule="auto"/>
    </w:pPr>
    <w:rPr>
      <w:rFonts w:ascii="Times New Roman" w:eastAsia="Times New Roman" w:hAnsi="Times New Roman" w:cs="Times New Roman"/>
      <w:sz w:val="28"/>
      <w:szCs w:val="20"/>
      <w:lang w:eastAsia="ru-RU"/>
    </w:rPr>
  </w:style>
  <w:style w:type="paragraph" w:customStyle="1" w:styleId="afffff1">
    <w:name w:val="английский"/>
    <w:basedOn w:val="a5"/>
    <w:next w:val="a5"/>
    <w:rsid w:val="000D2FCF"/>
    <w:pPr>
      <w:spacing w:after="120" w:line="240" w:lineRule="atLeast"/>
      <w:ind w:left="567" w:right="567" w:firstLine="567"/>
    </w:pPr>
    <w:rPr>
      <w:rFonts w:ascii="Times New Roman" w:eastAsia="Times New Roman" w:hAnsi="Times New Roman" w:cs="Times New Roman"/>
      <w:sz w:val="26"/>
      <w:szCs w:val="20"/>
      <w:lang w:val="en-US" w:eastAsia="ru-RU"/>
    </w:rPr>
  </w:style>
  <w:style w:type="paragraph" w:customStyle="1" w:styleId="afffff2">
    <w:name w:val="Нормальный"/>
    <w:basedOn w:val="a5"/>
    <w:rsid w:val="000D2FCF"/>
    <w:pPr>
      <w:tabs>
        <w:tab w:val="right" w:pos="8959"/>
      </w:tabs>
      <w:spacing w:after="0" w:line="340" w:lineRule="atLeast"/>
      <w:ind w:firstLine="709"/>
      <w:jc w:val="both"/>
    </w:pPr>
    <w:rPr>
      <w:rFonts w:ascii="Times New Roman" w:eastAsia="Times New Roman" w:hAnsi="Times New Roman" w:cs="Times New Roman"/>
      <w:sz w:val="28"/>
      <w:szCs w:val="20"/>
      <w:lang w:eastAsia="ru-RU"/>
    </w:rPr>
  </w:style>
  <w:style w:type="paragraph" w:customStyle="1" w:styleId="afffff3">
    <w:name w:val="Формула одна"/>
    <w:basedOn w:val="a5"/>
    <w:rsid w:val="000D2FCF"/>
    <w:pPr>
      <w:spacing w:before="120" w:after="120" w:line="240" w:lineRule="auto"/>
    </w:pPr>
    <w:rPr>
      <w:rFonts w:ascii="Times New Roman" w:eastAsia="Times New Roman" w:hAnsi="Times New Roman" w:cs="Times New Roman"/>
      <w:sz w:val="28"/>
      <w:szCs w:val="20"/>
      <w:lang w:eastAsia="ru-RU"/>
    </w:rPr>
  </w:style>
  <w:style w:type="paragraph" w:customStyle="1" w:styleId="afffff4">
    <w:name w:val="Формул инт до"/>
    <w:basedOn w:val="a5"/>
    <w:rsid w:val="000D2FCF"/>
    <w:pPr>
      <w:spacing w:before="120" w:after="0" w:line="240" w:lineRule="auto"/>
    </w:pPr>
    <w:rPr>
      <w:rFonts w:ascii="Times New Roman" w:eastAsia="Times New Roman" w:hAnsi="Times New Roman" w:cs="Times New Roman"/>
      <w:sz w:val="28"/>
      <w:szCs w:val="20"/>
      <w:lang w:eastAsia="ru-RU"/>
    </w:rPr>
  </w:style>
  <w:style w:type="paragraph" w:customStyle="1" w:styleId="afffff5">
    <w:name w:val="безотступа"/>
    <w:basedOn w:val="a5"/>
    <w:next w:val="a5"/>
    <w:rsid w:val="000D2FCF"/>
    <w:pPr>
      <w:spacing w:after="0" w:line="240" w:lineRule="auto"/>
    </w:pPr>
    <w:rPr>
      <w:rFonts w:ascii="Times New Roman" w:eastAsia="Times New Roman" w:hAnsi="Times New Roman" w:cs="Times New Roman"/>
      <w:sz w:val="28"/>
      <w:szCs w:val="20"/>
      <w:lang w:eastAsia="ru-RU"/>
    </w:rPr>
  </w:style>
  <w:style w:type="paragraph" w:customStyle="1" w:styleId="afffff6">
    <w:name w:val="литература"/>
    <w:basedOn w:val="a5"/>
    <w:next w:val="a5"/>
    <w:rsid w:val="000D2FCF"/>
    <w:pPr>
      <w:keepNext/>
      <w:spacing w:before="120" w:after="120" w:line="240" w:lineRule="auto"/>
      <w:jc w:val="center"/>
    </w:pPr>
    <w:rPr>
      <w:rFonts w:ascii="Times New Roman" w:eastAsia="Times New Roman" w:hAnsi="Times New Roman" w:cs="Times New Roman"/>
      <w:caps/>
      <w:sz w:val="28"/>
      <w:szCs w:val="20"/>
      <w:lang w:eastAsia="ru-RU"/>
    </w:rPr>
  </w:style>
  <w:style w:type="paragraph" w:customStyle="1" w:styleId="afffff7">
    <w:name w:val="списоклит"/>
    <w:basedOn w:val="a5"/>
    <w:next w:val="a5"/>
    <w:rsid w:val="000D2FCF"/>
    <w:pPr>
      <w:tabs>
        <w:tab w:val="left" w:pos="113"/>
        <w:tab w:val="left" w:pos="567"/>
      </w:tabs>
      <w:spacing w:after="0" w:line="240" w:lineRule="auto"/>
      <w:ind w:left="567" w:hanging="567"/>
    </w:pPr>
    <w:rPr>
      <w:rFonts w:ascii="Times New Roman" w:eastAsia="Times New Roman" w:hAnsi="Times New Roman" w:cs="Times New Roman"/>
      <w:sz w:val="28"/>
      <w:szCs w:val="20"/>
      <w:lang w:eastAsia="ru-RU"/>
    </w:rPr>
  </w:style>
  <w:style w:type="paragraph" w:customStyle="1" w:styleId="afffff8">
    <w:name w:val="подписьрисунка"/>
    <w:basedOn w:val="a5"/>
    <w:autoRedefine/>
    <w:rsid w:val="000D2FCF"/>
    <w:pPr>
      <w:spacing w:after="0" w:line="240" w:lineRule="auto"/>
      <w:jc w:val="center"/>
    </w:pPr>
    <w:rPr>
      <w:rFonts w:ascii="Times New Roman" w:eastAsia="Times New Roman" w:hAnsi="Times New Roman" w:cs="Times New Roman"/>
      <w:sz w:val="28"/>
      <w:szCs w:val="20"/>
      <w:lang w:val="en-GB" w:eastAsia="ru-RU"/>
    </w:rPr>
  </w:style>
  <w:style w:type="paragraph" w:customStyle="1" w:styleId="afffff9">
    <w:name w:val="Обычный.основной"/>
    <w:rsid w:val="000D2FCF"/>
    <w:pPr>
      <w:tabs>
        <w:tab w:val="right" w:pos="7938"/>
      </w:tabs>
      <w:spacing w:after="0" w:line="240" w:lineRule="auto"/>
      <w:ind w:firstLine="709"/>
      <w:jc w:val="both"/>
    </w:pPr>
    <w:rPr>
      <w:rFonts w:ascii="Times New Roman" w:eastAsia="Times New Roman" w:hAnsi="Times New Roman" w:cs="Times New Roman"/>
      <w:sz w:val="26"/>
      <w:szCs w:val="20"/>
      <w:lang w:eastAsia="ru-RU"/>
    </w:rPr>
  </w:style>
  <w:style w:type="paragraph" w:customStyle="1" w:styleId="218">
    <w:name w:val="Основной текст 21"/>
    <w:basedOn w:val="a5"/>
    <w:rsid w:val="000D2FCF"/>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143">
    <w:name w:val="Текст 14"/>
    <w:basedOn w:val="a5"/>
    <w:link w:val="144"/>
    <w:rsid w:val="000D2FCF"/>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ffa">
    <w:name w:val="Формула Знак"/>
    <w:basedOn w:val="143"/>
    <w:link w:val="afffffb"/>
    <w:rsid w:val="000D2FCF"/>
    <w:pPr>
      <w:tabs>
        <w:tab w:val="right" w:pos="9072"/>
      </w:tabs>
      <w:spacing w:before="360" w:after="360"/>
    </w:pPr>
  </w:style>
  <w:style w:type="paragraph" w:customStyle="1" w:styleId="afffffc">
    <w:name w:val="номертабл"/>
    <w:basedOn w:val="afffff9"/>
    <w:next w:val="afffff9"/>
    <w:autoRedefine/>
    <w:rsid w:val="000D2FCF"/>
    <w:pPr>
      <w:spacing w:before="120"/>
      <w:ind w:firstLine="0"/>
      <w:jc w:val="right"/>
    </w:pPr>
    <w:rPr>
      <w:spacing w:val="30"/>
      <w:sz w:val="28"/>
    </w:rPr>
  </w:style>
  <w:style w:type="paragraph" w:customStyle="1" w:styleId="afffffd">
    <w:name w:val="подписьтабл"/>
    <w:basedOn w:val="afffff9"/>
    <w:next w:val="afffff9"/>
    <w:autoRedefine/>
    <w:rsid w:val="000D2FCF"/>
    <w:pPr>
      <w:keepNext/>
      <w:tabs>
        <w:tab w:val="left" w:pos="1843"/>
      </w:tabs>
      <w:suppressAutoHyphens/>
      <w:spacing w:after="120" w:line="240" w:lineRule="atLeast"/>
      <w:ind w:firstLine="0"/>
      <w:jc w:val="center"/>
    </w:pPr>
    <w:rPr>
      <w:sz w:val="28"/>
    </w:rPr>
  </w:style>
  <w:style w:type="paragraph" w:customStyle="1" w:styleId="afffffe">
    <w:name w:val="шапкатабл"/>
    <w:basedOn w:val="affffff"/>
    <w:autoRedefine/>
    <w:rsid w:val="000D2FCF"/>
    <w:pPr>
      <w:tabs>
        <w:tab w:val="clear" w:pos="851"/>
        <w:tab w:val="left" w:pos="884"/>
      </w:tabs>
      <w:ind w:left="-44" w:firstLine="44"/>
    </w:pPr>
    <w:rPr>
      <w:sz w:val="22"/>
    </w:rPr>
  </w:style>
  <w:style w:type="paragraph" w:customStyle="1" w:styleId="affffff">
    <w:name w:val="табл"/>
    <w:basedOn w:val="afffff9"/>
    <w:next w:val="afffff9"/>
    <w:autoRedefine/>
    <w:rsid w:val="000D2FCF"/>
    <w:pPr>
      <w:tabs>
        <w:tab w:val="left" w:pos="851"/>
      </w:tabs>
      <w:spacing w:before="120" w:line="240" w:lineRule="atLeast"/>
      <w:ind w:firstLine="0"/>
      <w:jc w:val="center"/>
    </w:pPr>
    <w:rPr>
      <w:sz w:val="24"/>
      <w:lang w:val="en-US"/>
    </w:rPr>
  </w:style>
  <w:style w:type="paragraph" w:customStyle="1" w:styleId="1ff5">
    <w:name w:val="Обычный.основной1"/>
    <w:rsid w:val="000D2FCF"/>
    <w:pPr>
      <w:tabs>
        <w:tab w:val="right" w:pos="7938"/>
      </w:tabs>
      <w:spacing w:after="0" w:line="240" w:lineRule="auto"/>
      <w:ind w:firstLine="709"/>
      <w:jc w:val="both"/>
    </w:pPr>
    <w:rPr>
      <w:rFonts w:ascii="Times New Roman" w:eastAsia="Times New Roman" w:hAnsi="Times New Roman" w:cs="Times New Roman"/>
      <w:sz w:val="26"/>
      <w:szCs w:val="20"/>
      <w:lang w:eastAsia="ru-RU"/>
    </w:rPr>
  </w:style>
  <w:style w:type="paragraph" w:customStyle="1" w:styleId="affffff0">
    <w:name w:val="Рисунок"/>
    <w:basedOn w:val="afffffa"/>
    <w:next w:val="affffff1"/>
    <w:link w:val="affffff2"/>
    <w:qFormat/>
    <w:rsid w:val="000D2FCF"/>
    <w:pPr>
      <w:tabs>
        <w:tab w:val="clear" w:pos="9072"/>
        <w:tab w:val="right" w:pos="9185"/>
      </w:tabs>
      <w:spacing w:before="240" w:after="240"/>
      <w:ind w:firstLine="0"/>
      <w:jc w:val="center"/>
    </w:pPr>
    <w:rPr>
      <w:szCs w:val="24"/>
    </w:rPr>
  </w:style>
  <w:style w:type="paragraph" w:customStyle="1" w:styleId="affffff1">
    <w:name w:val="Подпись рисунка"/>
    <w:basedOn w:val="affffff0"/>
    <w:next w:val="a5"/>
    <w:rsid w:val="000D2FCF"/>
    <w:pPr>
      <w:spacing w:before="0" w:after="360"/>
    </w:pPr>
    <w:rPr>
      <w:sz w:val="24"/>
    </w:rPr>
  </w:style>
  <w:style w:type="paragraph" w:customStyle="1" w:styleId="affffff3">
    <w:name w:val="Подпись формулы"/>
    <w:basedOn w:val="afffffa"/>
    <w:next w:val="a5"/>
    <w:link w:val="affffff4"/>
    <w:rsid w:val="000D2FCF"/>
    <w:pPr>
      <w:tabs>
        <w:tab w:val="clear" w:pos="9072"/>
        <w:tab w:val="right" w:pos="9185"/>
      </w:tabs>
      <w:spacing w:before="0" w:after="0"/>
      <w:ind w:firstLine="0"/>
    </w:pPr>
  </w:style>
  <w:style w:type="character" w:customStyle="1" w:styleId="afffffb">
    <w:name w:val="Формула Знак Знак"/>
    <w:link w:val="afffffa"/>
    <w:rsid w:val="000D2FCF"/>
    <w:rPr>
      <w:rFonts w:ascii="Times New Roman" w:eastAsia="Times New Roman" w:hAnsi="Times New Roman" w:cs="Times New Roman"/>
      <w:sz w:val="28"/>
      <w:szCs w:val="20"/>
      <w:lang w:eastAsia="ru-RU"/>
    </w:rPr>
  </w:style>
  <w:style w:type="character" w:customStyle="1" w:styleId="affffff4">
    <w:name w:val="Подпись формулы Знак"/>
    <w:basedOn w:val="afffffb"/>
    <w:link w:val="affffff3"/>
    <w:rsid w:val="000D2FCF"/>
    <w:rPr>
      <w:rFonts w:ascii="Times New Roman" w:eastAsia="Times New Roman" w:hAnsi="Times New Roman" w:cs="Times New Roman"/>
      <w:sz w:val="28"/>
      <w:szCs w:val="20"/>
      <w:lang w:eastAsia="ru-RU"/>
    </w:rPr>
  </w:style>
  <w:style w:type="paragraph" w:customStyle="1" w:styleId="affffff5">
    <w:name w:val="формула"/>
    <w:basedOn w:val="a5"/>
    <w:rsid w:val="000D2FCF"/>
    <w:pPr>
      <w:spacing w:before="120" w:after="120" w:line="340" w:lineRule="atLeast"/>
      <w:ind w:firstLine="709"/>
    </w:pPr>
    <w:rPr>
      <w:rFonts w:ascii="Times New Roman" w:eastAsia="Times New Roman" w:hAnsi="Times New Roman" w:cs="Times New Roman"/>
      <w:sz w:val="28"/>
      <w:szCs w:val="20"/>
      <w:lang w:eastAsia="ru-RU"/>
    </w:rPr>
  </w:style>
  <w:style w:type="character" w:customStyle="1" w:styleId="affffff6">
    <w:name w:val="Основной Знак"/>
    <w:link w:val="affffff7"/>
    <w:locked/>
    <w:rsid w:val="000D2FCF"/>
    <w:rPr>
      <w:sz w:val="24"/>
      <w:lang w:eastAsia="ru-RU"/>
    </w:rPr>
  </w:style>
  <w:style w:type="paragraph" w:customStyle="1" w:styleId="affffff7">
    <w:name w:val="Основной"/>
    <w:basedOn w:val="a6"/>
    <w:link w:val="affffff6"/>
    <w:rsid w:val="000D2FCF"/>
    <w:pPr>
      <w:spacing w:before="0" w:after="0"/>
      <w:ind w:firstLine="567"/>
      <w:jc w:val="both"/>
    </w:pPr>
    <w:rPr>
      <w:szCs w:val="22"/>
      <w:lang w:val="ru-RU" w:eastAsia="ru-RU"/>
    </w:rPr>
  </w:style>
  <w:style w:type="numbering" w:styleId="111111">
    <w:name w:val="Outline List 2"/>
    <w:basedOn w:val="a9"/>
    <w:semiHidden/>
    <w:rsid w:val="000D2FCF"/>
    <w:pPr>
      <w:numPr>
        <w:numId w:val="49"/>
      </w:numPr>
    </w:pPr>
  </w:style>
  <w:style w:type="numbering" w:styleId="1ai">
    <w:name w:val="Outline List 1"/>
    <w:basedOn w:val="a9"/>
    <w:semiHidden/>
    <w:rsid w:val="000D2FCF"/>
    <w:pPr>
      <w:numPr>
        <w:numId w:val="50"/>
      </w:numPr>
    </w:pPr>
  </w:style>
  <w:style w:type="paragraph" w:styleId="HTML2">
    <w:name w:val="HTML Address"/>
    <w:basedOn w:val="a5"/>
    <w:link w:val="HTML3"/>
    <w:semiHidden/>
    <w:rsid w:val="000D2FCF"/>
    <w:pPr>
      <w:spacing w:after="0" w:line="240" w:lineRule="auto"/>
      <w:ind w:firstLine="567"/>
      <w:jc w:val="both"/>
    </w:pPr>
    <w:rPr>
      <w:rFonts w:ascii="Times New Roman" w:eastAsia="Times New Roman" w:hAnsi="Times New Roman" w:cs="Times New Roman"/>
      <w:i/>
      <w:iCs/>
      <w:sz w:val="24"/>
      <w:szCs w:val="24"/>
      <w:lang w:eastAsia="ru-RU"/>
    </w:rPr>
  </w:style>
  <w:style w:type="character" w:customStyle="1" w:styleId="HTML3">
    <w:name w:val="Адрес HTML Знак"/>
    <w:basedOn w:val="a7"/>
    <w:link w:val="HTML2"/>
    <w:semiHidden/>
    <w:rsid w:val="000D2FCF"/>
    <w:rPr>
      <w:rFonts w:ascii="Times New Roman" w:eastAsia="Times New Roman" w:hAnsi="Times New Roman" w:cs="Times New Roman"/>
      <w:i/>
      <w:iCs/>
      <w:sz w:val="24"/>
      <w:szCs w:val="24"/>
      <w:lang w:eastAsia="ru-RU"/>
    </w:rPr>
  </w:style>
  <w:style w:type="paragraph" w:styleId="affffff8">
    <w:name w:val="envelope address"/>
    <w:basedOn w:val="a5"/>
    <w:semiHidden/>
    <w:rsid w:val="000D2FCF"/>
    <w:pPr>
      <w:framePr w:w="7920" w:h="1980" w:hRule="exact" w:hSpace="180" w:wrap="auto" w:hAnchor="page" w:xAlign="center" w:yAlign="bottom"/>
      <w:spacing w:after="0" w:line="240" w:lineRule="auto"/>
      <w:ind w:left="2880" w:firstLine="567"/>
      <w:jc w:val="both"/>
    </w:pPr>
    <w:rPr>
      <w:rFonts w:ascii="Arial" w:eastAsia="Times New Roman" w:hAnsi="Arial" w:cs="Arial"/>
      <w:sz w:val="24"/>
      <w:szCs w:val="24"/>
      <w:lang w:eastAsia="ru-RU"/>
    </w:rPr>
  </w:style>
  <w:style w:type="character" w:styleId="HTML4">
    <w:name w:val="HTML Acronym"/>
    <w:basedOn w:val="a7"/>
    <w:semiHidden/>
    <w:rsid w:val="000D2FCF"/>
  </w:style>
  <w:style w:type="table" w:styleId="-1">
    <w:name w:val="Table Web 1"/>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semiHidden/>
    <w:rsid w:val="000D2FCF"/>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9">
    <w:name w:val="Note Heading"/>
    <w:basedOn w:val="a5"/>
    <w:next w:val="a5"/>
    <w:link w:val="affffffa"/>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a">
    <w:name w:val="Заголовок записки Знак"/>
    <w:basedOn w:val="a7"/>
    <w:link w:val="affffff9"/>
    <w:semiHidden/>
    <w:rsid w:val="000D2FCF"/>
    <w:rPr>
      <w:rFonts w:ascii="Times New Roman" w:eastAsia="Times New Roman" w:hAnsi="Times New Roman" w:cs="Times New Roman"/>
      <w:sz w:val="24"/>
      <w:szCs w:val="24"/>
      <w:lang w:eastAsia="ru-RU"/>
    </w:rPr>
  </w:style>
  <w:style w:type="table" w:styleId="affffffb">
    <w:name w:val="Table Elegant"/>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6">
    <w:name w:val="Table Subtle 1"/>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Subtle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0D2FCF"/>
    <w:rPr>
      <w:rFonts w:ascii="Courier New" w:hAnsi="Courier New" w:cs="Courier New"/>
      <w:sz w:val="20"/>
      <w:szCs w:val="20"/>
    </w:rPr>
  </w:style>
  <w:style w:type="table" w:styleId="1ff7">
    <w:name w:val="Table Classic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8"/>
    <w:semiHidden/>
    <w:rsid w:val="000D2FCF"/>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0D2FCF"/>
    <w:rPr>
      <w:rFonts w:ascii="Courier New" w:hAnsi="Courier New" w:cs="Courier New"/>
      <w:sz w:val="20"/>
      <w:szCs w:val="20"/>
    </w:rPr>
  </w:style>
  <w:style w:type="paragraph" w:styleId="2fc">
    <w:name w:val="Body Text First Indent 2"/>
    <w:basedOn w:val="aff9"/>
    <w:link w:val="2fd"/>
    <w:semiHidden/>
    <w:rsid w:val="000D2FCF"/>
    <w:pPr>
      <w:ind w:firstLine="210"/>
    </w:pPr>
    <w:rPr>
      <w:rFonts w:ascii="Times New Roman" w:eastAsia="Times New Roman" w:hAnsi="Times New Roman"/>
      <w:sz w:val="20"/>
      <w:szCs w:val="24"/>
      <w:lang w:eastAsia="ru-RU"/>
    </w:rPr>
  </w:style>
  <w:style w:type="character" w:customStyle="1" w:styleId="2fd">
    <w:name w:val="Красная строка 2 Знак"/>
    <w:basedOn w:val="affa"/>
    <w:link w:val="2fc"/>
    <w:semiHidden/>
    <w:rsid w:val="000D2FCF"/>
    <w:rPr>
      <w:rFonts w:ascii="Times New Roman" w:eastAsia="Times New Roman" w:hAnsi="Times New Roman" w:cs="Times New Roman"/>
      <w:sz w:val="20"/>
      <w:szCs w:val="24"/>
      <w:lang w:eastAsia="ru-RU"/>
    </w:rPr>
  </w:style>
  <w:style w:type="paragraph" w:styleId="2fe">
    <w:name w:val="List Bullet 2"/>
    <w:basedOn w:val="a5"/>
    <w:semiHidden/>
    <w:rsid w:val="000D2FCF"/>
    <w:pPr>
      <w:tabs>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styleId="3f0">
    <w:name w:val="List Bullet 3"/>
    <w:basedOn w:val="a5"/>
    <w:semiHidden/>
    <w:rsid w:val="000D2FCF"/>
    <w:pPr>
      <w:tabs>
        <w:tab w:val="num" w:pos="926"/>
      </w:tabs>
      <w:spacing w:after="0" w:line="240" w:lineRule="auto"/>
      <w:ind w:left="926" w:hanging="360"/>
      <w:jc w:val="both"/>
    </w:pPr>
    <w:rPr>
      <w:rFonts w:ascii="Times New Roman" w:eastAsia="Times New Roman" w:hAnsi="Times New Roman" w:cs="Times New Roman"/>
      <w:sz w:val="24"/>
      <w:szCs w:val="24"/>
      <w:lang w:eastAsia="ru-RU"/>
    </w:rPr>
  </w:style>
  <w:style w:type="paragraph" w:styleId="4e">
    <w:name w:val="List Bullet 4"/>
    <w:basedOn w:val="a5"/>
    <w:semiHidden/>
    <w:rsid w:val="000D2FCF"/>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paragraph" w:styleId="5c">
    <w:name w:val="List Bullet 5"/>
    <w:basedOn w:val="a5"/>
    <w:semiHidden/>
    <w:rsid w:val="000D2FCF"/>
    <w:pPr>
      <w:tabs>
        <w:tab w:val="num" w:pos="1492"/>
      </w:tabs>
      <w:spacing w:after="0" w:line="240" w:lineRule="auto"/>
      <w:ind w:left="1492" w:hanging="360"/>
      <w:jc w:val="both"/>
    </w:pPr>
    <w:rPr>
      <w:rFonts w:ascii="Times New Roman" w:eastAsia="Times New Roman" w:hAnsi="Times New Roman" w:cs="Times New Roman"/>
      <w:sz w:val="24"/>
      <w:szCs w:val="24"/>
      <w:lang w:eastAsia="ru-RU"/>
    </w:rPr>
  </w:style>
  <w:style w:type="character" w:styleId="affffffc">
    <w:name w:val="line number"/>
    <w:basedOn w:val="a7"/>
    <w:semiHidden/>
    <w:rsid w:val="000D2FCF"/>
  </w:style>
  <w:style w:type="paragraph" w:styleId="affffffd">
    <w:name w:val="List Number"/>
    <w:basedOn w:val="a5"/>
    <w:semiHidden/>
    <w:rsid w:val="000D2FCF"/>
    <w:pPr>
      <w:tabs>
        <w:tab w:val="num" w:pos="360"/>
      </w:tabs>
      <w:spacing w:after="0" w:line="240" w:lineRule="auto"/>
      <w:ind w:left="360" w:hanging="360"/>
      <w:jc w:val="both"/>
    </w:pPr>
    <w:rPr>
      <w:rFonts w:ascii="Times New Roman" w:eastAsia="Times New Roman" w:hAnsi="Times New Roman" w:cs="Times New Roman"/>
      <w:sz w:val="24"/>
      <w:szCs w:val="24"/>
      <w:lang w:eastAsia="ru-RU"/>
    </w:rPr>
  </w:style>
  <w:style w:type="paragraph" w:styleId="2ff">
    <w:name w:val="List Number 2"/>
    <w:basedOn w:val="a5"/>
    <w:semiHidden/>
    <w:rsid w:val="000D2FCF"/>
    <w:pPr>
      <w:tabs>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styleId="3f1">
    <w:name w:val="List Number 3"/>
    <w:basedOn w:val="a5"/>
    <w:semiHidden/>
    <w:rsid w:val="000D2FCF"/>
    <w:pPr>
      <w:tabs>
        <w:tab w:val="num" w:pos="926"/>
      </w:tabs>
      <w:spacing w:after="0" w:line="240" w:lineRule="auto"/>
      <w:ind w:left="926" w:hanging="360"/>
      <w:jc w:val="both"/>
    </w:pPr>
    <w:rPr>
      <w:rFonts w:ascii="Times New Roman" w:eastAsia="Times New Roman" w:hAnsi="Times New Roman" w:cs="Times New Roman"/>
      <w:sz w:val="24"/>
      <w:szCs w:val="24"/>
      <w:lang w:eastAsia="ru-RU"/>
    </w:rPr>
  </w:style>
  <w:style w:type="paragraph" w:styleId="4f">
    <w:name w:val="List Number 4"/>
    <w:basedOn w:val="a5"/>
    <w:semiHidden/>
    <w:rsid w:val="000D2FCF"/>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paragraph" w:styleId="5d">
    <w:name w:val="List Number 5"/>
    <w:basedOn w:val="a5"/>
    <w:semiHidden/>
    <w:rsid w:val="000D2FCF"/>
    <w:pPr>
      <w:tabs>
        <w:tab w:val="num" w:pos="1492"/>
      </w:tabs>
      <w:spacing w:after="0" w:line="240" w:lineRule="auto"/>
      <w:ind w:left="1492" w:hanging="360"/>
      <w:jc w:val="both"/>
    </w:pPr>
    <w:rPr>
      <w:rFonts w:ascii="Times New Roman" w:eastAsia="Times New Roman" w:hAnsi="Times New Roman" w:cs="Times New Roman"/>
      <w:sz w:val="24"/>
      <w:szCs w:val="24"/>
      <w:lang w:eastAsia="ru-RU"/>
    </w:rPr>
  </w:style>
  <w:style w:type="character" w:styleId="HTML7">
    <w:name w:val="HTML Sample"/>
    <w:semiHidden/>
    <w:rsid w:val="000D2FCF"/>
    <w:rPr>
      <w:rFonts w:ascii="Courier New" w:hAnsi="Courier New" w:cs="Courier New"/>
    </w:rPr>
  </w:style>
  <w:style w:type="paragraph" w:styleId="2ff0">
    <w:name w:val="envelope return"/>
    <w:basedOn w:val="a5"/>
    <w:semiHidden/>
    <w:rsid w:val="000D2FCF"/>
    <w:pPr>
      <w:spacing w:after="0" w:line="240" w:lineRule="auto"/>
      <w:ind w:firstLine="567"/>
      <w:jc w:val="both"/>
    </w:pPr>
    <w:rPr>
      <w:rFonts w:ascii="Arial" w:eastAsia="Times New Roman" w:hAnsi="Arial" w:cs="Arial"/>
      <w:sz w:val="24"/>
      <w:szCs w:val="24"/>
      <w:lang w:eastAsia="ru-RU"/>
    </w:rPr>
  </w:style>
  <w:style w:type="table" w:styleId="1ff8">
    <w:name w:val="Table 3D effects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1">
    <w:name w:val="Table 3D effects 2"/>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fe">
    <w:name w:val="Normal Indent"/>
    <w:basedOn w:val="a5"/>
    <w:semiHidden/>
    <w:rsid w:val="000D2FCF"/>
    <w:pPr>
      <w:spacing w:after="0" w:line="240" w:lineRule="auto"/>
      <w:ind w:left="708" w:firstLine="567"/>
      <w:jc w:val="both"/>
    </w:pPr>
    <w:rPr>
      <w:rFonts w:ascii="Times New Roman" w:eastAsia="Times New Roman" w:hAnsi="Times New Roman" w:cs="Times New Roman"/>
      <w:sz w:val="24"/>
      <w:szCs w:val="24"/>
      <w:lang w:eastAsia="ru-RU"/>
    </w:rPr>
  </w:style>
  <w:style w:type="character" w:styleId="HTML8">
    <w:name w:val="HTML Definition"/>
    <w:semiHidden/>
    <w:rsid w:val="000D2FCF"/>
    <w:rPr>
      <w:i/>
      <w:iCs/>
    </w:rPr>
  </w:style>
  <w:style w:type="paragraph" w:styleId="3f3">
    <w:name w:val="Body Text 3"/>
    <w:basedOn w:val="a5"/>
    <w:link w:val="3f4"/>
    <w:rsid w:val="000D2FCF"/>
    <w:pPr>
      <w:spacing w:after="120" w:line="240" w:lineRule="auto"/>
      <w:ind w:firstLine="567"/>
      <w:jc w:val="both"/>
    </w:pPr>
    <w:rPr>
      <w:rFonts w:ascii="Times New Roman" w:eastAsia="Times New Roman" w:hAnsi="Times New Roman" w:cs="Times New Roman"/>
      <w:sz w:val="16"/>
      <w:szCs w:val="16"/>
      <w:lang w:eastAsia="ru-RU"/>
    </w:rPr>
  </w:style>
  <w:style w:type="character" w:customStyle="1" w:styleId="3f4">
    <w:name w:val="Основной текст 3 Знак"/>
    <w:basedOn w:val="a7"/>
    <w:link w:val="3f3"/>
    <w:rsid w:val="000D2FCF"/>
    <w:rPr>
      <w:rFonts w:ascii="Times New Roman" w:eastAsia="Times New Roman" w:hAnsi="Times New Roman" w:cs="Times New Roman"/>
      <w:sz w:val="16"/>
      <w:szCs w:val="16"/>
      <w:lang w:eastAsia="ru-RU"/>
    </w:rPr>
  </w:style>
  <w:style w:type="character" w:styleId="HTML9">
    <w:name w:val="HTML Variable"/>
    <w:uiPriority w:val="99"/>
    <w:semiHidden/>
    <w:rsid w:val="000D2FCF"/>
    <w:rPr>
      <w:i/>
      <w:iCs/>
    </w:rPr>
  </w:style>
  <w:style w:type="character" w:styleId="HTMLa">
    <w:name w:val="HTML Typewriter"/>
    <w:semiHidden/>
    <w:rsid w:val="000D2FCF"/>
    <w:rPr>
      <w:rFonts w:ascii="Courier New" w:hAnsi="Courier New" w:cs="Courier New"/>
      <w:sz w:val="20"/>
      <w:szCs w:val="20"/>
    </w:rPr>
  </w:style>
  <w:style w:type="paragraph" w:styleId="afffffff">
    <w:name w:val="Signature"/>
    <w:basedOn w:val="a5"/>
    <w:link w:val="afffffff0"/>
    <w:semiHidden/>
    <w:rsid w:val="000D2FCF"/>
    <w:pPr>
      <w:spacing w:after="0" w:line="240" w:lineRule="auto"/>
      <w:ind w:left="4252" w:firstLine="567"/>
      <w:jc w:val="both"/>
    </w:pPr>
    <w:rPr>
      <w:rFonts w:ascii="Times New Roman" w:eastAsia="Times New Roman" w:hAnsi="Times New Roman" w:cs="Times New Roman"/>
      <w:sz w:val="24"/>
      <w:szCs w:val="24"/>
      <w:lang w:eastAsia="ru-RU"/>
    </w:rPr>
  </w:style>
  <w:style w:type="character" w:customStyle="1" w:styleId="afffffff0">
    <w:name w:val="Подпись Знак"/>
    <w:basedOn w:val="a7"/>
    <w:link w:val="afffffff"/>
    <w:semiHidden/>
    <w:rsid w:val="000D2FCF"/>
    <w:rPr>
      <w:rFonts w:ascii="Times New Roman" w:eastAsia="Times New Roman" w:hAnsi="Times New Roman" w:cs="Times New Roman"/>
      <w:sz w:val="24"/>
      <w:szCs w:val="24"/>
      <w:lang w:eastAsia="ru-RU"/>
    </w:rPr>
  </w:style>
  <w:style w:type="paragraph" w:styleId="afffffff1">
    <w:name w:val="Salutation"/>
    <w:basedOn w:val="a5"/>
    <w:next w:val="a5"/>
    <w:link w:val="afffffff2"/>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2">
    <w:name w:val="Приветствие Знак"/>
    <w:basedOn w:val="a7"/>
    <w:link w:val="afffffff1"/>
    <w:semiHidden/>
    <w:rsid w:val="000D2FCF"/>
    <w:rPr>
      <w:rFonts w:ascii="Times New Roman" w:eastAsia="Times New Roman" w:hAnsi="Times New Roman" w:cs="Times New Roman"/>
      <w:sz w:val="24"/>
      <w:szCs w:val="24"/>
      <w:lang w:eastAsia="ru-RU"/>
    </w:rPr>
  </w:style>
  <w:style w:type="paragraph" w:styleId="afffffff3">
    <w:name w:val="List Continue"/>
    <w:basedOn w:val="a5"/>
    <w:semiHidden/>
    <w:rsid w:val="000D2FCF"/>
    <w:pPr>
      <w:spacing w:after="120" w:line="240" w:lineRule="auto"/>
      <w:ind w:left="283" w:firstLine="567"/>
      <w:jc w:val="both"/>
    </w:pPr>
    <w:rPr>
      <w:rFonts w:ascii="Times New Roman" w:eastAsia="Times New Roman" w:hAnsi="Times New Roman" w:cs="Times New Roman"/>
      <w:sz w:val="24"/>
      <w:szCs w:val="24"/>
      <w:lang w:eastAsia="ru-RU"/>
    </w:rPr>
  </w:style>
  <w:style w:type="paragraph" w:styleId="2ff2">
    <w:name w:val="List Continue 2"/>
    <w:basedOn w:val="a5"/>
    <w:semiHidden/>
    <w:rsid w:val="000D2FCF"/>
    <w:pPr>
      <w:spacing w:after="120" w:line="240" w:lineRule="auto"/>
      <w:ind w:left="566" w:firstLine="567"/>
      <w:jc w:val="both"/>
    </w:pPr>
    <w:rPr>
      <w:rFonts w:ascii="Times New Roman" w:eastAsia="Times New Roman" w:hAnsi="Times New Roman" w:cs="Times New Roman"/>
      <w:sz w:val="24"/>
      <w:szCs w:val="24"/>
      <w:lang w:eastAsia="ru-RU"/>
    </w:rPr>
  </w:style>
  <w:style w:type="paragraph" w:styleId="3f5">
    <w:name w:val="List Continue 3"/>
    <w:basedOn w:val="a5"/>
    <w:semiHidden/>
    <w:rsid w:val="000D2FCF"/>
    <w:pPr>
      <w:spacing w:after="120" w:line="240" w:lineRule="auto"/>
      <w:ind w:left="849" w:firstLine="567"/>
      <w:jc w:val="both"/>
    </w:pPr>
    <w:rPr>
      <w:rFonts w:ascii="Times New Roman" w:eastAsia="Times New Roman" w:hAnsi="Times New Roman" w:cs="Times New Roman"/>
      <w:sz w:val="24"/>
      <w:szCs w:val="24"/>
      <w:lang w:eastAsia="ru-RU"/>
    </w:rPr>
  </w:style>
  <w:style w:type="paragraph" w:styleId="4f0">
    <w:name w:val="List Continue 4"/>
    <w:basedOn w:val="a5"/>
    <w:semiHidden/>
    <w:rsid w:val="000D2FCF"/>
    <w:pPr>
      <w:spacing w:after="120" w:line="240" w:lineRule="auto"/>
      <w:ind w:left="1132" w:firstLine="567"/>
      <w:jc w:val="both"/>
    </w:pPr>
    <w:rPr>
      <w:rFonts w:ascii="Times New Roman" w:eastAsia="Times New Roman" w:hAnsi="Times New Roman" w:cs="Times New Roman"/>
      <w:sz w:val="24"/>
      <w:szCs w:val="24"/>
      <w:lang w:eastAsia="ru-RU"/>
    </w:rPr>
  </w:style>
  <w:style w:type="paragraph" w:styleId="5e">
    <w:name w:val="List Continue 5"/>
    <w:basedOn w:val="a5"/>
    <w:semiHidden/>
    <w:rsid w:val="000D2FCF"/>
    <w:pPr>
      <w:spacing w:after="120" w:line="240" w:lineRule="auto"/>
      <w:ind w:left="1415" w:firstLine="567"/>
      <w:jc w:val="both"/>
    </w:pPr>
    <w:rPr>
      <w:rFonts w:ascii="Times New Roman" w:eastAsia="Times New Roman" w:hAnsi="Times New Roman" w:cs="Times New Roman"/>
      <w:sz w:val="24"/>
      <w:szCs w:val="24"/>
      <w:lang w:eastAsia="ru-RU"/>
    </w:rPr>
  </w:style>
  <w:style w:type="table" w:styleId="1ff9">
    <w:name w:val="Table Simple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3">
    <w:name w:val="Table Simple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6">
    <w:name w:val="Table Simple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4">
    <w:name w:val="Closing"/>
    <w:basedOn w:val="a5"/>
    <w:link w:val="afffffff5"/>
    <w:semiHidden/>
    <w:rsid w:val="000D2FCF"/>
    <w:pPr>
      <w:spacing w:after="0" w:line="240" w:lineRule="auto"/>
      <w:ind w:left="4252" w:firstLine="567"/>
      <w:jc w:val="both"/>
    </w:pPr>
    <w:rPr>
      <w:rFonts w:ascii="Times New Roman" w:eastAsia="Times New Roman" w:hAnsi="Times New Roman" w:cs="Times New Roman"/>
      <w:sz w:val="24"/>
      <w:szCs w:val="24"/>
      <w:lang w:eastAsia="ru-RU"/>
    </w:rPr>
  </w:style>
  <w:style w:type="character" w:customStyle="1" w:styleId="afffffff5">
    <w:name w:val="Прощание Знак"/>
    <w:basedOn w:val="a7"/>
    <w:link w:val="afffffff4"/>
    <w:semiHidden/>
    <w:rsid w:val="000D2FCF"/>
    <w:rPr>
      <w:rFonts w:ascii="Times New Roman" w:eastAsia="Times New Roman" w:hAnsi="Times New Roman" w:cs="Times New Roman"/>
      <w:sz w:val="24"/>
      <w:szCs w:val="24"/>
      <w:lang w:eastAsia="ru-RU"/>
    </w:rPr>
  </w:style>
  <w:style w:type="table" w:styleId="1ffa">
    <w:name w:val="Table Grid 1"/>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4">
    <w:name w:val="Table Grid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7">
    <w:name w:val="Table Grid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
    <w:name w:val="Table Grid 5"/>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8"/>
    <w:semiHidden/>
    <w:rsid w:val="000D2FCF"/>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7">
    <w:name w:val="Table Grid 8"/>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6">
    <w:name w:val="Table Contemporary"/>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2ff5">
    <w:name w:val="List 2"/>
    <w:basedOn w:val="a5"/>
    <w:semiHidden/>
    <w:rsid w:val="000D2FCF"/>
    <w:pPr>
      <w:spacing w:after="0" w:line="240" w:lineRule="auto"/>
      <w:ind w:left="566" w:hanging="283"/>
      <w:jc w:val="both"/>
    </w:pPr>
    <w:rPr>
      <w:rFonts w:ascii="Times New Roman" w:eastAsia="Times New Roman" w:hAnsi="Times New Roman" w:cs="Times New Roman"/>
      <w:sz w:val="24"/>
      <w:szCs w:val="24"/>
      <w:lang w:eastAsia="ru-RU"/>
    </w:rPr>
  </w:style>
  <w:style w:type="paragraph" w:styleId="3f8">
    <w:name w:val="List 3"/>
    <w:basedOn w:val="a5"/>
    <w:semiHidden/>
    <w:rsid w:val="000D2FCF"/>
    <w:pPr>
      <w:spacing w:after="0" w:line="240" w:lineRule="auto"/>
      <w:ind w:left="849" w:hanging="283"/>
      <w:jc w:val="both"/>
    </w:pPr>
    <w:rPr>
      <w:rFonts w:ascii="Times New Roman" w:eastAsia="Times New Roman" w:hAnsi="Times New Roman" w:cs="Times New Roman"/>
      <w:sz w:val="24"/>
      <w:szCs w:val="24"/>
      <w:lang w:eastAsia="ru-RU"/>
    </w:rPr>
  </w:style>
  <w:style w:type="paragraph" w:styleId="4f2">
    <w:name w:val="List 4"/>
    <w:basedOn w:val="a5"/>
    <w:semiHidden/>
    <w:rsid w:val="000D2FCF"/>
    <w:pPr>
      <w:spacing w:after="0" w:line="240" w:lineRule="auto"/>
      <w:ind w:left="1132" w:hanging="283"/>
      <w:jc w:val="both"/>
    </w:pPr>
    <w:rPr>
      <w:rFonts w:ascii="Times New Roman" w:eastAsia="Times New Roman" w:hAnsi="Times New Roman" w:cs="Times New Roman"/>
      <w:sz w:val="24"/>
      <w:szCs w:val="24"/>
      <w:lang w:eastAsia="ru-RU"/>
    </w:rPr>
  </w:style>
  <w:style w:type="paragraph" w:styleId="5f0">
    <w:name w:val="List 5"/>
    <w:basedOn w:val="a5"/>
    <w:semiHidden/>
    <w:rsid w:val="000D2FCF"/>
    <w:pPr>
      <w:spacing w:after="0" w:line="240" w:lineRule="auto"/>
      <w:ind w:left="1415" w:hanging="283"/>
      <w:jc w:val="both"/>
    </w:pPr>
    <w:rPr>
      <w:rFonts w:ascii="Times New Roman" w:eastAsia="Times New Roman" w:hAnsi="Times New Roman" w:cs="Times New Roman"/>
      <w:sz w:val="24"/>
      <w:szCs w:val="24"/>
      <w:lang w:eastAsia="ru-RU"/>
    </w:rPr>
  </w:style>
  <w:style w:type="table" w:styleId="afffffff7">
    <w:name w:val="Table Professional"/>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1">
    <w:name w:val="Outline List 3"/>
    <w:basedOn w:val="a9"/>
    <w:semiHidden/>
    <w:rsid w:val="000D2FCF"/>
    <w:pPr>
      <w:numPr>
        <w:numId w:val="51"/>
      </w:numPr>
    </w:pPr>
  </w:style>
  <w:style w:type="table" w:styleId="1ffb">
    <w:name w:val="Table Columns 1"/>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olumns 2"/>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9">
    <w:name w:val="Table Columns 3"/>
    <w:basedOn w:val="a8"/>
    <w:semiHidden/>
    <w:rsid w:val="000D2FCF"/>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3">
    <w:name w:val="Table Columns 4"/>
    <w:basedOn w:val="a8"/>
    <w:semiHidden/>
    <w:rsid w:val="000D2FCF"/>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1">
    <w:name w:val="Table Columns 5"/>
    <w:basedOn w:val="a8"/>
    <w:semiHidden/>
    <w:rsid w:val="000D2FCF"/>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rsid w:val="000D2FCF"/>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8">
    <w:name w:val="Table Theme"/>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c">
    <w:name w:val="Table Colorful 1"/>
    <w:basedOn w:val="a8"/>
    <w:semiHidden/>
    <w:rsid w:val="000D2FCF"/>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7">
    <w:name w:val="Table Colorful 2"/>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a">
    <w:name w:val="Table Colorful 3"/>
    <w:basedOn w:val="a8"/>
    <w:semiHidden/>
    <w:rsid w:val="000D2FCF"/>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b">
    <w:name w:val="HTML Cite"/>
    <w:uiPriority w:val="99"/>
    <w:semiHidden/>
    <w:rsid w:val="000D2FCF"/>
    <w:rPr>
      <w:i/>
      <w:iCs/>
    </w:rPr>
  </w:style>
  <w:style w:type="paragraph" w:styleId="afffffff9">
    <w:name w:val="Message Header"/>
    <w:basedOn w:val="a5"/>
    <w:link w:val="afffffffa"/>
    <w:semiHidden/>
    <w:rsid w:val="000D2F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Times New Roman" w:hAnsi="Arial" w:cs="Arial"/>
      <w:sz w:val="24"/>
      <w:szCs w:val="24"/>
      <w:lang w:eastAsia="ru-RU"/>
    </w:rPr>
  </w:style>
  <w:style w:type="character" w:customStyle="1" w:styleId="afffffffa">
    <w:name w:val="Шапка Знак"/>
    <w:basedOn w:val="a7"/>
    <w:link w:val="afffffff9"/>
    <w:semiHidden/>
    <w:rsid w:val="000D2FCF"/>
    <w:rPr>
      <w:rFonts w:ascii="Arial" w:eastAsia="Times New Roman" w:hAnsi="Arial" w:cs="Arial"/>
      <w:sz w:val="24"/>
      <w:szCs w:val="24"/>
      <w:shd w:val="pct20" w:color="auto" w:fill="auto"/>
      <w:lang w:eastAsia="ru-RU"/>
    </w:rPr>
  </w:style>
  <w:style w:type="paragraph" w:styleId="afffffffb">
    <w:name w:val="E-mail Signature"/>
    <w:basedOn w:val="a5"/>
    <w:link w:val="afffffffc"/>
    <w:semiHidden/>
    <w:rsid w:val="000D2FC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ffffc">
    <w:name w:val="Электронная подпись Знак"/>
    <w:basedOn w:val="a7"/>
    <w:link w:val="afffffffb"/>
    <w:semiHidden/>
    <w:rsid w:val="000D2FCF"/>
    <w:rPr>
      <w:rFonts w:ascii="Times New Roman" w:eastAsia="Times New Roman" w:hAnsi="Times New Roman" w:cs="Times New Roman"/>
      <w:sz w:val="24"/>
      <w:szCs w:val="24"/>
      <w:lang w:eastAsia="ru-RU"/>
    </w:rPr>
  </w:style>
  <w:style w:type="paragraph" w:customStyle="1" w:styleId="afffffffd">
    <w:name w:val="Формула"/>
    <w:basedOn w:val="a5"/>
    <w:next w:val="a5"/>
    <w:rsid w:val="000D2FCF"/>
    <w:pPr>
      <w:widowControl w:val="0"/>
      <w:tabs>
        <w:tab w:val="right" w:pos="9639"/>
      </w:tabs>
      <w:spacing w:before="160" w:line="240" w:lineRule="auto"/>
      <w:ind w:firstLine="680"/>
      <w:jc w:val="both"/>
    </w:pPr>
    <w:rPr>
      <w:rFonts w:ascii="Times New Roman" w:eastAsia="Times New Roman" w:hAnsi="Times New Roman" w:cs="Times New Roman"/>
      <w:sz w:val="24"/>
      <w:szCs w:val="20"/>
      <w:lang w:val="en-US" w:eastAsia="ru-RU"/>
    </w:rPr>
  </w:style>
  <w:style w:type="paragraph" w:customStyle="1" w:styleId="English">
    <w:name w:val="English"/>
    <w:basedOn w:val="a5"/>
    <w:rsid w:val="000D2FCF"/>
    <w:pPr>
      <w:spacing w:after="120" w:line="240" w:lineRule="auto"/>
      <w:ind w:left="567" w:right="567" w:firstLine="340"/>
      <w:contextualSpacing/>
      <w:jc w:val="both"/>
    </w:pPr>
    <w:rPr>
      <w:rFonts w:ascii="Times New Roman" w:eastAsia="Times New Roman" w:hAnsi="Times New Roman" w:cs="Times New Roman"/>
      <w:sz w:val="20"/>
      <w:szCs w:val="24"/>
      <w:lang w:eastAsia="ru-RU"/>
    </w:rPr>
  </w:style>
  <w:style w:type="paragraph" w:customStyle="1" w:styleId="afffffffe">
    <w:name w:val="Авторы"/>
    <w:basedOn w:val="1ff2"/>
    <w:next w:val="English"/>
    <w:rsid w:val="000D2FCF"/>
    <w:pPr>
      <w:keepNext w:val="0"/>
      <w:spacing w:before="0" w:line="240" w:lineRule="exact"/>
      <w:jc w:val="center"/>
    </w:pPr>
    <w:rPr>
      <w:rFonts w:ascii="Times New Roman" w:eastAsia="Times New Roman" w:hAnsi="Times New Roman" w:cs="Times New Roman"/>
      <w:sz w:val="24"/>
      <w:szCs w:val="22"/>
      <w:lang w:eastAsia="ru-RU"/>
    </w:rPr>
  </w:style>
  <w:style w:type="paragraph" w:customStyle="1" w:styleId="affffffff">
    <w:name w:val="Без отступа"/>
    <w:basedOn w:val="affffff7"/>
    <w:rsid w:val="000D2FCF"/>
    <w:pPr>
      <w:widowControl w:val="0"/>
      <w:ind w:firstLine="0"/>
    </w:pPr>
    <w:rPr>
      <w:szCs w:val="24"/>
    </w:rPr>
  </w:style>
  <w:style w:type="paragraph" w:customStyle="1" w:styleId="2ff8">
    <w:name w:val="Стиль2"/>
    <w:basedOn w:val="a5"/>
    <w:autoRedefine/>
    <w:rsid w:val="000D2FCF"/>
    <w:pPr>
      <w:spacing w:after="0" w:line="240" w:lineRule="auto"/>
    </w:pPr>
    <w:rPr>
      <w:rFonts w:ascii="Times New Roman" w:eastAsia="Times New Roman" w:hAnsi="Times New Roman" w:cs="Times New Roman"/>
      <w:sz w:val="28"/>
      <w:szCs w:val="28"/>
      <w:lang w:eastAsia="ru-RU"/>
    </w:rPr>
  </w:style>
  <w:style w:type="paragraph" w:customStyle="1" w:styleId="127">
    <w:name w:val="Стиль Формула + Первая строка:  1.27 см"/>
    <w:basedOn w:val="afffffffd"/>
    <w:rsid w:val="000D2FCF"/>
    <w:pPr>
      <w:spacing w:before="240" w:after="240"/>
      <w:ind w:firstLine="720"/>
    </w:pPr>
    <w:rPr>
      <w:sz w:val="28"/>
      <w:szCs w:val="28"/>
    </w:rPr>
  </w:style>
  <w:style w:type="paragraph" w:customStyle="1" w:styleId="affffffff0">
    <w:name w:val="Заголовок глав"/>
    <w:basedOn w:val="a5"/>
    <w:rsid w:val="000D2FCF"/>
    <w:pPr>
      <w:suppressAutoHyphens/>
      <w:spacing w:after="100" w:afterAutospacing="1" w:line="360" w:lineRule="exact"/>
      <w:ind w:left="567" w:right="567"/>
      <w:contextualSpacing/>
      <w:jc w:val="center"/>
    </w:pPr>
    <w:rPr>
      <w:rFonts w:ascii="Times New Roman" w:eastAsia="Times New Roman" w:hAnsi="Times New Roman" w:cs="Times New Roman"/>
      <w:b/>
      <w:caps/>
      <w:sz w:val="32"/>
      <w:szCs w:val="32"/>
      <w:lang w:eastAsia="ru-RU"/>
    </w:rPr>
  </w:style>
  <w:style w:type="paragraph" w:customStyle="1" w:styleId="affffffff1">
    <w:name w:val="Раздел"/>
    <w:basedOn w:val="affffff7"/>
    <w:rsid w:val="000D2FCF"/>
    <w:pPr>
      <w:widowControl w:val="0"/>
      <w:spacing w:after="100" w:afterAutospacing="1" w:line="360" w:lineRule="atLeast"/>
      <w:ind w:firstLine="709"/>
      <w:contextualSpacing/>
      <w:outlineLvl w:val="0"/>
    </w:pPr>
    <w:rPr>
      <w:b/>
      <w:sz w:val="32"/>
      <w:szCs w:val="28"/>
    </w:rPr>
  </w:style>
  <w:style w:type="paragraph" w:customStyle="1" w:styleId="affffffff2">
    <w:name w:val="Подраздел"/>
    <w:basedOn w:val="affffff7"/>
    <w:rsid w:val="000D2FCF"/>
    <w:pPr>
      <w:widowControl w:val="0"/>
      <w:spacing w:after="100" w:afterAutospacing="1" w:line="360" w:lineRule="atLeast"/>
      <w:ind w:firstLine="709"/>
      <w:contextualSpacing/>
      <w:outlineLvl w:val="1"/>
    </w:pPr>
    <w:rPr>
      <w:b/>
      <w:sz w:val="28"/>
      <w:szCs w:val="24"/>
    </w:rPr>
  </w:style>
  <w:style w:type="character" w:customStyle="1" w:styleId="MTEquationSection">
    <w:name w:val="MTEquationSection"/>
    <w:rsid w:val="000D2FCF"/>
    <w:rPr>
      <w:vanish/>
      <w:color w:val="FF0000"/>
    </w:rPr>
  </w:style>
  <w:style w:type="character" w:customStyle="1" w:styleId="affffff2">
    <w:name w:val="Рисунок Знак"/>
    <w:link w:val="affffff0"/>
    <w:rsid w:val="000D2FCF"/>
    <w:rPr>
      <w:rFonts w:ascii="Times New Roman" w:eastAsia="Times New Roman" w:hAnsi="Times New Roman" w:cs="Times New Roman"/>
      <w:sz w:val="28"/>
      <w:szCs w:val="24"/>
      <w:lang w:eastAsia="ru-RU"/>
    </w:rPr>
  </w:style>
  <w:style w:type="paragraph" w:customStyle="1" w:styleId="affffffff3">
    <w:name w:val="Заголовок главы"/>
    <w:basedOn w:val="143"/>
    <w:next w:val="143"/>
    <w:semiHidden/>
    <w:rsid w:val="000D2FCF"/>
    <w:pPr>
      <w:keepNext/>
      <w:pageBreakBefore/>
      <w:spacing w:after="480"/>
      <w:ind w:firstLine="0"/>
      <w:jc w:val="center"/>
      <w:outlineLvl w:val="0"/>
    </w:pPr>
    <w:rPr>
      <w:b/>
      <w:caps/>
    </w:rPr>
  </w:style>
  <w:style w:type="paragraph" w:customStyle="1" w:styleId="145">
    <w:name w:val="Текст 14 без отступа"/>
    <w:basedOn w:val="143"/>
    <w:next w:val="143"/>
    <w:semiHidden/>
    <w:rsid w:val="000D2FCF"/>
    <w:pPr>
      <w:ind w:firstLine="0"/>
    </w:pPr>
  </w:style>
  <w:style w:type="paragraph" w:customStyle="1" w:styleId="a3">
    <w:name w:val="Использованные источники"/>
    <w:basedOn w:val="a0"/>
    <w:rsid w:val="000D2FCF"/>
    <w:pPr>
      <w:numPr>
        <w:numId w:val="52"/>
      </w:numPr>
    </w:pPr>
  </w:style>
  <w:style w:type="character" w:customStyle="1" w:styleId="144">
    <w:name w:val="Текст 14 Знак"/>
    <w:link w:val="143"/>
    <w:rsid w:val="000D2FCF"/>
    <w:rPr>
      <w:rFonts w:ascii="Times New Roman" w:eastAsia="Times New Roman" w:hAnsi="Times New Roman" w:cs="Times New Roman"/>
      <w:sz w:val="28"/>
      <w:szCs w:val="20"/>
      <w:lang w:eastAsia="ru-RU"/>
    </w:rPr>
  </w:style>
  <w:style w:type="paragraph" w:customStyle="1" w:styleId="a0">
    <w:name w:val="Авторские публикации"/>
    <w:basedOn w:val="a5"/>
    <w:rsid w:val="000D2FCF"/>
    <w:pPr>
      <w:numPr>
        <w:numId w:val="53"/>
      </w:numPr>
      <w:spacing w:after="120" w:line="360" w:lineRule="atLeast"/>
      <w:jc w:val="both"/>
    </w:pPr>
    <w:rPr>
      <w:rFonts w:ascii="Times New Roman" w:eastAsia="Times New Roman" w:hAnsi="Times New Roman" w:cs="Times New Roman"/>
      <w:color w:val="000000"/>
      <w:sz w:val="28"/>
      <w:szCs w:val="20"/>
      <w:lang w:eastAsia="ru-RU"/>
    </w:rPr>
  </w:style>
  <w:style w:type="paragraph" w:customStyle="1" w:styleId="00">
    <w:name w:val="Стиль Формула + По ширине Первая строка:  0 см Справа:  0 см"/>
    <w:basedOn w:val="afffffffd"/>
    <w:rsid w:val="000D2FCF"/>
    <w:pPr>
      <w:widowControl/>
      <w:tabs>
        <w:tab w:val="clear" w:pos="9639"/>
        <w:tab w:val="right" w:pos="10206"/>
      </w:tabs>
      <w:spacing w:before="120" w:after="120"/>
      <w:ind w:firstLine="709"/>
    </w:pPr>
    <w:rPr>
      <w:sz w:val="22"/>
      <w:lang w:val="ru-RU"/>
    </w:rPr>
  </w:style>
  <w:style w:type="paragraph" w:customStyle="1" w:styleId="0">
    <w:name w:val="Стиль Формула + Первая строка:  0 см"/>
    <w:basedOn w:val="afffffffd"/>
    <w:rsid w:val="000D2FCF"/>
    <w:pPr>
      <w:ind w:firstLine="709"/>
    </w:pPr>
  </w:style>
  <w:style w:type="paragraph" w:customStyle="1" w:styleId="006">
    <w:name w:val="Стиль Формула + Первая строка:  0 см Перед:  0 пт После:  6 пт"/>
    <w:basedOn w:val="afffffffd"/>
    <w:autoRedefine/>
    <w:rsid w:val="000D2FCF"/>
    <w:pPr>
      <w:spacing w:before="0" w:after="120"/>
      <w:ind w:firstLine="720"/>
    </w:pPr>
  </w:style>
  <w:style w:type="paragraph" w:customStyle="1" w:styleId="a4">
    <w:name w:val="список литературы"/>
    <w:basedOn w:val="a5"/>
    <w:rsid w:val="000D2FCF"/>
    <w:pPr>
      <w:numPr>
        <w:numId w:val="54"/>
      </w:numPr>
      <w:tabs>
        <w:tab w:val="right" w:pos="7938"/>
      </w:tabs>
      <w:spacing w:after="0" w:line="240" w:lineRule="auto"/>
      <w:jc w:val="both"/>
    </w:pPr>
    <w:rPr>
      <w:rFonts w:ascii="Times New Roman" w:eastAsia="Times New Roman" w:hAnsi="Times New Roman" w:cs="Times New Roman"/>
      <w:sz w:val="24"/>
      <w:szCs w:val="20"/>
      <w:lang w:eastAsia="ru-RU"/>
    </w:rPr>
  </w:style>
  <w:style w:type="paragraph" w:customStyle="1" w:styleId="affffffff4">
    <w:name w:val="Заголовок раздела"/>
    <w:basedOn w:val="143"/>
    <w:next w:val="143"/>
    <w:rsid w:val="000D2FCF"/>
    <w:pPr>
      <w:keepNext/>
      <w:spacing w:before="480" w:after="360"/>
      <w:ind w:firstLine="0"/>
      <w:jc w:val="center"/>
      <w:outlineLvl w:val="1"/>
    </w:pPr>
    <w:rPr>
      <w:b/>
    </w:rPr>
  </w:style>
  <w:style w:type="paragraph" w:customStyle="1" w:styleId="affffffff5">
    <w:name w:val="Зоголовок подраздела"/>
    <w:basedOn w:val="143"/>
    <w:next w:val="143"/>
    <w:rsid w:val="000D2FCF"/>
    <w:pPr>
      <w:keepNext/>
      <w:spacing w:before="360" w:after="240"/>
      <w:outlineLvl w:val="2"/>
    </w:pPr>
    <w:rPr>
      <w:i/>
    </w:rPr>
  </w:style>
  <w:style w:type="paragraph" w:customStyle="1" w:styleId="1ffd">
    <w:name w:val="Стиль По ширине Первая строка:  1 см Междустр.интервал:  минимум ..."/>
    <w:basedOn w:val="a5"/>
    <w:rsid w:val="000D2FCF"/>
    <w:pPr>
      <w:spacing w:after="0" w:line="360" w:lineRule="atLeast"/>
      <w:ind w:firstLine="567"/>
      <w:jc w:val="both"/>
    </w:pPr>
    <w:rPr>
      <w:rFonts w:ascii="Times New Roman" w:eastAsia="Times New Roman" w:hAnsi="Times New Roman" w:cs="Times New Roman"/>
      <w:sz w:val="24"/>
      <w:szCs w:val="20"/>
      <w:lang w:eastAsia="ru-RU"/>
    </w:rPr>
  </w:style>
  <w:style w:type="paragraph" w:customStyle="1" w:styleId="affffffff6">
    <w:name w:val="Знак Знак Знак Знак Знак Знак Знак Знак Знак Знак Знак Знак Знак Знак Знак Знак Знак Знак Знак Знак Знак Знак Знак Знак Знак"/>
    <w:basedOn w:val="a5"/>
    <w:rsid w:val="000D2FCF"/>
    <w:pPr>
      <w:spacing w:line="240" w:lineRule="exact"/>
    </w:pPr>
    <w:rPr>
      <w:rFonts w:ascii="Arial" w:eastAsia="Times New Roman" w:hAnsi="Arial" w:cs="Arial"/>
      <w:sz w:val="20"/>
      <w:szCs w:val="20"/>
      <w:lang w:val="de-CH" w:eastAsia="de-CH"/>
    </w:rPr>
  </w:style>
  <w:style w:type="paragraph" w:customStyle="1" w:styleId="219">
    <w:name w:val="Основной текст (2)1"/>
    <w:basedOn w:val="a5"/>
    <w:rsid w:val="000D2FCF"/>
    <w:pPr>
      <w:shd w:val="clear" w:color="auto" w:fill="FFFFFF"/>
      <w:spacing w:before="900" w:after="0" w:line="240" w:lineRule="atLeast"/>
      <w:ind w:firstLine="560"/>
      <w:jc w:val="both"/>
    </w:pPr>
    <w:rPr>
      <w:rFonts w:ascii="Times New Roman" w:eastAsia="Times New Roman" w:hAnsi="Times New Roman" w:cs="Times New Roman"/>
      <w:sz w:val="19"/>
      <w:szCs w:val="19"/>
      <w:lang w:eastAsia="ru-RU"/>
    </w:rPr>
  </w:style>
  <w:style w:type="character" w:customStyle="1" w:styleId="apple-tab-span">
    <w:name w:val="apple-tab-span"/>
    <w:basedOn w:val="a7"/>
    <w:rsid w:val="000D2FCF"/>
  </w:style>
  <w:style w:type="character" w:customStyle="1" w:styleId="FontStyle47">
    <w:name w:val="Font Style47"/>
    <w:basedOn w:val="a7"/>
    <w:uiPriority w:val="99"/>
    <w:rsid w:val="000D2FCF"/>
    <w:rPr>
      <w:rFonts w:ascii="Arial" w:hAnsi="Arial" w:cs="Arial"/>
      <w:sz w:val="18"/>
      <w:szCs w:val="18"/>
    </w:rPr>
  </w:style>
  <w:style w:type="character" w:customStyle="1" w:styleId="FontStyle49">
    <w:name w:val="Font Style49"/>
    <w:basedOn w:val="a7"/>
    <w:uiPriority w:val="99"/>
    <w:rsid w:val="000D2FCF"/>
    <w:rPr>
      <w:rFonts w:ascii="Arial" w:hAnsi="Arial" w:cs="Arial"/>
      <w:sz w:val="18"/>
      <w:szCs w:val="18"/>
    </w:rPr>
  </w:style>
  <w:style w:type="paragraph" w:customStyle="1" w:styleId="Style5">
    <w:name w:val="Style5"/>
    <w:basedOn w:val="a5"/>
    <w:rsid w:val="000D2FCF"/>
    <w:pPr>
      <w:widowControl w:val="0"/>
      <w:autoSpaceDE w:val="0"/>
      <w:autoSpaceDN w:val="0"/>
      <w:adjustRightInd w:val="0"/>
      <w:spacing w:after="0" w:line="324" w:lineRule="exact"/>
      <w:ind w:firstLine="538"/>
      <w:jc w:val="both"/>
    </w:pPr>
    <w:rPr>
      <w:rFonts w:ascii="Times New Roman" w:eastAsia="Calibri" w:hAnsi="Times New Roman" w:cs="Times New Roman"/>
      <w:sz w:val="24"/>
      <w:szCs w:val="24"/>
      <w:lang w:eastAsia="ru-RU"/>
    </w:rPr>
  </w:style>
  <w:style w:type="paragraph" w:customStyle="1" w:styleId="1">
    <w:name w:val="Перечисление_1_уровень_цифра"/>
    <w:basedOn w:val="a5"/>
    <w:qFormat/>
    <w:rsid w:val="000D2FCF"/>
    <w:pPr>
      <w:numPr>
        <w:numId w:val="55"/>
      </w:numPr>
      <w:spacing w:before="120" w:after="0" w:line="240" w:lineRule="auto"/>
      <w:contextualSpacing/>
      <w:jc w:val="both"/>
    </w:pPr>
    <w:rPr>
      <w:rFonts w:ascii="Times New Roman" w:eastAsia="Times New Roman" w:hAnsi="Times New Roman" w:cs="Times New Roman"/>
      <w:sz w:val="30"/>
      <w:szCs w:val="24"/>
    </w:rPr>
  </w:style>
  <w:style w:type="paragraph" w:customStyle="1" w:styleId="a2">
    <w:name w:val="Приложение"/>
    <w:basedOn w:val="a5"/>
    <w:next w:val="a5"/>
    <w:qFormat/>
    <w:rsid w:val="000D2FCF"/>
    <w:pPr>
      <w:pageBreakBefore/>
      <w:numPr>
        <w:numId w:val="56"/>
      </w:numPr>
      <w:suppressLineNumbers/>
      <w:spacing w:after="0" w:line="240" w:lineRule="auto"/>
      <w:ind w:left="0" w:firstLine="0"/>
      <w:contextualSpacing/>
      <w:jc w:val="center"/>
      <w:outlineLvl w:val="0"/>
    </w:pPr>
    <w:rPr>
      <w:rFonts w:ascii="Times New Roman" w:eastAsia="Times New Roman" w:hAnsi="Times New Roman" w:cs="Times New Roman"/>
      <w:i/>
      <w:iCs/>
      <w:sz w:val="30"/>
      <w:szCs w:val="24"/>
    </w:rPr>
  </w:style>
  <w:style w:type="paragraph" w:customStyle="1" w:styleId="affffffff7">
    <w:name w:val="Таблица"/>
    <w:basedOn w:val="a5"/>
    <w:link w:val="affffffff8"/>
    <w:qFormat/>
    <w:rsid w:val="000D2FCF"/>
    <w:pPr>
      <w:spacing w:after="0" w:line="240" w:lineRule="auto"/>
      <w:ind w:firstLine="27"/>
      <w:contextualSpacing/>
      <w:jc w:val="both"/>
    </w:pPr>
    <w:rPr>
      <w:rFonts w:ascii="Times New Roman" w:eastAsia="Times New Roman" w:hAnsi="Times New Roman" w:cs="Times New Roman"/>
      <w:sz w:val="28"/>
      <w:szCs w:val="28"/>
      <w:lang w:eastAsia="ru-RU"/>
    </w:rPr>
  </w:style>
  <w:style w:type="character" w:customStyle="1" w:styleId="affffffff8">
    <w:name w:val="Таблица Знак"/>
    <w:basedOn w:val="a7"/>
    <w:link w:val="affffffff7"/>
    <w:rsid w:val="000D2FCF"/>
    <w:rPr>
      <w:rFonts w:ascii="Times New Roman" w:eastAsia="Times New Roman" w:hAnsi="Times New Roman" w:cs="Times New Roman"/>
      <w:sz w:val="28"/>
      <w:szCs w:val="28"/>
      <w:lang w:eastAsia="ru-RU"/>
    </w:rPr>
  </w:style>
  <w:style w:type="paragraph" w:customStyle="1" w:styleId="3fb">
    <w:name w:val="Заг3"/>
    <w:basedOn w:val="2"/>
    <w:next w:val="a5"/>
    <w:qFormat/>
    <w:rsid w:val="000D2FCF"/>
    <w:pPr>
      <w:keepLines w:val="0"/>
      <w:numPr>
        <w:ilvl w:val="0"/>
        <w:numId w:val="0"/>
      </w:numPr>
      <w:tabs>
        <w:tab w:val="left" w:pos="1418"/>
      </w:tabs>
      <w:suppressAutoHyphens/>
      <w:spacing w:before="120"/>
      <w:ind w:firstLine="709"/>
      <w:contextualSpacing/>
    </w:pPr>
    <w:rPr>
      <w:rFonts w:ascii="Times New Roman" w:hAnsi="Times New Roman" w:cs="Arial"/>
      <w:iCs/>
      <w:color w:val="auto"/>
      <w:sz w:val="30"/>
      <w:lang w:val="ru-RU"/>
    </w:rPr>
  </w:style>
  <w:style w:type="paragraph" w:customStyle="1" w:styleId="affffffff9">
    <w:name w:val="Рисунок в таблице"/>
    <w:basedOn w:val="a5"/>
    <w:link w:val="affffffffa"/>
    <w:qFormat/>
    <w:rsid w:val="000D2FCF"/>
    <w:pPr>
      <w:spacing w:after="0" w:line="240" w:lineRule="auto"/>
      <w:contextualSpacing/>
      <w:jc w:val="center"/>
    </w:pPr>
    <w:rPr>
      <w:rFonts w:ascii="Times New Roman" w:hAnsi="Times New Roman"/>
      <w:noProof/>
      <w:sz w:val="28"/>
      <w:lang w:eastAsia="ru-RU"/>
    </w:rPr>
  </w:style>
  <w:style w:type="character" w:customStyle="1" w:styleId="affffffffa">
    <w:name w:val="Рисунок в таблице Знак"/>
    <w:basedOn w:val="a7"/>
    <w:link w:val="affffffff9"/>
    <w:rsid w:val="000D2FCF"/>
    <w:rPr>
      <w:rFonts w:ascii="Times New Roman" w:hAnsi="Times New Roman"/>
      <w:noProof/>
      <w:sz w:val="28"/>
      <w:lang w:eastAsia="ru-RU"/>
    </w:rPr>
  </w:style>
  <w:style w:type="paragraph" w:customStyle="1" w:styleId="ConsPlusTitle">
    <w:name w:val="ConsPlusTitle"/>
    <w:uiPriority w:val="99"/>
    <w:rsid w:val="000D2FCF"/>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rmal">
    <w:name w:val="ConsPlusNormal"/>
    <w:uiPriority w:val="99"/>
    <w:rsid w:val="000D2FCF"/>
    <w:pPr>
      <w:widowControl w:val="0"/>
      <w:autoSpaceDE w:val="0"/>
      <w:autoSpaceDN w:val="0"/>
      <w:spacing w:after="0" w:line="240" w:lineRule="auto"/>
    </w:pPr>
    <w:rPr>
      <w:rFonts w:ascii="Calibri" w:eastAsia="Times New Roman" w:hAnsi="Calibri" w:cs="Calibri"/>
      <w:szCs w:val="20"/>
      <w:lang w:eastAsia="ru-RU"/>
    </w:rPr>
  </w:style>
  <w:style w:type="character" w:customStyle="1" w:styleId="2ff9">
    <w:name w:val="Основной текст (2) + Полужирный"/>
    <w:basedOn w:val="2f"/>
    <w:rsid w:val="000D2FCF"/>
    <w:rPr>
      <w:rFonts w:ascii="Verdana" w:eastAsia="Verdana" w:hAnsi="Verdana" w:cs="Verdana"/>
      <w:b/>
      <w:bCs/>
      <w:i w:val="0"/>
      <w:iCs w:val="0"/>
      <w:smallCaps w:val="0"/>
      <w:strike w:val="0"/>
      <w:color w:val="000000"/>
      <w:spacing w:val="0"/>
      <w:w w:val="100"/>
      <w:kern w:val="2"/>
      <w:position w:val="0"/>
      <w:sz w:val="18"/>
      <w:szCs w:val="18"/>
      <w:u w:val="none"/>
      <w:shd w:val="clear" w:color="auto" w:fill="FFFFFF"/>
      <w:lang w:val="ru-RU" w:eastAsia="ru-RU" w:bidi="ru-RU"/>
    </w:rPr>
  </w:style>
  <w:style w:type="paragraph" w:customStyle="1" w:styleId="1ffe">
    <w:name w:val="Обычный1"/>
    <w:uiPriority w:val="99"/>
    <w:rsid w:val="000D2FCF"/>
    <w:pPr>
      <w:spacing w:after="0" w:line="240" w:lineRule="auto"/>
    </w:pPr>
    <w:rPr>
      <w:rFonts w:ascii="Times New Roman" w:eastAsia="Times New Roman" w:hAnsi="Times New Roman" w:cs="Times New Roman"/>
      <w:sz w:val="20"/>
      <w:szCs w:val="20"/>
      <w:lang w:eastAsia="ru-RU"/>
    </w:rPr>
  </w:style>
  <w:style w:type="paragraph" w:customStyle="1" w:styleId="7a">
    <w:name w:val="Основной текст7"/>
    <w:basedOn w:val="a5"/>
    <w:rsid w:val="000D2FCF"/>
    <w:pPr>
      <w:widowControl w:val="0"/>
      <w:shd w:val="clear" w:color="auto" w:fill="FFFFFF"/>
      <w:spacing w:after="420" w:line="485" w:lineRule="exact"/>
      <w:ind w:hanging="1100"/>
      <w:jc w:val="center"/>
    </w:pPr>
    <w:rPr>
      <w:rFonts w:ascii="Times New Roman" w:eastAsia="Times New Roman" w:hAnsi="Times New Roman" w:cs="Times New Roman"/>
      <w:spacing w:val="1"/>
      <w:lang w:eastAsia="ru-RU"/>
    </w:rPr>
  </w:style>
  <w:style w:type="character" w:customStyle="1" w:styleId="butback">
    <w:name w:val="butback"/>
    <w:basedOn w:val="a7"/>
    <w:rsid w:val="000D2FCF"/>
  </w:style>
  <w:style w:type="character" w:customStyle="1" w:styleId="submenu-table">
    <w:name w:val="submenu-table"/>
    <w:basedOn w:val="a7"/>
    <w:rsid w:val="000D2FCF"/>
  </w:style>
  <w:style w:type="paragraph" w:customStyle="1" w:styleId="articlebody">
    <w:name w:val="articlebody"/>
    <w:basedOn w:val="a5"/>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048">
    <w:name w:val="Стиль По левому краю Первая строка:  0 см Перед:  48 пт После:  ..."/>
    <w:basedOn w:val="a5"/>
    <w:rsid w:val="000D2FCF"/>
    <w:pPr>
      <w:spacing w:before="600" w:after="600" w:line="240" w:lineRule="auto"/>
    </w:pPr>
    <w:rPr>
      <w:rFonts w:ascii="Times New Roman" w:eastAsia="Times New Roman" w:hAnsi="Times New Roman" w:cs="Times New Roman"/>
      <w:sz w:val="28"/>
      <w:szCs w:val="20"/>
      <w:lang w:eastAsia="ru-RU"/>
    </w:rPr>
  </w:style>
  <w:style w:type="character" w:customStyle="1" w:styleId="FontStyle16">
    <w:name w:val="Font Style16"/>
    <w:basedOn w:val="a7"/>
    <w:uiPriority w:val="99"/>
    <w:rsid w:val="000D2FCF"/>
    <w:rPr>
      <w:rFonts w:ascii="Times New Roman" w:hAnsi="Times New Roman" w:cs="Times New Roman"/>
      <w:sz w:val="22"/>
      <w:szCs w:val="22"/>
    </w:rPr>
  </w:style>
  <w:style w:type="character" w:customStyle="1" w:styleId="0pt0">
    <w:name w:val="Основной текст + Полужирный;Курсив;Интервал 0 pt"/>
    <w:basedOn w:val="aff8"/>
    <w:rsid w:val="000D2FCF"/>
    <w:rPr>
      <w:rFonts w:ascii="Times New Roman" w:eastAsia="Times New Roman" w:hAnsi="Times New Roman" w:cs="Times New Roman"/>
      <w:b/>
      <w:bCs/>
      <w:i/>
      <w:iCs/>
      <w:smallCaps w:val="0"/>
      <w:strike w:val="0"/>
      <w:color w:val="000000"/>
      <w:spacing w:val="7"/>
      <w:w w:val="100"/>
      <w:position w:val="0"/>
      <w:sz w:val="24"/>
      <w:szCs w:val="24"/>
      <w:u w:val="none"/>
      <w:shd w:val="clear" w:color="auto" w:fill="FFFFFF"/>
      <w:lang w:val="ru-RU" w:eastAsia="ru-RU"/>
    </w:rPr>
  </w:style>
  <w:style w:type="character" w:customStyle="1" w:styleId="Constantia115pt0pt">
    <w:name w:val="Основной текст + Constantia;11;5 pt;Интервал 0 pt"/>
    <w:basedOn w:val="aff8"/>
    <w:rsid w:val="000D2FCF"/>
    <w:rPr>
      <w:rFonts w:ascii="Constantia" w:eastAsia="Constantia" w:hAnsi="Constantia" w:cs="Constantia"/>
      <w:b w:val="0"/>
      <w:bCs w:val="0"/>
      <w:i w:val="0"/>
      <w:iCs w:val="0"/>
      <w:smallCaps w:val="0"/>
      <w:strike w:val="0"/>
      <w:color w:val="000000"/>
      <w:spacing w:val="-3"/>
      <w:w w:val="100"/>
      <w:position w:val="0"/>
      <w:sz w:val="23"/>
      <w:szCs w:val="23"/>
      <w:u w:val="none"/>
      <w:shd w:val="clear" w:color="auto" w:fill="FFFFFF"/>
      <w:lang w:val="ru-RU" w:eastAsia="ru-RU"/>
    </w:rPr>
  </w:style>
  <w:style w:type="paragraph" w:customStyle="1" w:styleId="affffffffb">
    <w:name w:val="ТЕКСТ"/>
    <w:basedOn w:val="a5"/>
    <w:link w:val="affffffffc"/>
    <w:uiPriority w:val="99"/>
    <w:rsid w:val="000D2FCF"/>
    <w:pPr>
      <w:spacing w:after="0" w:line="360" w:lineRule="auto"/>
      <w:ind w:firstLine="709"/>
      <w:jc w:val="both"/>
    </w:pPr>
    <w:rPr>
      <w:rFonts w:ascii="Times New Roman" w:eastAsia="Times New Roman" w:hAnsi="Times New Roman" w:cs="Times New Roman"/>
      <w:sz w:val="26"/>
      <w:szCs w:val="26"/>
      <w:lang w:eastAsia="ru-RU"/>
    </w:rPr>
  </w:style>
  <w:style w:type="character" w:customStyle="1" w:styleId="affffffffc">
    <w:name w:val="ТЕКСТ Знак"/>
    <w:basedOn w:val="a7"/>
    <w:link w:val="affffffffb"/>
    <w:uiPriority w:val="99"/>
    <w:locked/>
    <w:rsid w:val="000D2FCF"/>
    <w:rPr>
      <w:rFonts w:ascii="Times New Roman" w:eastAsia="Times New Roman" w:hAnsi="Times New Roman" w:cs="Times New Roman"/>
      <w:sz w:val="26"/>
      <w:szCs w:val="26"/>
      <w:lang w:eastAsia="ru-RU"/>
    </w:rPr>
  </w:style>
  <w:style w:type="character" w:customStyle="1" w:styleId="125">
    <w:name w:val="Основной текст (12)"/>
    <w:basedOn w:val="a7"/>
    <w:rsid w:val="000D2FCF"/>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126">
    <w:name w:val="Основной текст (12) + Не курсив"/>
    <w:basedOn w:val="a7"/>
    <w:rsid w:val="000D2FCF"/>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12Georgia10pt">
    <w:name w:val="Основной текст (12) + Georgia;10 pt;Не курсив"/>
    <w:basedOn w:val="a7"/>
    <w:rsid w:val="000D2FCF"/>
    <w:rPr>
      <w:rFonts w:ascii="Georgia" w:eastAsia="Georgia" w:hAnsi="Georgia" w:cs="Georgia"/>
      <w:b w:val="0"/>
      <w:bCs w:val="0"/>
      <w:i/>
      <w:iCs/>
      <w:smallCaps w:val="0"/>
      <w:strike w:val="0"/>
      <w:color w:val="000000"/>
      <w:spacing w:val="0"/>
      <w:w w:val="100"/>
      <w:position w:val="0"/>
      <w:sz w:val="20"/>
      <w:szCs w:val="20"/>
      <w:u w:val="none"/>
      <w:lang w:val="ru-RU" w:eastAsia="ru-RU" w:bidi="ru-RU"/>
    </w:rPr>
  </w:style>
  <w:style w:type="character" w:customStyle="1" w:styleId="105">
    <w:name w:val="Основной текст (10) + Не курсив"/>
    <w:basedOn w:val="a7"/>
    <w:rsid w:val="000D2FCF"/>
    <w:rPr>
      <w:rFonts w:ascii="Verdana" w:eastAsia="Verdana" w:hAnsi="Verdana" w:cs="Verdana"/>
      <w:b/>
      <w:bCs/>
      <w:i/>
      <w:iCs/>
      <w:smallCaps w:val="0"/>
      <w:strike w:val="0"/>
      <w:color w:val="000000"/>
      <w:spacing w:val="0"/>
      <w:w w:val="100"/>
      <w:position w:val="0"/>
      <w:sz w:val="18"/>
      <w:szCs w:val="18"/>
      <w:u w:val="none"/>
      <w:lang w:val="ru-RU" w:eastAsia="ru-RU" w:bidi="ru-RU"/>
    </w:rPr>
  </w:style>
  <w:style w:type="character" w:customStyle="1" w:styleId="106">
    <w:name w:val="Основной текст (10)"/>
    <w:basedOn w:val="a7"/>
    <w:rsid w:val="000D2FCF"/>
    <w:rPr>
      <w:rFonts w:ascii="Verdana" w:eastAsia="Verdana" w:hAnsi="Verdana" w:cs="Verdana"/>
      <w:b/>
      <w:bCs/>
      <w:i/>
      <w:iCs/>
      <w:smallCaps w:val="0"/>
      <w:strike w:val="0"/>
      <w:color w:val="000000"/>
      <w:spacing w:val="0"/>
      <w:w w:val="100"/>
      <w:position w:val="0"/>
      <w:sz w:val="18"/>
      <w:szCs w:val="18"/>
      <w:u w:val="none"/>
      <w:lang w:val="ru-RU" w:eastAsia="ru-RU" w:bidi="ru-RU"/>
    </w:rPr>
  </w:style>
  <w:style w:type="character" w:customStyle="1" w:styleId="2ffa">
    <w:name w:val="Основной текст (2) + Курсив"/>
    <w:basedOn w:val="2f"/>
    <w:rsid w:val="000D2FCF"/>
    <w:rPr>
      <w:rFonts w:ascii="Verdana" w:eastAsia="Verdana" w:hAnsi="Verdana" w:cs="Verdana"/>
      <w:b w:val="0"/>
      <w:bCs w:val="0"/>
      <w:i/>
      <w:iCs/>
      <w:smallCaps w:val="0"/>
      <w:strike w:val="0"/>
      <w:color w:val="000000"/>
      <w:spacing w:val="0"/>
      <w:w w:val="100"/>
      <w:kern w:val="2"/>
      <w:position w:val="0"/>
      <w:sz w:val="18"/>
      <w:szCs w:val="18"/>
      <w:u w:val="none"/>
      <w:shd w:val="clear" w:color="auto" w:fill="FFFFFF"/>
      <w:lang w:val="ru-RU" w:eastAsia="ru-RU" w:bidi="ru-RU"/>
    </w:rPr>
  </w:style>
  <w:style w:type="character" w:customStyle="1" w:styleId="affffffffd">
    <w:name w:val="Сноска_"/>
    <w:basedOn w:val="a7"/>
    <w:rsid w:val="000D2FCF"/>
    <w:rPr>
      <w:rFonts w:ascii="Verdana" w:eastAsia="Verdana" w:hAnsi="Verdana" w:cs="Verdana"/>
      <w:b w:val="0"/>
      <w:bCs w:val="0"/>
      <w:i w:val="0"/>
      <w:iCs w:val="0"/>
      <w:smallCaps w:val="0"/>
      <w:strike w:val="0"/>
      <w:sz w:val="18"/>
      <w:szCs w:val="18"/>
      <w:u w:val="none"/>
    </w:rPr>
  </w:style>
  <w:style w:type="character" w:customStyle="1" w:styleId="affffffffe">
    <w:name w:val="Сноска"/>
    <w:basedOn w:val="affffffffd"/>
    <w:rsid w:val="000D2FCF"/>
    <w:rPr>
      <w:rFonts w:ascii="Verdana" w:eastAsia="Verdana" w:hAnsi="Verdana" w:cs="Verdana"/>
      <w:b w:val="0"/>
      <w:bCs w:val="0"/>
      <w:i w:val="0"/>
      <w:iCs w:val="0"/>
      <w:smallCaps w:val="0"/>
      <w:strike w:val="0"/>
      <w:color w:val="000000"/>
      <w:spacing w:val="0"/>
      <w:w w:val="100"/>
      <w:position w:val="0"/>
      <w:sz w:val="18"/>
      <w:szCs w:val="18"/>
      <w:u w:val="none"/>
      <w:lang w:val="ru-RU" w:eastAsia="ru-RU" w:bidi="ru-RU"/>
    </w:rPr>
  </w:style>
  <w:style w:type="character" w:customStyle="1" w:styleId="4f4">
    <w:name w:val="Основной текст (4) + Полужирный"/>
    <w:rsid w:val="000D2FCF"/>
    <w:rPr>
      <w:rFonts w:ascii="Trebuchet MS" w:eastAsia="Times New Roman" w:hAnsi="Trebuchet MS" w:cs="Trebuchet MS"/>
      <w:b/>
      <w:bCs/>
      <w:sz w:val="13"/>
      <w:szCs w:val="13"/>
      <w:shd w:val="clear" w:color="auto" w:fill="FFFFFF"/>
    </w:rPr>
  </w:style>
  <w:style w:type="paragraph" w:customStyle="1" w:styleId="1fff">
    <w:name w:val="Стиль Заголовок 1 + по центру"/>
    <w:basedOn w:val="10"/>
    <w:next w:val="a6"/>
    <w:autoRedefine/>
    <w:rsid w:val="000D2FCF"/>
    <w:pPr>
      <w:keepNext w:val="0"/>
      <w:keepLines w:val="0"/>
      <w:numPr>
        <w:numId w:val="0"/>
      </w:numPr>
      <w:spacing w:before="0"/>
      <w:ind w:firstLine="708"/>
      <w:jc w:val="both"/>
      <w:outlineLvl w:val="9"/>
    </w:pPr>
    <w:rPr>
      <w:rFonts w:ascii="Times New Roman" w:eastAsia="Times New Roman" w:hAnsi="Times New Roman" w:cs="Times New Roman"/>
      <w:b w:val="0"/>
      <w:bCs w:val="0"/>
      <w:color w:val="auto"/>
      <w:sz w:val="30"/>
      <w:szCs w:val="30"/>
      <w:lang w:val="ru-RU" w:eastAsia="ru-RU"/>
    </w:rPr>
  </w:style>
  <w:style w:type="character" w:customStyle="1" w:styleId="tlid-translation">
    <w:name w:val="tlid-translation"/>
    <w:rsid w:val="000D2FCF"/>
  </w:style>
  <w:style w:type="paragraph" w:customStyle="1" w:styleId="4f5">
    <w:name w:val="стиль4"/>
    <w:basedOn w:val="a5"/>
    <w:uiPriority w:val="99"/>
    <w:semiHidden/>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c">
    <w:name w:val="стиль3"/>
    <w:basedOn w:val="a5"/>
    <w:uiPriority w:val="99"/>
    <w:semiHidden/>
    <w:rsid w:val="000D2F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главление 2 Знак"/>
    <w:basedOn w:val="a7"/>
    <w:link w:val="21"/>
    <w:rsid w:val="000D2FCF"/>
    <w:rPr>
      <w:smallCaps/>
      <w:sz w:val="20"/>
      <w:szCs w:val="20"/>
      <w:lang w:val="en-US"/>
    </w:rPr>
  </w:style>
  <w:style w:type="character" w:customStyle="1" w:styleId="afffffffff">
    <w:name w:val="Колонтитул_"/>
    <w:basedOn w:val="a7"/>
    <w:rsid w:val="000D2FCF"/>
    <w:rPr>
      <w:rFonts w:ascii="Times New Roman" w:eastAsia="Times New Roman" w:hAnsi="Times New Roman" w:cs="Times New Roman"/>
      <w:b/>
      <w:bCs/>
      <w:i w:val="0"/>
      <w:iCs w:val="0"/>
      <w:smallCaps w:val="0"/>
      <w:strike w:val="0"/>
      <w:sz w:val="30"/>
      <w:szCs w:val="30"/>
      <w:u w:val="none"/>
    </w:rPr>
  </w:style>
  <w:style w:type="character" w:customStyle="1" w:styleId="afffffffff0">
    <w:name w:val="Колонтитул"/>
    <w:basedOn w:val="afffffffff"/>
    <w:rsid w:val="000D2FCF"/>
    <w:rPr>
      <w:rFonts w:ascii="Times New Roman" w:eastAsia="Times New Roman" w:hAnsi="Times New Roman" w:cs="Times New Roman"/>
      <w:b/>
      <w:bCs/>
      <w:i w:val="0"/>
      <w:iCs w:val="0"/>
      <w:smallCaps w:val="0"/>
      <w:strike w:val="0"/>
      <w:color w:val="000000"/>
      <w:spacing w:val="0"/>
      <w:w w:val="100"/>
      <w:position w:val="0"/>
      <w:sz w:val="30"/>
      <w:szCs w:val="30"/>
      <w:u w:val="none"/>
      <w:lang w:val="ru-RU" w:eastAsia="ru-RU" w:bidi="ru-RU"/>
    </w:rPr>
  </w:style>
  <w:style w:type="character" w:customStyle="1" w:styleId="14pt">
    <w:name w:val="Колонтитул + 14 pt;Не полужирный"/>
    <w:basedOn w:val="afffffffff"/>
    <w:rsid w:val="000D2FCF"/>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ffb">
    <w:name w:val="Подпись к картинке (2)_"/>
    <w:basedOn w:val="a7"/>
    <w:link w:val="2ffc"/>
    <w:rsid w:val="000D2FCF"/>
    <w:rPr>
      <w:b/>
      <w:bCs/>
      <w:sz w:val="30"/>
      <w:szCs w:val="30"/>
      <w:shd w:val="clear" w:color="auto" w:fill="FFFFFF"/>
    </w:rPr>
  </w:style>
  <w:style w:type="character" w:customStyle="1" w:styleId="afffffffff1">
    <w:name w:val="Подпись к картинке_"/>
    <w:basedOn w:val="a7"/>
    <w:link w:val="afffffffff2"/>
    <w:rsid w:val="000D2FCF"/>
    <w:rPr>
      <w:sz w:val="30"/>
      <w:szCs w:val="30"/>
      <w:shd w:val="clear" w:color="auto" w:fill="FFFFFF"/>
    </w:rPr>
  </w:style>
  <w:style w:type="character" w:customStyle="1" w:styleId="3fd">
    <w:name w:val="Подпись к картинке (3)_"/>
    <w:basedOn w:val="a7"/>
    <w:link w:val="3fe"/>
    <w:rsid w:val="000D2FCF"/>
    <w:rPr>
      <w:sz w:val="26"/>
      <w:szCs w:val="26"/>
      <w:shd w:val="clear" w:color="auto" w:fill="FFFFFF"/>
    </w:rPr>
  </w:style>
  <w:style w:type="character" w:customStyle="1" w:styleId="315pt">
    <w:name w:val="Подпись к картинке (3) + 15 pt"/>
    <w:basedOn w:val="3fd"/>
    <w:rsid w:val="000D2FCF"/>
    <w:rPr>
      <w:color w:val="000000"/>
      <w:spacing w:val="0"/>
      <w:w w:val="100"/>
      <w:position w:val="0"/>
      <w:sz w:val="30"/>
      <w:szCs w:val="30"/>
      <w:shd w:val="clear" w:color="auto" w:fill="FFFFFF"/>
      <w:lang w:val="ru-RU" w:eastAsia="ru-RU" w:bidi="ru-RU"/>
    </w:rPr>
  </w:style>
  <w:style w:type="character" w:customStyle="1" w:styleId="4f6">
    <w:name w:val="Подпись к картинке (4)_"/>
    <w:basedOn w:val="a7"/>
    <w:rsid w:val="000D2FCF"/>
    <w:rPr>
      <w:rFonts w:ascii="Times New Roman" w:eastAsia="Times New Roman" w:hAnsi="Times New Roman" w:cs="Times New Roman"/>
      <w:b w:val="0"/>
      <w:bCs w:val="0"/>
      <w:i w:val="0"/>
      <w:iCs w:val="0"/>
      <w:smallCaps w:val="0"/>
      <w:strike w:val="0"/>
      <w:sz w:val="10"/>
      <w:szCs w:val="10"/>
      <w:u w:val="none"/>
    </w:rPr>
  </w:style>
  <w:style w:type="character" w:customStyle="1" w:styleId="4f7">
    <w:name w:val="Подпись к картинке (4)"/>
    <w:basedOn w:val="4f6"/>
    <w:rsid w:val="000D2FCF"/>
    <w:rPr>
      <w:rFonts w:ascii="Times New Roman" w:eastAsia="Times New Roman" w:hAnsi="Times New Roman" w:cs="Times New Roman"/>
      <w:b w:val="0"/>
      <w:bCs w:val="0"/>
      <w:i w:val="0"/>
      <w:iCs w:val="0"/>
      <w:smallCaps w:val="0"/>
      <w:strike w:val="0"/>
      <w:color w:val="FFFFFF"/>
      <w:spacing w:val="0"/>
      <w:w w:val="100"/>
      <w:position w:val="0"/>
      <w:sz w:val="10"/>
      <w:szCs w:val="10"/>
      <w:u w:val="none"/>
      <w:lang w:val="ru-RU" w:eastAsia="ru-RU" w:bidi="ru-RU"/>
    </w:rPr>
  </w:style>
  <w:style w:type="character" w:customStyle="1" w:styleId="213pt">
    <w:name w:val="Основной текст (2) + 13 pt"/>
    <w:basedOn w:val="2f"/>
    <w:rsid w:val="000D2FCF"/>
    <w:rPr>
      <w:rFonts w:ascii="Times New Roman" w:eastAsia="Times New Roman" w:hAnsi="Times New Roman" w:cs="Times New Roman"/>
      <w:b w:val="0"/>
      <w:bCs w:val="0"/>
      <w:i w:val="0"/>
      <w:iCs w:val="0"/>
      <w:smallCaps w:val="0"/>
      <w:strike w:val="0"/>
      <w:color w:val="000000"/>
      <w:spacing w:val="0"/>
      <w:w w:val="100"/>
      <w:kern w:val="2"/>
      <w:position w:val="0"/>
      <w:sz w:val="26"/>
      <w:szCs w:val="26"/>
      <w:u w:val="none"/>
      <w:shd w:val="clear" w:color="auto" w:fill="FFFFFF"/>
      <w:lang w:val="ru-RU" w:eastAsia="ru-RU" w:bidi="ru-RU"/>
    </w:rPr>
  </w:style>
  <w:style w:type="character" w:customStyle="1" w:styleId="5Exact">
    <w:name w:val="Подпись к картинке (5) Exact"/>
    <w:basedOn w:val="a7"/>
    <w:link w:val="5f2"/>
    <w:rsid w:val="000D2FCF"/>
    <w:rPr>
      <w:rFonts w:ascii="Arial" w:eastAsia="Arial" w:hAnsi="Arial" w:cs="Arial"/>
      <w:sz w:val="8"/>
      <w:szCs w:val="8"/>
      <w:shd w:val="clear" w:color="auto" w:fill="FFFFFF"/>
    </w:rPr>
  </w:style>
  <w:style w:type="character" w:customStyle="1" w:styleId="3Exact">
    <w:name w:val="Подпись к картинке (3) Exact"/>
    <w:basedOn w:val="a7"/>
    <w:rsid w:val="000D2FCF"/>
    <w:rPr>
      <w:rFonts w:ascii="Times New Roman" w:eastAsia="Times New Roman" w:hAnsi="Times New Roman" w:cs="Times New Roman"/>
      <w:b w:val="0"/>
      <w:bCs w:val="0"/>
      <w:i w:val="0"/>
      <w:iCs w:val="0"/>
      <w:smallCaps w:val="0"/>
      <w:strike w:val="0"/>
      <w:sz w:val="26"/>
      <w:szCs w:val="26"/>
      <w:u w:val="none"/>
    </w:rPr>
  </w:style>
  <w:style w:type="character" w:customStyle="1" w:styleId="4Exact">
    <w:name w:val="Основной текст (4) Exact"/>
    <w:basedOn w:val="a7"/>
    <w:rsid w:val="000D2FCF"/>
    <w:rPr>
      <w:rFonts w:ascii="Arial" w:eastAsia="Arial" w:hAnsi="Arial" w:cs="Arial"/>
      <w:b w:val="0"/>
      <w:bCs w:val="0"/>
      <w:i w:val="0"/>
      <w:iCs w:val="0"/>
      <w:smallCaps w:val="0"/>
      <w:strike w:val="0"/>
      <w:sz w:val="8"/>
      <w:szCs w:val="8"/>
      <w:u w:val="none"/>
    </w:rPr>
  </w:style>
  <w:style w:type="character" w:customStyle="1" w:styleId="5Exact0">
    <w:name w:val="Основной текст (5) Exact"/>
    <w:basedOn w:val="a7"/>
    <w:rsid w:val="000D2FCF"/>
    <w:rPr>
      <w:i/>
      <w:iCs/>
      <w:sz w:val="30"/>
      <w:szCs w:val="30"/>
      <w:shd w:val="clear" w:color="auto" w:fill="FFFFFF"/>
    </w:rPr>
  </w:style>
  <w:style w:type="character" w:customStyle="1" w:styleId="6Exact">
    <w:name w:val="Основной текст (6) Exact"/>
    <w:basedOn w:val="a7"/>
    <w:link w:val="6a"/>
    <w:rsid w:val="000D2FCF"/>
    <w:rPr>
      <w:rFonts w:ascii="Arial" w:eastAsia="Arial" w:hAnsi="Arial" w:cs="Arial"/>
      <w:i/>
      <w:iCs/>
      <w:sz w:val="8"/>
      <w:szCs w:val="8"/>
      <w:shd w:val="clear" w:color="auto" w:fill="FFFFFF"/>
    </w:rPr>
  </w:style>
  <w:style w:type="character" w:customStyle="1" w:styleId="2Exact">
    <w:name w:val="Основной текст (2) Exact"/>
    <w:basedOn w:val="a7"/>
    <w:rsid w:val="000D2FCF"/>
    <w:rPr>
      <w:rFonts w:ascii="Times New Roman" w:eastAsia="Times New Roman" w:hAnsi="Times New Roman" w:cs="Times New Roman"/>
      <w:b w:val="0"/>
      <w:bCs w:val="0"/>
      <w:i w:val="0"/>
      <w:iCs w:val="0"/>
      <w:smallCaps w:val="0"/>
      <w:strike w:val="0"/>
      <w:color w:val="141414"/>
      <w:sz w:val="30"/>
      <w:szCs w:val="30"/>
      <w:u w:val="none"/>
    </w:rPr>
  </w:style>
  <w:style w:type="character" w:customStyle="1" w:styleId="7Exact">
    <w:name w:val="Основной текст (7) Exact"/>
    <w:basedOn w:val="a7"/>
    <w:rsid w:val="000D2FCF"/>
    <w:rPr>
      <w:rFonts w:ascii="Arial" w:eastAsia="Arial" w:hAnsi="Arial" w:cs="Arial"/>
      <w:b w:val="0"/>
      <w:bCs w:val="0"/>
      <w:i w:val="0"/>
      <w:iCs w:val="0"/>
      <w:smallCaps w:val="0"/>
      <w:strike w:val="0"/>
      <w:sz w:val="8"/>
      <w:szCs w:val="8"/>
      <w:u w:val="none"/>
    </w:rPr>
  </w:style>
  <w:style w:type="character" w:customStyle="1" w:styleId="10Exact">
    <w:name w:val="Основной текст (10) Exact"/>
    <w:basedOn w:val="a7"/>
    <w:rsid w:val="000D2FCF"/>
    <w:rPr>
      <w:rFonts w:ascii="Arial" w:eastAsia="Arial" w:hAnsi="Arial" w:cs="Arial"/>
      <w:i/>
      <w:iCs/>
      <w:sz w:val="8"/>
      <w:szCs w:val="8"/>
      <w:shd w:val="clear" w:color="auto" w:fill="FFFFFF"/>
    </w:rPr>
  </w:style>
  <w:style w:type="character" w:customStyle="1" w:styleId="88">
    <w:name w:val="Основной текст (8)_"/>
    <w:basedOn w:val="a7"/>
    <w:rsid w:val="000D2FCF"/>
    <w:rPr>
      <w:rFonts w:ascii="Times New Roman" w:eastAsia="Times New Roman" w:hAnsi="Times New Roman" w:cs="Times New Roman"/>
      <w:b w:val="0"/>
      <w:bCs w:val="0"/>
      <w:i w:val="0"/>
      <w:iCs w:val="0"/>
      <w:smallCaps w:val="0"/>
      <w:strike w:val="0"/>
      <w:sz w:val="10"/>
      <w:szCs w:val="10"/>
      <w:u w:val="none"/>
    </w:rPr>
  </w:style>
  <w:style w:type="character" w:customStyle="1" w:styleId="8Arial4pt">
    <w:name w:val="Основной текст (8) + Arial;4 pt;Курсив"/>
    <w:basedOn w:val="88"/>
    <w:rsid w:val="000D2FCF"/>
    <w:rPr>
      <w:rFonts w:ascii="Arial" w:eastAsia="Arial" w:hAnsi="Arial" w:cs="Arial"/>
      <w:b w:val="0"/>
      <w:bCs w:val="0"/>
      <w:i/>
      <w:iCs/>
      <w:smallCaps w:val="0"/>
      <w:strike w:val="0"/>
      <w:color w:val="FFFFFF"/>
      <w:spacing w:val="0"/>
      <w:w w:val="100"/>
      <w:position w:val="0"/>
      <w:sz w:val="8"/>
      <w:szCs w:val="8"/>
      <w:u w:val="none"/>
      <w:lang w:val="ru-RU" w:eastAsia="ru-RU" w:bidi="ru-RU"/>
    </w:rPr>
  </w:style>
  <w:style w:type="character" w:customStyle="1" w:styleId="89">
    <w:name w:val="Основной текст (8)"/>
    <w:basedOn w:val="88"/>
    <w:rsid w:val="000D2FCF"/>
    <w:rPr>
      <w:rFonts w:ascii="Times New Roman" w:eastAsia="Times New Roman" w:hAnsi="Times New Roman" w:cs="Times New Roman"/>
      <w:b w:val="0"/>
      <w:bCs w:val="0"/>
      <w:i w:val="0"/>
      <w:iCs w:val="0"/>
      <w:smallCaps w:val="0"/>
      <w:strike w:val="0"/>
      <w:color w:val="FFFFFF"/>
      <w:spacing w:val="0"/>
      <w:w w:val="100"/>
      <w:position w:val="0"/>
      <w:sz w:val="10"/>
      <w:szCs w:val="10"/>
      <w:u w:val="none"/>
      <w:lang w:val="ru-RU" w:eastAsia="ru-RU" w:bidi="ru-RU"/>
    </w:rPr>
  </w:style>
  <w:style w:type="character" w:customStyle="1" w:styleId="97">
    <w:name w:val="Основной текст (9)_"/>
    <w:basedOn w:val="a7"/>
    <w:link w:val="98"/>
    <w:rsid w:val="000D2FCF"/>
    <w:rPr>
      <w:sz w:val="26"/>
      <w:szCs w:val="26"/>
      <w:shd w:val="clear" w:color="auto" w:fill="FFFFFF"/>
    </w:rPr>
  </w:style>
  <w:style w:type="character" w:customStyle="1" w:styleId="Exact">
    <w:name w:val="Подпись к картинке Exact"/>
    <w:basedOn w:val="a7"/>
    <w:rsid w:val="000D2FCF"/>
    <w:rPr>
      <w:rFonts w:ascii="Times New Roman" w:eastAsia="Times New Roman" w:hAnsi="Times New Roman" w:cs="Times New Roman"/>
      <w:b w:val="0"/>
      <w:bCs w:val="0"/>
      <w:i w:val="0"/>
      <w:iCs w:val="0"/>
      <w:smallCaps w:val="0"/>
      <w:strike w:val="0"/>
      <w:sz w:val="30"/>
      <w:szCs w:val="30"/>
      <w:u w:val="none"/>
    </w:rPr>
  </w:style>
  <w:style w:type="character" w:customStyle="1" w:styleId="13ptExact">
    <w:name w:val="Подпись к картинке + 13 pt Exact"/>
    <w:basedOn w:val="afffffffff1"/>
    <w:rsid w:val="000D2FCF"/>
    <w:rPr>
      <w:color w:val="000000"/>
      <w:spacing w:val="0"/>
      <w:w w:val="100"/>
      <w:position w:val="0"/>
      <w:sz w:val="26"/>
      <w:szCs w:val="26"/>
      <w:shd w:val="clear" w:color="auto" w:fill="FFFFFF"/>
      <w:lang w:val="ru-RU" w:eastAsia="ru-RU" w:bidi="ru-RU"/>
    </w:rPr>
  </w:style>
  <w:style w:type="character" w:customStyle="1" w:styleId="2Exact0">
    <w:name w:val="Подпись к картинке (2) Exact"/>
    <w:basedOn w:val="a7"/>
    <w:rsid w:val="000D2FCF"/>
    <w:rPr>
      <w:rFonts w:ascii="Times New Roman" w:eastAsia="Times New Roman" w:hAnsi="Times New Roman" w:cs="Times New Roman"/>
      <w:b/>
      <w:bCs/>
      <w:i w:val="0"/>
      <w:iCs w:val="0"/>
      <w:smallCaps w:val="0"/>
      <w:strike w:val="0"/>
      <w:sz w:val="30"/>
      <w:szCs w:val="30"/>
      <w:u w:val="none"/>
    </w:rPr>
  </w:style>
  <w:style w:type="character" w:customStyle="1" w:styleId="6Exact0">
    <w:name w:val="Подпись к картинке (6) Exact"/>
    <w:basedOn w:val="a7"/>
    <w:link w:val="6b"/>
    <w:rsid w:val="000D2FCF"/>
    <w:rPr>
      <w:shd w:val="clear" w:color="auto" w:fill="FFFFFF"/>
    </w:rPr>
  </w:style>
  <w:style w:type="character" w:customStyle="1" w:styleId="6Exact1">
    <w:name w:val="Подпись к картинке (6) + Малые прописные Exact"/>
    <w:basedOn w:val="6Exact0"/>
    <w:rsid w:val="000D2FCF"/>
    <w:rPr>
      <w:smallCaps/>
      <w:color w:val="000000"/>
      <w:spacing w:val="0"/>
      <w:w w:val="100"/>
      <w:position w:val="0"/>
      <w:shd w:val="clear" w:color="auto" w:fill="FFFFFF"/>
      <w:lang w:val="ru-RU" w:eastAsia="ru-RU" w:bidi="ru-RU"/>
    </w:rPr>
  </w:style>
  <w:style w:type="character" w:customStyle="1" w:styleId="7Exact0">
    <w:name w:val="Подпись к картинке (7) Exact"/>
    <w:basedOn w:val="a7"/>
    <w:link w:val="7b"/>
    <w:rsid w:val="000D2FCF"/>
    <w:rPr>
      <w:rFonts w:ascii="Courier New" w:eastAsia="Courier New" w:hAnsi="Courier New" w:cs="Courier New"/>
      <w:b/>
      <w:bCs/>
      <w:shd w:val="clear" w:color="auto" w:fill="FFFFFF"/>
    </w:rPr>
  </w:style>
  <w:style w:type="character" w:customStyle="1" w:styleId="8Exact">
    <w:name w:val="Подпись к картинке (8) Exact"/>
    <w:basedOn w:val="a7"/>
    <w:link w:val="8a"/>
    <w:rsid w:val="000D2FCF"/>
    <w:rPr>
      <w:i/>
      <w:iCs/>
      <w:sz w:val="30"/>
      <w:szCs w:val="30"/>
      <w:shd w:val="clear" w:color="auto" w:fill="FFFFFF"/>
    </w:rPr>
  </w:style>
  <w:style w:type="character" w:customStyle="1" w:styleId="9Exact">
    <w:name w:val="Подпись к картинке (9) Exact"/>
    <w:basedOn w:val="a7"/>
    <w:link w:val="99"/>
    <w:rsid w:val="000D2FCF"/>
    <w:rPr>
      <w:b/>
      <w:bCs/>
      <w:sz w:val="23"/>
      <w:szCs w:val="23"/>
      <w:shd w:val="clear" w:color="auto" w:fill="FFFFFF"/>
    </w:rPr>
  </w:style>
  <w:style w:type="character" w:customStyle="1" w:styleId="10Exact0">
    <w:name w:val="Подпись к картинке (10) Exact"/>
    <w:basedOn w:val="a7"/>
    <w:link w:val="107"/>
    <w:rsid w:val="000D2FCF"/>
    <w:rPr>
      <w:b/>
      <w:bCs/>
      <w:i/>
      <w:iCs/>
      <w:sz w:val="26"/>
      <w:szCs w:val="26"/>
      <w:shd w:val="clear" w:color="auto" w:fill="FFFFFF"/>
    </w:rPr>
  </w:style>
  <w:style w:type="character" w:customStyle="1" w:styleId="10Exact1">
    <w:name w:val="Подпись к картинке (10) + Малые прописные Exact"/>
    <w:basedOn w:val="10Exact0"/>
    <w:rsid w:val="000D2FCF"/>
    <w:rPr>
      <w:b/>
      <w:bCs/>
      <w:i/>
      <w:iCs/>
      <w:smallCaps/>
      <w:color w:val="000000"/>
      <w:spacing w:val="0"/>
      <w:w w:val="100"/>
      <w:position w:val="0"/>
      <w:sz w:val="26"/>
      <w:szCs w:val="26"/>
      <w:shd w:val="clear" w:color="auto" w:fill="FFFFFF"/>
      <w:lang w:val="ru-RU" w:eastAsia="ru-RU" w:bidi="ru-RU"/>
    </w:rPr>
  </w:style>
  <w:style w:type="character" w:customStyle="1" w:styleId="11Exact">
    <w:name w:val="Подпись к картинке (11) Exact"/>
    <w:basedOn w:val="a7"/>
    <w:link w:val="117"/>
    <w:rsid w:val="000D2FCF"/>
    <w:rPr>
      <w:rFonts w:ascii="Courier New" w:eastAsia="Courier New" w:hAnsi="Courier New" w:cs="Courier New"/>
      <w:sz w:val="26"/>
      <w:szCs w:val="26"/>
      <w:shd w:val="clear" w:color="auto" w:fill="FFFFFF"/>
    </w:rPr>
  </w:style>
  <w:style w:type="character" w:customStyle="1" w:styleId="12Exact">
    <w:name w:val="Подпись к картинке (12) Exact"/>
    <w:basedOn w:val="a7"/>
    <w:link w:val="128"/>
    <w:rsid w:val="000D2FCF"/>
    <w:rPr>
      <w:shd w:val="clear" w:color="auto" w:fill="FFFFFF"/>
    </w:rPr>
  </w:style>
  <w:style w:type="character" w:customStyle="1" w:styleId="1211ptExact">
    <w:name w:val="Подпись к картинке (12) + 11 pt;Полужирный;Курсив Exact"/>
    <w:basedOn w:val="12Exact"/>
    <w:rsid w:val="000D2FCF"/>
    <w:rPr>
      <w:b/>
      <w:bCs/>
      <w:i/>
      <w:iCs/>
      <w:color w:val="FFFFFF"/>
      <w:spacing w:val="0"/>
      <w:w w:val="100"/>
      <w:position w:val="0"/>
      <w:sz w:val="22"/>
      <w:szCs w:val="22"/>
      <w:shd w:val="clear" w:color="auto" w:fill="FFFFFF"/>
      <w:lang w:val="en-US" w:eastAsia="en-US" w:bidi="en-US"/>
    </w:rPr>
  </w:style>
  <w:style w:type="character" w:customStyle="1" w:styleId="12CenturySchoolbook11ptExact">
    <w:name w:val="Подпись к картинке (12) + Century Schoolbook;11 pt;Полужирный Exact"/>
    <w:basedOn w:val="12Exact"/>
    <w:rsid w:val="000D2FCF"/>
    <w:rPr>
      <w:rFonts w:ascii="Century Schoolbook" w:eastAsia="Century Schoolbook" w:hAnsi="Century Schoolbook" w:cs="Century Schoolbook"/>
      <w:b/>
      <w:bCs/>
      <w:color w:val="FFFFFF"/>
      <w:spacing w:val="0"/>
      <w:w w:val="100"/>
      <w:position w:val="0"/>
      <w:sz w:val="22"/>
      <w:szCs w:val="22"/>
      <w:shd w:val="clear" w:color="auto" w:fill="FFFFFF"/>
      <w:lang w:val="ru-RU" w:eastAsia="ru-RU" w:bidi="ru-RU"/>
    </w:rPr>
  </w:style>
  <w:style w:type="character" w:customStyle="1" w:styleId="315pt0">
    <w:name w:val="Подпись к картинке (3) + 15 pt;Полужирный"/>
    <w:basedOn w:val="3fd"/>
    <w:rsid w:val="000D2FCF"/>
    <w:rPr>
      <w:b/>
      <w:bCs/>
      <w:color w:val="000000"/>
      <w:spacing w:val="0"/>
      <w:w w:val="100"/>
      <w:position w:val="0"/>
      <w:sz w:val="30"/>
      <w:szCs w:val="30"/>
      <w:shd w:val="clear" w:color="auto" w:fill="FFFFFF"/>
      <w:lang w:val="ru-RU" w:eastAsia="ru-RU" w:bidi="ru-RU"/>
    </w:rPr>
  </w:style>
  <w:style w:type="character" w:customStyle="1" w:styleId="118">
    <w:name w:val="Основной текст (11)_"/>
    <w:basedOn w:val="a7"/>
    <w:link w:val="119"/>
    <w:rsid w:val="000D2FCF"/>
    <w:rPr>
      <w:i/>
      <w:iCs/>
      <w:sz w:val="28"/>
      <w:szCs w:val="28"/>
      <w:shd w:val="clear" w:color="auto" w:fill="FFFFFF"/>
    </w:rPr>
  </w:style>
  <w:style w:type="character" w:customStyle="1" w:styleId="220pt">
    <w:name w:val="Основной текст (2) + 20 pt;Полужирный;Курсив"/>
    <w:basedOn w:val="2f"/>
    <w:rsid w:val="000D2FCF"/>
    <w:rPr>
      <w:rFonts w:ascii="Times New Roman" w:eastAsia="Times New Roman" w:hAnsi="Times New Roman" w:cs="Times New Roman"/>
      <w:b/>
      <w:bCs/>
      <w:i/>
      <w:iCs/>
      <w:smallCaps w:val="0"/>
      <w:strike w:val="0"/>
      <w:color w:val="000000"/>
      <w:spacing w:val="0"/>
      <w:w w:val="100"/>
      <w:kern w:val="2"/>
      <w:position w:val="0"/>
      <w:sz w:val="40"/>
      <w:szCs w:val="40"/>
      <w:u w:val="none"/>
      <w:shd w:val="clear" w:color="auto" w:fill="FFFFFF"/>
      <w:lang w:val="en-US" w:eastAsia="en-US" w:bidi="en-US"/>
    </w:rPr>
  </w:style>
  <w:style w:type="character" w:customStyle="1" w:styleId="2Cambria32pt-1pt50">
    <w:name w:val="Основной текст (2) + Cambria;32 pt;Полужирный;Малые прописные;Интервал -1 pt;Масштаб 50%"/>
    <w:basedOn w:val="2f"/>
    <w:rsid w:val="000D2FCF"/>
    <w:rPr>
      <w:rFonts w:ascii="Cambria" w:eastAsia="Cambria" w:hAnsi="Cambria" w:cs="Cambria"/>
      <w:b/>
      <w:bCs/>
      <w:i w:val="0"/>
      <w:iCs w:val="0"/>
      <w:smallCaps/>
      <w:strike w:val="0"/>
      <w:color w:val="000000"/>
      <w:spacing w:val="-20"/>
      <w:w w:val="50"/>
      <w:kern w:val="2"/>
      <w:position w:val="0"/>
      <w:sz w:val="64"/>
      <w:szCs w:val="64"/>
      <w:u w:val="none"/>
      <w:shd w:val="clear" w:color="auto" w:fill="FFFFFF"/>
      <w:lang w:val="en-US" w:eastAsia="en-US" w:bidi="en-US"/>
    </w:rPr>
  </w:style>
  <w:style w:type="character" w:customStyle="1" w:styleId="2Cambria64pt">
    <w:name w:val="Основной текст (2) + Cambria;64 pt;Полужирный"/>
    <w:basedOn w:val="2f"/>
    <w:rsid w:val="000D2FCF"/>
    <w:rPr>
      <w:rFonts w:ascii="Cambria" w:eastAsia="Cambria" w:hAnsi="Cambria" w:cs="Cambria"/>
      <w:b/>
      <w:bCs/>
      <w:i w:val="0"/>
      <w:iCs w:val="0"/>
      <w:smallCaps w:val="0"/>
      <w:strike w:val="0"/>
      <w:color w:val="000000"/>
      <w:spacing w:val="0"/>
      <w:w w:val="100"/>
      <w:kern w:val="2"/>
      <w:position w:val="0"/>
      <w:sz w:val="128"/>
      <w:szCs w:val="128"/>
      <w:u w:val="none"/>
      <w:shd w:val="clear" w:color="auto" w:fill="FFFFFF"/>
      <w:lang w:val="ru-RU" w:eastAsia="ru-RU" w:bidi="ru-RU"/>
    </w:rPr>
  </w:style>
  <w:style w:type="character" w:customStyle="1" w:styleId="2Cambria32pt-1pt500">
    <w:name w:val="Основной текст (2) + Cambria;32 pt;Полужирный;Интервал -1 pt;Масштаб 50%"/>
    <w:basedOn w:val="2f"/>
    <w:rsid w:val="000D2FCF"/>
    <w:rPr>
      <w:rFonts w:ascii="Cambria" w:eastAsia="Cambria" w:hAnsi="Cambria" w:cs="Cambria"/>
      <w:b/>
      <w:bCs/>
      <w:i w:val="0"/>
      <w:iCs w:val="0"/>
      <w:smallCaps w:val="0"/>
      <w:strike w:val="0"/>
      <w:color w:val="000000"/>
      <w:spacing w:val="-20"/>
      <w:w w:val="50"/>
      <w:kern w:val="2"/>
      <w:position w:val="0"/>
      <w:sz w:val="64"/>
      <w:szCs w:val="64"/>
      <w:u w:val="none"/>
      <w:shd w:val="clear" w:color="auto" w:fill="FFFFFF"/>
      <w:lang w:val="ru-RU" w:eastAsia="ru-RU" w:bidi="ru-RU"/>
    </w:rPr>
  </w:style>
  <w:style w:type="character" w:customStyle="1" w:styleId="233pt50">
    <w:name w:val="Основной текст (2) + 33 pt;Масштаб 50%"/>
    <w:basedOn w:val="2f"/>
    <w:rsid w:val="000D2FCF"/>
    <w:rPr>
      <w:rFonts w:ascii="Times New Roman" w:eastAsia="Times New Roman" w:hAnsi="Times New Roman" w:cs="Times New Roman"/>
      <w:b w:val="0"/>
      <w:bCs w:val="0"/>
      <w:i w:val="0"/>
      <w:iCs w:val="0"/>
      <w:smallCaps w:val="0"/>
      <w:strike w:val="0"/>
      <w:color w:val="000000"/>
      <w:spacing w:val="0"/>
      <w:w w:val="50"/>
      <w:kern w:val="2"/>
      <w:position w:val="0"/>
      <w:sz w:val="66"/>
      <w:szCs w:val="66"/>
      <w:u w:val="none"/>
      <w:shd w:val="clear" w:color="auto" w:fill="FFFFFF"/>
      <w:lang w:val="ru-RU" w:eastAsia="ru-RU" w:bidi="ru-RU"/>
    </w:rPr>
  </w:style>
  <w:style w:type="character" w:customStyle="1" w:styleId="2Cambria25pt">
    <w:name w:val="Основной текст (2) + Cambria;25 pt"/>
    <w:basedOn w:val="2f"/>
    <w:rsid w:val="000D2FCF"/>
    <w:rPr>
      <w:rFonts w:ascii="Cambria" w:eastAsia="Cambria" w:hAnsi="Cambria" w:cs="Cambria"/>
      <w:b w:val="0"/>
      <w:bCs w:val="0"/>
      <w:i w:val="0"/>
      <w:iCs w:val="0"/>
      <w:smallCaps w:val="0"/>
      <w:strike w:val="0"/>
      <w:color w:val="000000"/>
      <w:spacing w:val="0"/>
      <w:w w:val="100"/>
      <w:kern w:val="2"/>
      <w:position w:val="0"/>
      <w:sz w:val="50"/>
      <w:szCs w:val="50"/>
      <w:u w:val="none"/>
      <w:shd w:val="clear" w:color="auto" w:fill="FFFFFF"/>
      <w:lang w:val="ru-RU" w:eastAsia="ru-RU" w:bidi="ru-RU"/>
    </w:rPr>
  </w:style>
  <w:style w:type="character" w:customStyle="1" w:styleId="2CenturySchoolbook28pt-2pt">
    <w:name w:val="Основной текст (2) + Century Schoolbook;28 pt;Полужирный;Интервал -2 pt"/>
    <w:basedOn w:val="2f"/>
    <w:rsid w:val="000D2FCF"/>
    <w:rPr>
      <w:rFonts w:ascii="Century Schoolbook" w:eastAsia="Century Schoolbook" w:hAnsi="Century Schoolbook" w:cs="Century Schoolbook"/>
      <w:b/>
      <w:bCs/>
      <w:i w:val="0"/>
      <w:iCs w:val="0"/>
      <w:smallCaps w:val="0"/>
      <w:strike w:val="0"/>
      <w:color w:val="000000"/>
      <w:spacing w:val="-40"/>
      <w:w w:val="100"/>
      <w:kern w:val="2"/>
      <w:position w:val="0"/>
      <w:sz w:val="56"/>
      <w:szCs w:val="56"/>
      <w:u w:val="none"/>
      <w:shd w:val="clear" w:color="auto" w:fill="FFFFFF"/>
      <w:lang w:val="ru-RU" w:eastAsia="ru-RU" w:bidi="ru-RU"/>
    </w:rPr>
  </w:style>
  <w:style w:type="character" w:customStyle="1" w:styleId="2CenturySchoolbook36pt">
    <w:name w:val="Основной текст (2) + Century Schoolbook;36 pt"/>
    <w:basedOn w:val="2f"/>
    <w:rsid w:val="000D2FCF"/>
    <w:rPr>
      <w:rFonts w:ascii="Century Schoolbook" w:eastAsia="Century Schoolbook" w:hAnsi="Century Schoolbook" w:cs="Century Schoolbook"/>
      <w:b w:val="0"/>
      <w:bCs w:val="0"/>
      <w:i w:val="0"/>
      <w:iCs w:val="0"/>
      <w:smallCaps w:val="0"/>
      <w:strike w:val="0"/>
      <w:color w:val="000000"/>
      <w:spacing w:val="0"/>
      <w:w w:val="100"/>
      <w:kern w:val="2"/>
      <w:position w:val="0"/>
      <w:sz w:val="72"/>
      <w:szCs w:val="72"/>
      <w:u w:val="none"/>
      <w:shd w:val="clear" w:color="auto" w:fill="FFFFFF"/>
      <w:lang w:val="en-US" w:eastAsia="en-US" w:bidi="en-US"/>
    </w:rPr>
  </w:style>
  <w:style w:type="character" w:customStyle="1" w:styleId="2FranklinGothicHeavy71pt">
    <w:name w:val="Основной текст (2) + Franklin Gothic Heavy;71 pt"/>
    <w:basedOn w:val="2f"/>
    <w:rsid w:val="000D2FCF"/>
    <w:rPr>
      <w:rFonts w:ascii="Franklin Gothic Heavy" w:eastAsia="Franklin Gothic Heavy" w:hAnsi="Franklin Gothic Heavy" w:cs="Franklin Gothic Heavy"/>
      <w:b/>
      <w:bCs/>
      <w:i w:val="0"/>
      <w:iCs w:val="0"/>
      <w:smallCaps w:val="0"/>
      <w:strike w:val="0"/>
      <w:color w:val="000000"/>
      <w:spacing w:val="0"/>
      <w:w w:val="100"/>
      <w:kern w:val="2"/>
      <w:position w:val="0"/>
      <w:sz w:val="142"/>
      <w:szCs w:val="142"/>
      <w:u w:val="none"/>
      <w:shd w:val="clear" w:color="auto" w:fill="FFFFFF"/>
      <w:lang w:val="en-US" w:eastAsia="en-US" w:bidi="en-US"/>
    </w:rPr>
  </w:style>
  <w:style w:type="character" w:customStyle="1" w:styleId="2Cambria25pt-2pt">
    <w:name w:val="Основной текст (2) + Cambria;25 pt;Интервал -2 pt"/>
    <w:basedOn w:val="2f"/>
    <w:rsid w:val="000D2FCF"/>
    <w:rPr>
      <w:rFonts w:ascii="Cambria" w:eastAsia="Cambria" w:hAnsi="Cambria" w:cs="Cambria"/>
      <w:b w:val="0"/>
      <w:bCs w:val="0"/>
      <w:i w:val="0"/>
      <w:iCs w:val="0"/>
      <w:smallCaps w:val="0"/>
      <w:strike w:val="0"/>
      <w:color w:val="000000"/>
      <w:spacing w:val="-50"/>
      <w:w w:val="100"/>
      <w:kern w:val="2"/>
      <w:position w:val="0"/>
      <w:sz w:val="50"/>
      <w:szCs w:val="50"/>
      <w:u w:val="none"/>
      <w:shd w:val="clear" w:color="auto" w:fill="FFFFFF"/>
      <w:lang w:val="en-US" w:eastAsia="en-US" w:bidi="en-US"/>
    </w:rPr>
  </w:style>
  <w:style w:type="character" w:customStyle="1" w:styleId="2Cambria25pt-1pt">
    <w:name w:val="Основной текст (2) + Cambria;25 pt;Интервал -1 pt"/>
    <w:basedOn w:val="2f"/>
    <w:rsid w:val="000D2FCF"/>
    <w:rPr>
      <w:rFonts w:ascii="Cambria" w:eastAsia="Cambria" w:hAnsi="Cambria" w:cs="Cambria"/>
      <w:b w:val="0"/>
      <w:bCs w:val="0"/>
      <w:i w:val="0"/>
      <w:iCs w:val="0"/>
      <w:smallCaps w:val="0"/>
      <w:strike w:val="0"/>
      <w:color w:val="000000"/>
      <w:spacing w:val="-30"/>
      <w:w w:val="100"/>
      <w:kern w:val="2"/>
      <w:position w:val="0"/>
      <w:sz w:val="50"/>
      <w:szCs w:val="50"/>
      <w:u w:val="none"/>
      <w:shd w:val="clear" w:color="auto" w:fill="FFFFFF"/>
      <w:lang w:val="en-US" w:eastAsia="en-US" w:bidi="en-US"/>
    </w:rPr>
  </w:style>
  <w:style w:type="character" w:customStyle="1" w:styleId="2CenturySchoolbook44pt-2pt">
    <w:name w:val="Основной текст (2) + Century Schoolbook;44 pt;Полужирный;Интервал -2 pt"/>
    <w:basedOn w:val="2f"/>
    <w:rsid w:val="000D2FCF"/>
    <w:rPr>
      <w:rFonts w:ascii="Century Schoolbook" w:eastAsia="Century Schoolbook" w:hAnsi="Century Schoolbook" w:cs="Century Schoolbook"/>
      <w:b/>
      <w:bCs/>
      <w:i w:val="0"/>
      <w:iCs w:val="0"/>
      <w:smallCaps w:val="0"/>
      <w:strike w:val="0"/>
      <w:color w:val="000000"/>
      <w:spacing w:val="-40"/>
      <w:w w:val="100"/>
      <w:kern w:val="2"/>
      <w:position w:val="0"/>
      <w:sz w:val="88"/>
      <w:szCs w:val="88"/>
      <w:u w:val="none"/>
      <w:shd w:val="clear" w:color="auto" w:fill="FFFFFF"/>
      <w:lang w:val="en-US" w:eastAsia="en-US" w:bidi="en-US"/>
    </w:rPr>
  </w:style>
  <w:style w:type="character" w:customStyle="1" w:styleId="2Cambria47pt50">
    <w:name w:val="Основной текст (2) + Cambria;47 pt;Масштаб 50%"/>
    <w:basedOn w:val="2f"/>
    <w:rsid w:val="000D2FCF"/>
    <w:rPr>
      <w:rFonts w:ascii="Cambria" w:eastAsia="Cambria" w:hAnsi="Cambria" w:cs="Cambria"/>
      <w:b w:val="0"/>
      <w:bCs w:val="0"/>
      <w:i w:val="0"/>
      <w:iCs w:val="0"/>
      <w:smallCaps w:val="0"/>
      <w:strike w:val="0"/>
      <w:color w:val="000000"/>
      <w:spacing w:val="0"/>
      <w:w w:val="50"/>
      <w:kern w:val="2"/>
      <w:position w:val="0"/>
      <w:sz w:val="94"/>
      <w:szCs w:val="94"/>
      <w:u w:val="none"/>
      <w:shd w:val="clear" w:color="auto" w:fill="FFFFFF"/>
      <w:lang w:val="ru-RU" w:eastAsia="ru-RU" w:bidi="ru-RU"/>
    </w:rPr>
  </w:style>
  <w:style w:type="character" w:customStyle="1" w:styleId="81pt150">
    <w:name w:val="Колонтитул + 81 pt;Не полужирный;Масштаб 150%"/>
    <w:basedOn w:val="afffffffff"/>
    <w:rsid w:val="000D2FCF"/>
    <w:rPr>
      <w:rFonts w:ascii="Times New Roman" w:eastAsia="Times New Roman" w:hAnsi="Times New Roman" w:cs="Times New Roman"/>
      <w:b/>
      <w:bCs/>
      <w:i w:val="0"/>
      <w:iCs w:val="0"/>
      <w:smallCaps w:val="0"/>
      <w:strike w:val="0"/>
      <w:color w:val="000000"/>
      <w:spacing w:val="0"/>
      <w:w w:val="150"/>
      <w:position w:val="0"/>
      <w:sz w:val="162"/>
      <w:szCs w:val="162"/>
      <w:u w:val="none"/>
      <w:lang w:val="ru-RU" w:eastAsia="ru-RU" w:bidi="ru-RU"/>
    </w:rPr>
  </w:style>
  <w:style w:type="character" w:customStyle="1" w:styleId="12Exact0">
    <w:name w:val="Основной текст (12) Exact"/>
    <w:basedOn w:val="a7"/>
    <w:rsid w:val="000D2FCF"/>
    <w:rPr>
      <w:rFonts w:ascii="Times New Roman" w:eastAsia="Times New Roman" w:hAnsi="Times New Roman" w:cs="Times New Roman"/>
      <w:w w:val="150"/>
      <w:sz w:val="112"/>
      <w:szCs w:val="112"/>
      <w:shd w:val="clear" w:color="auto" w:fill="FFFFFF"/>
    </w:rPr>
  </w:style>
  <w:style w:type="character" w:customStyle="1" w:styleId="9Exact0">
    <w:name w:val="Основной текст (9) Exact"/>
    <w:basedOn w:val="a7"/>
    <w:rsid w:val="000D2FCF"/>
    <w:rPr>
      <w:rFonts w:ascii="Times New Roman" w:eastAsia="Times New Roman" w:hAnsi="Times New Roman" w:cs="Times New Roman"/>
      <w:b w:val="0"/>
      <w:bCs w:val="0"/>
      <w:i w:val="0"/>
      <w:iCs w:val="0"/>
      <w:smallCaps w:val="0"/>
      <w:strike w:val="0"/>
      <w:sz w:val="26"/>
      <w:szCs w:val="26"/>
      <w:u w:val="none"/>
    </w:rPr>
  </w:style>
  <w:style w:type="character" w:customStyle="1" w:styleId="1Exact">
    <w:name w:val="Заголовок №1 Exact"/>
    <w:basedOn w:val="a7"/>
    <w:rsid w:val="000D2FCF"/>
    <w:rPr>
      <w:rFonts w:ascii="Century Schoolbook" w:eastAsia="Century Schoolbook" w:hAnsi="Century Schoolbook" w:cs="Century Schoolbook"/>
      <w:b/>
      <w:bCs/>
      <w:spacing w:val="-20"/>
      <w:sz w:val="114"/>
      <w:szCs w:val="114"/>
      <w:shd w:val="clear" w:color="auto" w:fill="FFFFFF"/>
    </w:rPr>
  </w:style>
  <w:style w:type="character" w:customStyle="1" w:styleId="295pt">
    <w:name w:val="Основной текст (2) + 9.5 pt"/>
    <w:basedOn w:val="2f"/>
    <w:rsid w:val="000D2FCF"/>
    <w:rPr>
      <w:rFonts w:ascii="Times New Roman" w:eastAsia="Times New Roman" w:hAnsi="Times New Roman" w:cs="Times New Roman"/>
      <w:b w:val="0"/>
      <w:bCs w:val="0"/>
      <w:i w:val="0"/>
      <w:iCs w:val="0"/>
      <w:smallCaps w:val="0"/>
      <w:strike w:val="0"/>
      <w:color w:val="000000"/>
      <w:spacing w:val="0"/>
      <w:w w:val="100"/>
      <w:kern w:val="2"/>
      <w:position w:val="0"/>
      <w:sz w:val="19"/>
      <w:szCs w:val="19"/>
      <w:u w:val="none"/>
      <w:shd w:val="clear" w:color="auto" w:fill="FFFFFF"/>
      <w:lang w:val="ru-RU" w:eastAsia="ru-RU" w:bidi="ru-RU"/>
    </w:rPr>
  </w:style>
  <w:style w:type="paragraph" w:customStyle="1" w:styleId="2ffc">
    <w:name w:val="Подпись к картинке (2)"/>
    <w:basedOn w:val="a5"/>
    <w:link w:val="2ffb"/>
    <w:rsid w:val="000D2FCF"/>
    <w:pPr>
      <w:widowControl w:val="0"/>
      <w:shd w:val="clear" w:color="auto" w:fill="FFFFFF"/>
      <w:spacing w:after="0" w:line="346" w:lineRule="exact"/>
      <w:ind w:firstLine="740"/>
      <w:jc w:val="both"/>
    </w:pPr>
    <w:rPr>
      <w:b/>
      <w:bCs/>
      <w:sz w:val="30"/>
      <w:szCs w:val="30"/>
    </w:rPr>
  </w:style>
  <w:style w:type="paragraph" w:customStyle="1" w:styleId="afffffffff2">
    <w:name w:val="Подпись к картинке"/>
    <w:basedOn w:val="a5"/>
    <w:link w:val="afffffffff1"/>
    <w:rsid w:val="000D2FCF"/>
    <w:pPr>
      <w:widowControl w:val="0"/>
      <w:shd w:val="clear" w:color="auto" w:fill="FFFFFF"/>
      <w:spacing w:after="0" w:line="346" w:lineRule="exact"/>
      <w:jc w:val="both"/>
    </w:pPr>
    <w:rPr>
      <w:sz w:val="30"/>
      <w:szCs w:val="30"/>
    </w:rPr>
  </w:style>
  <w:style w:type="paragraph" w:customStyle="1" w:styleId="3fe">
    <w:name w:val="Подпись к картинке (3)"/>
    <w:basedOn w:val="a5"/>
    <w:link w:val="3fd"/>
    <w:rsid w:val="000D2FCF"/>
    <w:pPr>
      <w:widowControl w:val="0"/>
      <w:shd w:val="clear" w:color="auto" w:fill="FFFFFF"/>
      <w:spacing w:after="0" w:line="0" w:lineRule="atLeast"/>
    </w:pPr>
    <w:rPr>
      <w:sz w:val="26"/>
      <w:szCs w:val="26"/>
    </w:rPr>
  </w:style>
  <w:style w:type="paragraph" w:customStyle="1" w:styleId="5f2">
    <w:name w:val="Подпись к картинке (5)"/>
    <w:basedOn w:val="a5"/>
    <w:link w:val="5Exact"/>
    <w:rsid w:val="000D2FCF"/>
    <w:pPr>
      <w:widowControl w:val="0"/>
      <w:shd w:val="clear" w:color="auto" w:fill="FFFFFF"/>
      <w:spacing w:after="0" w:line="149" w:lineRule="exact"/>
      <w:ind w:firstLine="2600"/>
    </w:pPr>
    <w:rPr>
      <w:rFonts w:ascii="Arial" w:eastAsia="Arial" w:hAnsi="Arial" w:cs="Arial"/>
      <w:sz w:val="8"/>
      <w:szCs w:val="8"/>
    </w:rPr>
  </w:style>
  <w:style w:type="paragraph" w:customStyle="1" w:styleId="6a">
    <w:name w:val="Основной текст (6)"/>
    <w:basedOn w:val="a5"/>
    <w:link w:val="6Exact"/>
    <w:rsid w:val="000D2FCF"/>
    <w:pPr>
      <w:widowControl w:val="0"/>
      <w:shd w:val="clear" w:color="auto" w:fill="FFFFFF"/>
      <w:spacing w:after="0" w:line="0" w:lineRule="atLeast"/>
    </w:pPr>
    <w:rPr>
      <w:rFonts w:ascii="Arial" w:eastAsia="Arial" w:hAnsi="Arial" w:cs="Arial"/>
      <w:i/>
      <w:iCs/>
      <w:sz w:val="8"/>
      <w:szCs w:val="8"/>
    </w:rPr>
  </w:style>
  <w:style w:type="paragraph" w:customStyle="1" w:styleId="98">
    <w:name w:val="Основной текст (9)"/>
    <w:basedOn w:val="a5"/>
    <w:link w:val="97"/>
    <w:rsid w:val="000D2FCF"/>
    <w:pPr>
      <w:widowControl w:val="0"/>
      <w:shd w:val="clear" w:color="auto" w:fill="FFFFFF"/>
      <w:spacing w:before="2100" w:after="180" w:line="0" w:lineRule="atLeast"/>
      <w:jc w:val="center"/>
    </w:pPr>
    <w:rPr>
      <w:sz w:val="26"/>
      <w:szCs w:val="26"/>
    </w:rPr>
  </w:style>
  <w:style w:type="paragraph" w:customStyle="1" w:styleId="6b">
    <w:name w:val="Подпись к картинке (6)"/>
    <w:basedOn w:val="a5"/>
    <w:link w:val="6Exact0"/>
    <w:rsid w:val="000D2FCF"/>
    <w:pPr>
      <w:widowControl w:val="0"/>
      <w:shd w:val="clear" w:color="auto" w:fill="FFFFFF"/>
      <w:spacing w:after="0" w:line="245" w:lineRule="exact"/>
    </w:pPr>
  </w:style>
  <w:style w:type="paragraph" w:customStyle="1" w:styleId="7b">
    <w:name w:val="Подпись к картинке (7)"/>
    <w:basedOn w:val="a5"/>
    <w:link w:val="7Exact0"/>
    <w:rsid w:val="000D2FCF"/>
    <w:pPr>
      <w:widowControl w:val="0"/>
      <w:shd w:val="clear" w:color="auto" w:fill="FFFFFF"/>
      <w:spacing w:after="0" w:line="245" w:lineRule="exact"/>
    </w:pPr>
    <w:rPr>
      <w:rFonts w:ascii="Courier New" w:eastAsia="Courier New" w:hAnsi="Courier New" w:cs="Courier New"/>
      <w:b/>
      <w:bCs/>
    </w:rPr>
  </w:style>
  <w:style w:type="paragraph" w:customStyle="1" w:styleId="8a">
    <w:name w:val="Подпись к картинке (8)"/>
    <w:basedOn w:val="a5"/>
    <w:link w:val="8Exact"/>
    <w:rsid w:val="000D2FCF"/>
    <w:pPr>
      <w:widowControl w:val="0"/>
      <w:shd w:val="clear" w:color="auto" w:fill="FFFFFF"/>
      <w:spacing w:after="60" w:line="0" w:lineRule="atLeast"/>
    </w:pPr>
    <w:rPr>
      <w:i/>
      <w:iCs/>
      <w:sz w:val="30"/>
      <w:szCs w:val="30"/>
    </w:rPr>
  </w:style>
  <w:style w:type="paragraph" w:customStyle="1" w:styleId="99">
    <w:name w:val="Подпись к картинке (9)"/>
    <w:basedOn w:val="a5"/>
    <w:link w:val="9Exact"/>
    <w:rsid w:val="000D2FCF"/>
    <w:pPr>
      <w:widowControl w:val="0"/>
      <w:shd w:val="clear" w:color="auto" w:fill="FFFFFF"/>
      <w:spacing w:before="60" w:after="0" w:line="0" w:lineRule="atLeast"/>
    </w:pPr>
    <w:rPr>
      <w:b/>
      <w:bCs/>
      <w:sz w:val="23"/>
      <w:szCs w:val="23"/>
    </w:rPr>
  </w:style>
  <w:style w:type="paragraph" w:customStyle="1" w:styleId="107">
    <w:name w:val="Подпись к картинке (10)"/>
    <w:basedOn w:val="a5"/>
    <w:link w:val="10Exact0"/>
    <w:rsid w:val="000D2FCF"/>
    <w:pPr>
      <w:widowControl w:val="0"/>
      <w:shd w:val="clear" w:color="auto" w:fill="FFFFFF"/>
      <w:spacing w:after="0" w:line="0" w:lineRule="atLeast"/>
    </w:pPr>
    <w:rPr>
      <w:b/>
      <w:bCs/>
      <w:i/>
      <w:iCs/>
      <w:sz w:val="26"/>
      <w:szCs w:val="26"/>
    </w:rPr>
  </w:style>
  <w:style w:type="paragraph" w:customStyle="1" w:styleId="117">
    <w:name w:val="Подпись к картинке (11)"/>
    <w:basedOn w:val="a5"/>
    <w:link w:val="11Exact"/>
    <w:rsid w:val="000D2FCF"/>
    <w:pPr>
      <w:widowControl w:val="0"/>
      <w:shd w:val="clear" w:color="auto" w:fill="FFFFFF"/>
      <w:spacing w:after="0" w:line="0" w:lineRule="atLeast"/>
    </w:pPr>
    <w:rPr>
      <w:rFonts w:ascii="Courier New" w:eastAsia="Courier New" w:hAnsi="Courier New" w:cs="Courier New"/>
      <w:sz w:val="26"/>
      <w:szCs w:val="26"/>
    </w:rPr>
  </w:style>
  <w:style w:type="paragraph" w:customStyle="1" w:styleId="128">
    <w:name w:val="Подпись к картинке (12)"/>
    <w:basedOn w:val="a5"/>
    <w:link w:val="12Exact"/>
    <w:rsid w:val="000D2FCF"/>
    <w:pPr>
      <w:widowControl w:val="0"/>
      <w:shd w:val="clear" w:color="auto" w:fill="FFFFFF"/>
      <w:spacing w:after="0" w:line="125" w:lineRule="exact"/>
      <w:jc w:val="both"/>
    </w:pPr>
  </w:style>
  <w:style w:type="paragraph" w:customStyle="1" w:styleId="119">
    <w:name w:val="Основной текст (11)"/>
    <w:basedOn w:val="a5"/>
    <w:link w:val="118"/>
    <w:rsid w:val="000D2FCF"/>
    <w:pPr>
      <w:widowControl w:val="0"/>
      <w:shd w:val="clear" w:color="auto" w:fill="FFFFFF"/>
      <w:spacing w:after="0" w:line="341" w:lineRule="exact"/>
      <w:jc w:val="both"/>
    </w:pPr>
    <w:rPr>
      <w:i/>
      <w:i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8.bin"/><Relationship Id="rId299" Type="http://schemas.openxmlformats.org/officeDocument/2006/relationships/image" Target="media/image121.wmf"/><Relationship Id="rId21" Type="http://schemas.openxmlformats.org/officeDocument/2006/relationships/hyperlink" Target="https://www.un.org/ru/documents/decl_conv/conventions/pactpol.shtml" TargetMode="External"/><Relationship Id="rId63" Type="http://schemas.openxmlformats.org/officeDocument/2006/relationships/diagramData" Target="diagrams/data1.xml"/><Relationship Id="rId159" Type="http://schemas.openxmlformats.org/officeDocument/2006/relationships/image" Target="media/image52.jpeg"/><Relationship Id="rId324" Type="http://schemas.openxmlformats.org/officeDocument/2006/relationships/image" Target="media/image132.wmf"/><Relationship Id="rId366" Type="http://schemas.openxmlformats.org/officeDocument/2006/relationships/image" Target="media/image152.wmf"/><Relationship Id="rId531" Type="http://schemas.openxmlformats.org/officeDocument/2006/relationships/hyperlink" Target="http://www.finekon.ru/potr%20i%20poved.php" TargetMode="External"/><Relationship Id="rId170" Type="http://schemas.openxmlformats.org/officeDocument/2006/relationships/image" Target="media/image59.wmf"/><Relationship Id="rId226" Type="http://schemas.openxmlformats.org/officeDocument/2006/relationships/image" Target="media/image85.jpeg"/><Relationship Id="rId433" Type="http://schemas.openxmlformats.org/officeDocument/2006/relationships/oleObject" Target="embeddings/oleObject162.bin"/><Relationship Id="rId268" Type="http://schemas.openxmlformats.org/officeDocument/2006/relationships/image" Target="media/image106.wmf"/><Relationship Id="rId475" Type="http://schemas.openxmlformats.org/officeDocument/2006/relationships/image" Target="media/image206.jpeg"/><Relationship Id="rId32" Type="http://schemas.openxmlformats.org/officeDocument/2006/relationships/hyperlink" Target="https://www.researchgate.net/publication/399542222" TargetMode="External"/><Relationship Id="rId74" Type="http://schemas.openxmlformats.org/officeDocument/2006/relationships/hyperlink" Target="https://doi.org/10.13140/RG.2.2.14636.12166" TargetMode="External"/><Relationship Id="rId128" Type="http://schemas.openxmlformats.org/officeDocument/2006/relationships/image" Target="media/image38.png"/><Relationship Id="rId335" Type="http://schemas.openxmlformats.org/officeDocument/2006/relationships/oleObject" Target="embeddings/oleObject112.bin"/><Relationship Id="rId377" Type="http://schemas.openxmlformats.org/officeDocument/2006/relationships/oleObject" Target="embeddings/oleObject133.bin"/><Relationship Id="rId500" Type="http://schemas.openxmlformats.org/officeDocument/2006/relationships/image" Target="media/image224.wmf"/><Relationship Id="rId542" Type="http://schemas.openxmlformats.org/officeDocument/2006/relationships/hyperlink" Target="mailto:fid04@ya.ru" TargetMode="External"/><Relationship Id="rId5" Type="http://schemas.openxmlformats.org/officeDocument/2006/relationships/settings" Target="settings.xml"/><Relationship Id="rId181" Type="http://schemas.openxmlformats.org/officeDocument/2006/relationships/image" Target="media/image63.wmf"/><Relationship Id="rId237" Type="http://schemas.openxmlformats.org/officeDocument/2006/relationships/image" Target="media/image91.wmf"/><Relationship Id="rId402" Type="http://schemas.openxmlformats.org/officeDocument/2006/relationships/oleObject" Target="embeddings/oleObject146.bin"/><Relationship Id="rId279" Type="http://schemas.openxmlformats.org/officeDocument/2006/relationships/image" Target="media/image111.wmf"/><Relationship Id="rId444" Type="http://schemas.openxmlformats.org/officeDocument/2006/relationships/image" Target="media/image190.wmf"/><Relationship Id="rId486" Type="http://schemas.openxmlformats.org/officeDocument/2006/relationships/image" Target="media/image217.wmf"/><Relationship Id="rId43" Type="http://schemas.openxmlformats.org/officeDocument/2006/relationships/hyperlink" Target="https://www.imf.org/en/Publications/Staff-Discussion-Notes/Issues/2023/01/11/Geo-Economic-Fragmentation-and-the-Future-of-Multilateralism-527266?utm_source=chatgpt.com" TargetMode="External"/><Relationship Id="rId139" Type="http://schemas.openxmlformats.org/officeDocument/2006/relationships/diagramLayout" Target="diagrams/layout2.xml"/><Relationship Id="rId290" Type="http://schemas.openxmlformats.org/officeDocument/2006/relationships/oleObject" Target="embeddings/oleObject87.bin"/><Relationship Id="rId304" Type="http://schemas.openxmlformats.org/officeDocument/2006/relationships/oleObject" Target="embeddings/oleObject94.bin"/><Relationship Id="rId346" Type="http://schemas.openxmlformats.org/officeDocument/2006/relationships/image" Target="media/image142.wmf"/><Relationship Id="rId388" Type="http://schemas.openxmlformats.org/officeDocument/2006/relationships/image" Target="media/image163.wmf"/><Relationship Id="rId511" Type="http://schemas.openxmlformats.org/officeDocument/2006/relationships/oleObject" Target="embeddings/oleObject194.bin"/><Relationship Id="rId553" Type="http://schemas.openxmlformats.org/officeDocument/2006/relationships/hyperlink" Target="mailto:linkovvitebsk@mail.ru" TargetMode="External"/><Relationship Id="rId85" Type="http://schemas.openxmlformats.org/officeDocument/2006/relationships/oleObject" Target="embeddings/oleObject2.bin"/><Relationship Id="rId150" Type="http://schemas.openxmlformats.org/officeDocument/2006/relationships/chart" Target="charts/chart8.xml"/><Relationship Id="rId192" Type="http://schemas.openxmlformats.org/officeDocument/2006/relationships/oleObject" Target="embeddings/oleObject37.bin"/><Relationship Id="rId206" Type="http://schemas.openxmlformats.org/officeDocument/2006/relationships/oleObject" Target="embeddings/oleObject45.bin"/><Relationship Id="rId413" Type="http://schemas.openxmlformats.org/officeDocument/2006/relationships/oleObject" Target="embeddings/oleObject152.bin"/><Relationship Id="rId248" Type="http://schemas.openxmlformats.org/officeDocument/2006/relationships/oleObject" Target="embeddings/oleObject65.bin"/><Relationship Id="rId455" Type="http://schemas.openxmlformats.org/officeDocument/2006/relationships/oleObject" Target="embeddings/oleObject173.bin"/><Relationship Id="rId497" Type="http://schemas.openxmlformats.org/officeDocument/2006/relationships/oleObject" Target="embeddings/oleObject187.bin"/><Relationship Id="rId12" Type="http://schemas.openxmlformats.org/officeDocument/2006/relationships/footer" Target="footer3.xml"/><Relationship Id="rId108" Type="http://schemas.openxmlformats.org/officeDocument/2006/relationships/image" Target="media/image28.wmf"/><Relationship Id="rId315" Type="http://schemas.openxmlformats.org/officeDocument/2006/relationships/image" Target="media/image128.wmf"/><Relationship Id="rId357" Type="http://schemas.openxmlformats.org/officeDocument/2006/relationships/oleObject" Target="embeddings/oleObject123.bin"/><Relationship Id="rId522" Type="http://schemas.openxmlformats.org/officeDocument/2006/relationships/image" Target="media/image237.png"/><Relationship Id="rId54" Type="http://schemas.openxmlformats.org/officeDocument/2006/relationships/hyperlink" Target="https://keypublishing.org/jhed/jhed-volumes/volume-36/" TargetMode="External"/><Relationship Id="rId96" Type="http://schemas.openxmlformats.org/officeDocument/2006/relationships/image" Target="media/image22.wmf"/><Relationship Id="rId161" Type="http://schemas.openxmlformats.org/officeDocument/2006/relationships/image" Target="media/image54.jpeg"/><Relationship Id="rId217" Type="http://schemas.openxmlformats.org/officeDocument/2006/relationships/image" Target="media/image80.wmf"/><Relationship Id="rId399" Type="http://schemas.openxmlformats.org/officeDocument/2006/relationships/image" Target="media/image168.wmf"/><Relationship Id="rId259" Type="http://schemas.openxmlformats.org/officeDocument/2006/relationships/image" Target="media/image102.wmf"/><Relationship Id="rId424" Type="http://schemas.openxmlformats.org/officeDocument/2006/relationships/image" Target="media/image180.wmf"/><Relationship Id="rId466" Type="http://schemas.openxmlformats.org/officeDocument/2006/relationships/image" Target="media/image200.wmf"/><Relationship Id="rId23" Type="http://schemas.openxmlformats.org/officeDocument/2006/relationships/hyperlink" Target="https://www.mid.ru/ru/foreign_policy/international_safety/1856267/" TargetMode="External"/><Relationship Id="rId119" Type="http://schemas.openxmlformats.org/officeDocument/2006/relationships/oleObject" Target="embeddings/oleObject19.bin"/><Relationship Id="rId270" Type="http://schemas.openxmlformats.org/officeDocument/2006/relationships/image" Target="media/image107.wmf"/><Relationship Id="rId326" Type="http://schemas.openxmlformats.org/officeDocument/2006/relationships/oleObject" Target="embeddings/oleObject107.bin"/><Relationship Id="rId533" Type="http://schemas.openxmlformats.org/officeDocument/2006/relationships/hyperlink" Target="http://www.aup.ru/books/m8/2_1.htm" TargetMode="External"/><Relationship Id="rId65" Type="http://schemas.openxmlformats.org/officeDocument/2006/relationships/diagramQuickStyle" Target="diagrams/quickStyle1.xml"/><Relationship Id="rId130" Type="http://schemas.openxmlformats.org/officeDocument/2006/relationships/image" Target="media/image40.wmf"/><Relationship Id="rId368" Type="http://schemas.openxmlformats.org/officeDocument/2006/relationships/image" Target="media/image153.wmf"/><Relationship Id="rId172" Type="http://schemas.openxmlformats.org/officeDocument/2006/relationships/hyperlink" Target="https://vitebsk.belstat.gov.by/o-gsu/novosti" TargetMode="External"/><Relationship Id="rId228" Type="http://schemas.openxmlformats.org/officeDocument/2006/relationships/oleObject" Target="embeddings/oleObject55.bin"/><Relationship Id="rId435" Type="http://schemas.openxmlformats.org/officeDocument/2006/relationships/oleObject" Target="embeddings/oleObject163.bin"/><Relationship Id="rId477" Type="http://schemas.openxmlformats.org/officeDocument/2006/relationships/image" Target="media/image208.png"/><Relationship Id="rId281" Type="http://schemas.openxmlformats.org/officeDocument/2006/relationships/image" Target="media/image112.wmf"/><Relationship Id="rId337" Type="http://schemas.openxmlformats.org/officeDocument/2006/relationships/oleObject" Target="embeddings/oleObject113.bin"/><Relationship Id="rId502" Type="http://schemas.openxmlformats.org/officeDocument/2006/relationships/image" Target="media/image225.wmf"/><Relationship Id="rId34" Type="http://schemas.openxmlformats.org/officeDocument/2006/relationships/hyperlink" Target="https://www.researchgate.net/deref/https%3A%2F%2Fcreativecommons.org%2Flicenses%2Fby%2F4.0%2F" TargetMode="External"/><Relationship Id="rId76" Type="http://schemas.openxmlformats.org/officeDocument/2006/relationships/hyperlink" Target="https://www.researchgate.net/publication/399542222" TargetMode="External"/><Relationship Id="rId141" Type="http://schemas.openxmlformats.org/officeDocument/2006/relationships/diagramColors" Target="diagrams/colors2.xml"/><Relationship Id="rId379" Type="http://schemas.openxmlformats.org/officeDocument/2006/relationships/oleObject" Target="embeddings/oleObject134.bin"/><Relationship Id="rId544" Type="http://schemas.openxmlformats.org/officeDocument/2006/relationships/hyperlink" Target="mailto:egorenko_elena@mail.ru" TargetMode="External"/><Relationship Id="rId7" Type="http://schemas.openxmlformats.org/officeDocument/2006/relationships/footnotes" Target="footnotes.xml"/><Relationship Id="rId183" Type="http://schemas.openxmlformats.org/officeDocument/2006/relationships/image" Target="media/image64.wmf"/><Relationship Id="rId239" Type="http://schemas.openxmlformats.org/officeDocument/2006/relationships/image" Target="media/image92.wmf"/><Relationship Id="rId390" Type="http://schemas.openxmlformats.org/officeDocument/2006/relationships/image" Target="media/image164.wmf"/><Relationship Id="rId404" Type="http://schemas.openxmlformats.org/officeDocument/2006/relationships/oleObject" Target="embeddings/oleObject147.bin"/><Relationship Id="rId446" Type="http://schemas.openxmlformats.org/officeDocument/2006/relationships/image" Target="media/image191.wmf"/><Relationship Id="rId250" Type="http://schemas.openxmlformats.org/officeDocument/2006/relationships/oleObject" Target="embeddings/oleObject66.bin"/><Relationship Id="rId292" Type="http://schemas.openxmlformats.org/officeDocument/2006/relationships/oleObject" Target="embeddings/oleObject88.bin"/><Relationship Id="rId306" Type="http://schemas.openxmlformats.org/officeDocument/2006/relationships/oleObject" Target="embeddings/oleObject95.bin"/><Relationship Id="rId488" Type="http://schemas.openxmlformats.org/officeDocument/2006/relationships/image" Target="media/image218.wmf"/><Relationship Id="rId45" Type="http://schemas.openxmlformats.org/officeDocument/2006/relationships/hyperlink" Target="https://www.paecon.net/PAEReview/issue64/HelbingKirman64.pdf?utm_source=chatgpt.com" TargetMode="External"/><Relationship Id="rId87" Type="http://schemas.openxmlformats.org/officeDocument/2006/relationships/oleObject" Target="embeddings/oleObject3.bin"/><Relationship Id="rId110" Type="http://schemas.openxmlformats.org/officeDocument/2006/relationships/image" Target="media/image29.wmf"/><Relationship Id="rId348" Type="http://schemas.openxmlformats.org/officeDocument/2006/relationships/image" Target="media/image143.wmf"/><Relationship Id="rId513" Type="http://schemas.openxmlformats.org/officeDocument/2006/relationships/oleObject" Target="embeddings/oleObject195.bin"/><Relationship Id="rId555" Type="http://schemas.openxmlformats.org/officeDocument/2006/relationships/hyperlink" Target="mailto:linkovvitebsk@mail.ru" TargetMode="External"/><Relationship Id="rId152" Type="http://schemas.openxmlformats.org/officeDocument/2006/relationships/image" Target="media/image45.wmf"/><Relationship Id="rId194" Type="http://schemas.openxmlformats.org/officeDocument/2006/relationships/oleObject" Target="embeddings/oleObject38.bin"/><Relationship Id="rId208" Type="http://schemas.openxmlformats.org/officeDocument/2006/relationships/oleObject" Target="embeddings/oleObject46.bin"/><Relationship Id="rId415" Type="http://schemas.openxmlformats.org/officeDocument/2006/relationships/oleObject" Target="embeddings/oleObject153.bin"/><Relationship Id="rId457" Type="http://schemas.openxmlformats.org/officeDocument/2006/relationships/oleObject" Target="embeddings/oleObject174.bin"/><Relationship Id="rId261" Type="http://schemas.openxmlformats.org/officeDocument/2006/relationships/oleObject" Target="embeddings/oleObject72.bin"/><Relationship Id="rId499" Type="http://schemas.openxmlformats.org/officeDocument/2006/relationships/oleObject" Target="embeddings/oleObject188.bin"/><Relationship Id="rId14" Type="http://schemas.openxmlformats.org/officeDocument/2006/relationships/hyperlink" Target="https://www.icrc.org/sites/default/files/external/doc/ru/assets/files/2013/ap_i_rus.pdf" TargetMode="External"/><Relationship Id="rId56" Type="http://schemas.openxmlformats.org/officeDocument/2006/relationships/image" Target="media/image5.jpeg"/><Relationship Id="rId317" Type="http://schemas.openxmlformats.org/officeDocument/2006/relationships/image" Target="media/image129.wmf"/><Relationship Id="rId359" Type="http://schemas.openxmlformats.org/officeDocument/2006/relationships/oleObject" Target="embeddings/oleObject124.bin"/><Relationship Id="rId524" Type="http://schemas.openxmlformats.org/officeDocument/2006/relationships/image" Target="media/image239.jpeg"/><Relationship Id="rId98" Type="http://schemas.openxmlformats.org/officeDocument/2006/relationships/image" Target="media/image23.wmf"/><Relationship Id="rId121" Type="http://schemas.openxmlformats.org/officeDocument/2006/relationships/oleObject" Target="embeddings/oleObject20.bin"/><Relationship Id="rId163" Type="http://schemas.openxmlformats.org/officeDocument/2006/relationships/oleObject" Target="embeddings/oleObject27.bin"/><Relationship Id="rId219" Type="http://schemas.openxmlformats.org/officeDocument/2006/relationships/image" Target="media/image81.wmf"/><Relationship Id="rId370" Type="http://schemas.openxmlformats.org/officeDocument/2006/relationships/image" Target="media/image154.wmf"/><Relationship Id="rId426" Type="http://schemas.openxmlformats.org/officeDocument/2006/relationships/image" Target="media/image181.wmf"/><Relationship Id="rId230" Type="http://schemas.openxmlformats.org/officeDocument/2006/relationships/oleObject" Target="embeddings/oleObject56.bin"/><Relationship Id="rId468" Type="http://schemas.openxmlformats.org/officeDocument/2006/relationships/oleObject" Target="embeddings/oleObject181.bin"/><Relationship Id="rId25" Type="http://schemas.openxmlformats.org/officeDocument/2006/relationships/hyperlink" Target="https://www.un.org/ru/about-us/un-charter/full-text" TargetMode="External"/><Relationship Id="rId67" Type="http://schemas.microsoft.com/office/2007/relationships/diagramDrawing" Target="diagrams/drawing1.xml"/><Relationship Id="rId272" Type="http://schemas.openxmlformats.org/officeDocument/2006/relationships/image" Target="media/image108.wmf"/><Relationship Id="rId328" Type="http://schemas.openxmlformats.org/officeDocument/2006/relationships/oleObject" Target="embeddings/oleObject108.bin"/><Relationship Id="rId535" Type="http://schemas.openxmlformats.org/officeDocument/2006/relationships/hyperlink" Target="mailto:merkuriev-vui@mail.ru" TargetMode="External"/><Relationship Id="rId132" Type="http://schemas.openxmlformats.org/officeDocument/2006/relationships/image" Target="media/image41.wmf"/><Relationship Id="rId174" Type="http://schemas.openxmlformats.org/officeDocument/2006/relationships/image" Target="media/image61.jpeg"/><Relationship Id="rId381" Type="http://schemas.openxmlformats.org/officeDocument/2006/relationships/oleObject" Target="embeddings/oleObject135.bin"/><Relationship Id="rId241" Type="http://schemas.openxmlformats.org/officeDocument/2006/relationships/image" Target="media/image93.wmf"/><Relationship Id="rId437" Type="http://schemas.openxmlformats.org/officeDocument/2006/relationships/oleObject" Target="embeddings/oleObject164.bin"/><Relationship Id="rId479" Type="http://schemas.openxmlformats.org/officeDocument/2006/relationships/image" Target="media/image210.jpeg"/><Relationship Id="rId36" Type="http://schemas.openxmlformats.org/officeDocument/2006/relationships/hyperlink" Target="https://doi.org/10.13140/RG.2.2.15946.84162" TargetMode="External"/><Relationship Id="rId283" Type="http://schemas.openxmlformats.org/officeDocument/2006/relationships/image" Target="media/image113.wmf"/><Relationship Id="rId339" Type="http://schemas.openxmlformats.org/officeDocument/2006/relationships/oleObject" Target="embeddings/oleObject114.bin"/><Relationship Id="rId490" Type="http://schemas.openxmlformats.org/officeDocument/2006/relationships/image" Target="media/image219.wmf"/><Relationship Id="rId504" Type="http://schemas.openxmlformats.org/officeDocument/2006/relationships/image" Target="media/image226.wmf"/><Relationship Id="rId546" Type="http://schemas.openxmlformats.org/officeDocument/2006/relationships/hyperlink" Target="mailto:linkovvitebsk@mail.ru" TargetMode="External"/><Relationship Id="rId78" Type="http://schemas.openxmlformats.org/officeDocument/2006/relationships/hyperlink" Target="https://www.researchgate.net/deref/https%3A%2F%2Fcreativecommons.org%2Flicenses%2Fby%2F4.0%2F" TargetMode="External"/><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35.wmf"/><Relationship Id="rId143" Type="http://schemas.openxmlformats.org/officeDocument/2006/relationships/chart" Target="charts/chart1.xml"/><Relationship Id="rId164" Type="http://schemas.openxmlformats.org/officeDocument/2006/relationships/image" Target="media/image56.wmf"/><Relationship Id="rId185" Type="http://schemas.openxmlformats.org/officeDocument/2006/relationships/image" Target="media/image65.wmf"/><Relationship Id="rId350" Type="http://schemas.openxmlformats.org/officeDocument/2006/relationships/image" Target="media/image144.wmf"/><Relationship Id="rId371" Type="http://schemas.openxmlformats.org/officeDocument/2006/relationships/oleObject" Target="embeddings/oleObject130.bin"/><Relationship Id="rId406" Type="http://schemas.openxmlformats.org/officeDocument/2006/relationships/oleObject" Target="embeddings/oleObject148.bin"/><Relationship Id="rId9" Type="http://schemas.openxmlformats.org/officeDocument/2006/relationships/image" Target="media/image1.png"/><Relationship Id="rId210" Type="http://schemas.openxmlformats.org/officeDocument/2006/relationships/oleObject" Target="embeddings/oleObject47.bin"/><Relationship Id="rId392" Type="http://schemas.openxmlformats.org/officeDocument/2006/relationships/oleObject" Target="embeddings/oleObject141.bin"/><Relationship Id="rId427" Type="http://schemas.openxmlformats.org/officeDocument/2006/relationships/oleObject" Target="embeddings/oleObject159.bin"/><Relationship Id="rId448" Type="http://schemas.openxmlformats.org/officeDocument/2006/relationships/image" Target="media/image192.wmf"/><Relationship Id="rId469" Type="http://schemas.openxmlformats.org/officeDocument/2006/relationships/image" Target="media/image201.jpeg"/><Relationship Id="rId26" Type="http://schemas.openxmlformats.org/officeDocument/2006/relationships/hyperlink" Target="https://docs-library.unoda.org/Convention_on_Certain_Conventional_Weapons_-_Seventh_Group_of_Governmental_Experts_(2021)/CCW-GGE.1-2021-3_Russian.pdf" TargetMode="External"/><Relationship Id="rId231" Type="http://schemas.openxmlformats.org/officeDocument/2006/relationships/image" Target="media/image88.wmf"/><Relationship Id="rId252" Type="http://schemas.openxmlformats.org/officeDocument/2006/relationships/oleObject" Target="embeddings/oleObject67.bin"/><Relationship Id="rId273" Type="http://schemas.openxmlformats.org/officeDocument/2006/relationships/oleObject" Target="embeddings/oleObject78.bin"/><Relationship Id="rId294" Type="http://schemas.openxmlformats.org/officeDocument/2006/relationships/oleObject" Target="embeddings/oleObject89.bin"/><Relationship Id="rId308" Type="http://schemas.openxmlformats.org/officeDocument/2006/relationships/oleObject" Target="embeddings/oleObject96.bin"/><Relationship Id="rId329" Type="http://schemas.openxmlformats.org/officeDocument/2006/relationships/oleObject" Target="embeddings/oleObject109.bin"/><Relationship Id="rId480" Type="http://schemas.openxmlformats.org/officeDocument/2006/relationships/image" Target="media/image211.jpeg"/><Relationship Id="rId515" Type="http://schemas.openxmlformats.org/officeDocument/2006/relationships/oleObject" Target="embeddings/oleObject196.bin"/><Relationship Id="rId536" Type="http://schemas.openxmlformats.org/officeDocument/2006/relationships/hyperlink" Target="mailto:mikhailsergeev0896@mail.ru" TargetMode="External"/><Relationship Id="rId47" Type="http://schemas.openxmlformats.org/officeDocument/2006/relationships/hyperlink" Target="https://cup.columbia.edu/book/how-much-inequality-is-fair/9780231543224/?utm_source=chatgpt.com" TargetMode="External"/><Relationship Id="rId68" Type="http://schemas.openxmlformats.org/officeDocument/2006/relationships/image" Target="media/image11.png"/><Relationship Id="rId89" Type="http://schemas.openxmlformats.org/officeDocument/2006/relationships/oleObject" Target="embeddings/oleObject4.bin"/><Relationship Id="rId112" Type="http://schemas.openxmlformats.org/officeDocument/2006/relationships/image" Target="media/image30.wmf"/><Relationship Id="rId133" Type="http://schemas.openxmlformats.org/officeDocument/2006/relationships/oleObject" Target="embeddings/oleObject25.bin"/><Relationship Id="rId154" Type="http://schemas.openxmlformats.org/officeDocument/2006/relationships/image" Target="media/image47.png"/><Relationship Id="rId175" Type="http://schemas.openxmlformats.org/officeDocument/2006/relationships/image" Target="media/image62.jpeg"/><Relationship Id="rId340" Type="http://schemas.openxmlformats.org/officeDocument/2006/relationships/image" Target="media/image139.wmf"/><Relationship Id="rId361" Type="http://schemas.openxmlformats.org/officeDocument/2006/relationships/oleObject" Target="embeddings/oleObject125.bin"/><Relationship Id="rId557" Type="http://schemas.openxmlformats.org/officeDocument/2006/relationships/footer" Target="footer4.xml"/><Relationship Id="rId196" Type="http://schemas.openxmlformats.org/officeDocument/2006/relationships/oleObject" Target="embeddings/oleObject39.bin"/><Relationship Id="rId200" Type="http://schemas.openxmlformats.org/officeDocument/2006/relationships/oleObject" Target="embeddings/oleObject41.bin"/><Relationship Id="rId382" Type="http://schemas.openxmlformats.org/officeDocument/2006/relationships/image" Target="media/image160.wmf"/><Relationship Id="rId417" Type="http://schemas.openxmlformats.org/officeDocument/2006/relationships/oleObject" Target="embeddings/oleObject154.bin"/><Relationship Id="rId438" Type="http://schemas.openxmlformats.org/officeDocument/2006/relationships/image" Target="media/image187.wmf"/><Relationship Id="rId459" Type="http://schemas.openxmlformats.org/officeDocument/2006/relationships/oleObject" Target="embeddings/oleObject175.bin"/><Relationship Id="rId16" Type="http://schemas.openxmlformats.org/officeDocument/2006/relationships/hyperlink" Target="https://www.icrc.org/sites/default/files/2024-10/GC_I_Rus.pdf" TargetMode="External"/><Relationship Id="rId221" Type="http://schemas.openxmlformats.org/officeDocument/2006/relationships/image" Target="media/image82.wmf"/><Relationship Id="rId242" Type="http://schemas.openxmlformats.org/officeDocument/2006/relationships/oleObject" Target="embeddings/oleObject62.bin"/><Relationship Id="rId263" Type="http://schemas.openxmlformats.org/officeDocument/2006/relationships/oleObject" Target="embeddings/oleObject73.bin"/><Relationship Id="rId284" Type="http://schemas.openxmlformats.org/officeDocument/2006/relationships/oleObject" Target="embeddings/oleObject84.bin"/><Relationship Id="rId319" Type="http://schemas.openxmlformats.org/officeDocument/2006/relationships/image" Target="media/image130.wmf"/><Relationship Id="rId470" Type="http://schemas.openxmlformats.org/officeDocument/2006/relationships/image" Target="media/image202.jpeg"/><Relationship Id="rId491" Type="http://schemas.openxmlformats.org/officeDocument/2006/relationships/oleObject" Target="embeddings/oleObject184.bin"/><Relationship Id="rId505" Type="http://schemas.openxmlformats.org/officeDocument/2006/relationships/oleObject" Target="embeddings/oleObject191.bin"/><Relationship Id="rId526" Type="http://schemas.openxmlformats.org/officeDocument/2006/relationships/image" Target="media/image241.jpeg"/><Relationship Id="rId37" Type="http://schemas.openxmlformats.org/officeDocument/2006/relationships/hyperlink" Target="https://www.researchgate.net/deref/https%3A%2F%2Fcreativecommons.org%2Flicenses%2Fby%2F4.0%2F" TargetMode="External"/><Relationship Id="rId58" Type="http://schemas.openxmlformats.org/officeDocument/2006/relationships/image" Target="media/image7.jpeg"/><Relationship Id="rId79" Type="http://schemas.openxmlformats.org/officeDocument/2006/relationships/hyperlink" Target="https://www.researchgate.net/publication/397107928" TargetMode="External"/><Relationship Id="rId102" Type="http://schemas.openxmlformats.org/officeDocument/2006/relationships/image" Target="media/image25.wmf"/><Relationship Id="rId123" Type="http://schemas.openxmlformats.org/officeDocument/2006/relationships/oleObject" Target="embeddings/oleObject21.bin"/><Relationship Id="rId144" Type="http://schemas.openxmlformats.org/officeDocument/2006/relationships/chart" Target="charts/chart2.xml"/><Relationship Id="rId330" Type="http://schemas.openxmlformats.org/officeDocument/2006/relationships/image" Target="media/image134.wmf"/><Relationship Id="rId547" Type="http://schemas.openxmlformats.org/officeDocument/2006/relationships/hyperlink" Target="mailto:fid04@ya.ru" TargetMode="External"/><Relationship Id="rId90" Type="http://schemas.openxmlformats.org/officeDocument/2006/relationships/image" Target="media/image19.wmf"/><Relationship Id="rId165" Type="http://schemas.openxmlformats.org/officeDocument/2006/relationships/oleObject" Target="embeddings/oleObject28.bin"/><Relationship Id="rId186" Type="http://schemas.openxmlformats.org/officeDocument/2006/relationships/oleObject" Target="embeddings/oleObject34.bin"/><Relationship Id="rId351" Type="http://schemas.openxmlformats.org/officeDocument/2006/relationships/oleObject" Target="embeddings/oleObject120.bin"/><Relationship Id="rId372" Type="http://schemas.openxmlformats.org/officeDocument/2006/relationships/image" Target="media/image155.wmf"/><Relationship Id="rId393" Type="http://schemas.openxmlformats.org/officeDocument/2006/relationships/image" Target="media/image165.wmf"/><Relationship Id="rId407" Type="http://schemas.openxmlformats.org/officeDocument/2006/relationships/image" Target="media/image172.wmf"/><Relationship Id="rId428" Type="http://schemas.openxmlformats.org/officeDocument/2006/relationships/image" Target="media/image182.wmf"/><Relationship Id="rId449" Type="http://schemas.openxmlformats.org/officeDocument/2006/relationships/oleObject" Target="embeddings/oleObject170.bin"/><Relationship Id="rId211" Type="http://schemas.openxmlformats.org/officeDocument/2006/relationships/image" Target="media/image77.wmf"/><Relationship Id="rId232" Type="http://schemas.openxmlformats.org/officeDocument/2006/relationships/oleObject" Target="embeddings/oleObject57.bin"/><Relationship Id="rId253" Type="http://schemas.openxmlformats.org/officeDocument/2006/relationships/image" Target="media/image99.wmf"/><Relationship Id="rId274" Type="http://schemas.openxmlformats.org/officeDocument/2006/relationships/oleObject" Target="embeddings/oleObject79.bin"/><Relationship Id="rId295" Type="http://schemas.openxmlformats.org/officeDocument/2006/relationships/image" Target="media/image119.wmf"/><Relationship Id="rId309" Type="http://schemas.openxmlformats.org/officeDocument/2006/relationships/image" Target="media/image126.wmf"/><Relationship Id="rId460" Type="http://schemas.openxmlformats.org/officeDocument/2006/relationships/image" Target="media/image198.wmf"/><Relationship Id="rId481" Type="http://schemas.openxmlformats.org/officeDocument/2006/relationships/image" Target="media/image212.jpeg"/><Relationship Id="rId516" Type="http://schemas.openxmlformats.org/officeDocument/2006/relationships/image" Target="media/image232.png"/><Relationship Id="rId27" Type="http://schemas.openxmlformats.org/officeDocument/2006/relationships/hyperlink" Target="https://csef.ru/media/articles/3990/3990.pdf" TargetMode="External"/><Relationship Id="rId48" Type="http://schemas.openxmlformats.org/officeDocument/2006/relationships/hyperlink" Target="https://en.wikipedia.org/wiki/Values%3A_Building_a_Better_World_for_All" TargetMode="External"/><Relationship Id="rId69" Type="http://schemas.openxmlformats.org/officeDocument/2006/relationships/image" Target="media/image12.png"/><Relationship Id="rId113" Type="http://schemas.openxmlformats.org/officeDocument/2006/relationships/oleObject" Target="embeddings/oleObject16.bin"/><Relationship Id="rId134" Type="http://schemas.openxmlformats.org/officeDocument/2006/relationships/image" Target="media/image42.wmf"/><Relationship Id="rId320" Type="http://schemas.openxmlformats.org/officeDocument/2006/relationships/oleObject" Target="embeddings/oleObject103.bin"/><Relationship Id="rId537" Type="http://schemas.openxmlformats.org/officeDocument/2006/relationships/hyperlink" Target="mailto:oksanamazur1974@gmail.com" TargetMode="External"/><Relationship Id="rId558" Type="http://schemas.openxmlformats.org/officeDocument/2006/relationships/footer" Target="footer5.xml"/><Relationship Id="rId80" Type="http://schemas.openxmlformats.org/officeDocument/2006/relationships/hyperlink" Target="http://ej.kubagro.ru/2020/09/pdf/09.pdf" TargetMode="External"/><Relationship Id="rId155" Type="http://schemas.openxmlformats.org/officeDocument/2006/relationships/image" Target="media/image48.jpeg"/><Relationship Id="rId176" Type="http://schemas.openxmlformats.org/officeDocument/2006/relationships/chart" Target="charts/chart10.xml"/><Relationship Id="rId197" Type="http://schemas.openxmlformats.org/officeDocument/2006/relationships/image" Target="media/image71.wmf"/><Relationship Id="rId341" Type="http://schemas.openxmlformats.org/officeDocument/2006/relationships/oleObject" Target="embeddings/oleObject115.bin"/><Relationship Id="rId362" Type="http://schemas.openxmlformats.org/officeDocument/2006/relationships/image" Target="media/image150.wmf"/><Relationship Id="rId383" Type="http://schemas.openxmlformats.org/officeDocument/2006/relationships/oleObject" Target="embeddings/oleObject136.bin"/><Relationship Id="rId418" Type="http://schemas.openxmlformats.org/officeDocument/2006/relationships/image" Target="media/image177.wmf"/><Relationship Id="rId439" Type="http://schemas.openxmlformats.org/officeDocument/2006/relationships/oleObject" Target="embeddings/oleObject165.bin"/><Relationship Id="rId201" Type="http://schemas.openxmlformats.org/officeDocument/2006/relationships/image" Target="media/image73.wmf"/><Relationship Id="rId222" Type="http://schemas.openxmlformats.org/officeDocument/2006/relationships/oleObject" Target="embeddings/oleObject53.bin"/><Relationship Id="rId243" Type="http://schemas.openxmlformats.org/officeDocument/2006/relationships/image" Target="media/image94.wmf"/><Relationship Id="rId264" Type="http://schemas.openxmlformats.org/officeDocument/2006/relationships/image" Target="media/image104.wmf"/><Relationship Id="rId285" Type="http://schemas.openxmlformats.org/officeDocument/2006/relationships/image" Target="media/image114.wmf"/><Relationship Id="rId450" Type="http://schemas.openxmlformats.org/officeDocument/2006/relationships/image" Target="media/image193.wmf"/><Relationship Id="rId471" Type="http://schemas.openxmlformats.org/officeDocument/2006/relationships/image" Target="media/image203.jpeg"/><Relationship Id="rId506" Type="http://schemas.openxmlformats.org/officeDocument/2006/relationships/image" Target="media/image227.wmf"/><Relationship Id="rId17" Type="http://schemas.openxmlformats.org/officeDocument/2006/relationships/hyperlink" Target="https://www.icrc.org/sites/default/files/2024-10/GC_III_Rus.pdf" TargetMode="External"/><Relationship Id="rId38" Type="http://schemas.openxmlformats.org/officeDocument/2006/relationships/hyperlink" Target="https://www.researchgate.net/publication/399564549" TargetMode="External"/><Relationship Id="rId59" Type="http://schemas.openxmlformats.org/officeDocument/2006/relationships/image" Target="media/image8.jpeg"/><Relationship Id="rId103" Type="http://schemas.openxmlformats.org/officeDocument/2006/relationships/oleObject" Target="embeddings/oleObject11.bin"/><Relationship Id="rId124" Type="http://schemas.openxmlformats.org/officeDocument/2006/relationships/image" Target="media/image36.wmf"/><Relationship Id="rId310" Type="http://schemas.openxmlformats.org/officeDocument/2006/relationships/oleObject" Target="embeddings/oleObject97.bin"/><Relationship Id="rId492" Type="http://schemas.openxmlformats.org/officeDocument/2006/relationships/image" Target="media/image220.wmf"/><Relationship Id="rId527" Type="http://schemas.openxmlformats.org/officeDocument/2006/relationships/image" Target="media/image242.jpeg"/><Relationship Id="rId548" Type="http://schemas.openxmlformats.org/officeDocument/2006/relationships/hyperlink" Target="mailto:fid04@ya.ru" TargetMode="External"/><Relationship Id="rId70" Type="http://schemas.openxmlformats.org/officeDocument/2006/relationships/image" Target="media/image13.png"/><Relationship Id="rId91" Type="http://schemas.openxmlformats.org/officeDocument/2006/relationships/oleObject" Target="embeddings/oleObject5.bin"/><Relationship Id="rId145" Type="http://schemas.openxmlformats.org/officeDocument/2006/relationships/chart" Target="charts/chart3.xml"/><Relationship Id="rId166" Type="http://schemas.openxmlformats.org/officeDocument/2006/relationships/image" Target="media/image57.wmf"/><Relationship Id="rId187" Type="http://schemas.openxmlformats.org/officeDocument/2006/relationships/image" Target="media/image66.wmf"/><Relationship Id="rId331" Type="http://schemas.openxmlformats.org/officeDocument/2006/relationships/oleObject" Target="embeddings/oleObject110.bin"/><Relationship Id="rId352" Type="http://schemas.openxmlformats.org/officeDocument/2006/relationships/image" Target="media/image145.wmf"/><Relationship Id="rId373" Type="http://schemas.openxmlformats.org/officeDocument/2006/relationships/oleObject" Target="embeddings/oleObject131.bin"/><Relationship Id="rId394" Type="http://schemas.openxmlformats.org/officeDocument/2006/relationships/oleObject" Target="embeddings/oleObject142.bin"/><Relationship Id="rId408" Type="http://schemas.openxmlformats.org/officeDocument/2006/relationships/oleObject" Target="embeddings/oleObject149.bin"/><Relationship Id="rId429" Type="http://schemas.openxmlformats.org/officeDocument/2006/relationships/oleObject" Target="embeddings/oleObject160.bin"/><Relationship Id="rId1" Type="http://schemas.openxmlformats.org/officeDocument/2006/relationships/customXml" Target="../customXml/item1.xml"/><Relationship Id="rId212" Type="http://schemas.openxmlformats.org/officeDocument/2006/relationships/oleObject" Target="embeddings/oleObject48.bin"/><Relationship Id="rId233" Type="http://schemas.openxmlformats.org/officeDocument/2006/relationships/image" Target="media/image89.wmf"/><Relationship Id="rId254" Type="http://schemas.openxmlformats.org/officeDocument/2006/relationships/oleObject" Target="embeddings/oleObject68.bin"/><Relationship Id="rId440" Type="http://schemas.openxmlformats.org/officeDocument/2006/relationships/image" Target="media/image188.wmf"/><Relationship Id="rId28" Type="http://schemas.openxmlformats.org/officeDocument/2006/relationships/hyperlink" Target="https://www.researchgate.net/publication/378138050" TargetMode="External"/><Relationship Id="rId49" Type="http://schemas.openxmlformats.org/officeDocument/2006/relationships/hyperlink" Target="https://en.wikipedia.org/wiki/Values%3A_Building_a_Better_World_for_All?utm_source=chatgpt.com" TargetMode="External"/><Relationship Id="rId114" Type="http://schemas.openxmlformats.org/officeDocument/2006/relationships/image" Target="media/image31.wmf"/><Relationship Id="rId275" Type="http://schemas.openxmlformats.org/officeDocument/2006/relationships/image" Target="media/image109.wmf"/><Relationship Id="rId296" Type="http://schemas.openxmlformats.org/officeDocument/2006/relationships/oleObject" Target="embeddings/oleObject90.bin"/><Relationship Id="rId300" Type="http://schemas.openxmlformats.org/officeDocument/2006/relationships/oleObject" Target="embeddings/oleObject92.bin"/><Relationship Id="rId461" Type="http://schemas.openxmlformats.org/officeDocument/2006/relationships/oleObject" Target="embeddings/oleObject176.bin"/><Relationship Id="rId482" Type="http://schemas.openxmlformats.org/officeDocument/2006/relationships/image" Target="media/image213.jpeg"/><Relationship Id="rId517" Type="http://schemas.microsoft.com/office/2007/relationships/hdphoto" Target="media/hdphoto1.wdp"/><Relationship Id="rId538" Type="http://schemas.openxmlformats.org/officeDocument/2006/relationships/hyperlink" Target="mailto:nastyusha.yefimenko@mail.ru" TargetMode="External"/><Relationship Id="rId559" Type="http://schemas.openxmlformats.org/officeDocument/2006/relationships/fontTable" Target="fontTable.xml"/><Relationship Id="rId60" Type="http://schemas.openxmlformats.org/officeDocument/2006/relationships/image" Target="media/image9.jpeg"/><Relationship Id="rId81" Type="http://schemas.openxmlformats.org/officeDocument/2006/relationships/hyperlink" Target="http://ej.kubagro.ru/2021/01/pdf/09.pdf" TargetMode="External"/><Relationship Id="rId135" Type="http://schemas.openxmlformats.org/officeDocument/2006/relationships/oleObject" Target="embeddings/oleObject26.bin"/><Relationship Id="rId156" Type="http://schemas.openxmlformats.org/officeDocument/2006/relationships/image" Target="media/image49.jpeg"/><Relationship Id="rId177" Type="http://schemas.openxmlformats.org/officeDocument/2006/relationships/chart" Target="charts/chart11.xml"/><Relationship Id="rId198" Type="http://schemas.openxmlformats.org/officeDocument/2006/relationships/oleObject" Target="embeddings/oleObject40.bin"/><Relationship Id="rId321" Type="http://schemas.openxmlformats.org/officeDocument/2006/relationships/oleObject" Target="embeddings/oleObject104.bin"/><Relationship Id="rId342" Type="http://schemas.openxmlformats.org/officeDocument/2006/relationships/image" Target="media/image140.wmf"/><Relationship Id="rId363" Type="http://schemas.openxmlformats.org/officeDocument/2006/relationships/oleObject" Target="embeddings/oleObject126.bin"/><Relationship Id="rId384" Type="http://schemas.openxmlformats.org/officeDocument/2006/relationships/image" Target="media/image161.wmf"/><Relationship Id="rId419" Type="http://schemas.openxmlformats.org/officeDocument/2006/relationships/oleObject" Target="embeddings/oleObject155.bin"/><Relationship Id="rId202" Type="http://schemas.openxmlformats.org/officeDocument/2006/relationships/oleObject" Target="embeddings/oleObject42.bin"/><Relationship Id="rId223" Type="http://schemas.openxmlformats.org/officeDocument/2006/relationships/image" Target="media/image83.jpeg"/><Relationship Id="rId244" Type="http://schemas.openxmlformats.org/officeDocument/2006/relationships/oleObject" Target="embeddings/oleObject63.bin"/><Relationship Id="rId430" Type="http://schemas.openxmlformats.org/officeDocument/2006/relationships/image" Target="media/image183.wmf"/><Relationship Id="rId18" Type="http://schemas.openxmlformats.org/officeDocument/2006/relationships/hyperlink" Target="https://www.un.org/ru/documents/decl_conv/conventions/geneva_civilian_1.shtml" TargetMode="External"/><Relationship Id="rId39" Type="http://schemas.openxmlformats.org/officeDocument/2006/relationships/hyperlink" Target="http://ej.kubagro.ru/2013/07/pdf/14.pdf" TargetMode="External"/><Relationship Id="rId265" Type="http://schemas.openxmlformats.org/officeDocument/2006/relationships/oleObject" Target="embeddings/oleObject74.bin"/><Relationship Id="rId286" Type="http://schemas.openxmlformats.org/officeDocument/2006/relationships/oleObject" Target="embeddings/oleObject85.bin"/><Relationship Id="rId451" Type="http://schemas.openxmlformats.org/officeDocument/2006/relationships/oleObject" Target="embeddings/oleObject171.bin"/><Relationship Id="rId472" Type="http://schemas.openxmlformats.org/officeDocument/2006/relationships/image" Target="media/image204.jpeg"/><Relationship Id="rId493" Type="http://schemas.openxmlformats.org/officeDocument/2006/relationships/oleObject" Target="embeddings/oleObject185.bin"/><Relationship Id="rId507" Type="http://schemas.openxmlformats.org/officeDocument/2006/relationships/oleObject" Target="embeddings/oleObject192.bin"/><Relationship Id="rId528" Type="http://schemas.openxmlformats.org/officeDocument/2006/relationships/hyperlink" Target="http://konf-sev.donntu.ru/about.htm" TargetMode="External"/><Relationship Id="rId549" Type="http://schemas.openxmlformats.org/officeDocument/2006/relationships/hyperlink" Target="mailto:dosogn@bk.ru" TargetMode="External"/><Relationship Id="rId50" Type="http://schemas.openxmlformats.org/officeDocument/2006/relationships/hyperlink" Target="https://doi.org/10.1007/s10052-023-11569-w" TargetMode="External"/><Relationship Id="rId104" Type="http://schemas.openxmlformats.org/officeDocument/2006/relationships/image" Target="media/image26.wmf"/><Relationship Id="rId125" Type="http://schemas.openxmlformats.org/officeDocument/2006/relationships/oleObject" Target="embeddings/oleObject22.bin"/><Relationship Id="rId146" Type="http://schemas.openxmlformats.org/officeDocument/2006/relationships/chart" Target="charts/chart4.xml"/><Relationship Id="rId167" Type="http://schemas.openxmlformats.org/officeDocument/2006/relationships/oleObject" Target="embeddings/oleObject29.bin"/><Relationship Id="rId188" Type="http://schemas.openxmlformats.org/officeDocument/2006/relationships/oleObject" Target="embeddings/oleObject35.bin"/><Relationship Id="rId311" Type="http://schemas.openxmlformats.org/officeDocument/2006/relationships/oleObject" Target="embeddings/oleObject98.bin"/><Relationship Id="rId332" Type="http://schemas.openxmlformats.org/officeDocument/2006/relationships/image" Target="media/image135.wmf"/><Relationship Id="rId353" Type="http://schemas.openxmlformats.org/officeDocument/2006/relationships/oleObject" Target="embeddings/oleObject121.bin"/><Relationship Id="rId374" Type="http://schemas.openxmlformats.org/officeDocument/2006/relationships/image" Target="media/image156.wmf"/><Relationship Id="rId395" Type="http://schemas.openxmlformats.org/officeDocument/2006/relationships/image" Target="media/image166.wmf"/><Relationship Id="rId409" Type="http://schemas.openxmlformats.org/officeDocument/2006/relationships/oleObject" Target="embeddings/oleObject150.bin"/><Relationship Id="rId560" Type="http://schemas.openxmlformats.org/officeDocument/2006/relationships/theme" Target="theme/theme1.xml"/><Relationship Id="rId71" Type="http://schemas.openxmlformats.org/officeDocument/2006/relationships/image" Target="media/image14.png"/><Relationship Id="rId92" Type="http://schemas.openxmlformats.org/officeDocument/2006/relationships/image" Target="media/image20.wmf"/><Relationship Id="rId213" Type="http://schemas.openxmlformats.org/officeDocument/2006/relationships/image" Target="media/image78.wmf"/><Relationship Id="rId234" Type="http://schemas.openxmlformats.org/officeDocument/2006/relationships/oleObject" Target="embeddings/oleObject58.bin"/><Relationship Id="rId420" Type="http://schemas.openxmlformats.org/officeDocument/2006/relationships/image" Target="media/image178.wmf"/><Relationship Id="rId2" Type="http://schemas.openxmlformats.org/officeDocument/2006/relationships/numbering" Target="numbering.xml"/><Relationship Id="rId29" Type="http://schemas.openxmlformats.org/officeDocument/2006/relationships/hyperlink" Target="https://www.researchgate.net/publication/379654902" TargetMode="External"/><Relationship Id="rId255" Type="http://schemas.openxmlformats.org/officeDocument/2006/relationships/image" Target="media/image100.wmf"/><Relationship Id="rId276" Type="http://schemas.openxmlformats.org/officeDocument/2006/relationships/oleObject" Target="embeddings/oleObject80.bin"/><Relationship Id="rId297" Type="http://schemas.openxmlformats.org/officeDocument/2006/relationships/image" Target="media/image120.wmf"/><Relationship Id="rId441" Type="http://schemas.openxmlformats.org/officeDocument/2006/relationships/oleObject" Target="embeddings/oleObject166.bin"/><Relationship Id="rId462" Type="http://schemas.openxmlformats.org/officeDocument/2006/relationships/image" Target="media/image199.wmf"/><Relationship Id="rId483" Type="http://schemas.openxmlformats.org/officeDocument/2006/relationships/image" Target="media/image214.jpeg"/><Relationship Id="rId518" Type="http://schemas.openxmlformats.org/officeDocument/2006/relationships/image" Target="media/image233.png"/><Relationship Id="rId539" Type="http://schemas.openxmlformats.org/officeDocument/2006/relationships/hyperlink" Target="mailto:prof.lutsenko@gmail.com,%20http:%20//lc.kubagro.ru.%20%20" TargetMode="External"/><Relationship Id="rId40" Type="http://schemas.openxmlformats.org/officeDocument/2006/relationships/hyperlink" Target="http://ej.kubagro.ru/2008/07/pdf/10.pdf" TargetMode="External"/><Relationship Id="rId115" Type="http://schemas.openxmlformats.org/officeDocument/2006/relationships/oleObject" Target="embeddings/oleObject17.bin"/><Relationship Id="rId136" Type="http://schemas.openxmlformats.org/officeDocument/2006/relationships/image" Target="media/image43.jpeg"/><Relationship Id="rId157" Type="http://schemas.openxmlformats.org/officeDocument/2006/relationships/image" Target="media/image50.png"/><Relationship Id="rId178" Type="http://schemas.openxmlformats.org/officeDocument/2006/relationships/chart" Target="charts/chart12.xml"/><Relationship Id="rId301" Type="http://schemas.openxmlformats.org/officeDocument/2006/relationships/image" Target="media/image122.wmf"/><Relationship Id="rId322" Type="http://schemas.openxmlformats.org/officeDocument/2006/relationships/image" Target="media/image131.wmf"/><Relationship Id="rId343" Type="http://schemas.openxmlformats.org/officeDocument/2006/relationships/oleObject" Target="embeddings/oleObject116.bin"/><Relationship Id="rId364" Type="http://schemas.openxmlformats.org/officeDocument/2006/relationships/image" Target="media/image151.wmf"/><Relationship Id="rId550" Type="http://schemas.openxmlformats.org/officeDocument/2006/relationships/hyperlink" Target="mailto:prof.lutsenko@gmail.com" TargetMode="External"/><Relationship Id="rId61" Type="http://schemas.openxmlformats.org/officeDocument/2006/relationships/image" Target="media/image10.jpeg"/><Relationship Id="rId82" Type="http://schemas.openxmlformats.org/officeDocument/2006/relationships/image" Target="media/image15.wmf"/><Relationship Id="rId199" Type="http://schemas.openxmlformats.org/officeDocument/2006/relationships/image" Target="media/image72.wmf"/><Relationship Id="rId203" Type="http://schemas.openxmlformats.org/officeDocument/2006/relationships/oleObject" Target="embeddings/oleObject43.bin"/><Relationship Id="rId385" Type="http://schemas.openxmlformats.org/officeDocument/2006/relationships/oleObject" Target="embeddings/oleObject137.bin"/><Relationship Id="rId19" Type="http://schemas.openxmlformats.org/officeDocument/2006/relationships/hyperlink" Target="https://doc.mil.ru/documents/quick_search/more.htm?id=12093408%2540egNPA" TargetMode="External"/><Relationship Id="rId224" Type="http://schemas.openxmlformats.org/officeDocument/2006/relationships/image" Target="media/image84.wmf"/><Relationship Id="rId245" Type="http://schemas.openxmlformats.org/officeDocument/2006/relationships/image" Target="media/image95.wmf"/><Relationship Id="rId266" Type="http://schemas.openxmlformats.org/officeDocument/2006/relationships/image" Target="media/image105.wmf"/><Relationship Id="rId287" Type="http://schemas.openxmlformats.org/officeDocument/2006/relationships/image" Target="media/image115.wmf"/><Relationship Id="rId410" Type="http://schemas.openxmlformats.org/officeDocument/2006/relationships/image" Target="media/image173.wmf"/><Relationship Id="rId431" Type="http://schemas.openxmlformats.org/officeDocument/2006/relationships/oleObject" Target="embeddings/oleObject161.bin"/><Relationship Id="rId452" Type="http://schemas.openxmlformats.org/officeDocument/2006/relationships/image" Target="media/image194.wmf"/><Relationship Id="rId473" Type="http://schemas.openxmlformats.org/officeDocument/2006/relationships/chart" Target="charts/chart15.xml"/><Relationship Id="rId494" Type="http://schemas.openxmlformats.org/officeDocument/2006/relationships/image" Target="media/image221.wmf"/><Relationship Id="rId508" Type="http://schemas.openxmlformats.org/officeDocument/2006/relationships/image" Target="media/image228.wmf"/><Relationship Id="rId529" Type="http://schemas.openxmlformats.org/officeDocument/2006/relationships/hyperlink" Target="http://www.finekon.ru/jetapy%20proz%20upr%20resh.php" TargetMode="External"/><Relationship Id="rId30" Type="http://schemas.openxmlformats.org/officeDocument/2006/relationships/hyperlink" Target="https://doi.org/10.13140/RG.2.2.14636.12166" TargetMode="External"/><Relationship Id="rId105" Type="http://schemas.openxmlformats.org/officeDocument/2006/relationships/oleObject" Target="embeddings/oleObject12.bin"/><Relationship Id="rId126" Type="http://schemas.openxmlformats.org/officeDocument/2006/relationships/image" Target="media/image37.wmf"/><Relationship Id="rId147" Type="http://schemas.openxmlformats.org/officeDocument/2006/relationships/chart" Target="charts/chart5.xml"/><Relationship Id="rId168" Type="http://schemas.openxmlformats.org/officeDocument/2006/relationships/image" Target="media/image58.wmf"/><Relationship Id="rId312" Type="http://schemas.openxmlformats.org/officeDocument/2006/relationships/image" Target="media/image127.wmf"/><Relationship Id="rId333" Type="http://schemas.openxmlformats.org/officeDocument/2006/relationships/oleObject" Target="embeddings/oleObject111.bin"/><Relationship Id="rId354" Type="http://schemas.openxmlformats.org/officeDocument/2006/relationships/image" Target="media/image146.wmf"/><Relationship Id="rId540" Type="http://schemas.openxmlformats.org/officeDocument/2006/relationships/hyperlink" Target="https://www.researchgate.net/profile/Eugene_Lutsenko" TargetMode="External"/><Relationship Id="rId51" Type="http://schemas.openxmlformats.org/officeDocument/2006/relationships/image" Target="media/image2.png"/><Relationship Id="rId72" Type="http://schemas.openxmlformats.org/officeDocument/2006/relationships/hyperlink" Target="https://www.researchgate.net/publication/378138050" TargetMode="External"/><Relationship Id="rId93" Type="http://schemas.openxmlformats.org/officeDocument/2006/relationships/oleObject" Target="embeddings/oleObject6.bin"/><Relationship Id="rId189" Type="http://schemas.openxmlformats.org/officeDocument/2006/relationships/image" Target="media/image67.wmf"/><Relationship Id="rId375" Type="http://schemas.openxmlformats.org/officeDocument/2006/relationships/oleObject" Target="embeddings/oleObject132.bin"/><Relationship Id="rId396" Type="http://schemas.openxmlformats.org/officeDocument/2006/relationships/oleObject" Target="embeddings/oleObject143.bin"/><Relationship Id="rId3" Type="http://schemas.openxmlformats.org/officeDocument/2006/relationships/styles" Target="styles.xml"/><Relationship Id="rId214" Type="http://schemas.openxmlformats.org/officeDocument/2006/relationships/oleObject" Target="embeddings/oleObject49.bin"/><Relationship Id="rId235" Type="http://schemas.openxmlformats.org/officeDocument/2006/relationships/image" Target="media/image90.wmf"/><Relationship Id="rId256" Type="http://schemas.openxmlformats.org/officeDocument/2006/relationships/oleObject" Target="embeddings/oleObject69.bin"/><Relationship Id="rId277" Type="http://schemas.openxmlformats.org/officeDocument/2006/relationships/image" Target="media/image110.wmf"/><Relationship Id="rId298" Type="http://schemas.openxmlformats.org/officeDocument/2006/relationships/oleObject" Target="embeddings/oleObject91.bin"/><Relationship Id="rId400" Type="http://schemas.openxmlformats.org/officeDocument/2006/relationships/oleObject" Target="embeddings/oleObject145.bin"/><Relationship Id="rId421" Type="http://schemas.openxmlformats.org/officeDocument/2006/relationships/oleObject" Target="embeddings/oleObject156.bin"/><Relationship Id="rId442" Type="http://schemas.openxmlformats.org/officeDocument/2006/relationships/image" Target="media/image189.wmf"/><Relationship Id="rId463" Type="http://schemas.openxmlformats.org/officeDocument/2006/relationships/oleObject" Target="embeddings/oleObject177.bin"/><Relationship Id="rId484" Type="http://schemas.openxmlformats.org/officeDocument/2006/relationships/image" Target="media/image215.jpeg"/><Relationship Id="rId519" Type="http://schemas.openxmlformats.org/officeDocument/2006/relationships/image" Target="media/image234.png"/><Relationship Id="rId116" Type="http://schemas.openxmlformats.org/officeDocument/2006/relationships/image" Target="media/image32.wmf"/><Relationship Id="rId137" Type="http://schemas.openxmlformats.org/officeDocument/2006/relationships/image" Target="media/image44.jpeg"/><Relationship Id="rId158" Type="http://schemas.openxmlformats.org/officeDocument/2006/relationships/image" Target="media/image51.jpeg"/><Relationship Id="rId302" Type="http://schemas.openxmlformats.org/officeDocument/2006/relationships/oleObject" Target="embeddings/oleObject93.bin"/><Relationship Id="rId323" Type="http://schemas.openxmlformats.org/officeDocument/2006/relationships/oleObject" Target="embeddings/oleObject105.bin"/><Relationship Id="rId344" Type="http://schemas.openxmlformats.org/officeDocument/2006/relationships/image" Target="media/image141.wmf"/><Relationship Id="rId530" Type="http://schemas.openxmlformats.org/officeDocument/2006/relationships/hyperlink" Target="http://www.finekon.ru/prozess%20upr%20resh.php" TargetMode="External"/><Relationship Id="rId20" Type="http://schemas.openxmlformats.org/officeDocument/2006/relationships/hyperlink" Target="https://www.icrc.org/sites/default/files/document/file_list/148572_1980_convention_on_certain_conventional_weapons_factsheet_rus.pdf" TargetMode="External"/><Relationship Id="rId41" Type="http://schemas.openxmlformats.org/officeDocument/2006/relationships/hyperlink" Target="https://doi.org/10.5089/9798400229046.006" TargetMode="External"/><Relationship Id="rId62" Type="http://schemas.openxmlformats.org/officeDocument/2006/relationships/hyperlink" Target="https://minsk.gov.by/ru/actual/view/209/2022/inf_material_2022_07.shtml" TargetMode="External"/><Relationship Id="rId83" Type="http://schemas.openxmlformats.org/officeDocument/2006/relationships/oleObject" Target="embeddings/oleObject1.bin"/><Relationship Id="rId179" Type="http://schemas.openxmlformats.org/officeDocument/2006/relationships/chart" Target="charts/chart13.xml"/><Relationship Id="rId365" Type="http://schemas.openxmlformats.org/officeDocument/2006/relationships/oleObject" Target="embeddings/oleObject127.bin"/><Relationship Id="rId386" Type="http://schemas.openxmlformats.org/officeDocument/2006/relationships/image" Target="media/image162.wmf"/><Relationship Id="rId551" Type="http://schemas.openxmlformats.org/officeDocument/2006/relationships/hyperlink" Target="mailto:linkovvitebsk@mail.ru" TargetMode="External"/><Relationship Id="rId190" Type="http://schemas.openxmlformats.org/officeDocument/2006/relationships/oleObject" Target="embeddings/oleObject36.bin"/><Relationship Id="rId204" Type="http://schemas.openxmlformats.org/officeDocument/2006/relationships/oleObject" Target="embeddings/oleObject44.bin"/><Relationship Id="rId225" Type="http://schemas.openxmlformats.org/officeDocument/2006/relationships/oleObject" Target="embeddings/oleObject54.bin"/><Relationship Id="rId246" Type="http://schemas.openxmlformats.org/officeDocument/2006/relationships/oleObject" Target="embeddings/oleObject64.bin"/><Relationship Id="rId267" Type="http://schemas.openxmlformats.org/officeDocument/2006/relationships/oleObject" Target="embeddings/oleObject75.bin"/><Relationship Id="rId288" Type="http://schemas.openxmlformats.org/officeDocument/2006/relationships/oleObject" Target="embeddings/oleObject86.bin"/><Relationship Id="rId411" Type="http://schemas.openxmlformats.org/officeDocument/2006/relationships/oleObject" Target="embeddings/oleObject151.bin"/><Relationship Id="rId432" Type="http://schemas.openxmlformats.org/officeDocument/2006/relationships/image" Target="media/image184.wmf"/><Relationship Id="rId453" Type="http://schemas.openxmlformats.org/officeDocument/2006/relationships/oleObject" Target="embeddings/oleObject172.bin"/><Relationship Id="rId474" Type="http://schemas.openxmlformats.org/officeDocument/2006/relationships/image" Target="media/image205.png"/><Relationship Id="rId509" Type="http://schemas.openxmlformats.org/officeDocument/2006/relationships/oleObject" Target="embeddings/oleObject193.bin"/><Relationship Id="rId106" Type="http://schemas.openxmlformats.org/officeDocument/2006/relationships/image" Target="media/image27.wmf"/><Relationship Id="rId127" Type="http://schemas.openxmlformats.org/officeDocument/2006/relationships/oleObject" Target="embeddings/oleObject23.bin"/><Relationship Id="rId313" Type="http://schemas.openxmlformats.org/officeDocument/2006/relationships/oleObject" Target="embeddings/oleObject99.bin"/><Relationship Id="rId495" Type="http://schemas.openxmlformats.org/officeDocument/2006/relationships/oleObject" Target="embeddings/oleObject186.bin"/><Relationship Id="rId10" Type="http://schemas.openxmlformats.org/officeDocument/2006/relationships/footer" Target="footer1.xml"/><Relationship Id="rId31" Type="http://schemas.openxmlformats.org/officeDocument/2006/relationships/hyperlink" Target="https://www.researchgate.net/deref/https%3A%2F%2Fcreativecommons.org%2Flicenses%2Fby%2F4.0%2F" TargetMode="External"/><Relationship Id="rId52" Type="http://schemas.openxmlformats.org/officeDocument/2006/relationships/image" Target="media/image3.jpeg"/><Relationship Id="rId73" Type="http://schemas.openxmlformats.org/officeDocument/2006/relationships/hyperlink" Target="https://www.researchgate.net/publication/379654902" TargetMode="External"/><Relationship Id="rId94" Type="http://schemas.openxmlformats.org/officeDocument/2006/relationships/image" Target="media/image21.wmf"/><Relationship Id="rId148" Type="http://schemas.openxmlformats.org/officeDocument/2006/relationships/chart" Target="charts/chart6.xml"/><Relationship Id="rId169" Type="http://schemas.openxmlformats.org/officeDocument/2006/relationships/oleObject" Target="embeddings/oleObject30.bin"/><Relationship Id="rId334" Type="http://schemas.openxmlformats.org/officeDocument/2006/relationships/image" Target="media/image136.wmf"/><Relationship Id="rId355" Type="http://schemas.openxmlformats.org/officeDocument/2006/relationships/oleObject" Target="embeddings/oleObject122.bin"/><Relationship Id="rId376" Type="http://schemas.openxmlformats.org/officeDocument/2006/relationships/image" Target="media/image157.wmf"/><Relationship Id="rId397" Type="http://schemas.openxmlformats.org/officeDocument/2006/relationships/image" Target="media/image167.wmf"/><Relationship Id="rId520" Type="http://schemas.openxmlformats.org/officeDocument/2006/relationships/image" Target="media/image235.png"/><Relationship Id="rId541" Type="http://schemas.openxmlformats.org/officeDocument/2006/relationships/hyperlink" Target="mailto:Starikovao.25@mail.ru" TargetMode="External"/><Relationship Id="rId4" Type="http://schemas.microsoft.com/office/2007/relationships/stylesWithEffects" Target="stylesWithEffects.xml"/><Relationship Id="rId180" Type="http://schemas.openxmlformats.org/officeDocument/2006/relationships/chart" Target="charts/chart14.xml"/><Relationship Id="rId215" Type="http://schemas.openxmlformats.org/officeDocument/2006/relationships/image" Target="media/image79.wmf"/><Relationship Id="rId236" Type="http://schemas.openxmlformats.org/officeDocument/2006/relationships/oleObject" Target="embeddings/oleObject59.bin"/><Relationship Id="rId257" Type="http://schemas.openxmlformats.org/officeDocument/2006/relationships/image" Target="media/image101.wmf"/><Relationship Id="rId278" Type="http://schemas.openxmlformats.org/officeDocument/2006/relationships/oleObject" Target="embeddings/oleObject81.bin"/><Relationship Id="rId401" Type="http://schemas.openxmlformats.org/officeDocument/2006/relationships/image" Target="media/image169.wmf"/><Relationship Id="rId422" Type="http://schemas.openxmlformats.org/officeDocument/2006/relationships/image" Target="media/image179.wmf"/><Relationship Id="rId443" Type="http://schemas.openxmlformats.org/officeDocument/2006/relationships/oleObject" Target="embeddings/oleObject167.bin"/><Relationship Id="rId464" Type="http://schemas.openxmlformats.org/officeDocument/2006/relationships/oleObject" Target="embeddings/oleObject178.bin"/><Relationship Id="rId303" Type="http://schemas.openxmlformats.org/officeDocument/2006/relationships/image" Target="media/image123.wmf"/><Relationship Id="rId485" Type="http://schemas.openxmlformats.org/officeDocument/2006/relationships/image" Target="media/image216.png"/><Relationship Id="rId42" Type="http://schemas.openxmlformats.org/officeDocument/2006/relationships/hyperlink" Target="https://www.imf.org/en/Publications/Staff-Discussion-Notes/Issues/2023/01/11/Geo-Economic-Fragmentation-and-the-Future-of-Multilateralism-527266" TargetMode="External"/><Relationship Id="rId84" Type="http://schemas.openxmlformats.org/officeDocument/2006/relationships/image" Target="media/image16.wmf"/><Relationship Id="rId138" Type="http://schemas.openxmlformats.org/officeDocument/2006/relationships/diagramData" Target="diagrams/data2.xml"/><Relationship Id="rId345" Type="http://schemas.openxmlformats.org/officeDocument/2006/relationships/oleObject" Target="embeddings/oleObject117.bin"/><Relationship Id="rId387" Type="http://schemas.openxmlformats.org/officeDocument/2006/relationships/oleObject" Target="embeddings/oleObject138.bin"/><Relationship Id="rId510" Type="http://schemas.openxmlformats.org/officeDocument/2006/relationships/image" Target="media/image229.wmf"/><Relationship Id="rId552" Type="http://schemas.openxmlformats.org/officeDocument/2006/relationships/hyperlink" Target="mailto:fid04@ya.ru" TargetMode="External"/><Relationship Id="rId191" Type="http://schemas.openxmlformats.org/officeDocument/2006/relationships/image" Target="media/image68.wmf"/><Relationship Id="rId205" Type="http://schemas.openxmlformats.org/officeDocument/2006/relationships/image" Target="media/image74.wmf"/><Relationship Id="rId247" Type="http://schemas.openxmlformats.org/officeDocument/2006/relationships/image" Target="media/image96.wmf"/><Relationship Id="rId412" Type="http://schemas.openxmlformats.org/officeDocument/2006/relationships/image" Target="media/image174.wmf"/><Relationship Id="rId107" Type="http://schemas.openxmlformats.org/officeDocument/2006/relationships/oleObject" Target="embeddings/oleObject13.bin"/><Relationship Id="rId289" Type="http://schemas.openxmlformats.org/officeDocument/2006/relationships/image" Target="media/image116.wmf"/><Relationship Id="rId454" Type="http://schemas.openxmlformats.org/officeDocument/2006/relationships/image" Target="media/image195.wmf"/><Relationship Id="rId496" Type="http://schemas.openxmlformats.org/officeDocument/2006/relationships/image" Target="media/image222.wmf"/><Relationship Id="rId11" Type="http://schemas.openxmlformats.org/officeDocument/2006/relationships/footer" Target="footer2.xml"/><Relationship Id="rId53" Type="http://schemas.openxmlformats.org/officeDocument/2006/relationships/image" Target="media/image4.jpeg"/><Relationship Id="rId149" Type="http://schemas.openxmlformats.org/officeDocument/2006/relationships/chart" Target="charts/chart7.xml"/><Relationship Id="rId314" Type="http://schemas.openxmlformats.org/officeDocument/2006/relationships/oleObject" Target="embeddings/oleObject100.bin"/><Relationship Id="rId356" Type="http://schemas.openxmlformats.org/officeDocument/2006/relationships/image" Target="media/image147.wmf"/><Relationship Id="rId398" Type="http://schemas.openxmlformats.org/officeDocument/2006/relationships/oleObject" Target="embeddings/oleObject144.bin"/><Relationship Id="rId521" Type="http://schemas.openxmlformats.org/officeDocument/2006/relationships/image" Target="media/image236.png"/><Relationship Id="rId95" Type="http://schemas.openxmlformats.org/officeDocument/2006/relationships/oleObject" Target="embeddings/oleObject7.bin"/><Relationship Id="rId160" Type="http://schemas.openxmlformats.org/officeDocument/2006/relationships/image" Target="media/image53.jpeg"/><Relationship Id="rId216" Type="http://schemas.openxmlformats.org/officeDocument/2006/relationships/oleObject" Target="embeddings/oleObject50.bin"/><Relationship Id="rId423" Type="http://schemas.openxmlformats.org/officeDocument/2006/relationships/oleObject" Target="embeddings/oleObject157.bin"/><Relationship Id="rId258" Type="http://schemas.openxmlformats.org/officeDocument/2006/relationships/oleObject" Target="embeddings/oleObject70.bin"/><Relationship Id="rId465" Type="http://schemas.openxmlformats.org/officeDocument/2006/relationships/oleObject" Target="embeddings/oleObject179.bin"/><Relationship Id="rId22" Type="http://schemas.openxmlformats.org/officeDocument/2006/relationships/hyperlink" Target="https://legal.un.org/ilc/texts/instruments/english/commentaries/9_6_2001.pdf" TargetMode="External"/><Relationship Id="rId64" Type="http://schemas.openxmlformats.org/officeDocument/2006/relationships/diagramLayout" Target="diagrams/layout1.xml"/><Relationship Id="rId118" Type="http://schemas.openxmlformats.org/officeDocument/2006/relationships/image" Target="media/image33.wmf"/><Relationship Id="rId325" Type="http://schemas.openxmlformats.org/officeDocument/2006/relationships/oleObject" Target="embeddings/oleObject106.bin"/><Relationship Id="rId367" Type="http://schemas.openxmlformats.org/officeDocument/2006/relationships/oleObject" Target="embeddings/oleObject128.bin"/><Relationship Id="rId532" Type="http://schemas.openxmlformats.org/officeDocument/2006/relationships/hyperlink" Target="http://www.finekon.ru/razdelenie%20truda.php" TargetMode="External"/><Relationship Id="rId171" Type="http://schemas.openxmlformats.org/officeDocument/2006/relationships/oleObject" Target="embeddings/oleObject31.bin"/><Relationship Id="rId227" Type="http://schemas.openxmlformats.org/officeDocument/2006/relationships/image" Target="media/image86.wmf"/><Relationship Id="rId269" Type="http://schemas.openxmlformats.org/officeDocument/2006/relationships/oleObject" Target="embeddings/oleObject76.bin"/><Relationship Id="rId434" Type="http://schemas.openxmlformats.org/officeDocument/2006/relationships/image" Target="media/image185.wmf"/><Relationship Id="rId476" Type="http://schemas.openxmlformats.org/officeDocument/2006/relationships/image" Target="media/image207.jpeg"/><Relationship Id="rId33" Type="http://schemas.openxmlformats.org/officeDocument/2006/relationships/hyperlink" Target="https://doi.org/10.13140/RG.2.2.17338.04802" TargetMode="External"/><Relationship Id="rId129" Type="http://schemas.openxmlformats.org/officeDocument/2006/relationships/image" Target="media/image39.png"/><Relationship Id="rId280" Type="http://schemas.openxmlformats.org/officeDocument/2006/relationships/oleObject" Target="embeddings/oleObject82.bin"/><Relationship Id="rId336" Type="http://schemas.openxmlformats.org/officeDocument/2006/relationships/image" Target="media/image137.wmf"/><Relationship Id="rId501" Type="http://schemas.openxmlformats.org/officeDocument/2006/relationships/oleObject" Target="embeddings/oleObject189.bin"/><Relationship Id="rId543" Type="http://schemas.openxmlformats.org/officeDocument/2006/relationships/hyperlink" Target="mailto:chgard-school42@yandex.by" TargetMode="External"/><Relationship Id="rId75" Type="http://schemas.openxmlformats.org/officeDocument/2006/relationships/hyperlink" Target="https://www.researchgate.net/deref/https%3A%2F%2Fcreativecommons.org%2Flicenses%2Fby%2F4.0%2F" TargetMode="External"/><Relationship Id="rId140" Type="http://schemas.openxmlformats.org/officeDocument/2006/relationships/diagramQuickStyle" Target="diagrams/quickStyle2.xml"/><Relationship Id="rId182" Type="http://schemas.openxmlformats.org/officeDocument/2006/relationships/oleObject" Target="embeddings/oleObject32.bin"/><Relationship Id="rId378" Type="http://schemas.openxmlformats.org/officeDocument/2006/relationships/image" Target="media/image158.wmf"/><Relationship Id="rId403" Type="http://schemas.openxmlformats.org/officeDocument/2006/relationships/image" Target="media/image170.wmf"/><Relationship Id="rId6" Type="http://schemas.openxmlformats.org/officeDocument/2006/relationships/webSettings" Target="webSettings.xml"/><Relationship Id="rId238" Type="http://schemas.openxmlformats.org/officeDocument/2006/relationships/oleObject" Target="embeddings/oleObject60.bin"/><Relationship Id="rId445" Type="http://schemas.openxmlformats.org/officeDocument/2006/relationships/oleObject" Target="embeddings/oleObject168.bin"/><Relationship Id="rId487" Type="http://schemas.openxmlformats.org/officeDocument/2006/relationships/oleObject" Target="embeddings/oleObject182.bin"/><Relationship Id="rId291" Type="http://schemas.openxmlformats.org/officeDocument/2006/relationships/image" Target="media/image117.wmf"/><Relationship Id="rId305" Type="http://schemas.openxmlformats.org/officeDocument/2006/relationships/image" Target="media/image124.wmf"/><Relationship Id="rId347" Type="http://schemas.openxmlformats.org/officeDocument/2006/relationships/oleObject" Target="embeddings/oleObject118.bin"/><Relationship Id="rId512" Type="http://schemas.openxmlformats.org/officeDocument/2006/relationships/image" Target="media/image230.wmf"/><Relationship Id="rId44" Type="http://schemas.openxmlformats.org/officeDocument/2006/relationships/hyperlink" Target="https://www.paecon.net/PAEReview/issue64/HelbingKirman64.pdf" TargetMode="External"/><Relationship Id="rId86" Type="http://schemas.openxmlformats.org/officeDocument/2006/relationships/image" Target="media/image17.wmf"/><Relationship Id="rId151" Type="http://schemas.openxmlformats.org/officeDocument/2006/relationships/chart" Target="charts/chart9.xml"/><Relationship Id="rId389" Type="http://schemas.openxmlformats.org/officeDocument/2006/relationships/oleObject" Target="embeddings/oleObject139.bin"/><Relationship Id="rId554" Type="http://schemas.openxmlformats.org/officeDocument/2006/relationships/hyperlink" Target="mailto:fid04@ya.ru" TargetMode="External"/><Relationship Id="rId193" Type="http://schemas.openxmlformats.org/officeDocument/2006/relationships/image" Target="media/image69.wmf"/><Relationship Id="rId207" Type="http://schemas.openxmlformats.org/officeDocument/2006/relationships/image" Target="media/image75.wmf"/><Relationship Id="rId249" Type="http://schemas.openxmlformats.org/officeDocument/2006/relationships/image" Target="media/image97.wmf"/><Relationship Id="rId414" Type="http://schemas.openxmlformats.org/officeDocument/2006/relationships/image" Target="media/image175.wmf"/><Relationship Id="rId456" Type="http://schemas.openxmlformats.org/officeDocument/2006/relationships/image" Target="media/image196.wmf"/><Relationship Id="rId498" Type="http://schemas.openxmlformats.org/officeDocument/2006/relationships/image" Target="media/image223.wmf"/><Relationship Id="rId13" Type="http://schemas.openxmlformats.org/officeDocument/2006/relationships/hyperlink" Target="https://www.un.org/ru/documents/decl_conv/declarations/intlaw_principles.shtml" TargetMode="External"/><Relationship Id="rId109" Type="http://schemas.openxmlformats.org/officeDocument/2006/relationships/oleObject" Target="embeddings/oleObject14.bin"/><Relationship Id="rId260" Type="http://schemas.openxmlformats.org/officeDocument/2006/relationships/oleObject" Target="embeddings/oleObject71.bin"/><Relationship Id="rId316" Type="http://schemas.openxmlformats.org/officeDocument/2006/relationships/oleObject" Target="embeddings/oleObject101.bin"/><Relationship Id="rId523" Type="http://schemas.openxmlformats.org/officeDocument/2006/relationships/image" Target="media/image238.png"/><Relationship Id="rId55" Type="http://schemas.openxmlformats.org/officeDocument/2006/relationships/hyperlink" Target="https://keypublishing.org/jhed/jhed-volumes/volume-36/" TargetMode="External"/><Relationship Id="rId97" Type="http://schemas.openxmlformats.org/officeDocument/2006/relationships/oleObject" Target="embeddings/oleObject8.bin"/><Relationship Id="rId120" Type="http://schemas.openxmlformats.org/officeDocument/2006/relationships/image" Target="media/image34.wmf"/><Relationship Id="rId358" Type="http://schemas.openxmlformats.org/officeDocument/2006/relationships/image" Target="media/image148.wmf"/><Relationship Id="rId162" Type="http://schemas.openxmlformats.org/officeDocument/2006/relationships/image" Target="media/image55.wmf"/><Relationship Id="rId218" Type="http://schemas.openxmlformats.org/officeDocument/2006/relationships/oleObject" Target="embeddings/oleObject51.bin"/><Relationship Id="rId425" Type="http://schemas.openxmlformats.org/officeDocument/2006/relationships/oleObject" Target="embeddings/oleObject158.bin"/><Relationship Id="rId467" Type="http://schemas.openxmlformats.org/officeDocument/2006/relationships/oleObject" Target="embeddings/oleObject180.bin"/><Relationship Id="rId271" Type="http://schemas.openxmlformats.org/officeDocument/2006/relationships/oleObject" Target="embeddings/oleObject77.bin"/><Relationship Id="rId24" Type="http://schemas.openxmlformats.org/officeDocument/2006/relationships/hyperlink" Target="https://www.un.org/ru/documents/decl_conv/conventions/pdf/rome_statute(r).pdf" TargetMode="External"/><Relationship Id="rId66" Type="http://schemas.openxmlformats.org/officeDocument/2006/relationships/diagramColors" Target="diagrams/colors1.xml"/><Relationship Id="rId131" Type="http://schemas.openxmlformats.org/officeDocument/2006/relationships/oleObject" Target="embeddings/oleObject24.bin"/><Relationship Id="rId327" Type="http://schemas.openxmlformats.org/officeDocument/2006/relationships/image" Target="media/image133.wmf"/><Relationship Id="rId369" Type="http://schemas.openxmlformats.org/officeDocument/2006/relationships/oleObject" Target="embeddings/oleObject129.bin"/><Relationship Id="rId534" Type="http://schemas.openxmlformats.org/officeDocument/2006/relationships/hyperlink" Target="mailto:fid04@ya.ru" TargetMode="External"/><Relationship Id="rId173" Type="http://schemas.openxmlformats.org/officeDocument/2006/relationships/image" Target="media/image60.jpeg"/><Relationship Id="rId229" Type="http://schemas.openxmlformats.org/officeDocument/2006/relationships/image" Target="media/image87.wmf"/><Relationship Id="rId380" Type="http://schemas.openxmlformats.org/officeDocument/2006/relationships/image" Target="media/image159.wmf"/><Relationship Id="rId436" Type="http://schemas.openxmlformats.org/officeDocument/2006/relationships/image" Target="media/image186.wmf"/><Relationship Id="rId240" Type="http://schemas.openxmlformats.org/officeDocument/2006/relationships/oleObject" Target="embeddings/oleObject61.bin"/><Relationship Id="rId478" Type="http://schemas.openxmlformats.org/officeDocument/2006/relationships/image" Target="media/image209.jpeg"/><Relationship Id="rId35" Type="http://schemas.openxmlformats.org/officeDocument/2006/relationships/hyperlink" Target="https://www.researchgate.net/publication/397107928" TargetMode="External"/><Relationship Id="rId77" Type="http://schemas.openxmlformats.org/officeDocument/2006/relationships/hyperlink" Target="https://doi.org/10.13140/RG.2.2.17338.04802" TargetMode="External"/><Relationship Id="rId100" Type="http://schemas.openxmlformats.org/officeDocument/2006/relationships/image" Target="media/image24.wmf"/><Relationship Id="rId282" Type="http://schemas.openxmlformats.org/officeDocument/2006/relationships/oleObject" Target="embeddings/oleObject83.bin"/><Relationship Id="rId338" Type="http://schemas.openxmlformats.org/officeDocument/2006/relationships/image" Target="media/image138.wmf"/><Relationship Id="rId503" Type="http://schemas.openxmlformats.org/officeDocument/2006/relationships/oleObject" Target="embeddings/oleObject190.bin"/><Relationship Id="rId545" Type="http://schemas.openxmlformats.org/officeDocument/2006/relationships/hyperlink" Target="mailto:fid04@ya.ru" TargetMode="External"/><Relationship Id="rId8" Type="http://schemas.openxmlformats.org/officeDocument/2006/relationships/endnotes" Target="endnotes.xml"/><Relationship Id="rId142" Type="http://schemas.microsoft.com/office/2007/relationships/diagramDrawing" Target="diagrams/drawing2.xml"/><Relationship Id="rId184" Type="http://schemas.openxmlformats.org/officeDocument/2006/relationships/oleObject" Target="embeddings/oleObject33.bin"/><Relationship Id="rId391" Type="http://schemas.openxmlformats.org/officeDocument/2006/relationships/oleObject" Target="embeddings/oleObject140.bin"/><Relationship Id="rId405" Type="http://schemas.openxmlformats.org/officeDocument/2006/relationships/image" Target="media/image171.wmf"/><Relationship Id="rId447" Type="http://schemas.openxmlformats.org/officeDocument/2006/relationships/oleObject" Target="embeddings/oleObject169.bin"/><Relationship Id="rId251" Type="http://schemas.openxmlformats.org/officeDocument/2006/relationships/image" Target="media/image98.wmf"/><Relationship Id="rId489" Type="http://schemas.openxmlformats.org/officeDocument/2006/relationships/oleObject" Target="embeddings/oleObject183.bin"/><Relationship Id="rId46" Type="http://schemas.openxmlformats.org/officeDocument/2006/relationships/hyperlink" Target="https://cup.columbia.edu/book/how-much-inequality-is-fair/9780231543224/overview" TargetMode="External"/><Relationship Id="rId293" Type="http://schemas.openxmlformats.org/officeDocument/2006/relationships/image" Target="media/image118.wmf"/><Relationship Id="rId307" Type="http://schemas.openxmlformats.org/officeDocument/2006/relationships/image" Target="media/image125.wmf"/><Relationship Id="rId349" Type="http://schemas.openxmlformats.org/officeDocument/2006/relationships/oleObject" Target="embeddings/oleObject119.bin"/><Relationship Id="rId514" Type="http://schemas.openxmlformats.org/officeDocument/2006/relationships/image" Target="media/image231.wmf"/><Relationship Id="rId556" Type="http://schemas.openxmlformats.org/officeDocument/2006/relationships/hyperlink" Target="mailto:linkovvitebsk@mail.ru" TargetMode="External"/><Relationship Id="rId88" Type="http://schemas.openxmlformats.org/officeDocument/2006/relationships/image" Target="media/image18.wmf"/><Relationship Id="rId111" Type="http://schemas.openxmlformats.org/officeDocument/2006/relationships/oleObject" Target="embeddings/oleObject15.bin"/><Relationship Id="rId153" Type="http://schemas.openxmlformats.org/officeDocument/2006/relationships/image" Target="media/image46.jpeg"/><Relationship Id="rId195" Type="http://schemas.openxmlformats.org/officeDocument/2006/relationships/image" Target="media/image70.wmf"/><Relationship Id="rId209" Type="http://schemas.openxmlformats.org/officeDocument/2006/relationships/image" Target="media/image76.wmf"/><Relationship Id="rId360" Type="http://schemas.openxmlformats.org/officeDocument/2006/relationships/image" Target="media/image149.wmf"/><Relationship Id="rId416" Type="http://schemas.openxmlformats.org/officeDocument/2006/relationships/image" Target="media/image176.wmf"/><Relationship Id="rId220" Type="http://schemas.openxmlformats.org/officeDocument/2006/relationships/oleObject" Target="embeddings/oleObject52.bin"/><Relationship Id="rId458" Type="http://schemas.openxmlformats.org/officeDocument/2006/relationships/image" Target="media/image197.wmf"/><Relationship Id="rId15" Type="http://schemas.openxmlformats.org/officeDocument/2006/relationships/hyperlink" Target="https://www.icrc.org/sites/default/files/2024-10/AP_II_Rus.pdf" TargetMode="External"/><Relationship Id="rId57" Type="http://schemas.openxmlformats.org/officeDocument/2006/relationships/image" Target="media/image6.jpeg"/><Relationship Id="rId262" Type="http://schemas.openxmlformats.org/officeDocument/2006/relationships/image" Target="media/image103.wmf"/><Relationship Id="rId318" Type="http://schemas.openxmlformats.org/officeDocument/2006/relationships/oleObject" Target="embeddings/oleObject102.bin"/><Relationship Id="rId525" Type="http://schemas.openxmlformats.org/officeDocument/2006/relationships/image" Target="media/image240.jpeg"/></Relationships>
</file>

<file path=word/_rels/footnotes.xml.rels><?xml version="1.0" encoding="UTF-8" standalone="yes"?>
<Relationships xmlns="http://schemas.openxmlformats.org/package/2006/relationships"><Relationship Id="rId1" Type="http://schemas.openxmlformats.org/officeDocument/2006/relationships/hyperlink" Target="http://lc.kubagro.ru/History/EdMira-2/EdMira-2.h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1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1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1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1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1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1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115.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1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1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1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1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1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1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1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1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002169413311995E-3"/>
          <c:y val="5.7555953398015988E-2"/>
          <c:w val="0.9966997830586688"/>
          <c:h val="0.88778119198514815"/>
        </c:manualLayout>
      </c:layout>
      <c:lineChart>
        <c:grouping val="standard"/>
        <c:varyColors val="0"/>
        <c:ser>
          <c:idx val="0"/>
          <c:order val="0"/>
          <c:tx>
            <c:strRef>
              <c:f>Лист1!$B$1</c:f>
              <c:strCache>
                <c:ptCount val="1"/>
                <c:pt idx="0">
                  <c:v>контрольная (МТК «Симоновичи»)</c:v>
                </c:pt>
              </c:strCache>
            </c:strRef>
          </c:tx>
          <c:spPr>
            <a:ln w="31750" cap="rnd">
              <a:solidFill>
                <a:srgbClr val="FFC000"/>
              </a:solidFill>
              <a:round/>
            </a:ln>
            <a:effectLst/>
          </c:spPr>
          <c:marker>
            <c:symbol val="circle"/>
            <c:size val="17"/>
            <c:spPr>
              <a:solidFill>
                <a:srgbClr val="FFC000"/>
              </a:solidFill>
              <a:ln>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13.2</c:v>
                </c:pt>
                <c:pt idx="1">
                  <c:v>13.5</c:v>
                </c:pt>
                <c:pt idx="2">
                  <c:v>13</c:v>
                </c:pt>
                <c:pt idx="3">
                  <c:v>13.2</c:v>
                </c:pt>
                <c:pt idx="4">
                  <c:v>13.6</c:v>
                </c:pt>
                <c:pt idx="5">
                  <c:v>13.2</c:v>
                </c:pt>
                <c:pt idx="6">
                  <c:v>13.4</c:v>
                </c:pt>
                <c:pt idx="7">
                  <c:v>13.4</c:v>
                </c:pt>
                <c:pt idx="8">
                  <c:v>12.9</c:v>
                </c:pt>
                <c:pt idx="9">
                  <c:v>12.9</c:v>
                </c:pt>
                <c:pt idx="10">
                  <c:v>12.6</c:v>
                </c:pt>
                <c:pt idx="11">
                  <c:v>13.2</c:v>
                </c:pt>
              </c:numCache>
            </c:numRef>
          </c:val>
          <c:smooth val="0"/>
          <c:extLst xmlns:c16r2="http://schemas.microsoft.com/office/drawing/2015/06/chart">
            <c:ext xmlns:c16="http://schemas.microsoft.com/office/drawing/2014/chart" uri="{C3380CC4-5D6E-409C-BE32-E72D297353CC}">
              <c16:uniqueId val="{00000000-F26D-4234-B27D-6F6ECD3AF906}"/>
            </c:ext>
          </c:extLst>
        </c:ser>
        <c:ser>
          <c:idx val="1"/>
          <c:order val="1"/>
          <c:tx>
            <c:strRef>
              <c:f>Лист1!$C$1</c:f>
              <c:strCache>
                <c:ptCount val="1"/>
                <c:pt idx="0">
                  <c:v> опытная (МТК «Алексеевичи»)</c:v>
                </c:pt>
              </c:strCache>
            </c:strRef>
          </c:tx>
          <c:spPr>
            <a:ln w="31750" cap="rnd">
              <a:solidFill>
                <a:schemeClr val="tx1"/>
              </a:solidFill>
              <a:round/>
            </a:ln>
            <a:effectLst/>
          </c:spPr>
          <c:marker>
            <c:symbol val="circle"/>
            <c:size val="17"/>
            <c:spPr>
              <a:solidFill>
                <a:schemeClr val="tx1">
                  <a:lumMod val="85000"/>
                  <a:lumOff val="15000"/>
                </a:schemeClr>
              </a:solidFill>
              <a:ln>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11.2</c:v>
                </c:pt>
                <c:pt idx="1">
                  <c:v>11.2</c:v>
                </c:pt>
                <c:pt idx="2">
                  <c:v>10.3</c:v>
                </c:pt>
                <c:pt idx="3">
                  <c:v>10.9</c:v>
                </c:pt>
                <c:pt idx="4">
                  <c:v>12.3</c:v>
                </c:pt>
                <c:pt idx="5">
                  <c:v>13.1</c:v>
                </c:pt>
                <c:pt idx="6">
                  <c:v>12.5</c:v>
                </c:pt>
                <c:pt idx="7">
                  <c:v>11.9</c:v>
                </c:pt>
                <c:pt idx="8">
                  <c:v>11.9</c:v>
                </c:pt>
                <c:pt idx="9">
                  <c:v>10.6</c:v>
                </c:pt>
                <c:pt idx="10">
                  <c:v>10.9</c:v>
                </c:pt>
                <c:pt idx="11">
                  <c:v>11.9</c:v>
                </c:pt>
              </c:numCache>
            </c:numRef>
          </c:val>
          <c:smooth val="0"/>
          <c:extLst xmlns:c16r2="http://schemas.microsoft.com/office/drawing/2015/06/chart">
            <c:ext xmlns:c16="http://schemas.microsoft.com/office/drawing/2014/chart" uri="{C3380CC4-5D6E-409C-BE32-E72D297353CC}">
              <c16:uniqueId val="{00000001-F26D-4234-B27D-6F6ECD3AF906}"/>
            </c:ext>
          </c:extLst>
        </c:ser>
        <c:dLbls>
          <c:dLblPos val="ctr"/>
          <c:showLegendKey val="0"/>
          <c:showVal val="1"/>
          <c:showCatName val="0"/>
          <c:showSerName val="0"/>
          <c:showPercent val="0"/>
          <c:showBubbleSize val="0"/>
        </c:dLbls>
        <c:marker val="1"/>
        <c:smooth val="0"/>
        <c:axId val="408261760"/>
        <c:axId val="408263296"/>
      </c:lineChart>
      <c:catAx>
        <c:axId val="408261760"/>
        <c:scaling>
          <c:orientation val="minMax"/>
        </c:scaling>
        <c:delete val="1"/>
        <c:axPos val="b"/>
        <c:numFmt formatCode="General" sourceLinked="0"/>
        <c:majorTickMark val="none"/>
        <c:minorTickMark val="none"/>
        <c:tickLblPos val="nextTo"/>
        <c:crossAx val="408263296"/>
        <c:crosses val="autoZero"/>
        <c:auto val="1"/>
        <c:lblAlgn val="ctr"/>
        <c:lblOffset val="100"/>
        <c:noMultiLvlLbl val="0"/>
      </c:catAx>
      <c:valAx>
        <c:axId val="408263296"/>
        <c:scaling>
          <c:orientation val="minMax"/>
          <c:max val="14"/>
          <c:min val="1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08261760"/>
        <c:crosses val="autoZero"/>
        <c:crossBetween val="between"/>
      </c:valAx>
      <c:spPr>
        <a:pattFill prst="pct10">
          <a:fgClr>
            <a:sysClr val="window" lastClr="FFFFFF">
              <a:lumMod val="50000"/>
            </a:sysClr>
          </a:fgClr>
          <a:bgClr>
            <a:schemeClr val="bg1"/>
          </a:bgClr>
        </a:patt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12500000000168E-2"/>
          <c:y val="4.4574313378291826E-2"/>
          <c:w val="0.90477083333333486"/>
          <c:h val="0.49784120734908205"/>
        </c:manualLayout>
      </c:layout>
      <c:lineChart>
        <c:grouping val="standard"/>
        <c:varyColors val="0"/>
        <c:ser>
          <c:idx val="0"/>
          <c:order val="0"/>
          <c:tx>
            <c:strRef>
              <c:f>Лист1!$B$1</c:f>
              <c:strCache>
                <c:ptCount val="1"/>
                <c:pt idx="0">
                  <c:v>МТФ «Осташковичи»</c:v>
                </c:pt>
              </c:strCache>
            </c:strRef>
          </c:tx>
          <c:spPr>
            <a:ln w="28575" cap="rnd" cmpd="sng" algn="ctr">
              <a:solidFill>
                <a:schemeClr val="accent1">
                  <a:lumMod val="50000"/>
                </a:schemeClr>
              </a:solidFill>
              <a:prstDash val="solid"/>
              <a:round/>
            </a:ln>
            <a:effectLst/>
          </c:spPr>
          <c:marker>
            <c:spPr>
              <a:solidFill>
                <a:srgbClr val="FF0000"/>
              </a:solidFill>
              <a:ln w="9525" cap="flat" cmpd="sng" algn="ctr">
                <a:solidFill>
                  <a:schemeClr val="accent1">
                    <a:lumMod val="50000"/>
                  </a:schemeClr>
                </a:solidFill>
                <a:prstDash val="solid"/>
                <a:round/>
              </a:ln>
              <a:effectLst/>
            </c:spPr>
          </c:marker>
          <c:dPt>
            <c:idx val="0"/>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1-BAEC-4DEF-8C54-4519C396B40F}"/>
              </c:ext>
            </c:extLst>
          </c:dPt>
          <c:dPt>
            <c:idx val="1"/>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3-BAEC-4DEF-8C54-4519C396B40F}"/>
              </c:ext>
            </c:extLst>
          </c:dPt>
          <c:dPt>
            <c:idx val="2"/>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5-BAEC-4DEF-8C54-4519C396B40F}"/>
              </c:ext>
            </c:extLst>
          </c:dPt>
          <c:dPt>
            <c:idx val="3"/>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7-BAEC-4DEF-8C54-4519C396B40F}"/>
              </c:ext>
            </c:extLst>
          </c:dPt>
          <c:dPt>
            <c:idx val="4"/>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9-BAEC-4DEF-8C54-4519C396B40F}"/>
              </c:ext>
            </c:extLst>
          </c:dPt>
          <c:dPt>
            <c:idx val="5"/>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B-BAEC-4DEF-8C54-4519C396B40F}"/>
              </c:ext>
            </c:extLst>
          </c:dPt>
          <c:dPt>
            <c:idx val="6"/>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D-BAEC-4DEF-8C54-4519C396B40F}"/>
              </c:ext>
            </c:extLst>
          </c:dPt>
          <c:dPt>
            <c:idx val="7"/>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0F-BAEC-4DEF-8C54-4519C396B40F}"/>
              </c:ext>
            </c:extLst>
          </c:dPt>
          <c:dPt>
            <c:idx val="8"/>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11-BAEC-4DEF-8C54-4519C396B40F}"/>
              </c:ext>
            </c:extLst>
          </c:dPt>
          <c:dPt>
            <c:idx val="9"/>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13-BAEC-4DEF-8C54-4519C396B40F}"/>
              </c:ext>
            </c:extLst>
          </c:dPt>
          <c:dPt>
            <c:idx val="10"/>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15-BAEC-4DEF-8C54-4519C396B40F}"/>
              </c:ext>
            </c:extLst>
          </c:dPt>
          <c:dPt>
            <c:idx val="11"/>
            <c:bubble3D val="0"/>
            <c:spPr>
              <a:ln w="19050" cap="rnd" cmpd="sng" algn="ctr">
                <a:solidFill>
                  <a:schemeClr val="accent1">
                    <a:lumMod val="50000"/>
                  </a:schemeClr>
                </a:solidFill>
                <a:prstDash val="solid"/>
                <a:round/>
              </a:ln>
              <a:effectLst/>
            </c:spPr>
            <c:extLst xmlns:c16r2="http://schemas.microsoft.com/office/drawing/2015/06/chart">
              <c:ext xmlns:c16="http://schemas.microsoft.com/office/drawing/2014/chart" uri="{C3380CC4-5D6E-409C-BE32-E72D297353CC}">
                <c16:uniqueId val="{00000017-BAEC-4DEF-8C54-4519C396B40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15.6</c:v>
                </c:pt>
                <c:pt idx="1">
                  <c:v>17.399999999999999</c:v>
                </c:pt>
                <c:pt idx="2">
                  <c:v>17.899999999999999</c:v>
                </c:pt>
                <c:pt idx="3">
                  <c:v>16.899999999999999</c:v>
                </c:pt>
                <c:pt idx="4">
                  <c:v>17.2</c:v>
                </c:pt>
                <c:pt idx="5">
                  <c:v>17.7</c:v>
                </c:pt>
                <c:pt idx="6">
                  <c:v>16.8</c:v>
                </c:pt>
                <c:pt idx="7">
                  <c:v>14.5</c:v>
                </c:pt>
                <c:pt idx="8">
                  <c:v>12.9</c:v>
                </c:pt>
                <c:pt idx="9">
                  <c:v>12.1</c:v>
                </c:pt>
                <c:pt idx="10">
                  <c:v>13.1</c:v>
                </c:pt>
                <c:pt idx="11">
                  <c:v>13.9</c:v>
                </c:pt>
              </c:numCache>
            </c:numRef>
          </c:val>
          <c:smooth val="0"/>
          <c:extLst xmlns:c16r2="http://schemas.microsoft.com/office/drawing/2015/06/chart">
            <c:ext xmlns:c16="http://schemas.microsoft.com/office/drawing/2014/chart" uri="{C3380CC4-5D6E-409C-BE32-E72D297353CC}">
              <c16:uniqueId val="{00000018-BAEC-4DEF-8C54-4519C396B40F}"/>
            </c:ext>
          </c:extLst>
        </c:ser>
        <c:ser>
          <c:idx val="1"/>
          <c:order val="1"/>
          <c:tx>
            <c:strRef>
              <c:f>Лист1!$C$1</c:f>
              <c:strCache>
                <c:ptCount val="1"/>
                <c:pt idx="0">
                  <c:v>МТК «Осташковичи»</c:v>
                </c:pt>
              </c:strCache>
            </c:strRef>
          </c:tx>
          <c:spPr>
            <a:ln w="28575" cap="rnd" cmpd="sng" algn="ctr">
              <a:solidFill>
                <a:srgbClr val="7030A0"/>
              </a:solidFill>
              <a:prstDash val="solid"/>
              <a:round/>
            </a:ln>
            <a:effectLst/>
          </c:spPr>
          <c:marker>
            <c:spPr>
              <a:solidFill>
                <a:srgbClr val="FFFF00"/>
              </a:solidFill>
              <a:ln w="9525" cap="flat" cmpd="sng" algn="ctr">
                <a:solidFill>
                  <a:srgbClr val="7030A0"/>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50000"/>
                      </a:schemeClr>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19.399999999999999</c:v>
                </c:pt>
                <c:pt idx="1">
                  <c:v>17.8</c:v>
                </c:pt>
                <c:pt idx="2">
                  <c:v>17.8</c:v>
                </c:pt>
                <c:pt idx="3">
                  <c:v>18.7</c:v>
                </c:pt>
                <c:pt idx="4">
                  <c:v>18.600000000000001</c:v>
                </c:pt>
                <c:pt idx="5">
                  <c:v>19.600000000000001</c:v>
                </c:pt>
                <c:pt idx="6">
                  <c:v>19.5</c:v>
                </c:pt>
                <c:pt idx="7">
                  <c:v>18.100000000000001</c:v>
                </c:pt>
                <c:pt idx="8">
                  <c:v>17.5</c:v>
                </c:pt>
                <c:pt idx="9">
                  <c:v>16.8</c:v>
                </c:pt>
                <c:pt idx="10">
                  <c:v>15.8</c:v>
                </c:pt>
                <c:pt idx="11">
                  <c:v>15.9</c:v>
                </c:pt>
              </c:numCache>
            </c:numRef>
          </c:val>
          <c:smooth val="0"/>
          <c:extLst xmlns:c16r2="http://schemas.microsoft.com/office/drawing/2015/06/chart">
            <c:ext xmlns:c16="http://schemas.microsoft.com/office/drawing/2014/chart" uri="{C3380CC4-5D6E-409C-BE32-E72D297353CC}">
              <c16:uniqueId val="{00000019-BAEC-4DEF-8C54-4519C396B40F}"/>
            </c:ext>
          </c:extLst>
        </c:ser>
        <c:ser>
          <c:idx val="2"/>
          <c:order val="2"/>
          <c:tx>
            <c:strRef>
              <c:f>Лист1!$D$1</c:f>
              <c:strCache>
                <c:ptCount val="1"/>
              </c:strCache>
            </c:strRef>
          </c:tx>
          <c:spPr>
            <a:ln w="28575" cap="rnd" cmpd="sng" algn="ctr">
              <a:solidFill>
                <a:schemeClr val="accent1">
                  <a:tint val="65000"/>
                  <a:shade val="95000"/>
                  <a:satMod val="105000"/>
                </a:schemeClr>
              </a:solidFill>
              <a:prstDash val="solid"/>
              <a:round/>
            </a:ln>
            <a:effectLst/>
          </c:spPr>
          <c:marker>
            <c:spPr>
              <a:solidFill>
                <a:schemeClr val="accent1">
                  <a:tint val="65000"/>
                </a:schemeClr>
              </a:solidFill>
              <a:ln w="9525" cap="flat" cmpd="sng" algn="ctr">
                <a:solidFill>
                  <a:schemeClr val="accent1">
                    <a:tint val="65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numCache>
            </c:numRef>
          </c:val>
          <c:smooth val="0"/>
          <c:extLst xmlns:c16r2="http://schemas.microsoft.com/office/drawing/2015/06/chart">
            <c:ext xmlns:c16="http://schemas.microsoft.com/office/drawing/2014/chart" uri="{C3380CC4-5D6E-409C-BE32-E72D297353CC}">
              <c16:uniqueId val="{0000001A-BAEC-4DEF-8C54-4519C396B40F}"/>
            </c:ext>
          </c:extLst>
        </c:ser>
        <c:dLbls>
          <c:showLegendKey val="0"/>
          <c:showVal val="1"/>
          <c:showCatName val="0"/>
          <c:showSerName val="0"/>
          <c:showPercent val="0"/>
          <c:showBubbleSize val="0"/>
        </c:dLbls>
        <c:marker val="1"/>
        <c:smooth val="0"/>
        <c:axId val="419228672"/>
        <c:axId val="418710272"/>
      </c:lineChart>
      <c:catAx>
        <c:axId val="419228672"/>
        <c:scaling>
          <c:orientation val="minMax"/>
        </c:scaling>
        <c:delete val="0"/>
        <c:axPos val="b"/>
        <c:numFmt formatCode="General" sourceLinked="0"/>
        <c:majorTickMark val="none"/>
        <c:minorTickMark val="none"/>
        <c:tickLblPos val="nextTo"/>
        <c:spPr>
          <a:solidFill>
            <a:schemeClr val="accent1">
              <a:lumMod val="20000"/>
              <a:lumOff val="80000"/>
            </a:schemeClr>
          </a:solid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8710272"/>
        <c:crosses val="autoZero"/>
        <c:auto val="1"/>
        <c:lblAlgn val="ctr"/>
        <c:lblOffset val="100"/>
        <c:noMultiLvlLbl val="0"/>
      </c:catAx>
      <c:valAx>
        <c:axId val="418710272"/>
        <c:scaling>
          <c:orientation val="minMax"/>
          <c:min val="10"/>
        </c:scaling>
        <c:delete val="1"/>
        <c:axPos val="l"/>
        <c:numFmt formatCode="General" sourceLinked="1"/>
        <c:majorTickMark val="out"/>
        <c:minorTickMark val="none"/>
        <c:tickLblPos val="nextTo"/>
        <c:crossAx val="419228672"/>
        <c:crosses val="autoZero"/>
        <c:crossBetween val="between"/>
      </c:valAx>
      <c:spPr>
        <a:solidFill>
          <a:schemeClr val="bg1"/>
        </a:solid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accent1">
        <a:lumMod val="20000"/>
        <a:lumOff val="80000"/>
      </a:schemeClr>
    </a:solidFill>
    <a:ln w="9525" cap="flat" cmpd="sng" algn="ctr">
      <a:solidFill>
        <a:schemeClr val="accent1">
          <a:lumMod val="40000"/>
          <a:lumOff val="60000"/>
        </a:schemeClr>
      </a:solidFill>
      <a:prstDash val="solid"/>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a:t>кг</a:t>
            </a:r>
          </a:p>
        </c:rich>
      </c:tx>
      <c:layout>
        <c:manualLayout>
          <c:xMode val="edge"/>
          <c:yMode val="edge"/>
          <c:x val="3.5617415470125174E-2"/>
          <c:y val="4.2735042735042736E-2"/>
        </c:manualLayout>
      </c:layout>
      <c:overlay val="0"/>
    </c:title>
    <c:autoTitleDeleted val="0"/>
    <c:plotArea>
      <c:layout>
        <c:manualLayout>
          <c:layoutTarget val="inner"/>
          <c:xMode val="edge"/>
          <c:yMode val="edge"/>
          <c:x val="4.3880500231588716E-2"/>
          <c:y val="7.3223574325936583E-2"/>
          <c:w val="0.95611939598313844"/>
          <c:h val="0.73060974816164503"/>
        </c:manualLayout>
      </c:layout>
      <c:barChart>
        <c:barDir val="col"/>
        <c:grouping val="clustered"/>
        <c:varyColors val="0"/>
        <c:ser>
          <c:idx val="0"/>
          <c:order val="0"/>
          <c:tx>
            <c:strRef>
              <c:f>Лист1!$B$1</c:f>
              <c:strCache>
                <c:ptCount val="1"/>
                <c:pt idx="0">
                  <c:v>зима</c:v>
                </c:pt>
              </c:strCache>
            </c:strRef>
          </c:tx>
          <c:spPr>
            <a:solidFill>
              <a:srgbClr val="00B0F0"/>
            </a:solidFill>
          </c:spPr>
          <c:invertIfNegative val="0"/>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2015 год</c:v>
                </c:pt>
              </c:strCache>
            </c:strRef>
          </c:cat>
          <c:val>
            <c:numRef>
              <c:f>Лист1!$B$2</c:f>
              <c:numCache>
                <c:formatCode>General</c:formatCode>
                <c:ptCount val="1"/>
                <c:pt idx="0">
                  <c:v>1402.3</c:v>
                </c:pt>
              </c:numCache>
            </c:numRef>
          </c:val>
          <c:extLst xmlns:c16r2="http://schemas.microsoft.com/office/drawing/2015/06/chart">
            <c:ext xmlns:c16="http://schemas.microsoft.com/office/drawing/2014/chart" uri="{C3380CC4-5D6E-409C-BE32-E72D297353CC}">
              <c16:uniqueId val="{00000000-8A5E-43B7-9DBB-C63BC73A7095}"/>
            </c:ext>
          </c:extLst>
        </c:ser>
        <c:ser>
          <c:idx val="1"/>
          <c:order val="1"/>
          <c:tx>
            <c:strRef>
              <c:f>Лист1!$C$1</c:f>
              <c:strCache>
                <c:ptCount val="1"/>
                <c:pt idx="0">
                  <c:v>весна</c:v>
                </c:pt>
              </c:strCache>
            </c:strRef>
          </c:tx>
          <c:spPr>
            <a:solidFill>
              <a:srgbClr val="0070C0"/>
            </a:solidFill>
          </c:spPr>
          <c:invertIfNegative val="0"/>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Лист1!$C$2</c:f>
              <c:numCache>
                <c:formatCode>General</c:formatCode>
                <c:ptCount val="1"/>
                <c:pt idx="0">
                  <c:v>1596.8</c:v>
                </c:pt>
              </c:numCache>
            </c:numRef>
          </c:val>
          <c:extLst xmlns:c16r2="http://schemas.microsoft.com/office/drawing/2015/06/chart">
            <c:ext xmlns:c16="http://schemas.microsoft.com/office/drawing/2014/chart" uri="{C3380CC4-5D6E-409C-BE32-E72D297353CC}">
              <c16:uniqueId val="{00000001-8A5E-43B7-9DBB-C63BC73A7095}"/>
            </c:ext>
          </c:extLst>
        </c:ser>
        <c:ser>
          <c:idx val="2"/>
          <c:order val="2"/>
          <c:tx>
            <c:strRef>
              <c:f>Лист1!$D$1</c:f>
              <c:strCache>
                <c:ptCount val="1"/>
                <c:pt idx="0">
                  <c:v>лето</c:v>
                </c:pt>
              </c:strCache>
            </c:strRef>
          </c:tx>
          <c:spPr>
            <a:solidFill>
              <a:srgbClr val="002060"/>
            </a:solidFill>
          </c:spPr>
          <c:invertIfNegative val="0"/>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Лист1!$D$2</c:f>
              <c:numCache>
                <c:formatCode>General</c:formatCode>
                <c:ptCount val="1"/>
                <c:pt idx="0">
                  <c:v>1501.3</c:v>
                </c:pt>
              </c:numCache>
            </c:numRef>
          </c:val>
          <c:extLst xmlns:c16r2="http://schemas.microsoft.com/office/drawing/2015/06/chart">
            <c:ext xmlns:c16="http://schemas.microsoft.com/office/drawing/2014/chart" uri="{C3380CC4-5D6E-409C-BE32-E72D297353CC}">
              <c16:uniqueId val="{00000002-8A5E-43B7-9DBB-C63BC73A7095}"/>
            </c:ext>
          </c:extLst>
        </c:ser>
        <c:ser>
          <c:idx val="3"/>
          <c:order val="3"/>
          <c:tx>
            <c:strRef>
              <c:f>Лист1!$E$1</c:f>
              <c:strCache>
                <c:ptCount val="1"/>
                <c:pt idx="0">
                  <c:v>осень</c:v>
                </c:pt>
              </c:strCache>
            </c:strRef>
          </c:tx>
          <c:invertIfNegative val="0"/>
          <c:dLbls>
            <c:dLbl>
              <c:idx val="0"/>
              <c:layout>
                <c:manualLayout>
                  <c:x val="-3.1746031746031746E-3"/>
                  <c:y val="-5.6473876017296837E-3"/>
                </c:manualLayout>
              </c:layout>
              <c:tx>
                <c:rich>
                  <a:bodyPr/>
                  <a:lstStyle/>
                  <a:p>
                    <a:fld id="{C4389506-DBCE-468C-84D0-B34D5CFFEBF1}" type="VALUE">
                      <a:rPr lang="en-US" sz="1100" b="1"/>
                      <a:pPr/>
                      <a:t>[ЗНАЧЕНИЕ]</a:t>
                    </a:fld>
                    <a:endParaRPr lang="ru-RU"/>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8A5E-43B7-9DBB-C63BC73A7095}"/>
                </c:ext>
              </c:extLst>
            </c:dLbl>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Лист1!$E$2</c:f>
              <c:numCache>
                <c:formatCode>General</c:formatCode>
                <c:ptCount val="1"/>
                <c:pt idx="0">
                  <c:v>1156.4000000000001</c:v>
                </c:pt>
              </c:numCache>
            </c:numRef>
          </c:val>
          <c:extLst xmlns:c16r2="http://schemas.microsoft.com/office/drawing/2015/06/chart">
            <c:ext xmlns:c16="http://schemas.microsoft.com/office/drawing/2014/chart" uri="{C3380CC4-5D6E-409C-BE32-E72D297353CC}">
              <c16:uniqueId val="{00000004-8A5E-43B7-9DBB-C63BC73A7095}"/>
            </c:ext>
          </c:extLst>
        </c:ser>
        <c:dLbls>
          <c:showLegendKey val="0"/>
          <c:showVal val="1"/>
          <c:showCatName val="0"/>
          <c:showSerName val="0"/>
          <c:showPercent val="0"/>
          <c:showBubbleSize val="0"/>
        </c:dLbls>
        <c:gapWidth val="150"/>
        <c:axId val="418753152"/>
        <c:axId val="418771328"/>
      </c:barChart>
      <c:catAx>
        <c:axId val="418753152"/>
        <c:scaling>
          <c:orientation val="minMax"/>
        </c:scaling>
        <c:delete val="1"/>
        <c:axPos val="b"/>
        <c:numFmt formatCode="General" sourceLinked="1"/>
        <c:majorTickMark val="none"/>
        <c:minorTickMark val="none"/>
        <c:tickLblPos val="nextTo"/>
        <c:crossAx val="418771328"/>
        <c:crosses val="autoZero"/>
        <c:auto val="1"/>
        <c:lblAlgn val="ctr"/>
        <c:lblOffset val="100"/>
        <c:noMultiLvlLbl val="0"/>
      </c:catAx>
      <c:valAx>
        <c:axId val="418771328"/>
        <c:scaling>
          <c:orientation val="minMax"/>
          <c:max val="1900"/>
          <c:min val="1000"/>
        </c:scaling>
        <c:delete val="1"/>
        <c:axPos val="l"/>
        <c:majorGridlines/>
        <c:numFmt formatCode="General" sourceLinked="1"/>
        <c:majorTickMark val="out"/>
        <c:minorTickMark val="none"/>
        <c:tickLblPos val="nextTo"/>
        <c:crossAx val="418753152"/>
        <c:crosses val="autoZero"/>
        <c:crossBetween val="between"/>
      </c:valAx>
    </c:plotArea>
    <c:legend>
      <c:legendPos val="b"/>
      <c:layout>
        <c:manualLayout>
          <c:xMode val="edge"/>
          <c:yMode val="edge"/>
          <c:x val="8.0706499922803973E-2"/>
          <c:y val="0.8439990455738503"/>
          <c:w val="0.83694055890072561"/>
          <c:h val="0.15600174978127762"/>
        </c:manualLayout>
      </c:layout>
      <c:overlay val="0"/>
      <c:txPr>
        <a:bodyPr/>
        <a:lstStyle/>
        <a:p>
          <a:pPr>
            <a:defRPr b="1"/>
          </a:pPr>
          <a:endParaRPr lang="en-US"/>
        </a:p>
      </c:txPr>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a:t>
            </a:r>
          </a:p>
        </c:rich>
      </c:tx>
      <c:layout>
        <c:manualLayout>
          <c:xMode val="edge"/>
          <c:yMode val="edge"/>
          <c:x val="3.4427322351577208E-2"/>
          <c:y val="7.8431372549019607E-2"/>
        </c:manualLayout>
      </c:layout>
      <c:overlay val="1"/>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889570552147229E-2"/>
          <c:y val="7.3223574325936583E-2"/>
          <c:w val="0.91411042944785259"/>
          <c:h val="0.8003266258384365"/>
        </c:manualLayout>
      </c:layout>
      <c:pie3DChart>
        <c:varyColors val="1"/>
        <c:ser>
          <c:idx val="0"/>
          <c:order val="0"/>
          <c:tx>
            <c:strRef>
              <c:f>Лист1!$B$1</c:f>
              <c:strCache>
                <c:ptCount val="1"/>
                <c:pt idx="0">
                  <c:v>Столбец1</c:v>
                </c:pt>
              </c:strCache>
            </c:strRef>
          </c:tx>
          <c:dPt>
            <c:idx val="0"/>
            <c:bubble3D val="0"/>
            <c:spPr>
              <a:solidFill>
                <a:srgbClr val="00B0F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CA10-40FC-9BD5-443D1194952F}"/>
              </c:ext>
            </c:extLst>
          </c:dPt>
          <c:dPt>
            <c:idx val="1"/>
            <c:bubble3D val="0"/>
            <c:spPr>
              <a:solidFill>
                <a:srgbClr val="0070C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CA10-40FC-9BD5-443D1194952F}"/>
              </c:ext>
            </c:extLst>
          </c:dPt>
          <c:dPt>
            <c:idx val="2"/>
            <c:bubble3D val="0"/>
            <c:spPr>
              <a:solidFill>
                <a:srgbClr val="00206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CA10-40FC-9BD5-443D1194952F}"/>
              </c:ext>
            </c:extLst>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CA10-40FC-9BD5-443D1194952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bg2">
                        <a:lumMod val="1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зима</c:v>
                </c:pt>
                <c:pt idx="1">
                  <c:v>весна</c:v>
                </c:pt>
                <c:pt idx="2">
                  <c:v>лето</c:v>
                </c:pt>
                <c:pt idx="3">
                  <c:v>осень</c:v>
                </c:pt>
              </c:strCache>
            </c:strRef>
          </c:cat>
          <c:val>
            <c:numRef>
              <c:f>Лист1!$B$2:$B$5</c:f>
              <c:numCache>
                <c:formatCode>General</c:formatCode>
                <c:ptCount val="4"/>
                <c:pt idx="0">
                  <c:v>24.8</c:v>
                </c:pt>
                <c:pt idx="1">
                  <c:v>28.2</c:v>
                </c:pt>
                <c:pt idx="2">
                  <c:v>26.6</c:v>
                </c:pt>
                <c:pt idx="3">
                  <c:v>20.399999999999999</c:v>
                </c:pt>
              </c:numCache>
            </c:numRef>
          </c:val>
          <c:extLst xmlns:c16r2="http://schemas.microsoft.com/office/drawing/2015/06/chart">
            <c:ext xmlns:c16="http://schemas.microsoft.com/office/drawing/2014/chart" uri="{C3380CC4-5D6E-409C-BE32-E72D297353CC}">
              <c16:uniqueId val="{00000008-CA10-40FC-9BD5-443D1194952F}"/>
            </c:ext>
          </c:extLst>
        </c:ser>
        <c:dLbls>
          <c:showLegendKey val="0"/>
          <c:showVal val="1"/>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a:t>кг</a:t>
            </a:r>
          </a:p>
        </c:rich>
      </c:tx>
      <c:layout>
        <c:manualLayout>
          <c:xMode val="edge"/>
          <c:yMode val="edge"/>
          <c:x val="1.1584625541439275E-2"/>
          <c:y val="7.8431372549019607E-2"/>
        </c:manualLayout>
      </c:layout>
      <c:overlay val="0"/>
    </c:title>
    <c:autoTitleDeleted val="0"/>
    <c:plotArea>
      <c:layout>
        <c:manualLayout>
          <c:layoutTarget val="inner"/>
          <c:xMode val="edge"/>
          <c:yMode val="edge"/>
          <c:x val="0"/>
          <c:y val="7.3223574325936583E-2"/>
          <c:w val="1"/>
          <c:h val="0.73060974816164503"/>
        </c:manualLayout>
      </c:layout>
      <c:barChart>
        <c:barDir val="col"/>
        <c:grouping val="clustered"/>
        <c:varyColors val="0"/>
        <c:ser>
          <c:idx val="0"/>
          <c:order val="0"/>
          <c:tx>
            <c:strRef>
              <c:f>Лист1!$B$1</c:f>
              <c:strCache>
                <c:ptCount val="1"/>
                <c:pt idx="0">
                  <c:v>зима</c:v>
                </c:pt>
              </c:strCache>
            </c:strRef>
          </c:tx>
          <c:spPr>
            <a:solidFill>
              <a:srgbClr val="00B0F0"/>
            </a:solidFill>
          </c:spPr>
          <c:invertIfNegative val="0"/>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2015 год</c:v>
                </c:pt>
              </c:strCache>
            </c:strRef>
          </c:cat>
          <c:val>
            <c:numRef>
              <c:f>Лист1!$B$2</c:f>
              <c:numCache>
                <c:formatCode>General</c:formatCode>
                <c:ptCount val="1"/>
                <c:pt idx="0">
                  <c:v>1592.6</c:v>
                </c:pt>
              </c:numCache>
            </c:numRef>
          </c:val>
          <c:extLst xmlns:c16r2="http://schemas.microsoft.com/office/drawing/2015/06/chart">
            <c:ext xmlns:c16="http://schemas.microsoft.com/office/drawing/2014/chart" uri="{C3380CC4-5D6E-409C-BE32-E72D297353CC}">
              <c16:uniqueId val="{00000000-9009-41B0-8043-7D62979E1738}"/>
            </c:ext>
          </c:extLst>
        </c:ser>
        <c:ser>
          <c:idx val="1"/>
          <c:order val="1"/>
          <c:tx>
            <c:strRef>
              <c:f>Лист1!$C$1</c:f>
              <c:strCache>
                <c:ptCount val="1"/>
                <c:pt idx="0">
                  <c:v>весна</c:v>
                </c:pt>
              </c:strCache>
            </c:strRef>
          </c:tx>
          <c:spPr>
            <a:solidFill>
              <a:srgbClr val="0070C0"/>
            </a:solidFill>
          </c:spPr>
          <c:invertIfNegative val="0"/>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Лист1!$C$2</c:f>
              <c:numCache>
                <c:formatCode>General</c:formatCode>
                <c:ptCount val="1"/>
                <c:pt idx="0">
                  <c:v>1685.7</c:v>
                </c:pt>
              </c:numCache>
            </c:numRef>
          </c:val>
          <c:extLst xmlns:c16r2="http://schemas.microsoft.com/office/drawing/2015/06/chart">
            <c:ext xmlns:c16="http://schemas.microsoft.com/office/drawing/2014/chart" uri="{C3380CC4-5D6E-409C-BE32-E72D297353CC}">
              <c16:uniqueId val="{00000001-9009-41B0-8043-7D62979E1738}"/>
            </c:ext>
          </c:extLst>
        </c:ser>
        <c:ser>
          <c:idx val="2"/>
          <c:order val="2"/>
          <c:tx>
            <c:strRef>
              <c:f>Лист1!$D$1</c:f>
              <c:strCache>
                <c:ptCount val="1"/>
                <c:pt idx="0">
                  <c:v>лето</c:v>
                </c:pt>
              </c:strCache>
            </c:strRef>
          </c:tx>
          <c:spPr>
            <a:solidFill>
              <a:sysClr val="window" lastClr="FFFFFF">
                <a:lumMod val="50000"/>
              </a:sysClr>
            </a:solidFill>
          </c:spPr>
          <c:invertIfNegative val="0"/>
          <c:dPt>
            <c:idx val="0"/>
            <c:invertIfNegative val="0"/>
            <c:bubble3D val="0"/>
            <c:spPr>
              <a:solidFill>
                <a:srgbClr val="002060"/>
              </a:solidFill>
            </c:spPr>
            <c:extLst xmlns:c16r2="http://schemas.microsoft.com/office/drawing/2015/06/chart">
              <c:ext xmlns:c16="http://schemas.microsoft.com/office/drawing/2014/chart" uri="{C3380CC4-5D6E-409C-BE32-E72D297353CC}">
                <c16:uniqueId val="{00000003-9009-41B0-8043-7D62979E1738}"/>
              </c:ext>
            </c:extLst>
          </c:dPt>
          <c:dLbls>
            <c:spPr>
              <a:noFill/>
              <a:ln>
                <a:noFill/>
              </a:ln>
              <a:effectLst/>
            </c:spPr>
            <c:txPr>
              <a:bodyPr wrap="square" lIns="38100" tIns="19050" rIns="38100" bIns="19050" anchor="ctr">
                <a:spAutoFit/>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Лист1!$D$2</c:f>
              <c:numCache>
                <c:formatCode>General</c:formatCode>
                <c:ptCount val="1"/>
                <c:pt idx="0">
                  <c:v>1755</c:v>
                </c:pt>
              </c:numCache>
            </c:numRef>
          </c:val>
          <c:extLst xmlns:c16r2="http://schemas.microsoft.com/office/drawing/2015/06/chart">
            <c:ext xmlns:c16="http://schemas.microsoft.com/office/drawing/2014/chart" uri="{C3380CC4-5D6E-409C-BE32-E72D297353CC}">
              <c16:uniqueId val="{00000004-9009-41B0-8043-7D62979E1738}"/>
            </c:ext>
          </c:extLst>
        </c:ser>
        <c:ser>
          <c:idx val="3"/>
          <c:order val="3"/>
          <c:tx>
            <c:strRef>
              <c:f>Лист1!$E$1</c:f>
              <c:strCache>
                <c:ptCount val="1"/>
                <c:pt idx="0">
                  <c:v>осень</c:v>
                </c:pt>
              </c:strCache>
            </c:strRef>
          </c:tx>
          <c:invertIfNegative val="0"/>
          <c:dLbls>
            <c:dLbl>
              <c:idx val="0"/>
              <c:layout>
                <c:manualLayout>
                  <c:x val="-3.1746031746031746E-3"/>
                  <c:y val="-5.6473876017296837E-3"/>
                </c:manualLayout>
              </c:layout>
              <c:tx>
                <c:rich>
                  <a:bodyPr/>
                  <a:lstStyle/>
                  <a:p>
                    <a:fld id="{C4389506-DBCE-468C-84D0-B34D5CFFEBF1}" type="VALUE">
                      <a:rPr lang="en-US" sz="1100" b="1"/>
                      <a:pPr/>
                      <a:t>[ЗНАЧЕНИЕ]</a:t>
                    </a:fld>
                    <a:endParaRPr lang="ru-RU"/>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9009-41B0-8043-7D62979E1738}"/>
                </c:ext>
              </c:extLst>
            </c:dLbl>
            <c:spPr>
              <a:noFill/>
              <a:ln>
                <a:noFill/>
              </a:ln>
              <a:effectLst/>
            </c:sp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c:f>
              <c:strCache>
                <c:ptCount val="1"/>
                <c:pt idx="0">
                  <c:v>2015 год</c:v>
                </c:pt>
              </c:strCache>
            </c:strRef>
          </c:cat>
          <c:val>
            <c:numRef>
              <c:f>Лист1!$E$2</c:f>
              <c:numCache>
                <c:formatCode>General</c:formatCode>
                <c:ptCount val="1"/>
                <c:pt idx="0">
                  <c:v>1520</c:v>
                </c:pt>
              </c:numCache>
            </c:numRef>
          </c:val>
          <c:extLst xmlns:c16r2="http://schemas.microsoft.com/office/drawing/2015/06/chart">
            <c:ext xmlns:c16="http://schemas.microsoft.com/office/drawing/2014/chart" uri="{C3380CC4-5D6E-409C-BE32-E72D297353CC}">
              <c16:uniqueId val="{00000006-9009-41B0-8043-7D62979E1738}"/>
            </c:ext>
          </c:extLst>
        </c:ser>
        <c:dLbls>
          <c:showLegendKey val="0"/>
          <c:showVal val="1"/>
          <c:showCatName val="0"/>
          <c:showSerName val="0"/>
          <c:showPercent val="0"/>
          <c:showBubbleSize val="0"/>
        </c:dLbls>
        <c:gapWidth val="150"/>
        <c:axId val="419304960"/>
        <c:axId val="419306496"/>
      </c:barChart>
      <c:catAx>
        <c:axId val="419304960"/>
        <c:scaling>
          <c:orientation val="minMax"/>
        </c:scaling>
        <c:delete val="1"/>
        <c:axPos val="b"/>
        <c:numFmt formatCode="General" sourceLinked="1"/>
        <c:majorTickMark val="none"/>
        <c:minorTickMark val="none"/>
        <c:tickLblPos val="nextTo"/>
        <c:crossAx val="419306496"/>
        <c:crosses val="autoZero"/>
        <c:auto val="1"/>
        <c:lblAlgn val="ctr"/>
        <c:lblOffset val="100"/>
        <c:noMultiLvlLbl val="0"/>
      </c:catAx>
      <c:valAx>
        <c:axId val="419306496"/>
        <c:scaling>
          <c:orientation val="minMax"/>
          <c:max val="1900"/>
          <c:min val="1000"/>
        </c:scaling>
        <c:delete val="1"/>
        <c:axPos val="l"/>
        <c:majorGridlines/>
        <c:numFmt formatCode="General" sourceLinked="1"/>
        <c:majorTickMark val="out"/>
        <c:minorTickMark val="none"/>
        <c:tickLblPos val="nextTo"/>
        <c:crossAx val="419304960"/>
        <c:crosses val="autoZero"/>
        <c:crossBetween val="between"/>
      </c:valAx>
    </c:plotArea>
    <c:legend>
      <c:legendPos val="b"/>
      <c:layout>
        <c:manualLayout>
          <c:xMode val="edge"/>
          <c:yMode val="edge"/>
          <c:x val="3.4802505515031466E-2"/>
          <c:y val="0.8439990455738503"/>
          <c:w val="0.85846545255462814"/>
          <c:h val="0.15600067977114371"/>
        </c:manualLayout>
      </c:layout>
      <c:overlay val="0"/>
      <c:txPr>
        <a:bodyPr/>
        <a:lstStyle/>
        <a:p>
          <a:pPr>
            <a:defRPr b="1"/>
          </a:pPr>
          <a:endParaRPr lang="en-US"/>
        </a:p>
      </c:txPr>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cap="all" baseline="0">
                <a:solidFill>
                  <a:schemeClr val="bg2">
                    <a:lumMod val="10000"/>
                  </a:schemeClr>
                </a:solidFill>
                <a:latin typeface="Times New Roman" panose="02020603050405020304" pitchFamily="18" charset="0"/>
                <a:ea typeface="+mn-ea"/>
                <a:cs typeface="Times New Roman" panose="02020603050405020304" pitchFamily="18" charset="0"/>
              </a:defRPr>
            </a:pPr>
            <a:r>
              <a:rPr lang="ru-RU" sz="1400">
                <a:solidFill>
                  <a:schemeClr val="bg2">
                    <a:lumMod val="10000"/>
                  </a:schemeClr>
                </a:solidFill>
                <a:latin typeface="Times New Roman" panose="02020603050405020304" pitchFamily="18" charset="0"/>
                <a:cs typeface="Times New Roman" panose="02020603050405020304" pitchFamily="18" charset="0"/>
              </a:rPr>
              <a:t>%</a:t>
            </a:r>
          </a:p>
        </c:rich>
      </c:tx>
      <c:layout>
        <c:manualLayout>
          <c:xMode val="edge"/>
          <c:yMode val="edge"/>
          <c:x val="5.0460042187978026E-2"/>
          <c:y val="8.7145969498910694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889570552147229E-2"/>
          <c:y val="7.3223574325936583E-2"/>
          <c:w val="0.91411042944785259"/>
          <c:h val="0.8003266258384365"/>
        </c:manualLayout>
      </c:layout>
      <c:pie3DChart>
        <c:varyColors val="1"/>
        <c:ser>
          <c:idx val="0"/>
          <c:order val="0"/>
          <c:tx>
            <c:strRef>
              <c:f>Лист1!$B$1</c:f>
              <c:strCache>
                <c:ptCount val="1"/>
                <c:pt idx="0">
                  <c:v>Столбец1</c:v>
                </c:pt>
              </c:strCache>
            </c:strRef>
          </c:tx>
          <c:dPt>
            <c:idx val="0"/>
            <c:bubble3D val="0"/>
            <c:spPr>
              <a:solidFill>
                <a:srgbClr val="00B0F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92FA-4187-A6B9-8029536EB333}"/>
              </c:ext>
            </c:extLst>
          </c:dPt>
          <c:dPt>
            <c:idx val="1"/>
            <c:bubble3D val="0"/>
            <c:spPr>
              <a:solidFill>
                <a:srgbClr val="0070C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92FA-4187-A6B9-8029536EB333}"/>
              </c:ext>
            </c:extLst>
          </c:dPt>
          <c:dPt>
            <c:idx val="2"/>
            <c:bubble3D val="0"/>
            <c:spPr>
              <a:solidFill>
                <a:srgbClr val="00206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92FA-4187-A6B9-8029536EB333}"/>
              </c:ext>
            </c:extLst>
          </c:dPt>
          <c:dPt>
            <c:idx val="3"/>
            <c:bubble3D val="0"/>
            <c:spPr>
              <a:solidFill>
                <a:schemeClr val="accent1">
                  <a:tint val="58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92FA-4187-A6B9-8029536EB333}"/>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bg2">
                        <a:lumMod val="1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зима</c:v>
                </c:pt>
                <c:pt idx="1">
                  <c:v>весна</c:v>
                </c:pt>
                <c:pt idx="2">
                  <c:v>лето</c:v>
                </c:pt>
                <c:pt idx="3">
                  <c:v>осень</c:v>
                </c:pt>
              </c:strCache>
            </c:strRef>
          </c:cat>
          <c:val>
            <c:numRef>
              <c:f>Лист1!$B$2:$B$5</c:f>
              <c:numCache>
                <c:formatCode>General</c:formatCode>
                <c:ptCount val="4"/>
                <c:pt idx="0">
                  <c:v>24.3</c:v>
                </c:pt>
                <c:pt idx="1">
                  <c:v>25.7</c:v>
                </c:pt>
                <c:pt idx="2">
                  <c:v>26.8</c:v>
                </c:pt>
                <c:pt idx="3">
                  <c:v>23.2</c:v>
                </c:pt>
              </c:numCache>
            </c:numRef>
          </c:val>
          <c:extLst xmlns:c16r2="http://schemas.microsoft.com/office/drawing/2015/06/chart">
            <c:ext xmlns:c16="http://schemas.microsoft.com/office/drawing/2014/chart" uri="{C3380CC4-5D6E-409C-BE32-E72D297353CC}">
              <c16:uniqueId val="{00000008-92FA-4187-A6B9-8029536EB333}"/>
            </c:ext>
          </c:extLst>
        </c:ser>
        <c:dLbls>
          <c:showLegendKey val="0"/>
          <c:showVal val="1"/>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563774857718204"/>
          <c:y val="6.2388572889437922E-2"/>
          <c:w val="0.53742658162651558"/>
          <c:h val="0.83389204885975687"/>
        </c:manualLayout>
      </c:layout>
      <c:radarChart>
        <c:radarStyle val="marker"/>
        <c:varyColors val="0"/>
        <c:ser>
          <c:idx val="0"/>
          <c:order val="0"/>
          <c:tx>
            <c:strRef>
              <c:f>Лист1!$B$1</c:f>
              <c:strCache>
                <c:ptCount val="1"/>
                <c:pt idx="0">
                  <c:v>Антрацитовский район</c:v>
                </c:pt>
              </c:strCache>
            </c:strRef>
          </c:tx>
          <c:cat>
            <c:strRef>
              <c:f>Лист1!$A$2:$A$5</c:f>
              <c:strCache>
                <c:ptCount val="4"/>
                <c:pt idx="0">
                  <c:v>Финансовая</c:v>
                </c:pt>
                <c:pt idx="1">
                  <c:v>Производственно-технологическая</c:v>
                </c:pt>
                <c:pt idx="2">
                  <c:v>Интелектуально-ресурсная</c:v>
                </c:pt>
                <c:pt idx="3">
                  <c:v>Земельная</c:v>
                </c:pt>
              </c:strCache>
            </c:strRef>
          </c:cat>
          <c:val>
            <c:numRef>
              <c:f>Лист1!$B$2:$B$5</c:f>
              <c:numCache>
                <c:formatCode>General</c:formatCode>
                <c:ptCount val="4"/>
                <c:pt idx="0">
                  <c:v>0.87800000000000433</c:v>
                </c:pt>
                <c:pt idx="1">
                  <c:v>0.86800000000000377</c:v>
                </c:pt>
                <c:pt idx="2">
                  <c:v>0.8020000000000006</c:v>
                </c:pt>
                <c:pt idx="3">
                  <c:v>0.92200000000000004</c:v>
                </c:pt>
              </c:numCache>
            </c:numRef>
          </c:val>
          <c:extLst xmlns:c16r2="http://schemas.microsoft.com/office/drawing/2015/06/chart">
            <c:ext xmlns:c16="http://schemas.microsoft.com/office/drawing/2014/chart" uri="{C3380CC4-5D6E-409C-BE32-E72D297353CC}">
              <c16:uniqueId val="{00000000-1791-4228-93D7-D26CEF80D350}"/>
            </c:ext>
          </c:extLst>
        </c:ser>
        <c:ser>
          <c:idx val="1"/>
          <c:order val="1"/>
          <c:tx>
            <c:strRef>
              <c:f>Лист1!$C$1</c:f>
              <c:strCache>
                <c:ptCount val="1"/>
                <c:pt idx="0">
                  <c:v>Краснодонский район</c:v>
                </c:pt>
              </c:strCache>
            </c:strRef>
          </c:tx>
          <c:cat>
            <c:strRef>
              <c:f>Лист1!$A$2:$A$5</c:f>
              <c:strCache>
                <c:ptCount val="4"/>
                <c:pt idx="0">
                  <c:v>Финансовая</c:v>
                </c:pt>
                <c:pt idx="1">
                  <c:v>Производственно-технологическая</c:v>
                </c:pt>
                <c:pt idx="2">
                  <c:v>Интелектуально-ресурсная</c:v>
                </c:pt>
                <c:pt idx="3">
                  <c:v>Земельная</c:v>
                </c:pt>
              </c:strCache>
            </c:strRef>
          </c:cat>
          <c:val>
            <c:numRef>
              <c:f>Лист1!$C$2:$C$5</c:f>
              <c:numCache>
                <c:formatCode>General</c:formatCode>
                <c:ptCount val="4"/>
                <c:pt idx="0">
                  <c:v>0.67000000000000481</c:v>
                </c:pt>
                <c:pt idx="1">
                  <c:v>0.70800000000000063</c:v>
                </c:pt>
                <c:pt idx="2">
                  <c:v>0.74600000000000366</c:v>
                </c:pt>
                <c:pt idx="3">
                  <c:v>0.78</c:v>
                </c:pt>
              </c:numCache>
            </c:numRef>
          </c:val>
          <c:extLst xmlns:c16r2="http://schemas.microsoft.com/office/drawing/2015/06/chart">
            <c:ext xmlns:c16="http://schemas.microsoft.com/office/drawing/2014/chart" uri="{C3380CC4-5D6E-409C-BE32-E72D297353CC}">
              <c16:uniqueId val="{00000001-1791-4228-93D7-D26CEF80D350}"/>
            </c:ext>
          </c:extLst>
        </c:ser>
        <c:ser>
          <c:idx val="2"/>
          <c:order val="2"/>
          <c:tx>
            <c:strRef>
              <c:f>Лист1!$D$1</c:f>
              <c:strCache>
                <c:ptCount val="1"/>
                <c:pt idx="0">
                  <c:v>Лутугинский район</c:v>
                </c:pt>
              </c:strCache>
            </c:strRef>
          </c:tx>
          <c:cat>
            <c:strRef>
              <c:f>Лист1!$A$2:$A$5</c:f>
              <c:strCache>
                <c:ptCount val="4"/>
                <c:pt idx="0">
                  <c:v>Финансовая</c:v>
                </c:pt>
                <c:pt idx="1">
                  <c:v>Производственно-технологическая</c:v>
                </c:pt>
                <c:pt idx="2">
                  <c:v>Интелектуально-ресурсная</c:v>
                </c:pt>
                <c:pt idx="3">
                  <c:v>Земельная</c:v>
                </c:pt>
              </c:strCache>
            </c:strRef>
          </c:cat>
          <c:val>
            <c:numRef>
              <c:f>Лист1!$D$2:$D$5</c:f>
              <c:numCache>
                <c:formatCode>General</c:formatCode>
                <c:ptCount val="4"/>
                <c:pt idx="0">
                  <c:v>0.63000000000000433</c:v>
                </c:pt>
                <c:pt idx="1">
                  <c:v>0.68200000000000005</c:v>
                </c:pt>
                <c:pt idx="2">
                  <c:v>0.70800000000000063</c:v>
                </c:pt>
                <c:pt idx="3">
                  <c:v>0.76200000000000423</c:v>
                </c:pt>
              </c:numCache>
            </c:numRef>
          </c:val>
          <c:extLst xmlns:c16r2="http://schemas.microsoft.com/office/drawing/2015/06/chart">
            <c:ext xmlns:c16="http://schemas.microsoft.com/office/drawing/2014/chart" uri="{C3380CC4-5D6E-409C-BE32-E72D297353CC}">
              <c16:uniqueId val="{00000002-1791-4228-93D7-D26CEF80D350}"/>
            </c:ext>
          </c:extLst>
        </c:ser>
        <c:dLbls>
          <c:showLegendKey val="0"/>
          <c:showVal val="0"/>
          <c:showCatName val="0"/>
          <c:showSerName val="0"/>
          <c:showPercent val="0"/>
          <c:showBubbleSize val="0"/>
        </c:dLbls>
        <c:axId val="419242368"/>
        <c:axId val="419243904"/>
      </c:radarChart>
      <c:catAx>
        <c:axId val="419242368"/>
        <c:scaling>
          <c:orientation val="minMax"/>
        </c:scaling>
        <c:delete val="0"/>
        <c:axPos val="b"/>
        <c:majorGridlines/>
        <c:numFmt formatCode="General" sourceLinked="1"/>
        <c:majorTickMark val="out"/>
        <c:minorTickMark val="none"/>
        <c:tickLblPos val="nextTo"/>
        <c:txPr>
          <a:bodyPr/>
          <a:lstStyle/>
          <a:p>
            <a:pPr>
              <a:defRPr sz="1000"/>
            </a:pPr>
            <a:endParaRPr lang="en-US"/>
          </a:p>
        </c:txPr>
        <c:crossAx val="419243904"/>
        <c:crosses val="autoZero"/>
        <c:auto val="0"/>
        <c:lblAlgn val="ctr"/>
        <c:lblOffset val="100"/>
        <c:noMultiLvlLbl val="0"/>
      </c:catAx>
      <c:valAx>
        <c:axId val="419243904"/>
        <c:scaling>
          <c:orientation val="minMax"/>
        </c:scaling>
        <c:delete val="0"/>
        <c:axPos val="l"/>
        <c:majorGridlines/>
        <c:numFmt formatCode="General" sourceLinked="1"/>
        <c:majorTickMark val="cross"/>
        <c:minorTickMark val="none"/>
        <c:tickLblPos val="nextTo"/>
        <c:crossAx val="419242368"/>
        <c:crosses val="autoZero"/>
        <c:crossBetween val="between"/>
      </c:valAx>
    </c:plotArea>
    <c:legend>
      <c:legendPos val="r"/>
      <c:layout>
        <c:manualLayout>
          <c:xMode val="edge"/>
          <c:yMode val="edge"/>
          <c:x val="0.59736271750029557"/>
          <c:y val="0.76600053802139423"/>
          <c:w val="0.40183813175256117"/>
          <c:h val="0.19471895652932752"/>
        </c:manualLayout>
      </c:layout>
      <c:overlay val="0"/>
      <c:txPr>
        <a:bodyPr/>
        <a:lstStyle/>
        <a:p>
          <a:pPr>
            <a:defRPr sz="1000"/>
          </a:pPr>
          <a:endParaRPr lang="en-US"/>
        </a:p>
      </c:txPr>
    </c:legend>
    <c:plotVisOnly val="1"/>
    <c:dispBlanksAs val="gap"/>
    <c:showDLblsOverMax val="0"/>
  </c:chart>
  <c:txPr>
    <a:bodyPr/>
    <a:lstStyle/>
    <a:p>
      <a:pPr>
        <a:defRPr sz="900">
          <a:latin typeface="Times New Roman" pitchFamily="18" charset="0"/>
          <a:cs typeface="Times New Roman"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5.7555953398015988E-2"/>
          <c:w val="1"/>
          <c:h val="0.89296162304036319"/>
        </c:manualLayout>
      </c:layout>
      <c:lineChart>
        <c:grouping val="standard"/>
        <c:varyColors val="0"/>
        <c:ser>
          <c:idx val="0"/>
          <c:order val="0"/>
          <c:tx>
            <c:strRef>
              <c:f>Лист1!$B$1</c:f>
              <c:strCache>
                <c:ptCount val="1"/>
                <c:pt idx="0">
                  <c:v>контрольная (МТК «Симоновичи»)</c:v>
                </c:pt>
              </c:strCache>
            </c:strRef>
          </c:tx>
          <c:spPr>
            <a:ln w="31750" cap="rnd">
              <a:solidFill>
                <a:srgbClr val="FFC000"/>
              </a:solidFill>
              <a:round/>
            </a:ln>
            <a:effectLst/>
          </c:spPr>
          <c:marker>
            <c:symbol val="circle"/>
            <c:size val="17"/>
            <c:spPr>
              <a:solidFill>
                <a:srgbClr val="FFC000"/>
              </a:solidFill>
              <a:ln>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14.1</c:v>
                </c:pt>
                <c:pt idx="1">
                  <c:v>14.1</c:v>
                </c:pt>
                <c:pt idx="2">
                  <c:v>14.1</c:v>
                </c:pt>
                <c:pt idx="3">
                  <c:v>14.2</c:v>
                </c:pt>
                <c:pt idx="4">
                  <c:v>14.2</c:v>
                </c:pt>
                <c:pt idx="5">
                  <c:v>14.2</c:v>
                </c:pt>
                <c:pt idx="6">
                  <c:v>14.8</c:v>
                </c:pt>
                <c:pt idx="7">
                  <c:v>14.7</c:v>
                </c:pt>
                <c:pt idx="8">
                  <c:v>14.2</c:v>
                </c:pt>
                <c:pt idx="9">
                  <c:v>14.2</c:v>
                </c:pt>
                <c:pt idx="10">
                  <c:v>14.2</c:v>
                </c:pt>
                <c:pt idx="11">
                  <c:v>14.4</c:v>
                </c:pt>
              </c:numCache>
            </c:numRef>
          </c:val>
          <c:smooth val="0"/>
          <c:extLst xmlns:c16r2="http://schemas.microsoft.com/office/drawing/2015/06/chart">
            <c:ext xmlns:c16="http://schemas.microsoft.com/office/drawing/2014/chart" uri="{C3380CC4-5D6E-409C-BE32-E72D297353CC}">
              <c16:uniqueId val="{00000000-A5AD-4704-9CAC-25D6234320BB}"/>
            </c:ext>
          </c:extLst>
        </c:ser>
        <c:ser>
          <c:idx val="1"/>
          <c:order val="1"/>
          <c:tx>
            <c:strRef>
              <c:f>Лист1!$C$1</c:f>
              <c:strCache>
                <c:ptCount val="1"/>
                <c:pt idx="0">
                  <c:v> опытная (МТК «Алексеевичи»)</c:v>
                </c:pt>
              </c:strCache>
            </c:strRef>
          </c:tx>
          <c:spPr>
            <a:ln w="31750" cap="rnd">
              <a:solidFill>
                <a:schemeClr val="bg2">
                  <a:lumMod val="10000"/>
                </a:schemeClr>
              </a:solidFill>
              <a:round/>
            </a:ln>
            <a:effectLst/>
          </c:spPr>
          <c:marker>
            <c:symbol val="circle"/>
            <c:size val="17"/>
            <c:spPr>
              <a:solidFill>
                <a:schemeClr val="tx1">
                  <a:lumMod val="95000"/>
                  <a:lumOff val="5000"/>
                </a:schemeClr>
              </a:solidFill>
              <a:ln>
                <a:solidFill>
                  <a:schemeClr val="bg2">
                    <a:lumMod val="1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12.8</c:v>
                </c:pt>
                <c:pt idx="1">
                  <c:v>12.9</c:v>
                </c:pt>
                <c:pt idx="2">
                  <c:v>11.6</c:v>
                </c:pt>
                <c:pt idx="3">
                  <c:v>11.4</c:v>
                </c:pt>
                <c:pt idx="4">
                  <c:v>13.1</c:v>
                </c:pt>
                <c:pt idx="5">
                  <c:v>15.5</c:v>
                </c:pt>
                <c:pt idx="6">
                  <c:v>14.5</c:v>
                </c:pt>
                <c:pt idx="7">
                  <c:v>13.3</c:v>
                </c:pt>
                <c:pt idx="8">
                  <c:v>13.3</c:v>
                </c:pt>
                <c:pt idx="9">
                  <c:v>13.3</c:v>
                </c:pt>
                <c:pt idx="10">
                  <c:v>13.3</c:v>
                </c:pt>
                <c:pt idx="11">
                  <c:v>13.3</c:v>
                </c:pt>
              </c:numCache>
            </c:numRef>
          </c:val>
          <c:smooth val="0"/>
          <c:extLst xmlns:c16r2="http://schemas.microsoft.com/office/drawing/2015/06/chart">
            <c:ext xmlns:c16="http://schemas.microsoft.com/office/drawing/2014/chart" uri="{C3380CC4-5D6E-409C-BE32-E72D297353CC}">
              <c16:uniqueId val="{00000001-A5AD-4704-9CAC-25D6234320BB}"/>
            </c:ext>
          </c:extLst>
        </c:ser>
        <c:dLbls>
          <c:dLblPos val="ctr"/>
          <c:showLegendKey val="0"/>
          <c:showVal val="1"/>
          <c:showCatName val="0"/>
          <c:showSerName val="0"/>
          <c:showPercent val="0"/>
          <c:showBubbleSize val="0"/>
        </c:dLbls>
        <c:marker val="1"/>
        <c:smooth val="0"/>
        <c:axId val="412332416"/>
        <c:axId val="412333952"/>
      </c:lineChart>
      <c:catAx>
        <c:axId val="412332416"/>
        <c:scaling>
          <c:orientation val="minMax"/>
        </c:scaling>
        <c:delete val="1"/>
        <c:axPos val="b"/>
        <c:numFmt formatCode="General" sourceLinked="0"/>
        <c:majorTickMark val="none"/>
        <c:minorTickMark val="none"/>
        <c:tickLblPos val="nextTo"/>
        <c:crossAx val="412333952"/>
        <c:crosses val="autoZero"/>
        <c:auto val="1"/>
        <c:lblAlgn val="ctr"/>
        <c:lblOffset val="100"/>
        <c:noMultiLvlLbl val="0"/>
      </c:catAx>
      <c:valAx>
        <c:axId val="412333952"/>
        <c:scaling>
          <c:orientation val="minMax"/>
          <c:max val="16"/>
          <c:min val="11"/>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2332416"/>
        <c:crosses val="autoZero"/>
        <c:crossBetween val="between"/>
      </c:valAx>
      <c:spPr>
        <a:pattFill prst="pct10">
          <a:fgClr>
            <a:sysClr val="window" lastClr="FFFFFF">
              <a:lumMod val="50000"/>
            </a:sysClr>
          </a:fgClr>
          <a:bgClr>
            <a:schemeClr val="bg1"/>
          </a:bgClr>
        </a:patt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813599538447785E-2"/>
          <c:y val="1.4346262272771458E-2"/>
          <c:w val="0.96718640046155224"/>
          <c:h val="0.46385632351511619"/>
        </c:manualLayout>
      </c:layout>
      <c:lineChart>
        <c:grouping val="standard"/>
        <c:varyColors val="0"/>
        <c:ser>
          <c:idx val="0"/>
          <c:order val="0"/>
          <c:tx>
            <c:strRef>
              <c:f>Лист1!$B$1</c:f>
              <c:strCache>
                <c:ptCount val="1"/>
                <c:pt idx="0">
                  <c:v>контрольная группа</c:v>
                </c:pt>
              </c:strCache>
            </c:strRef>
          </c:tx>
          <c:spPr>
            <a:ln w="31750" cap="rnd">
              <a:solidFill>
                <a:schemeClr val="tx1">
                  <a:lumMod val="95000"/>
                  <a:lumOff val="5000"/>
                </a:schemeClr>
              </a:solidFill>
              <a:round/>
            </a:ln>
            <a:effectLst/>
          </c:spPr>
          <c:marker>
            <c:symbol val="circle"/>
            <c:size val="17"/>
            <c:spPr>
              <a:solidFill>
                <a:schemeClr val="tx1">
                  <a:lumMod val="95000"/>
                  <a:lumOff val="5000"/>
                </a:schemeClr>
              </a:solidFill>
              <a:ln>
                <a:solidFill>
                  <a:schemeClr val="tx1">
                    <a:lumMod val="95000"/>
                    <a:lumOff val="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0.0</c:formatCode>
                <c:ptCount val="12"/>
                <c:pt idx="0">
                  <c:v>16.322580645161292</c:v>
                </c:pt>
                <c:pt idx="1">
                  <c:v>16.642857142857142</c:v>
                </c:pt>
                <c:pt idx="2">
                  <c:v>13.516129032258064</c:v>
                </c:pt>
                <c:pt idx="3">
                  <c:v>16.066666666666666</c:v>
                </c:pt>
                <c:pt idx="4">
                  <c:v>16.06451612903226</c:v>
                </c:pt>
                <c:pt idx="5">
                  <c:v>16.066666666666666</c:v>
                </c:pt>
                <c:pt idx="6">
                  <c:v>15.64516129032258</c:v>
                </c:pt>
                <c:pt idx="7">
                  <c:v>15.741935483870968</c:v>
                </c:pt>
                <c:pt idx="8">
                  <c:v>15.733333333333333</c:v>
                </c:pt>
                <c:pt idx="9">
                  <c:v>15.741935483870968</c:v>
                </c:pt>
                <c:pt idx="10">
                  <c:v>15.666666666666666</c:v>
                </c:pt>
                <c:pt idx="11">
                  <c:v>16.193548387096776</c:v>
                </c:pt>
              </c:numCache>
            </c:numRef>
          </c:val>
          <c:smooth val="0"/>
          <c:extLst xmlns:c16r2="http://schemas.microsoft.com/office/drawing/2015/06/chart">
            <c:ext xmlns:c16="http://schemas.microsoft.com/office/drawing/2014/chart" uri="{C3380CC4-5D6E-409C-BE32-E72D297353CC}">
              <c16:uniqueId val="{00000000-9E65-45E3-AD15-C0F57D870F4F}"/>
            </c:ext>
          </c:extLst>
        </c:ser>
        <c:ser>
          <c:idx val="1"/>
          <c:order val="1"/>
          <c:tx>
            <c:strRef>
              <c:f>Лист1!$C$1</c:f>
              <c:strCache>
                <c:ptCount val="1"/>
                <c:pt idx="0">
                  <c:v> опытная группа</c:v>
                </c:pt>
              </c:strCache>
            </c:strRef>
          </c:tx>
          <c:spPr>
            <a:ln w="31750" cap="rnd">
              <a:solidFill>
                <a:schemeClr val="accent4"/>
              </a:solidFill>
              <a:round/>
            </a:ln>
            <a:effectLst/>
          </c:spPr>
          <c:marker>
            <c:symbol val="circle"/>
            <c:size val="17"/>
            <c:spPr>
              <a:solidFill>
                <a:srgbClr val="FFC000"/>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0.0</c:formatCode>
                <c:ptCount val="12"/>
                <c:pt idx="0">
                  <c:v>17.967741935483872</c:v>
                </c:pt>
                <c:pt idx="1">
                  <c:v>19.178571428571427</c:v>
                </c:pt>
                <c:pt idx="2">
                  <c:v>18.548387096774192</c:v>
                </c:pt>
                <c:pt idx="3">
                  <c:v>18.533333333333335</c:v>
                </c:pt>
                <c:pt idx="4">
                  <c:v>18.548387096774192</c:v>
                </c:pt>
                <c:pt idx="5">
                  <c:v>18.533333333333335</c:v>
                </c:pt>
                <c:pt idx="6">
                  <c:v>18.516129032258064</c:v>
                </c:pt>
                <c:pt idx="7">
                  <c:v>18.580645161290324</c:v>
                </c:pt>
                <c:pt idx="8">
                  <c:v>18.566666666666666</c:v>
                </c:pt>
                <c:pt idx="9">
                  <c:v>18.580645161290324</c:v>
                </c:pt>
                <c:pt idx="10">
                  <c:v>18.600000000000001</c:v>
                </c:pt>
                <c:pt idx="11">
                  <c:v>18.741935483870968</c:v>
                </c:pt>
              </c:numCache>
            </c:numRef>
          </c:val>
          <c:smooth val="0"/>
          <c:extLst xmlns:c16r2="http://schemas.microsoft.com/office/drawing/2015/06/chart">
            <c:ext xmlns:c16="http://schemas.microsoft.com/office/drawing/2014/chart" uri="{C3380CC4-5D6E-409C-BE32-E72D297353CC}">
              <c16:uniqueId val="{00000001-9E65-45E3-AD15-C0F57D870F4F}"/>
            </c:ext>
          </c:extLst>
        </c:ser>
        <c:dLbls>
          <c:dLblPos val="ctr"/>
          <c:showLegendKey val="0"/>
          <c:showVal val="1"/>
          <c:showCatName val="0"/>
          <c:showSerName val="0"/>
          <c:showPercent val="0"/>
          <c:showBubbleSize val="0"/>
        </c:dLbls>
        <c:marker val="1"/>
        <c:smooth val="0"/>
        <c:axId val="391986560"/>
        <c:axId val="391988352"/>
      </c:lineChart>
      <c:catAx>
        <c:axId val="39198656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1988352"/>
        <c:crosses val="autoZero"/>
        <c:auto val="1"/>
        <c:lblAlgn val="ctr"/>
        <c:lblOffset val="100"/>
        <c:noMultiLvlLbl val="0"/>
      </c:catAx>
      <c:valAx>
        <c:axId val="391988352"/>
        <c:scaling>
          <c:orientation val="minMax"/>
          <c:max val="20"/>
          <c:min val="13"/>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crossAx val="391986560"/>
        <c:crosses val="autoZero"/>
        <c:crossBetween val="between"/>
      </c:valAx>
      <c:spPr>
        <a:pattFill prst="pct10">
          <a:fgClr>
            <a:sysClr val="window" lastClr="FFFFFF">
              <a:lumMod val="50000"/>
            </a:sysClr>
          </a:fgClr>
          <a:bgClr>
            <a:schemeClr val="bg1"/>
          </a:bgClr>
        </a:pattFill>
        <a:ln>
          <a:noFill/>
        </a:ln>
        <a:effectLst/>
      </c:spPr>
    </c:plotArea>
    <c:legend>
      <c:legendPos val="b"/>
      <c:layout>
        <c:manualLayout>
          <c:xMode val="edge"/>
          <c:yMode val="edge"/>
          <c:x val="0.18312067802670176"/>
          <c:y val="0.79532662583843672"/>
          <c:w val="0.62137458049941896"/>
          <c:h val="0.118253621075143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1"/>
          <c:h val="1"/>
        </c:manualLayout>
      </c:layout>
      <c:lineChart>
        <c:grouping val="standard"/>
        <c:varyColors val="0"/>
        <c:ser>
          <c:idx val="0"/>
          <c:order val="0"/>
          <c:tx>
            <c:strRef>
              <c:f>Лист1!$B$1</c:f>
              <c:strCache>
                <c:ptCount val="1"/>
                <c:pt idx="0">
                  <c:v>контрольная (МТК «Симоновичи»)</c:v>
                </c:pt>
              </c:strCache>
            </c:strRef>
          </c:tx>
          <c:spPr>
            <a:ln w="31750" cap="rnd">
              <a:solidFill>
                <a:schemeClr val="accent1">
                  <a:lumMod val="75000"/>
                </a:schemeClr>
              </a:solidFill>
              <a:round/>
            </a:ln>
            <a:effectLst/>
          </c:spPr>
          <c:marker>
            <c:symbol val="circle"/>
            <c:size val="17"/>
            <c:spPr>
              <a:solidFill>
                <a:schemeClr val="accent1">
                  <a:lumMod val="75000"/>
                </a:schemeClr>
              </a:solidFill>
              <a:ln>
                <a:solidFill>
                  <a:schemeClr val="accent1">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0.00</c:formatCode>
                <c:ptCount val="12"/>
                <c:pt idx="0">
                  <c:v>0.51612000000000002</c:v>
                </c:pt>
                <c:pt idx="1">
                  <c:v>0.51029999999999998</c:v>
                </c:pt>
                <c:pt idx="2">
                  <c:v>0.49920000000000003</c:v>
                </c:pt>
                <c:pt idx="3">
                  <c:v>0.52139999999999997</c:v>
                </c:pt>
                <c:pt idx="4">
                  <c:v>0.51407999999999998</c:v>
                </c:pt>
                <c:pt idx="5">
                  <c:v>0.49235999999999996</c:v>
                </c:pt>
                <c:pt idx="6">
                  <c:v>0.49580000000000007</c:v>
                </c:pt>
                <c:pt idx="7">
                  <c:v>0.49848000000000003</c:v>
                </c:pt>
                <c:pt idx="8">
                  <c:v>0.49793999999999999</c:v>
                </c:pt>
                <c:pt idx="9">
                  <c:v>0.50309999999999999</c:v>
                </c:pt>
                <c:pt idx="10">
                  <c:v>0.50903999999999994</c:v>
                </c:pt>
                <c:pt idx="11">
                  <c:v>0.53063999999999989</c:v>
                </c:pt>
              </c:numCache>
            </c:numRef>
          </c:val>
          <c:smooth val="0"/>
          <c:extLst xmlns:c16r2="http://schemas.microsoft.com/office/drawing/2015/06/chart">
            <c:ext xmlns:c16="http://schemas.microsoft.com/office/drawing/2014/chart" uri="{C3380CC4-5D6E-409C-BE32-E72D297353CC}">
              <c16:uniqueId val="{00000000-E574-4C0C-823A-F9286D1C46BC}"/>
            </c:ext>
          </c:extLst>
        </c:ser>
        <c:ser>
          <c:idx val="1"/>
          <c:order val="1"/>
          <c:tx>
            <c:strRef>
              <c:f>Лист1!$C$1</c:f>
              <c:strCache>
                <c:ptCount val="1"/>
                <c:pt idx="0">
                  <c:v> опытная (МТК «Алексеевичи»)</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0.00</c:formatCode>
                <c:ptCount val="12"/>
                <c:pt idx="0">
                  <c:v>0.43567999999999996</c:v>
                </c:pt>
                <c:pt idx="1">
                  <c:v>0.42671999999999999</c:v>
                </c:pt>
                <c:pt idx="2">
                  <c:v>0.39140000000000003</c:v>
                </c:pt>
                <c:pt idx="3">
                  <c:v>0.43055000000000004</c:v>
                </c:pt>
                <c:pt idx="4">
                  <c:v>0.45633000000000001</c:v>
                </c:pt>
                <c:pt idx="5">
                  <c:v>0.48731999999999998</c:v>
                </c:pt>
                <c:pt idx="6">
                  <c:v>0.46</c:v>
                </c:pt>
                <c:pt idx="7">
                  <c:v>0.43673000000000001</c:v>
                </c:pt>
                <c:pt idx="8">
                  <c:v>0.45338999999999996</c:v>
                </c:pt>
                <c:pt idx="9">
                  <c:v>0.40915999999999997</c:v>
                </c:pt>
                <c:pt idx="10">
                  <c:v>0.42945999999999995</c:v>
                </c:pt>
                <c:pt idx="11">
                  <c:v>0.47124000000000005</c:v>
                </c:pt>
              </c:numCache>
            </c:numRef>
          </c:val>
          <c:smooth val="0"/>
          <c:extLst xmlns:c16r2="http://schemas.microsoft.com/office/drawing/2015/06/chart">
            <c:ext xmlns:c16="http://schemas.microsoft.com/office/drawing/2014/chart" uri="{C3380CC4-5D6E-409C-BE32-E72D297353CC}">
              <c16:uniqueId val="{00000001-E574-4C0C-823A-F9286D1C46BC}"/>
            </c:ext>
          </c:extLst>
        </c:ser>
        <c:dLbls>
          <c:dLblPos val="ctr"/>
          <c:showLegendKey val="0"/>
          <c:showVal val="1"/>
          <c:showCatName val="0"/>
          <c:showSerName val="0"/>
          <c:showPercent val="0"/>
          <c:showBubbleSize val="0"/>
        </c:dLbls>
        <c:marker val="1"/>
        <c:smooth val="0"/>
        <c:axId val="418806784"/>
        <c:axId val="418808576"/>
      </c:lineChart>
      <c:catAx>
        <c:axId val="418806784"/>
        <c:scaling>
          <c:orientation val="minMax"/>
        </c:scaling>
        <c:delete val="1"/>
        <c:axPos val="b"/>
        <c:numFmt formatCode="General" sourceLinked="0"/>
        <c:majorTickMark val="none"/>
        <c:minorTickMark val="none"/>
        <c:tickLblPos val="nextTo"/>
        <c:crossAx val="418808576"/>
        <c:crosses val="autoZero"/>
        <c:auto val="1"/>
        <c:lblAlgn val="ctr"/>
        <c:lblOffset val="100"/>
        <c:noMultiLvlLbl val="0"/>
      </c:catAx>
      <c:valAx>
        <c:axId val="418808576"/>
        <c:scaling>
          <c:orientation val="minMax"/>
          <c:max val="0.55000000000000004"/>
          <c:min val="0.37000000000000005"/>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418806784"/>
        <c:crosses val="autoZero"/>
        <c:crossBetween val="between"/>
      </c:valAx>
      <c:spPr>
        <a:pattFill prst="pct5">
          <a:fgClr>
            <a:sysClr val="window" lastClr="FFFFFF">
              <a:lumMod val="50000"/>
            </a:sysClr>
          </a:fgClr>
          <a:bgClr>
            <a:schemeClr val="bg1"/>
          </a:bgClr>
        </a:pattFill>
        <a:ln>
          <a:solidFill>
            <a:schemeClr val="tx2">
              <a:lumMod val="50000"/>
            </a:schemeClr>
          </a:solid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7806485721768461E-2"/>
          <c:y val="5.7555953398015988E-2"/>
          <c:w val="0.96395494082046085"/>
          <c:h val="0.90307114836451896"/>
        </c:manualLayout>
      </c:layout>
      <c:lineChart>
        <c:grouping val="standard"/>
        <c:varyColors val="0"/>
        <c:ser>
          <c:idx val="0"/>
          <c:order val="0"/>
          <c:tx>
            <c:strRef>
              <c:f>Лист1!$B$1</c:f>
              <c:strCache>
                <c:ptCount val="1"/>
                <c:pt idx="0">
                  <c:v>контрольная (МТК «Симоновичи»)</c:v>
                </c:pt>
              </c:strCache>
            </c:strRef>
          </c:tx>
          <c:spPr>
            <a:ln w="31750" cap="rnd">
              <a:solidFill>
                <a:schemeClr val="accent1">
                  <a:lumMod val="50000"/>
                </a:schemeClr>
              </a:solidFill>
              <a:round/>
            </a:ln>
            <a:effectLst/>
          </c:spPr>
          <c:marker>
            <c:symbol val="circle"/>
            <c:size val="17"/>
            <c:spPr>
              <a:solidFill>
                <a:srgbClr val="0070C0"/>
              </a:solidFill>
              <a:ln>
                <a:solidFill>
                  <a:schemeClr val="accent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0.56999999999999995</c:v>
                </c:pt>
                <c:pt idx="1">
                  <c:v>0.55000000000000004</c:v>
                </c:pt>
                <c:pt idx="2">
                  <c:v>0.55000000000000004</c:v>
                </c:pt>
                <c:pt idx="3">
                  <c:v>0.56000000000000005</c:v>
                </c:pt>
                <c:pt idx="4">
                  <c:v>0.54</c:v>
                </c:pt>
                <c:pt idx="5">
                  <c:v>0.52</c:v>
                </c:pt>
                <c:pt idx="6">
                  <c:v>0.56999999999999995</c:v>
                </c:pt>
                <c:pt idx="7">
                  <c:v>0.53</c:v>
                </c:pt>
                <c:pt idx="8">
                  <c:v>0.52</c:v>
                </c:pt>
                <c:pt idx="9">
                  <c:v>0.56000000000000005</c:v>
                </c:pt>
                <c:pt idx="10">
                  <c:v>0.57999999999999996</c:v>
                </c:pt>
                <c:pt idx="11">
                  <c:v>0.59</c:v>
                </c:pt>
              </c:numCache>
            </c:numRef>
          </c:val>
          <c:smooth val="0"/>
          <c:extLst xmlns:c16r2="http://schemas.microsoft.com/office/drawing/2015/06/chart">
            <c:ext xmlns:c16="http://schemas.microsoft.com/office/drawing/2014/chart" uri="{C3380CC4-5D6E-409C-BE32-E72D297353CC}">
              <c16:uniqueId val="{00000000-E2B6-4F94-AE60-8EDF6F68BEFF}"/>
            </c:ext>
          </c:extLst>
        </c:ser>
        <c:ser>
          <c:idx val="1"/>
          <c:order val="1"/>
          <c:tx>
            <c:strRef>
              <c:f>Лист1!$C$1</c:f>
              <c:strCache>
                <c:ptCount val="1"/>
                <c:pt idx="0">
                  <c:v> опытная (МТК «Алексеевичи»)</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0.51</c:v>
                </c:pt>
                <c:pt idx="1">
                  <c:v>0.5</c:v>
                </c:pt>
                <c:pt idx="2">
                  <c:v>0.45</c:v>
                </c:pt>
                <c:pt idx="3">
                  <c:v>0.44</c:v>
                </c:pt>
                <c:pt idx="4">
                  <c:v>0.49</c:v>
                </c:pt>
                <c:pt idx="5">
                  <c:v>0.56000000000000005</c:v>
                </c:pt>
                <c:pt idx="6">
                  <c:v>0.55000000000000004</c:v>
                </c:pt>
                <c:pt idx="7">
                  <c:v>0.47</c:v>
                </c:pt>
                <c:pt idx="8">
                  <c:v>0.48</c:v>
                </c:pt>
                <c:pt idx="9">
                  <c:v>0.51</c:v>
                </c:pt>
                <c:pt idx="10">
                  <c:v>0.53</c:v>
                </c:pt>
                <c:pt idx="11">
                  <c:v>0.53</c:v>
                </c:pt>
              </c:numCache>
            </c:numRef>
          </c:val>
          <c:smooth val="0"/>
          <c:extLst xmlns:c16r2="http://schemas.microsoft.com/office/drawing/2015/06/chart">
            <c:ext xmlns:c16="http://schemas.microsoft.com/office/drawing/2014/chart" uri="{C3380CC4-5D6E-409C-BE32-E72D297353CC}">
              <c16:uniqueId val="{00000001-E2B6-4F94-AE60-8EDF6F68BEFF}"/>
            </c:ext>
          </c:extLst>
        </c:ser>
        <c:dLbls>
          <c:dLblPos val="ctr"/>
          <c:showLegendKey val="0"/>
          <c:showVal val="1"/>
          <c:showCatName val="0"/>
          <c:showSerName val="0"/>
          <c:showPercent val="0"/>
          <c:showBubbleSize val="0"/>
        </c:dLbls>
        <c:marker val="1"/>
        <c:smooth val="0"/>
        <c:axId val="410855680"/>
        <c:axId val="410869760"/>
      </c:lineChart>
      <c:catAx>
        <c:axId val="410855680"/>
        <c:scaling>
          <c:orientation val="minMax"/>
        </c:scaling>
        <c:delete val="1"/>
        <c:axPos val="b"/>
        <c:numFmt formatCode="General" sourceLinked="0"/>
        <c:majorTickMark val="none"/>
        <c:minorTickMark val="none"/>
        <c:tickLblPos val="nextTo"/>
        <c:crossAx val="410869760"/>
        <c:crosses val="autoZero"/>
        <c:auto val="1"/>
        <c:lblAlgn val="ctr"/>
        <c:lblOffset val="100"/>
        <c:noMultiLvlLbl val="0"/>
      </c:catAx>
      <c:valAx>
        <c:axId val="410869760"/>
        <c:scaling>
          <c:orientation val="minMax"/>
          <c:max val="0.60000000000000009"/>
          <c:min val="0.43000000000000005"/>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0855680"/>
        <c:crosses val="autoZero"/>
        <c:crossBetween val="between"/>
      </c:valAx>
      <c:spPr>
        <a:pattFill prst="pct5">
          <a:fgClr>
            <a:sysClr val="window" lastClr="FFFFFF">
              <a:lumMod val="50000"/>
            </a:sysClr>
          </a:fgClr>
          <a:bgClr>
            <a:schemeClr val="bg1"/>
          </a:bgClr>
        </a:patt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353770020233534E-2"/>
          <c:y val="5.7555905511811029E-2"/>
          <c:w val="0.9534264563678766"/>
          <c:h val="0.52309658792650915"/>
        </c:manualLayout>
      </c:layout>
      <c:lineChart>
        <c:grouping val="standard"/>
        <c:varyColors val="0"/>
        <c:ser>
          <c:idx val="0"/>
          <c:order val="0"/>
          <c:tx>
            <c:strRef>
              <c:f>Лист1!$B$1</c:f>
              <c:strCache>
                <c:ptCount val="1"/>
                <c:pt idx="0">
                  <c:v>контрольная группа</c:v>
                </c:pt>
              </c:strCache>
            </c:strRef>
          </c:tx>
          <c:spPr>
            <a:ln w="31750" cap="rnd">
              <a:solidFill>
                <a:srgbClr val="0070C0"/>
              </a:solidFill>
              <a:round/>
            </a:ln>
            <a:effectLst/>
          </c:spPr>
          <c:marker>
            <c:symbol val="circle"/>
            <c:size val="17"/>
            <c:spPr>
              <a:solidFill>
                <a:srgbClr val="0070C0"/>
              </a:solidFill>
              <a:ln>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0.66</c:v>
                </c:pt>
                <c:pt idx="1">
                  <c:v>0.66</c:v>
                </c:pt>
                <c:pt idx="2">
                  <c:v>0.56000000000000005</c:v>
                </c:pt>
                <c:pt idx="3">
                  <c:v>0.67</c:v>
                </c:pt>
                <c:pt idx="4">
                  <c:v>0.66</c:v>
                </c:pt>
                <c:pt idx="5">
                  <c:v>0.63</c:v>
                </c:pt>
                <c:pt idx="6">
                  <c:v>0.62</c:v>
                </c:pt>
                <c:pt idx="7">
                  <c:v>0.63</c:v>
                </c:pt>
                <c:pt idx="8">
                  <c:v>0.63</c:v>
                </c:pt>
                <c:pt idx="9">
                  <c:v>0.64</c:v>
                </c:pt>
                <c:pt idx="10">
                  <c:v>0.65</c:v>
                </c:pt>
                <c:pt idx="11">
                  <c:v>0.67</c:v>
                </c:pt>
              </c:numCache>
            </c:numRef>
          </c:val>
          <c:smooth val="0"/>
          <c:extLst xmlns:c16r2="http://schemas.microsoft.com/office/drawing/2015/06/chart">
            <c:ext xmlns:c16="http://schemas.microsoft.com/office/drawing/2014/chart" uri="{C3380CC4-5D6E-409C-BE32-E72D297353CC}">
              <c16:uniqueId val="{00000000-ACCA-4A70-B908-1CD86767EAED}"/>
            </c:ext>
          </c:extLst>
        </c:ser>
        <c:ser>
          <c:idx val="1"/>
          <c:order val="1"/>
          <c:tx>
            <c:strRef>
              <c:f>Лист1!$C$1</c:f>
              <c:strCache>
                <c:ptCount val="1"/>
                <c:pt idx="0">
                  <c:v> опытная группа</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0.72</c:v>
                </c:pt>
                <c:pt idx="1">
                  <c:v>0.76</c:v>
                </c:pt>
                <c:pt idx="2">
                  <c:v>0.73</c:v>
                </c:pt>
                <c:pt idx="3">
                  <c:v>0.76</c:v>
                </c:pt>
                <c:pt idx="4">
                  <c:v>0.72</c:v>
                </c:pt>
                <c:pt idx="5">
                  <c:v>0.72</c:v>
                </c:pt>
                <c:pt idx="6">
                  <c:v>0.72</c:v>
                </c:pt>
                <c:pt idx="7">
                  <c:v>0.73</c:v>
                </c:pt>
                <c:pt idx="8">
                  <c:v>0.74</c:v>
                </c:pt>
                <c:pt idx="9">
                  <c:v>0.74</c:v>
                </c:pt>
                <c:pt idx="10">
                  <c:v>0.76</c:v>
                </c:pt>
                <c:pt idx="11">
                  <c:v>0.76</c:v>
                </c:pt>
              </c:numCache>
            </c:numRef>
          </c:val>
          <c:smooth val="0"/>
          <c:extLst xmlns:c16r2="http://schemas.microsoft.com/office/drawing/2015/06/chart">
            <c:ext xmlns:c16="http://schemas.microsoft.com/office/drawing/2014/chart" uri="{C3380CC4-5D6E-409C-BE32-E72D297353CC}">
              <c16:uniqueId val="{00000001-ACCA-4A70-B908-1CD86767EAED}"/>
            </c:ext>
          </c:extLst>
        </c:ser>
        <c:dLbls>
          <c:dLblPos val="ctr"/>
          <c:showLegendKey val="0"/>
          <c:showVal val="1"/>
          <c:showCatName val="0"/>
          <c:showSerName val="0"/>
          <c:showPercent val="0"/>
          <c:showBubbleSize val="0"/>
        </c:dLbls>
        <c:marker val="1"/>
        <c:smooth val="0"/>
        <c:axId val="418850304"/>
        <c:axId val="418851840"/>
      </c:lineChart>
      <c:catAx>
        <c:axId val="418850304"/>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851840"/>
        <c:crosses val="autoZero"/>
        <c:auto val="1"/>
        <c:lblAlgn val="ctr"/>
        <c:lblOffset val="100"/>
        <c:noMultiLvlLbl val="0"/>
      </c:catAx>
      <c:valAx>
        <c:axId val="418851840"/>
        <c:scaling>
          <c:orientation val="minMax"/>
          <c:max val="0.78"/>
          <c:min val="0.55000000000000004"/>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8850304"/>
        <c:crosses val="autoZero"/>
        <c:crossBetween val="between"/>
      </c:valAx>
      <c:spPr>
        <a:pattFill prst="pct5">
          <a:fgClr>
            <a:sysClr val="window" lastClr="FFFFFF">
              <a:lumMod val="50000"/>
            </a:sysClr>
          </a:fgClr>
          <a:bgClr>
            <a:schemeClr val="bg1"/>
          </a:bgClr>
        </a:pattFill>
        <a:ln>
          <a:noFill/>
        </a:ln>
        <a:effectLst/>
      </c:spPr>
    </c:plotArea>
    <c:legend>
      <c:legendPos val="b"/>
      <c:layout>
        <c:manualLayout>
          <c:xMode val="edge"/>
          <c:yMode val="edge"/>
          <c:x val="0.22571512152312231"/>
          <c:y val="0.87903141139615615"/>
          <c:w val="0.55964083436938805"/>
          <c:h val="0.116724934383202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087719298245597E-3"/>
          <c:y val="5.7555953398015988E-2"/>
          <c:w val="0.99649122807017543"/>
          <c:h val="0.94244348488696983"/>
        </c:manualLayout>
      </c:layout>
      <c:lineChart>
        <c:grouping val="standard"/>
        <c:varyColors val="0"/>
        <c:ser>
          <c:idx val="0"/>
          <c:order val="0"/>
          <c:tx>
            <c:strRef>
              <c:f>Лист1!$B$1</c:f>
              <c:strCache>
                <c:ptCount val="1"/>
                <c:pt idx="0">
                  <c:v>контрольная (МТК «Симоновичи»)</c:v>
                </c:pt>
              </c:strCache>
            </c:strRef>
          </c:tx>
          <c:spPr>
            <a:ln w="31750" cap="rnd">
              <a:solidFill>
                <a:srgbClr val="FF7C80"/>
              </a:solidFill>
              <a:round/>
            </a:ln>
            <a:effectLst/>
          </c:spPr>
          <c:marker>
            <c:symbol val="circle"/>
            <c:size val="17"/>
            <c:spPr>
              <a:solidFill>
                <a:srgbClr val="FF7C80"/>
              </a:solidFill>
              <a:ln>
                <a:solidFill>
                  <a:srgbClr val="FF7C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0.41</c:v>
                </c:pt>
                <c:pt idx="1">
                  <c:v>0.42</c:v>
                </c:pt>
                <c:pt idx="2">
                  <c:v>0.4</c:v>
                </c:pt>
                <c:pt idx="3">
                  <c:v>0.41</c:v>
                </c:pt>
                <c:pt idx="4">
                  <c:v>0.43</c:v>
                </c:pt>
                <c:pt idx="5">
                  <c:v>0.41</c:v>
                </c:pt>
                <c:pt idx="6">
                  <c:v>0.41</c:v>
                </c:pt>
                <c:pt idx="7">
                  <c:v>0.41</c:v>
                </c:pt>
                <c:pt idx="8">
                  <c:v>0.4</c:v>
                </c:pt>
                <c:pt idx="9">
                  <c:v>0.41</c:v>
                </c:pt>
                <c:pt idx="10">
                  <c:v>0.4</c:v>
                </c:pt>
                <c:pt idx="11">
                  <c:v>0.42</c:v>
                </c:pt>
              </c:numCache>
            </c:numRef>
          </c:val>
          <c:smooth val="0"/>
          <c:extLst xmlns:c16r2="http://schemas.microsoft.com/office/drawing/2015/06/chart">
            <c:ext xmlns:c16="http://schemas.microsoft.com/office/drawing/2014/chart" uri="{C3380CC4-5D6E-409C-BE32-E72D297353CC}">
              <c16:uniqueId val="{00000000-A64B-4EFC-9E41-8BDD228CFF75}"/>
            </c:ext>
          </c:extLst>
        </c:ser>
        <c:ser>
          <c:idx val="1"/>
          <c:order val="1"/>
          <c:tx>
            <c:strRef>
              <c:f>Лист1!$C$1</c:f>
              <c:strCache>
                <c:ptCount val="1"/>
                <c:pt idx="0">
                  <c:v> опытная (МТК «Алексеевичи»)</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0.35</c:v>
                </c:pt>
                <c:pt idx="1">
                  <c:v>0.34</c:v>
                </c:pt>
                <c:pt idx="2">
                  <c:v>0.31</c:v>
                </c:pt>
                <c:pt idx="3">
                  <c:v>0.33</c:v>
                </c:pt>
                <c:pt idx="4">
                  <c:v>0.38</c:v>
                </c:pt>
                <c:pt idx="5">
                  <c:v>0.4</c:v>
                </c:pt>
                <c:pt idx="6">
                  <c:v>0.38</c:v>
                </c:pt>
                <c:pt idx="7">
                  <c:v>0.36</c:v>
                </c:pt>
                <c:pt idx="8">
                  <c:v>0.37</c:v>
                </c:pt>
                <c:pt idx="9">
                  <c:v>0.33</c:v>
                </c:pt>
                <c:pt idx="10">
                  <c:v>0.34</c:v>
                </c:pt>
                <c:pt idx="11">
                  <c:v>0.37</c:v>
                </c:pt>
              </c:numCache>
            </c:numRef>
          </c:val>
          <c:smooth val="0"/>
          <c:extLst xmlns:c16r2="http://schemas.microsoft.com/office/drawing/2015/06/chart">
            <c:ext xmlns:c16="http://schemas.microsoft.com/office/drawing/2014/chart" uri="{C3380CC4-5D6E-409C-BE32-E72D297353CC}">
              <c16:uniqueId val="{00000001-A64B-4EFC-9E41-8BDD228CFF75}"/>
            </c:ext>
          </c:extLst>
        </c:ser>
        <c:dLbls>
          <c:dLblPos val="ctr"/>
          <c:showLegendKey val="0"/>
          <c:showVal val="1"/>
          <c:showCatName val="0"/>
          <c:showSerName val="0"/>
          <c:showPercent val="0"/>
          <c:showBubbleSize val="0"/>
        </c:dLbls>
        <c:marker val="1"/>
        <c:smooth val="0"/>
        <c:axId val="418894976"/>
        <c:axId val="418896512"/>
      </c:lineChart>
      <c:catAx>
        <c:axId val="418894976"/>
        <c:scaling>
          <c:orientation val="minMax"/>
        </c:scaling>
        <c:delete val="1"/>
        <c:axPos val="b"/>
        <c:numFmt formatCode="General" sourceLinked="0"/>
        <c:majorTickMark val="none"/>
        <c:minorTickMark val="none"/>
        <c:tickLblPos val="nextTo"/>
        <c:crossAx val="418896512"/>
        <c:crosses val="autoZero"/>
        <c:auto val="1"/>
        <c:lblAlgn val="ctr"/>
        <c:lblOffset val="100"/>
        <c:noMultiLvlLbl val="0"/>
      </c:catAx>
      <c:valAx>
        <c:axId val="418896512"/>
        <c:scaling>
          <c:orientation val="minMax"/>
          <c:max val="0.44000000000000006"/>
          <c:min val="0.29000000000000004"/>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8894976"/>
        <c:crosses val="autoZero"/>
        <c:crossBetween val="between"/>
      </c:valAx>
      <c:spPr>
        <a:pattFill prst="pct10">
          <a:fgClr>
            <a:sysClr val="window" lastClr="FFFFFF">
              <a:lumMod val="50000"/>
            </a:sysClr>
          </a:fgClr>
          <a:bgClr>
            <a:schemeClr val="bg1"/>
          </a:bgClr>
        </a:patt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5.7555953398015988E-2"/>
          <c:w val="0.99918445071580853"/>
          <c:h val="0.90130171930755842"/>
        </c:manualLayout>
      </c:layout>
      <c:lineChart>
        <c:grouping val="standard"/>
        <c:varyColors val="0"/>
        <c:ser>
          <c:idx val="0"/>
          <c:order val="0"/>
          <c:tx>
            <c:strRef>
              <c:f>Лист1!$B$1</c:f>
              <c:strCache>
                <c:ptCount val="1"/>
                <c:pt idx="0">
                  <c:v>контрольная (МТК «Симоновичи»)</c:v>
                </c:pt>
              </c:strCache>
            </c:strRef>
          </c:tx>
          <c:spPr>
            <a:ln w="31750" cap="rnd">
              <a:solidFill>
                <a:srgbClr val="FF7C80"/>
              </a:solidFill>
              <a:round/>
            </a:ln>
            <a:effectLst/>
          </c:spPr>
          <c:marker>
            <c:symbol val="circle"/>
            <c:size val="17"/>
            <c:spPr>
              <a:solidFill>
                <a:srgbClr val="FF7C80"/>
              </a:solidFill>
              <a:ln>
                <a:solidFill>
                  <a:srgbClr val="FF7C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0.45</c:v>
                </c:pt>
                <c:pt idx="1">
                  <c:v>0.44</c:v>
                </c:pt>
                <c:pt idx="2">
                  <c:v>0.45</c:v>
                </c:pt>
                <c:pt idx="3">
                  <c:v>0.45</c:v>
                </c:pt>
                <c:pt idx="4">
                  <c:v>0.45</c:v>
                </c:pt>
                <c:pt idx="5">
                  <c:v>0.44</c:v>
                </c:pt>
                <c:pt idx="6">
                  <c:v>0.46</c:v>
                </c:pt>
                <c:pt idx="7">
                  <c:v>0.45</c:v>
                </c:pt>
                <c:pt idx="8">
                  <c:v>0.44</c:v>
                </c:pt>
                <c:pt idx="9">
                  <c:v>0.45</c:v>
                </c:pt>
                <c:pt idx="10">
                  <c:v>0.45</c:v>
                </c:pt>
                <c:pt idx="11">
                  <c:v>0.46</c:v>
                </c:pt>
              </c:numCache>
            </c:numRef>
          </c:val>
          <c:smooth val="0"/>
          <c:extLst xmlns:c16r2="http://schemas.microsoft.com/office/drawing/2015/06/chart">
            <c:ext xmlns:c16="http://schemas.microsoft.com/office/drawing/2014/chart" uri="{C3380CC4-5D6E-409C-BE32-E72D297353CC}">
              <c16:uniqueId val="{00000000-48BD-419A-B620-BA4918B3501B}"/>
            </c:ext>
          </c:extLst>
        </c:ser>
        <c:ser>
          <c:idx val="1"/>
          <c:order val="1"/>
          <c:tx>
            <c:strRef>
              <c:f>Лист1!$C$1</c:f>
              <c:strCache>
                <c:ptCount val="1"/>
                <c:pt idx="0">
                  <c:v> опытная (МТК «Алексеевичи»)</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0.4</c:v>
                </c:pt>
                <c:pt idx="1">
                  <c:v>0.41</c:v>
                </c:pt>
                <c:pt idx="2">
                  <c:v>0.36</c:v>
                </c:pt>
                <c:pt idx="3">
                  <c:v>0.36</c:v>
                </c:pt>
                <c:pt idx="4">
                  <c:v>0.41</c:v>
                </c:pt>
                <c:pt idx="5">
                  <c:v>0.47</c:v>
                </c:pt>
                <c:pt idx="6">
                  <c:v>0.45</c:v>
                </c:pt>
                <c:pt idx="7">
                  <c:v>0.41</c:v>
                </c:pt>
                <c:pt idx="8">
                  <c:v>0.41</c:v>
                </c:pt>
                <c:pt idx="9">
                  <c:v>0.41</c:v>
                </c:pt>
                <c:pt idx="10">
                  <c:v>0.42</c:v>
                </c:pt>
                <c:pt idx="11">
                  <c:v>0.42</c:v>
                </c:pt>
              </c:numCache>
            </c:numRef>
          </c:val>
          <c:smooth val="0"/>
          <c:extLst xmlns:c16r2="http://schemas.microsoft.com/office/drawing/2015/06/chart">
            <c:ext xmlns:c16="http://schemas.microsoft.com/office/drawing/2014/chart" uri="{C3380CC4-5D6E-409C-BE32-E72D297353CC}">
              <c16:uniqueId val="{00000001-48BD-419A-B620-BA4918B3501B}"/>
            </c:ext>
          </c:extLst>
        </c:ser>
        <c:dLbls>
          <c:dLblPos val="ctr"/>
          <c:showLegendKey val="0"/>
          <c:showVal val="1"/>
          <c:showCatName val="0"/>
          <c:showSerName val="0"/>
          <c:showPercent val="0"/>
          <c:showBubbleSize val="0"/>
        </c:dLbls>
        <c:marker val="1"/>
        <c:smooth val="0"/>
        <c:axId val="419053952"/>
        <c:axId val="419055488"/>
      </c:lineChart>
      <c:catAx>
        <c:axId val="419053952"/>
        <c:scaling>
          <c:orientation val="minMax"/>
        </c:scaling>
        <c:delete val="1"/>
        <c:axPos val="b"/>
        <c:numFmt formatCode="General" sourceLinked="0"/>
        <c:majorTickMark val="none"/>
        <c:minorTickMark val="none"/>
        <c:tickLblPos val="nextTo"/>
        <c:crossAx val="419055488"/>
        <c:crosses val="autoZero"/>
        <c:auto val="1"/>
        <c:lblAlgn val="ctr"/>
        <c:lblOffset val="100"/>
        <c:noMultiLvlLbl val="0"/>
      </c:catAx>
      <c:valAx>
        <c:axId val="419055488"/>
        <c:scaling>
          <c:orientation val="minMax"/>
          <c:max val="0.5"/>
          <c:min val="0.33000000000000007"/>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9053952"/>
        <c:crosses val="autoZero"/>
        <c:crossBetween val="between"/>
      </c:valAx>
      <c:spPr>
        <a:pattFill prst="pct10">
          <a:fgClr>
            <a:sysClr val="window" lastClr="FFFFFF">
              <a:lumMod val="50000"/>
            </a:sysClr>
          </a:fgClr>
          <a:bgClr>
            <a:schemeClr val="bg1"/>
          </a:bgClr>
        </a:patt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70485036119711E-3"/>
          <c:y val="4.2225721784776961E-3"/>
          <c:w val="0.97592875194006323"/>
          <c:h val="0.51030183727034129"/>
        </c:manualLayout>
      </c:layout>
      <c:lineChart>
        <c:grouping val="standard"/>
        <c:varyColors val="0"/>
        <c:ser>
          <c:idx val="0"/>
          <c:order val="0"/>
          <c:tx>
            <c:strRef>
              <c:f>Лист1!$B$1</c:f>
              <c:strCache>
                <c:ptCount val="1"/>
                <c:pt idx="0">
                  <c:v>контрольная группа</c:v>
                </c:pt>
              </c:strCache>
            </c:strRef>
          </c:tx>
          <c:spPr>
            <a:ln w="31750" cap="rnd">
              <a:solidFill>
                <a:srgbClr val="FF7C80"/>
              </a:solidFill>
              <a:round/>
            </a:ln>
            <a:effectLst/>
          </c:spPr>
          <c:marker>
            <c:symbol val="circle"/>
            <c:size val="17"/>
            <c:spPr>
              <a:solidFill>
                <a:srgbClr val="FF7C80"/>
              </a:solidFill>
              <a:ln>
                <a:solidFill>
                  <a:srgbClr val="FF7C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0.51</c:v>
                </c:pt>
                <c:pt idx="1">
                  <c:v>0.52</c:v>
                </c:pt>
                <c:pt idx="2">
                  <c:v>0.43</c:v>
                </c:pt>
                <c:pt idx="3">
                  <c:v>0.52</c:v>
                </c:pt>
                <c:pt idx="4">
                  <c:v>0.52</c:v>
                </c:pt>
                <c:pt idx="5">
                  <c:v>0.51</c:v>
                </c:pt>
                <c:pt idx="6">
                  <c:v>0.49</c:v>
                </c:pt>
                <c:pt idx="7">
                  <c:v>0.5</c:v>
                </c:pt>
                <c:pt idx="8">
                  <c:v>0.5</c:v>
                </c:pt>
                <c:pt idx="9">
                  <c:v>0.5</c:v>
                </c:pt>
                <c:pt idx="10">
                  <c:v>0.49</c:v>
                </c:pt>
                <c:pt idx="11">
                  <c:v>0.52</c:v>
                </c:pt>
              </c:numCache>
            </c:numRef>
          </c:val>
          <c:smooth val="0"/>
          <c:extLst xmlns:c16r2="http://schemas.microsoft.com/office/drawing/2015/06/chart">
            <c:ext xmlns:c16="http://schemas.microsoft.com/office/drawing/2014/chart" uri="{C3380CC4-5D6E-409C-BE32-E72D297353CC}">
              <c16:uniqueId val="{00000000-2715-4DF6-988F-2112D0FD7A50}"/>
            </c:ext>
          </c:extLst>
        </c:ser>
        <c:ser>
          <c:idx val="1"/>
          <c:order val="1"/>
          <c:tx>
            <c:strRef>
              <c:f>Лист1!$C$1</c:f>
              <c:strCache>
                <c:ptCount val="1"/>
                <c:pt idx="0">
                  <c:v> опытная группа</c:v>
                </c:pt>
              </c:strCache>
            </c:strRef>
          </c:tx>
          <c:spPr>
            <a:ln w="31750" cap="rnd">
              <a:solidFill>
                <a:schemeClr val="tx2">
                  <a:lumMod val="50000"/>
                </a:schemeClr>
              </a:solidFill>
              <a:round/>
            </a:ln>
            <a:effectLst/>
          </c:spPr>
          <c:marker>
            <c:symbol val="circle"/>
            <c:size val="17"/>
            <c:spPr>
              <a:solidFill>
                <a:schemeClr val="tx2">
                  <a:lumMod val="50000"/>
                </a:schemeClr>
              </a:solidFill>
              <a:ln>
                <a:solidFill>
                  <a:schemeClr val="tx2">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Лист1!$A$2:$A$13</c:f>
              <c:strCache>
                <c:ptCount val="12"/>
                <c:pt idx="0">
                  <c:v>Январь</c:v>
                </c:pt>
                <c:pt idx="1">
                  <c:v>Февраль</c:v>
                </c:pt>
                <c:pt idx="2">
                  <c:v>Март</c:v>
                </c:pt>
                <c:pt idx="3">
                  <c:v>Апрель</c:v>
                </c:pt>
                <c:pt idx="4">
                  <c:v>Май </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0.56999999999999995</c:v>
                </c:pt>
                <c:pt idx="1">
                  <c:v>0.6</c:v>
                </c:pt>
                <c:pt idx="2">
                  <c:v>0.57999999999999996</c:v>
                </c:pt>
                <c:pt idx="3">
                  <c:v>0.59</c:v>
                </c:pt>
                <c:pt idx="4">
                  <c:v>0.57999999999999996</c:v>
                </c:pt>
                <c:pt idx="5">
                  <c:v>0.57999999999999996</c:v>
                </c:pt>
                <c:pt idx="6">
                  <c:v>0.56999999999999995</c:v>
                </c:pt>
                <c:pt idx="7">
                  <c:v>0.57999999999999996</c:v>
                </c:pt>
                <c:pt idx="8">
                  <c:v>0.57999999999999996</c:v>
                </c:pt>
                <c:pt idx="9">
                  <c:v>0.57999999999999996</c:v>
                </c:pt>
                <c:pt idx="10">
                  <c:v>0.59</c:v>
                </c:pt>
                <c:pt idx="11">
                  <c:v>0.59</c:v>
                </c:pt>
              </c:numCache>
            </c:numRef>
          </c:val>
          <c:smooth val="0"/>
          <c:extLst xmlns:c16r2="http://schemas.microsoft.com/office/drawing/2015/06/chart">
            <c:ext xmlns:c16="http://schemas.microsoft.com/office/drawing/2014/chart" uri="{C3380CC4-5D6E-409C-BE32-E72D297353CC}">
              <c16:uniqueId val="{00000001-2715-4DF6-988F-2112D0FD7A50}"/>
            </c:ext>
          </c:extLst>
        </c:ser>
        <c:dLbls>
          <c:dLblPos val="ctr"/>
          <c:showLegendKey val="0"/>
          <c:showVal val="1"/>
          <c:showCatName val="0"/>
          <c:showSerName val="0"/>
          <c:showPercent val="0"/>
          <c:showBubbleSize val="0"/>
        </c:dLbls>
        <c:marker val="1"/>
        <c:smooth val="0"/>
        <c:axId val="412164480"/>
        <c:axId val="412166016"/>
      </c:lineChart>
      <c:catAx>
        <c:axId val="41216448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2166016"/>
        <c:crosses val="autoZero"/>
        <c:auto val="1"/>
        <c:lblAlgn val="ctr"/>
        <c:lblOffset val="100"/>
        <c:noMultiLvlLbl val="0"/>
      </c:catAx>
      <c:valAx>
        <c:axId val="412166016"/>
        <c:scaling>
          <c:orientation val="minMax"/>
          <c:max val="0.6100000000000001"/>
          <c:min val="0.42000000000000004"/>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12164480"/>
        <c:crosses val="autoZero"/>
        <c:crossBetween val="between"/>
      </c:valAx>
      <c:spPr>
        <a:pattFill prst="pct10">
          <a:fgClr>
            <a:sysClr val="window" lastClr="FFFFFF">
              <a:lumMod val="50000"/>
            </a:sys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440BD6-44BE-4B70-8CC1-18E15E656E18}" type="doc">
      <dgm:prSet loTypeId="urn:microsoft.com/office/officeart/2005/8/layout/cycle8" loCatId="cycle" qsTypeId="urn:microsoft.com/office/officeart/2005/8/quickstyle/simple5" qsCatId="simple" csTypeId="urn:microsoft.com/office/officeart/2005/8/colors/accent0_1" csCatId="mainScheme" phldr="1"/>
      <dgm:spPr/>
    </dgm:pt>
    <dgm:pt modelId="{2A00FEDC-8251-497C-8A72-3CD97A3F7FD3}">
      <dgm:prSet phldrT="[Текст]" custT="1"/>
      <dgm:spPr/>
      <dgm:t>
        <a:bodyPr/>
        <a:lstStyle/>
        <a:p>
          <a:r>
            <a:rPr lang="ru-RU" sz="1200">
              <a:latin typeface="Times New Roman" pitchFamily="18" charset="0"/>
              <a:cs typeface="Times New Roman" pitchFamily="18" charset="0"/>
            </a:rPr>
            <a:t>Биогенез</a:t>
          </a:r>
        </a:p>
      </dgm:t>
    </dgm:pt>
    <dgm:pt modelId="{E6FF4824-B58C-480A-87FC-07F5DA031BC6}" type="parTrans" cxnId="{A8E6B5F2-8A87-4155-8A9D-FE5EB30FED64}">
      <dgm:prSet/>
      <dgm:spPr/>
      <dgm:t>
        <a:bodyPr/>
        <a:lstStyle/>
        <a:p>
          <a:endParaRPr lang="ru-RU"/>
        </a:p>
      </dgm:t>
    </dgm:pt>
    <dgm:pt modelId="{EE1EEAFD-0023-4346-A5C9-8758490088EA}" type="sibTrans" cxnId="{A8E6B5F2-8A87-4155-8A9D-FE5EB30FED64}">
      <dgm:prSet/>
      <dgm:spPr/>
      <dgm:t>
        <a:bodyPr/>
        <a:lstStyle/>
        <a:p>
          <a:endParaRPr lang="ru-RU"/>
        </a:p>
      </dgm:t>
    </dgm:pt>
    <dgm:pt modelId="{92302076-D089-43DF-8CAB-C111273C1DCB}">
      <dgm:prSet phldrT="[Текст]" custT="1"/>
      <dgm:spPr/>
      <dgm:t>
        <a:bodyPr/>
        <a:lstStyle/>
        <a:p>
          <a:r>
            <a:rPr lang="ru-RU" sz="1200">
              <a:latin typeface="Times New Roman" pitchFamily="18" charset="0"/>
              <a:cs typeface="Times New Roman" pitchFamily="18" charset="0"/>
            </a:rPr>
            <a:t>Антропогенез</a:t>
          </a:r>
        </a:p>
      </dgm:t>
    </dgm:pt>
    <dgm:pt modelId="{4DD16881-E1B1-43B5-87B4-AF1166B1CFA3}" type="parTrans" cxnId="{85A2D36D-A337-4CC5-9518-0EFA85D4F487}">
      <dgm:prSet/>
      <dgm:spPr/>
      <dgm:t>
        <a:bodyPr/>
        <a:lstStyle/>
        <a:p>
          <a:endParaRPr lang="ru-RU"/>
        </a:p>
      </dgm:t>
    </dgm:pt>
    <dgm:pt modelId="{B14F184C-484D-4854-B5DE-FCF79152C013}" type="sibTrans" cxnId="{85A2D36D-A337-4CC5-9518-0EFA85D4F487}">
      <dgm:prSet/>
      <dgm:spPr/>
      <dgm:t>
        <a:bodyPr/>
        <a:lstStyle/>
        <a:p>
          <a:endParaRPr lang="ru-RU"/>
        </a:p>
      </dgm:t>
    </dgm:pt>
    <dgm:pt modelId="{E3536C96-233A-4D70-96AF-53311D238C57}">
      <dgm:prSet phldrT="[Текст]" custT="1"/>
      <dgm:spPr/>
      <dgm:t>
        <a:bodyPr/>
        <a:lstStyle/>
        <a:p>
          <a:r>
            <a:rPr lang="ru-RU" sz="1200">
              <a:latin typeface="Times New Roman" pitchFamily="18" charset="0"/>
              <a:cs typeface="Times New Roman" pitchFamily="18" charset="0"/>
            </a:rPr>
            <a:t>Техногенез</a:t>
          </a:r>
        </a:p>
      </dgm:t>
    </dgm:pt>
    <dgm:pt modelId="{2E0A1FC8-1A32-4AD3-AFFB-167447C3B024}" type="parTrans" cxnId="{C40782BC-5DF3-4073-89EB-EEC8ECC0241C}">
      <dgm:prSet/>
      <dgm:spPr/>
      <dgm:t>
        <a:bodyPr/>
        <a:lstStyle/>
        <a:p>
          <a:endParaRPr lang="ru-RU"/>
        </a:p>
      </dgm:t>
    </dgm:pt>
    <dgm:pt modelId="{9DE64D2B-095D-4685-9BD3-5464FC7C088F}" type="sibTrans" cxnId="{C40782BC-5DF3-4073-89EB-EEC8ECC0241C}">
      <dgm:prSet/>
      <dgm:spPr/>
      <dgm:t>
        <a:bodyPr/>
        <a:lstStyle/>
        <a:p>
          <a:endParaRPr lang="ru-RU"/>
        </a:p>
      </dgm:t>
    </dgm:pt>
    <dgm:pt modelId="{8DECED8A-65CF-4C6D-A988-CC60393C3242}" type="pres">
      <dgm:prSet presAssocID="{77440BD6-44BE-4B70-8CC1-18E15E656E18}" presName="compositeShape" presStyleCnt="0">
        <dgm:presLayoutVars>
          <dgm:chMax val="7"/>
          <dgm:dir/>
          <dgm:resizeHandles val="exact"/>
        </dgm:presLayoutVars>
      </dgm:prSet>
      <dgm:spPr/>
    </dgm:pt>
    <dgm:pt modelId="{4A35157B-79A9-4BC7-928B-DC7D4A341300}" type="pres">
      <dgm:prSet presAssocID="{77440BD6-44BE-4B70-8CC1-18E15E656E18}" presName="wedge1" presStyleLbl="node1" presStyleIdx="0" presStyleCnt="3"/>
      <dgm:spPr/>
      <dgm:t>
        <a:bodyPr/>
        <a:lstStyle/>
        <a:p>
          <a:endParaRPr lang="ru-RU"/>
        </a:p>
      </dgm:t>
    </dgm:pt>
    <dgm:pt modelId="{8A5ADC38-B935-463A-A7BD-54B4321520C9}" type="pres">
      <dgm:prSet presAssocID="{77440BD6-44BE-4B70-8CC1-18E15E656E18}" presName="dummy1a" presStyleCnt="0"/>
      <dgm:spPr/>
    </dgm:pt>
    <dgm:pt modelId="{E320E966-5C1F-492F-A58B-669D530F671A}" type="pres">
      <dgm:prSet presAssocID="{77440BD6-44BE-4B70-8CC1-18E15E656E18}" presName="dummy1b" presStyleCnt="0"/>
      <dgm:spPr/>
    </dgm:pt>
    <dgm:pt modelId="{EA48E255-729D-425C-A443-005EA7151390}" type="pres">
      <dgm:prSet presAssocID="{77440BD6-44BE-4B70-8CC1-18E15E656E18}" presName="wedge1Tx" presStyleLbl="node1" presStyleIdx="0" presStyleCnt="3">
        <dgm:presLayoutVars>
          <dgm:chMax val="0"/>
          <dgm:chPref val="0"/>
          <dgm:bulletEnabled val="1"/>
        </dgm:presLayoutVars>
      </dgm:prSet>
      <dgm:spPr/>
      <dgm:t>
        <a:bodyPr/>
        <a:lstStyle/>
        <a:p>
          <a:endParaRPr lang="ru-RU"/>
        </a:p>
      </dgm:t>
    </dgm:pt>
    <dgm:pt modelId="{A3BA6B2A-C0BA-438C-96AD-D18CD6FBA8C7}" type="pres">
      <dgm:prSet presAssocID="{77440BD6-44BE-4B70-8CC1-18E15E656E18}" presName="wedge2" presStyleLbl="node1" presStyleIdx="1" presStyleCnt="3"/>
      <dgm:spPr/>
      <dgm:t>
        <a:bodyPr/>
        <a:lstStyle/>
        <a:p>
          <a:endParaRPr lang="ru-RU"/>
        </a:p>
      </dgm:t>
    </dgm:pt>
    <dgm:pt modelId="{88F9F58C-FA99-4AE3-8908-05C36E4A422C}" type="pres">
      <dgm:prSet presAssocID="{77440BD6-44BE-4B70-8CC1-18E15E656E18}" presName="dummy2a" presStyleCnt="0"/>
      <dgm:spPr/>
    </dgm:pt>
    <dgm:pt modelId="{94CBB0BA-6591-40D6-91D1-EF1046ADE840}" type="pres">
      <dgm:prSet presAssocID="{77440BD6-44BE-4B70-8CC1-18E15E656E18}" presName="dummy2b" presStyleCnt="0"/>
      <dgm:spPr/>
    </dgm:pt>
    <dgm:pt modelId="{A8DBB194-63F3-46B1-A20D-31738DE7A48F}" type="pres">
      <dgm:prSet presAssocID="{77440BD6-44BE-4B70-8CC1-18E15E656E18}" presName="wedge2Tx" presStyleLbl="node1" presStyleIdx="1" presStyleCnt="3">
        <dgm:presLayoutVars>
          <dgm:chMax val="0"/>
          <dgm:chPref val="0"/>
          <dgm:bulletEnabled val="1"/>
        </dgm:presLayoutVars>
      </dgm:prSet>
      <dgm:spPr/>
      <dgm:t>
        <a:bodyPr/>
        <a:lstStyle/>
        <a:p>
          <a:endParaRPr lang="ru-RU"/>
        </a:p>
      </dgm:t>
    </dgm:pt>
    <dgm:pt modelId="{C0D1A20E-5A3A-4D73-9E55-B9BA8CE7774F}" type="pres">
      <dgm:prSet presAssocID="{77440BD6-44BE-4B70-8CC1-18E15E656E18}" presName="wedge3" presStyleLbl="node1" presStyleIdx="2" presStyleCnt="3"/>
      <dgm:spPr/>
      <dgm:t>
        <a:bodyPr/>
        <a:lstStyle/>
        <a:p>
          <a:endParaRPr lang="ru-RU"/>
        </a:p>
      </dgm:t>
    </dgm:pt>
    <dgm:pt modelId="{75890624-9D7E-4AAB-B4F3-FB208C4B722F}" type="pres">
      <dgm:prSet presAssocID="{77440BD6-44BE-4B70-8CC1-18E15E656E18}" presName="dummy3a" presStyleCnt="0"/>
      <dgm:spPr/>
    </dgm:pt>
    <dgm:pt modelId="{0E13056F-FE36-47BD-B4B1-AB341CF0CC49}" type="pres">
      <dgm:prSet presAssocID="{77440BD6-44BE-4B70-8CC1-18E15E656E18}" presName="dummy3b" presStyleCnt="0"/>
      <dgm:spPr/>
    </dgm:pt>
    <dgm:pt modelId="{40FE4FD0-9102-487F-A3AF-5CED5DF8FDEC}" type="pres">
      <dgm:prSet presAssocID="{77440BD6-44BE-4B70-8CC1-18E15E656E18}" presName="wedge3Tx" presStyleLbl="node1" presStyleIdx="2" presStyleCnt="3">
        <dgm:presLayoutVars>
          <dgm:chMax val="0"/>
          <dgm:chPref val="0"/>
          <dgm:bulletEnabled val="1"/>
        </dgm:presLayoutVars>
      </dgm:prSet>
      <dgm:spPr/>
      <dgm:t>
        <a:bodyPr/>
        <a:lstStyle/>
        <a:p>
          <a:endParaRPr lang="ru-RU"/>
        </a:p>
      </dgm:t>
    </dgm:pt>
    <dgm:pt modelId="{31572AEA-5142-4BA7-8634-2182043889CC}" type="pres">
      <dgm:prSet presAssocID="{EE1EEAFD-0023-4346-A5C9-8758490088EA}" presName="arrowWedge1" presStyleLbl="fgSibTrans2D1" presStyleIdx="0" presStyleCnt="3"/>
      <dgm:spPr/>
    </dgm:pt>
    <dgm:pt modelId="{86134C06-194B-4534-BC54-693387E76E84}" type="pres">
      <dgm:prSet presAssocID="{B14F184C-484D-4854-B5DE-FCF79152C013}" presName="arrowWedge2" presStyleLbl="fgSibTrans2D1" presStyleIdx="1" presStyleCnt="3"/>
      <dgm:spPr/>
    </dgm:pt>
    <dgm:pt modelId="{F0C045EA-C9C9-48D8-B0ED-18B362A1DB75}" type="pres">
      <dgm:prSet presAssocID="{9DE64D2B-095D-4685-9BD3-5464FC7C088F}" presName="arrowWedge3" presStyleLbl="fgSibTrans2D1" presStyleIdx="2" presStyleCnt="3"/>
      <dgm:spPr/>
    </dgm:pt>
  </dgm:ptLst>
  <dgm:cxnLst>
    <dgm:cxn modelId="{1BDE49F9-6F91-4CF6-8048-10C9256C2506}" type="presOf" srcId="{92302076-D089-43DF-8CAB-C111273C1DCB}" destId="{A3BA6B2A-C0BA-438C-96AD-D18CD6FBA8C7}" srcOrd="0" destOrd="0" presId="urn:microsoft.com/office/officeart/2005/8/layout/cycle8"/>
    <dgm:cxn modelId="{85A2D36D-A337-4CC5-9518-0EFA85D4F487}" srcId="{77440BD6-44BE-4B70-8CC1-18E15E656E18}" destId="{92302076-D089-43DF-8CAB-C111273C1DCB}" srcOrd="1" destOrd="0" parTransId="{4DD16881-E1B1-43B5-87B4-AF1166B1CFA3}" sibTransId="{B14F184C-484D-4854-B5DE-FCF79152C013}"/>
    <dgm:cxn modelId="{AF7E54D9-2ED7-4639-AA6C-DDA62C0DAAF2}" type="presOf" srcId="{2A00FEDC-8251-497C-8A72-3CD97A3F7FD3}" destId="{EA48E255-729D-425C-A443-005EA7151390}" srcOrd="1" destOrd="0" presId="urn:microsoft.com/office/officeart/2005/8/layout/cycle8"/>
    <dgm:cxn modelId="{A8E6B5F2-8A87-4155-8A9D-FE5EB30FED64}" srcId="{77440BD6-44BE-4B70-8CC1-18E15E656E18}" destId="{2A00FEDC-8251-497C-8A72-3CD97A3F7FD3}" srcOrd="0" destOrd="0" parTransId="{E6FF4824-B58C-480A-87FC-07F5DA031BC6}" sibTransId="{EE1EEAFD-0023-4346-A5C9-8758490088EA}"/>
    <dgm:cxn modelId="{21103B4E-D68E-47DB-8716-31337CD8A9F3}" type="presOf" srcId="{E3536C96-233A-4D70-96AF-53311D238C57}" destId="{40FE4FD0-9102-487F-A3AF-5CED5DF8FDEC}" srcOrd="1" destOrd="0" presId="urn:microsoft.com/office/officeart/2005/8/layout/cycle8"/>
    <dgm:cxn modelId="{C40782BC-5DF3-4073-89EB-EEC8ECC0241C}" srcId="{77440BD6-44BE-4B70-8CC1-18E15E656E18}" destId="{E3536C96-233A-4D70-96AF-53311D238C57}" srcOrd="2" destOrd="0" parTransId="{2E0A1FC8-1A32-4AD3-AFFB-167447C3B024}" sibTransId="{9DE64D2B-095D-4685-9BD3-5464FC7C088F}"/>
    <dgm:cxn modelId="{08420F1A-98E3-4C59-B027-A8F937DEDCA7}" type="presOf" srcId="{2A00FEDC-8251-497C-8A72-3CD97A3F7FD3}" destId="{4A35157B-79A9-4BC7-928B-DC7D4A341300}" srcOrd="0" destOrd="0" presId="urn:microsoft.com/office/officeart/2005/8/layout/cycle8"/>
    <dgm:cxn modelId="{55DC2573-74F3-45FF-AC0F-95311AE39215}" type="presOf" srcId="{92302076-D089-43DF-8CAB-C111273C1DCB}" destId="{A8DBB194-63F3-46B1-A20D-31738DE7A48F}" srcOrd="1" destOrd="0" presId="urn:microsoft.com/office/officeart/2005/8/layout/cycle8"/>
    <dgm:cxn modelId="{1D26EB13-F5A8-443C-B1CC-045FF667C274}" type="presOf" srcId="{E3536C96-233A-4D70-96AF-53311D238C57}" destId="{C0D1A20E-5A3A-4D73-9E55-B9BA8CE7774F}" srcOrd="0" destOrd="0" presId="urn:microsoft.com/office/officeart/2005/8/layout/cycle8"/>
    <dgm:cxn modelId="{A7F81445-4747-46E5-B521-7669557CD4AF}" type="presOf" srcId="{77440BD6-44BE-4B70-8CC1-18E15E656E18}" destId="{8DECED8A-65CF-4C6D-A988-CC60393C3242}" srcOrd="0" destOrd="0" presId="urn:microsoft.com/office/officeart/2005/8/layout/cycle8"/>
    <dgm:cxn modelId="{D8D7F7B4-68F4-4123-B289-F76A2F6E6C86}" type="presParOf" srcId="{8DECED8A-65CF-4C6D-A988-CC60393C3242}" destId="{4A35157B-79A9-4BC7-928B-DC7D4A341300}" srcOrd="0" destOrd="0" presId="urn:microsoft.com/office/officeart/2005/8/layout/cycle8"/>
    <dgm:cxn modelId="{52FE9446-83F2-4214-B377-4F084D1575C7}" type="presParOf" srcId="{8DECED8A-65CF-4C6D-A988-CC60393C3242}" destId="{8A5ADC38-B935-463A-A7BD-54B4321520C9}" srcOrd="1" destOrd="0" presId="urn:microsoft.com/office/officeart/2005/8/layout/cycle8"/>
    <dgm:cxn modelId="{CE755A02-4042-4A4D-A177-93206AE89F22}" type="presParOf" srcId="{8DECED8A-65CF-4C6D-A988-CC60393C3242}" destId="{E320E966-5C1F-492F-A58B-669D530F671A}" srcOrd="2" destOrd="0" presId="urn:microsoft.com/office/officeart/2005/8/layout/cycle8"/>
    <dgm:cxn modelId="{96811627-C366-4ABD-861B-367A587D8CC5}" type="presParOf" srcId="{8DECED8A-65CF-4C6D-A988-CC60393C3242}" destId="{EA48E255-729D-425C-A443-005EA7151390}" srcOrd="3" destOrd="0" presId="urn:microsoft.com/office/officeart/2005/8/layout/cycle8"/>
    <dgm:cxn modelId="{317B155A-F2E4-4F01-A088-63DD5B717EE7}" type="presParOf" srcId="{8DECED8A-65CF-4C6D-A988-CC60393C3242}" destId="{A3BA6B2A-C0BA-438C-96AD-D18CD6FBA8C7}" srcOrd="4" destOrd="0" presId="urn:microsoft.com/office/officeart/2005/8/layout/cycle8"/>
    <dgm:cxn modelId="{D8B61893-3EF0-4F7A-9FBC-25C4E6F6AE5E}" type="presParOf" srcId="{8DECED8A-65CF-4C6D-A988-CC60393C3242}" destId="{88F9F58C-FA99-4AE3-8908-05C36E4A422C}" srcOrd="5" destOrd="0" presId="urn:microsoft.com/office/officeart/2005/8/layout/cycle8"/>
    <dgm:cxn modelId="{181BE2E0-A951-41D0-BA94-F07B9A5AB96F}" type="presParOf" srcId="{8DECED8A-65CF-4C6D-A988-CC60393C3242}" destId="{94CBB0BA-6591-40D6-91D1-EF1046ADE840}" srcOrd="6" destOrd="0" presId="urn:microsoft.com/office/officeart/2005/8/layout/cycle8"/>
    <dgm:cxn modelId="{12705BA5-85B8-4106-B219-411BCCEAE367}" type="presParOf" srcId="{8DECED8A-65CF-4C6D-A988-CC60393C3242}" destId="{A8DBB194-63F3-46B1-A20D-31738DE7A48F}" srcOrd="7" destOrd="0" presId="urn:microsoft.com/office/officeart/2005/8/layout/cycle8"/>
    <dgm:cxn modelId="{28D9CC72-7282-4204-AB7F-A747A6A1D057}" type="presParOf" srcId="{8DECED8A-65CF-4C6D-A988-CC60393C3242}" destId="{C0D1A20E-5A3A-4D73-9E55-B9BA8CE7774F}" srcOrd="8" destOrd="0" presId="urn:microsoft.com/office/officeart/2005/8/layout/cycle8"/>
    <dgm:cxn modelId="{A6853B35-1D4C-465A-B0A5-CEFD9AA55C5E}" type="presParOf" srcId="{8DECED8A-65CF-4C6D-A988-CC60393C3242}" destId="{75890624-9D7E-4AAB-B4F3-FB208C4B722F}" srcOrd="9" destOrd="0" presId="urn:microsoft.com/office/officeart/2005/8/layout/cycle8"/>
    <dgm:cxn modelId="{FA780B85-7905-4101-B079-C7D3DAC58508}" type="presParOf" srcId="{8DECED8A-65CF-4C6D-A988-CC60393C3242}" destId="{0E13056F-FE36-47BD-B4B1-AB341CF0CC49}" srcOrd="10" destOrd="0" presId="urn:microsoft.com/office/officeart/2005/8/layout/cycle8"/>
    <dgm:cxn modelId="{74C6FDBC-9ACC-40B7-8A24-E3EE1ADA1DE4}" type="presParOf" srcId="{8DECED8A-65CF-4C6D-A988-CC60393C3242}" destId="{40FE4FD0-9102-487F-A3AF-5CED5DF8FDEC}" srcOrd="11" destOrd="0" presId="urn:microsoft.com/office/officeart/2005/8/layout/cycle8"/>
    <dgm:cxn modelId="{CDB4410D-D7FD-4B4D-AFCE-ABAAAD5A3DDF}" type="presParOf" srcId="{8DECED8A-65CF-4C6D-A988-CC60393C3242}" destId="{31572AEA-5142-4BA7-8634-2182043889CC}" srcOrd="12" destOrd="0" presId="urn:microsoft.com/office/officeart/2005/8/layout/cycle8"/>
    <dgm:cxn modelId="{121B245C-D4BB-4B2A-AF3D-2EFAE6696E31}" type="presParOf" srcId="{8DECED8A-65CF-4C6D-A988-CC60393C3242}" destId="{86134C06-194B-4534-BC54-693387E76E84}" srcOrd="13" destOrd="0" presId="urn:microsoft.com/office/officeart/2005/8/layout/cycle8"/>
    <dgm:cxn modelId="{D723A8FD-7B08-4318-921B-BCACA56B6C67}" type="presParOf" srcId="{8DECED8A-65CF-4C6D-A988-CC60393C3242}" destId="{F0C045EA-C9C9-48D8-B0ED-18B362A1DB75}" srcOrd="14" destOrd="0" presId="urn:microsoft.com/office/officeart/2005/8/layout/cycle8"/>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048E76E-8F84-4843-91C2-A90E6018E80F}" type="doc">
      <dgm:prSet loTypeId="urn:microsoft.com/office/officeart/2005/8/layout/hList6" loCatId="list" qsTypeId="urn:microsoft.com/office/officeart/2005/8/quickstyle/simple1" qsCatId="simple" csTypeId="urn:microsoft.com/office/officeart/2005/8/colors/accent0_1" csCatId="mainScheme" phldr="1"/>
      <dgm:spPr/>
      <dgm:t>
        <a:bodyPr/>
        <a:lstStyle/>
        <a:p>
          <a:endParaRPr lang="ru-RU"/>
        </a:p>
      </dgm:t>
    </dgm:pt>
    <dgm:pt modelId="{4C7FFA96-BF37-4A0C-8137-7E9FDC21D84E}">
      <dgm:prSet phldrT="[Текст]" custT="1"/>
      <dgm:spPr/>
      <dgm:t>
        <a:bodyPr/>
        <a:lstStyle/>
        <a:p>
          <a:r>
            <a:rPr lang="ru-RU" sz="1200">
              <a:latin typeface="Times New Roman" panose="02020603050405020304" pitchFamily="18" charset="0"/>
              <a:cs typeface="Times New Roman" panose="02020603050405020304" pitchFamily="18" charset="0"/>
            </a:rPr>
            <a:t>Рекреационный социокультурный тип (Р):</a:t>
          </a:r>
        </a:p>
      </dgm:t>
    </dgm:pt>
    <dgm:pt modelId="{87C51941-EAB6-42AA-B7AA-EF98879968A4}" type="parTrans" cxnId="{9DBA2859-6BF7-40A0-91C0-288C376AA24F}">
      <dgm:prSet/>
      <dgm:spPr/>
      <dgm:t>
        <a:bodyPr/>
        <a:lstStyle/>
        <a:p>
          <a:endParaRPr lang="ru-RU"/>
        </a:p>
      </dgm:t>
    </dgm:pt>
    <dgm:pt modelId="{9E7655DE-0CFC-44BB-9831-B78563F690FE}" type="sibTrans" cxnId="{9DBA2859-6BF7-40A0-91C0-288C376AA24F}">
      <dgm:prSet/>
      <dgm:spPr/>
      <dgm:t>
        <a:bodyPr/>
        <a:lstStyle/>
        <a:p>
          <a:endParaRPr lang="ru-RU"/>
        </a:p>
      </dgm:t>
    </dgm:pt>
    <dgm:pt modelId="{77844448-6F41-4494-8864-02D66B53325F}">
      <dgm:prSet phldrT="[Текст]" custT="1"/>
      <dgm:spPr/>
      <dgm:t>
        <a:bodyPr/>
        <a:lstStyle/>
        <a:p>
          <a:r>
            <a:rPr lang="ru-RU" sz="1200">
              <a:latin typeface="Times New Roman" panose="02020603050405020304" pitchFamily="18" charset="0"/>
              <a:cs typeface="Times New Roman" panose="02020603050405020304" pitchFamily="18" charset="0"/>
            </a:rPr>
            <a:t>использование защищённого грунта для души;</a:t>
          </a:r>
        </a:p>
      </dgm:t>
    </dgm:pt>
    <dgm:pt modelId="{1C970D19-8EE9-4F30-9D35-C940E836ED67}" type="parTrans" cxnId="{FA693DE5-E785-4F12-86E1-9FB08CE24FEA}">
      <dgm:prSet/>
      <dgm:spPr/>
      <dgm:t>
        <a:bodyPr/>
        <a:lstStyle/>
        <a:p>
          <a:endParaRPr lang="ru-RU"/>
        </a:p>
      </dgm:t>
    </dgm:pt>
    <dgm:pt modelId="{8A7D277A-75A3-430E-8360-7B39BFCA6EAC}" type="sibTrans" cxnId="{FA693DE5-E785-4F12-86E1-9FB08CE24FEA}">
      <dgm:prSet/>
      <dgm:spPr/>
      <dgm:t>
        <a:bodyPr/>
        <a:lstStyle/>
        <a:p>
          <a:endParaRPr lang="ru-RU"/>
        </a:p>
      </dgm:t>
    </dgm:pt>
    <dgm:pt modelId="{EB382CDB-FFE2-423D-AC70-2AC6DD32B1DE}">
      <dgm:prSet phldrT="[Текст]" custT="1"/>
      <dgm:spPr/>
      <dgm:t>
        <a:bodyPr/>
        <a:lstStyle/>
        <a:p>
          <a:r>
            <a:rPr lang="ru-RU" sz="1200">
              <a:latin typeface="Times New Roman" panose="02020603050405020304" pitchFamily="18" charset="0"/>
              <a:cs typeface="Times New Roman" panose="02020603050405020304" pitchFamily="18" charset="0"/>
            </a:rPr>
            <a:t>Производственно-экономический тип (Б):</a:t>
          </a:r>
        </a:p>
      </dgm:t>
    </dgm:pt>
    <dgm:pt modelId="{69BB7517-DD50-42D9-A18F-BAB0EDB92258}" type="parTrans" cxnId="{9B60E929-C65B-460A-99C1-C577B1F81FD0}">
      <dgm:prSet/>
      <dgm:spPr/>
      <dgm:t>
        <a:bodyPr/>
        <a:lstStyle/>
        <a:p>
          <a:endParaRPr lang="ru-RU"/>
        </a:p>
      </dgm:t>
    </dgm:pt>
    <dgm:pt modelId="{D1E23451-2AE9-47A5-9329-35880A5AEF78}" type="sibTrans" cxnId="{9B60E929-C65B-460A-99C1-C577B1F81FD0}">
      <dgm:prSet/>
      <dgm:spPr/>
      <dgm:t>
        <a:bodyPr/>
        <a:lstStyle/>
        <a:p>
          <a:endParaRPr lang="ru-RU"/>
        </a:p>
      </dgm:t>
    </dgm:pt>
    <dgm:pt modelId="{5A99DEC0-F05B-482A-9AEA-5C93A4BD0F77}">
      <dgm:prSet phldrT="[Текст]" custT="1"/>
      <dgm:spPr/>
      <dgm:t>
        <a:bodyPr/>
        <a:lstStyle/>
        <a:p>
          <a:r>
            <a:rPr lang="ru-RU" sz="1200">
              <a:latin typeface="Times New Roman" panose="02020603050405020304" pitchFamily="18" charset="0"/>
              <a:cs typeface="Times New Roman" panose="02020603050405020304" pitchFamily="18" charset="0"/>
            </a:rPr>
            <a:t>использование культивационных сооружений защищённого грунта для возделывания растений (высокотоварное ЛПХ);</a:t>
          </a:r>
        </a:p>
      </dgm:t>
    </dgm:pt>
    <dgm:pt modelId="{7003A384-0B76-49C4-8D37-E4AECA7B700B}" type="parTrans" cxnId="{21538EFA-5259-4A11-AAC5-D9EF31E3007E}">
      <dgm:prSet/>
      <dgm:spPr/>
      <dgm:t>
        <a:bodyPr/>
        <a:lstStyle/>
        <a:p>
          <a:endParaRPr lang="ru-RU"/>
        </a:p>
      </dgm:t>
    </dgm:pt>
    <dgm:pt modelId="{02A0F631-D112-4B01-8FFA-D39586B63A58}" type="sibTrans" cxnId="{21538EFA-5259-4A11-AAC5-D9EF31E3007E}">
      <dgm:prSet/>
      <dgm:spPr/>
      <dgm:t>
        <a:bodyPr/>
        <a:lstStyle/>
        <a:p>
          <a:endParaRPr lang="ru-RU"/>
        </a:p>
      </dgm:t>
    </dgm:pt>
    <dgm:pt modelId="{2D3682B8-4229-4F49-A2D2-AC40B378CF14}">
      <dgm:prSet phldrT="[Текст]" custT="1"/>
      <dgm:spPr/>
      <dgm:t>
        <a:bodyPr/>
        <a:lstStyle/>
        <a:p>
          <a:r>
            <a:rPr lang="ru-RU" sz="1200">
              <a:latin typeface="Times New Roman" panose="02020603050405020304" pitchFamily="18" charset="0"/>
              <a:cs typeface="Times New Roman" panose="02020603050405020304" pitchFamily="18" charset="0"/>
            </a:rPr>
            <a:t>Смешанный тип (С):</a:t>
          </a:r>
        </a:p>
      </dgm:t>
    </dgm:pt>
    <dgm:pt modelId="{EB751A7F-0989-4D52-B1D2-6E5349B4F022}" type="parTrans" cxnId="{8BFC4BAE-FC6F-42C5-A0A1-22A3CFA55038}">
      <dgm:prSet/>
      <dgm:spPr/>
      <dgm:t>
        <a:bodyPr/>
        <a:lstStyle/>
        <a:p>
          <a:endParaRPr lang="ru-RU"/>
        </a:p>
      </dgm:t>
    </dgm:pt>
    <dgm:pt modelId="{D919AF14-EBB4-4DDE-9317-91923FDCDDF7}" type="sibTrans" cxnId="{8BFC4BAE-FC6F-42C5-A0A1-22A3CFA55038}">
      <dgm:prSet/>
      <dgm:spPr/>
      <dgm:t>
        <a:bodyPr/>
        <a:lstStyle/>
        <a:p>
          <a:endParaRPr lang="ru-RU"/>
        </a:p>
      </dgm:t>
    </dgm:pt>
    <dgm:pt modelId="{6A2AB54D-AC55-438F-BA97-A6B1FDFA4F02}">
      <dgm:prSet phldrT="[Текст]" custT="1"/>
      <dgm:spPr/>
      <dgm:t>
        <a:bodyPr/>
        <a:lstStyle/>
        <a:p>
          <a:r>
            <a:rPr lang="ru-RU" sz="1200">
              <a:latin typeface="Times New Roman" panose="02020603050405020304" pitchFamily="18" charset="0"/>
              <a:cs typeface="Times New Roman" panose="02020603050405020304" pitchFamily="18" charset="0"/>
            </a:rPr>
            <a:t>получение ограниченного сортимента овощных растений для собственного потребления в ЛПХ;</a:t>
          </a:r>
        </a:p>
      </dgm:t>
    </dgm:pt>
    <dgm:pt modelId="{382C66FE-E225-4FE6-A441-D9A2228699D5}" type="parTrans" cxnId="{BFC8A4A3-E59C-4155-936A-C7005C1DE0B0}">
      <dgm:prSet/>
      <dgm:spPr/>
      <dgm:t>
        <a:bodyPr/>
        <a:lstStyle/>
        <a:p>
          <a:endParaRPr lang="ru-RU"/>
        </a:p>
      </dgm:t>
    </dgm:pt>
    <dgm:pt modelId="{79FBEB6C-0C27-4102-94E9-7D42326654B6}" type="sibTrans" cxnId="{BFC8A4A3-E59C-4155-936A-C7005C1DE0B0}">
      <dgm:prSet/>
      <dgm:spPr/>
      <dgm:t>
        <a:bodyPr/>
        <a:lstStyle/>
        <a:p>
          <a:endParaRPr lang="ru-RU"/>
        </a:p>
      </dgm:t>
    </dgm:pt>
    <dgm:pt modelId="{ED4B4F19-46D6-41DF-92D7-8D9FE6A0AD9D}">
      <dgm:prSet phldrT="[Текст]" custT="1"/>
      <dgm:spPr/>
      <dgm:t>
        <a:bodyPr/>
        <a:lstStyle/>
        <a:p>
          <a:r>
            <a:rPr lang="ru-RU" sz="1200">
              <a:latin typeface="Times New Roman" panose="02020603050405020304" pitchFamily="18" charset="0"/>
              <a:cs typeface="Times New Roman" panose="02020603050405020304" pitchFamily="18" charset="0"/>
            </a:rPr>
            <a:t>для престижа;</a:t>
          </a:r>
        </a:p>
      </dgm:t>
    </dgm:pt>
    <dgm:pt modelId="{DABC8DF3-C440-40BB-A4FD-E72A5E7C5721}" type="parTrans" cxnId="{195B3E97-4C1A-42A5-859A-F33B83770736}">
      <dgm:prSet/>
      <dgm:spPr/>
      <dgm:t>
        <a:bodyPr/>
        <a:lstStyle/>
        <a:p>
          <a:endParaRPr lang="ru-RU"/>
        </a:p>
      </dgm:t>
    </dgm:pt>
    <dgm:pt modelId="{5BBB722B-4DDE-4665-9BB0-BB7612BB8E30}" type="sibTrans" cxnId="{195B3E97-4C1A-42A5-859A-F33B83770736}">
      <dgm:prSet/>
      <dgm:spPr/>
      <dgm:t>
        <a:bodyPr/>
        <a:lstStyle/>
        <a:p>
          <a:endParaRPr lang="ru-RU"/>
        </a:p>
      </dgm:t>
    </dgm:pt>
    <dgm:pt modelId="{0E63A3B6-3AF1-4A26-A5A6-50D88493C9D8}">
      <dgm:prSet phldrT="[Текст]" custT="1"/>
      <dgm:spPr/>
      <dgm:t>
        <a:bodyPr/>
        <a:lstStyle/>
        <a:p>
          <a:r>
            <a:rPr lang="ru-RU" sz="1200">
              <a:latin typeface="Times New Roman" panose="02020603050405020304" pitchFamily="18" charset="0"/>
              <a:cs typeface="Times New Roman" panose="02020603050405020304" pitchFamily="18" charset="0"/>
            </a:rPr>
            <a:t>для создания новых знаний;</a:t>
          </a:r>
        </a:p>
      </dgm:t>
    </dgm:pt>
    <dgm:pt modelId="{18CCC43B-93D7-4097-B8CC-FE75FA6BC7CC}" type="parTrans" cxnId="{8B595473-8293-40BD-87DB-4745D9944FC2}">
      <dgm:prSet/>
      <dgm:spPr/>
      <dgm:t>
        <a:bodyPr/>
        <a:lstStyle/>
        <a:p>
          <a:endParaRPr lang="ru-RU"/>
        </a:p>
      </dgm:t>
    </dgm:pt>
    <dgm:pt modelId="{FA7C4710-77E3-4280-B0A8-60B590031B10}" type="sibTrans" cxnId="{8B595473-8293-40BD-87DB-4745D9944FC2}">
      <dgm:prSet/>
      <dgm:spPr/>
      <dgm:t>
        <a:bodyPr/>
        <a:lstStyle/>
        <a:p>
          <a:endParaRPr lang="ru-RU"/>
        </a:p>
      </dgm:t>
    </dgm:pt>
    <dgm:pt modelId="{B4FCB68D-3BE9-45C2-8B7E-F4E3373C7138}">
      <dgm:prSet phldrT="[Текст]" custT="1"/>
      <dgm:spPr/>
      <dgm:t>
        <a:bodyPr/>
        <a:lstStyle/>
        <a:p>
          <a:r>
            <a:rPr lang="ru-RU" sz="1200">
              <a:latin typeface="Times New Roman" panose="02020603050405020304" pitchFamily="18" charset="0"/>
              <a:cs typeface="Times New Roman" panose="02020603050405020304" pitchFamily="18" charset="0"/>
            </a:rPr>
            <a:t>для осуществления образовательной деятельности;</a:t>
          </a:r>
        </a:p>
      </dgm:t>
    </dgm:pt>
    <dgm:pt modelId="{473F8912-589D-4F6B-88A0-EC956B6EA030}" type="parTrans" cxnId="{9F199D6D-EAD9-4AD9-90F2-2883033A4E4F}">
      <dgm:prSet/>
      <dgm:spPr/>
      <dgm:t>
        <a:bodyPr/>
        <a:lstStyle/>
        <a:p>
          <a:endParaRPr lang="ru-RU"/>
        </a:p>
      </dgm:t>
    </dgm:pt>
    <dgm:pt modelId="{3300D604-CD62-42F7-B83F-DC074D8DA6E4}" type="sibTrans" cxnId="{9F199D6D-EAD9-4AD9-90F2-2883033A4E4F}">
      <dgm:prSet/>
      <dgm:spPr/>
      <dgm:t>
        <a:bodyPr/>
        <a:lstStyle/>
        <a:p>
          <a:endParaRPr lang="ru-RU"/>
        </a:p>
      </dgm:t>
    </dgm:pt>
    <dgm:pt modelId="{3CCCD54A-1D15-4D98-8BB0-F876C2577A15}">
      <dgm:prSet phldrT="[Текст]" custT="1"/>
      <dgm:spPr/>
      <dgm:t>
        <a:bodyPr/>
        <a:lstStyle/>
        <a:p>
          <a:r>
            <a:rPr lang="ru-RU" sz="1200">
              <a:latin typeface="Times New Roman" panose="02020603050405020304" pitchFamily="18" charset="0"/>
              <a:cs typeface="Times New Roman" panose="02020603050405020304" pitchFamily="18" charset="0"/>
            </a:rPr>
            <a:t>совместного труда и отдыха в составе семьи</a:t>
          </a:r>
        </a:p>
      </dgm:t>
    </dgm:pt>
    <dgm:pt modelId="{145272E0-97D8-42E5-8123-EA173C998E29}" type="parTrans" cxnId="{CBAB317F-AD7F-4724-AE41-A55576711C2D}">
      <dgm:prSet/>
      <dgm:spPr/>
      <dgm:t>
        <a:bodyPr/>
        <a:lstStyle/>
        <a:p>
          <a:endParaRPr lang="ru-RU"/>
        </a:p>
      </dgm:t>
    </dgm:pt>
    <dgm:pt modelId="{31399407-8DA2-4575-B212-7B01357368ED}" type="sibTrans" cxnId="{CBAB317F-AD7F-4724-AE41-A55576711C2D}">
      <dgm:prSet/>
      <dgm:spPr/>
      <dgm:t>
        <a:bodyPr/>
        <a:lstStyle/>
        <a:p>
          <a:endParaRPr lang="ru-RU"/>
        </a:p>
      </dgm:t>
    </dgm:pt>
    <dgm:pt modelId="{6F1174CA-2DC3-439B-B2D6-1C39FCCCCCDA}">
      <dgm:prSet phldrT="[Текст]" custT="1"/>
      <dgm:spPr/>
      <dgm:t>
        <a:bodyPr/>
        <a:lstStyle/>
        <a:p>
          <a:r>
            <a:rPr lang="ru-RU" sz="1200">
              <a:latin typeface="Times New Roman" panose="02020603050405020304" pitchFamily="18" charset="0"/>
              <a:cs typeface="Times New Roman" panose="02020603050405020304" pitchFamily="18" charset="0"/>
            </a:rPr>
            <a:t>узкоспециализированное  ЛПХ (производство высокодоходных сельскохозяйственных и декоративных растений)</a:t>
          </a:r>
        </a:p>
      </dgm:t>
    </dgm:pt>
    <dgm:pt modelId="{1B80B39F-1F80-42AC-B665-AB946A850DDD}" type="parTrans" cxnId="{87194299-51B0-4B1A-9687-0F5D5682DF65}">
      <dgm:prSet/>
      <dgm:spPr/>
      <dgm:t>
        <a:bodyPr/>
        <a:lstStyle/>
        <a:p>
          <a:endParaRPr lang="ru-RU"/>
        </a:p>
      </dgm:t>
    </dgm:pt>
    <dgm:pt modelId="{4C3FF026-38CE-402F-8C59-559BCC0A6C1B}" type="sibTrans" cxnId="{87194299-51B0-4B1A-9687-0F5D5682DF65}">
      <dgm:prSet/>
      <dgm:spPr/>
      <dgm:t>
        <a:bodyPr/>
        <a:lstStyle/>
        <a:p>
          <a:endParaRPr lang="ru-RU"/>
        </a:p>
      </dgm:t>
    </dgm:pt>
    <dgm:pt modelId="{33F2F7B8-E08E-43E6-8095-901DDDE043E9}">
      <dgm:prSet phldrT="[Текст]" custT="1"/>
      <dgm:spPr/>
      <dgm:t>
        <a:bodyPr/>
        <a:lstStyle/>
        <a:p>
          <a:r>
            <a:rPr lang="ru-RU" sz="1200">
              <a:latin typeface="Times New Roman" panose="02020603050405020304" pitchFamily="18" charset="0"/>
              <a:cs typeface="Times New Roman" panose="02020603050405020304" pitchFamily="18" charset="0"/>
            </a:rPr>
            <a:t>периодическая выгонка и производство ранних овощных (редис, салат, лук);</a:t>
          </a:r>
        </a:p>
      </dgm:t>
    </dgm:pt>
    <dgm:pt modelId="{96301EC4-C020-4D1B-8E80-69C57248C846}" type="parTrans" cxnId="{BCA75942-D938-48F0-B5DD-8F7E3EB72A6A}">
      <dgm:prSet/>
      <dgm:spPr/>
      <dgm:t>
        <a:bodyPr/>
        <a:lstStyle/>
        <a:p>
          <a:endParaRPr lang="ru-RU"/>
        </a:p>
      </dgm:t>
    </dgm:pt>
    <dgm:pt modelId="{A3EE2E0A-4361-4008-BA88-A220610E7EC4}" type="sibTrans" cxnId="{BCA75942-D938-48F0-B5DD-8F7E3EB72A6A}">
      <dgm:prSet/>
      <dgm:spPr/>
      <dgm:t>
        <a:bodyPr/>
        <a:lstStyle/>
        <a:p>
          <a:endParaRPr lang="ru-RU"/>
        </a:p>
      </dgm:t>
    </dgm:pt>
    <dgm:pt modelId="{BBEADB73-F93E-45F6-AB4E-86FF21E7D92B}">
      <dgm:prSet phldrT="[Текст]" custT="1"/>
      <dgm:spPr/>
      <dgm:t>
        <a:bodyPr/>
        <a:lstStyle/>
        <a:p>
          <a:r>
            <a:rPr lang="ru-RU" sz="1200">
              <a:latin typeface="Times New Roman" panose="02020603050405020304" pitchFamily="18" charset="0"/>
              <a:cs typeface="Times New Roman" panose="02020603050405020304" pitchFamily="18" charset="0"/>
            </a:rPr>
            <a:t>интенсификация ЛПХ на малой площади</a:t>
          </a:r>
        </a:p>
      </dgm:t>
    </dgm:pt>
    <dgm:pt modelId="{C63C485D-5544-4BEA-9161-48EDF3F3519C}" type="parTrans" cxnId="{2053BA55-B629-4630-AF52-DCC628B48C7F}">
      <dgm:prSet/>
      <dgm:spPr/>
      <dgm:t>
        <a:bodyPr/>
        <a:lstStyle/>
        <a:p>
          <a:endParaRPr lang="ru-RU"/>
        </a:p>
      </dgm:t>
    </dgm:pt>
    <dgm:pt modelId="{0D42D279-0C6B-4973-AFC0-A52993C7EA9D}" type="sibTrans" cxnId="{2053BA55-B629-4630-AF52-DCC628B48C7F}">
      <dgm:prSet/>
      <dgm:spPr/>
      <dgm:t>
        <a:bodyPr/>
        <a:lstStyle/>
        <a:p>
          <a:endParaRPr lang="ru-RU"/>
        </a:p>
      </dgm:t>
    </dgm:pt>
    <dgm:pt modelId="{696CDF13-8944-4AEB-9B3C-BAAA0EAA00A3}" type="pres">
      <dgm:prSet presAssocID="{F048E76E-8F84-4843-91C2-A90E6018E80F}" presName="Name0" presStyleCnt="0">
        <dgm:presLayoutVars>
          <dgm:dir/>
          <dgm:resizeHandles val="exact"/>
        </dgm:presLayoutVars>
      </dgm:prSet>
      <dgm:spPr/>
      <dgm:t>
        <a:bodyPr/>
        <a:lstStyle/>
        <a:p>
          <a:endParaRPr lang="ru-RU"/>
        </a:p>
      </dgm:t>
    </dgm:pt>
    <dgm:pt modelId="{0AD91942-6304-4093-9234-BF130E4F03BB}" type="pres">
      <dgm:prSet presAssocID="{4C7FFA96-BF37-4A0C-8137-7E9FDC21D84E}" presName="node" presStyleLbl="node1" presStyleIdx="0" presStyleCnt="3" custScaleX="100398">
        <dgm:presLayoutVars>
          <dgm:bulletEnabled val="1"/>
        </dgm:presLayoutVars>
      </dgm:prSet>
      <dgm:spPr/>
      <dgm:t>
        <a:bodyPr/>
        <a:lstStyle/>
        <a:p>
          <a:endParaRPr lang="ru-RU"/>
        </a:p>
      </dgm:t>
    </dgm:pt>
    <dgm:pt modelId="{B6C99E4C-08AB-4353-BB79-19A00FA0B19B}" type="pres">
      <dgm:prSet presAssocID="{9E7655DE-0CFC-44BB-9831-B78563F690FE}" presName="sibTrans" presStyleCnt="0"/>
      <dgm:spPr/>
    </dgm:pt>
    <dgm:pt modelId="{BCA6E1A3-DB26-4534-A0AC-EB89BE07503F}" type="pres">
      <dgm:prSet presAssocID="{EB382CDB-FFE2-423D-AC70-2AC6DD32B1DE}" presName="node" presStyleLbl="node1" presStyleIdx="1" presStyleCnt="3" custScaleX="103945">
        <dgm:presLayoutVars>
          <dgm:bulletEnabled val="1"/>
        </dgm:presLayoutVars>
      </dgm:prSet>
      <dgm:spPr/>
      <dgm:t>
        <a:bodyPr/>
        <a:lstStyle/>
        <a:p>
          <a:endParaRPr lang="ru-RU"/>
        </a:p>
      </dgm:t>
    </dgm:pt>
    <dgm:pt modelId="{557A40DE-5512-48E3-A684-AD03126DC44F}" type="pres">
      <dgm:prSet presAssocID="{D1E23451-2AE9-47A5-9329-35880A5AEF78}" presName="sibTrans" presStyleCnt="0"/>
      <dgm:spPr/>
    </dgm:pt>
    <dgm:pt modelId="{9227E8E7-3858-48A4-B0E2-00E9DCBF82E7}" type="pres">
      <dgm:prSet presAssocID="{2D3682B8-4229-4F49-A2D2-AC40B378CF14}" presName="node" presStyleLbl="node1" presStyleIdx="2" presStyleCnt="3">
        <dgm:presLayoutVars>
          <dgm:bulletEnabled val="1"/>
        </dgm:presLayoutVars>
      </dgm:prSet>
      <dgm:spPr/>
      <dgm:t>
        <a:bodyPr/>
        <a:lstStyle/>
        <a:p>
          <a:endParaRPr lang="ru-RU"/>
        </a:p>
      </dgm:t>
    </dgm:pt>
  </dgm:ptLst>
  <dgm:cxnLst>
    <dgm:cxn modelId="{93507815-B500-4725-BB5E-E53CA8038010}" type="presOf" srcId="{6F1174CA-2DC3-439B-B2D6-1C39FCCCCCDA}" destId="{BCA6E1A3-DB26-4534-A0AC-EB89BE07503F}" srcOrd="0" destOrd="2" presId="urn:microsoft.com/office/officeart/2005/8/layout/hList6"/>
    <dgm:cxn modelId="{2053BA55-B629-4630-AF52-DCC628B48C7F}" srcId="{2D3682B8-4229-4F49-A2D2-AC40B378CF14}" destId="{BBEADB73-F93E-45F6-AB4E-86FF21E7D92B}" srcOrd="2" destOrd="0" parTransId="{C63C485D-5544-4BEA-9161-48EDF3F3519C}" sibTransId="{0D42D279-0C6B-4973-AFC0-A52993C7EA9D}"/>
    <dgm:cxn modelId="{8BFC4BAE-FC6F-42C5-A0A1-22A3CFA55038}" srcId="{F048E76E-8F84-4843-91C2-A90E6018E80F}" destId="{2D3682B8-4229-4F49-A2D2-AC40B378CF14}" srcOrd="2" destOrd="0" parTransId="{EB751A7F-0989-4D52-B1D2-6E5349B4F022}" sibTransId="{D919AF14-EBB4-4DDE-9317-91923FDCDDF7}"/>
    <dgm:cxn modelId="{C3D32516-2DF5-453C-A491-1D0EB871625B}" type="presOf" srcId="{EB382CDB-FFE2-423D-AC70-2AC6DD32B1DE}" destId="{BCA6E1A3-DB26-4534-A0AC-EB89BE07503F}" srcOrd="0" destOrd="0" presId="urn:microsoft.com/office/officeart/2005/8/layout/hList6"/>
    <dgm:cxn modelId="{8B595473-8293-40BD-87DB-4745D9944FC2}" srcId="{4C7FFA96-BF37-4A0C-8137-7E9FDC21D84E}" destId="{0E63A3B6-3AF1-4A26-A5A6-50D88493C9D8}" srcOrd="2" destOrd="0" parTransId="{18CCC43B-93D7-4097-B8CC-FE75FA6BC7CC}" sibTransId="{FA7C4710-77E3-4280-B0A8-60B590031B10}"/>
    <dgm:cxn modelId="{ADC435C7-C579-4726-B259-A8ED263B6741}" type="presOf" srcId="{77844448-6F41-4494-8864-02D66B53325F}" destId="{0AD91942-6304-4093-9234-BF130E4F03BB}" srcOrd="0" destOrd="1" presId="urn:microsoft.com/office/officeart/2005/8/layout/hList6"/>
    <dgm:cxn modelId="{9B60E929-C65B-460A-99C1-C577B1F81FD0}" srcId="{F048E76E-8F84-4843-91C2-A90E6018E80F}" destId="{EB382CDB-FFE2-423D-AC70-2AC6DD32B1DE}" srcOrd="1" destOrd="0" parTransId="{69BB7517-DD50-42D9-A18F-BAB0EDB92258}" sibTransId="{D1E23451-2AE9-47A5-9329-35880A5AEF78}"/>
    <dgm:cxn modelId="{BFC8A4A3-E59C-4155-936A-C7005C1DE0B0}" srcId="{2D3682B8-4229-4F49-A2D2-AC40B378CF14}" destId="{6A2AB54D-AC55-438F-BA97-A6B1FDFA4F02}" srcOrd="0" destOrd="0" parTransId="{382C66FE-E225-4FE6-A441-D9A2228699D5}" sibTransId="{79FBEB6C-0C27-4102-94E9-7D42326654B6}"/>
    <dgm:cxn modelId="{9DBA2859-6BF7-40A0-91C0-288C376AA24F}" srcId="{F048E76E-8F84-4843-91C2-A90E6018E80F}" destId="{4C7FFA96-BF37-4A0C-8137-7E9FDC21D84E}" srcOrd="0" destOrd="0" parTransId="{87C51941-EAB6-42AA-B7AA-EF98879968A4}" sibTransId="{9E7655DE-0CFC-44BB-9831-B78563F690FE}"/>
    <dgm:cxn modelId="{DB8A5FC7-210D-44BA-81F7-10E9BF2D0A01}" type="presOf" srcId="{3CCCD54A-1D15-4D98-8BB0-F876C2577A15}" destId="{0AD91942-6304-4093-9234-BF130E4F03BB}" srcOrd="0" destOrd="5" presId="urn:microsoft.com/office/officeart/2005/8/layout/hList6"/>
    <dgm:cxn modelId="{195B3E97-4C1A-42A5-859A-F33B83770736}" srcId="{4C7FFA96-BF37-4A0C-8137-7E9FDC21D84E}" destId="{ED4B4F19-46D6-41DF-92D7-8D9FE6A0AD9D}" srcOrd="1" destOrd="0" parTransId="{DABC8DF3-C440-40BB-A4FD-E72A5E7C5721}" sibTransId="{5BBB722B-4DDE-4665-9BB0-BB7612BB8E30}"/>
    <dgm:cxn modelId="{068098F9-0138-4905-A8D9-A72A26F1E7EF}" type="presOf" srcId="{4C7FFA96-BF37-4A0C-8137-7E9FDC21D84E}" destId="{0AD91942-6304-4093-9234-BF130E4F03BB}" srcOrd="0" destOrd="0" presId="urn:microsoft.com/office/officeart/2005/8/layout/hList6"/>
    <dgm:cxn modelId="{84F13E6D-587F-4BCB-9536-7D4CF917D2E6}" type="presOf" srcId="{6A2AB54D-AC55-438F-BA97-A6B1FDFA4F02}" destId="{9227E8E7-3858-48A4-B0E2-00E9DCBF82E7}" srcOrd="0" destOrd="1" presId="urn:microsoft.com/office/officeart/2005/8/layout/hList6"/>
    <dgm:cxn modelId="{F88F9D1C-8AD2-42F7-AD9F-4FEE72837B18}" type="presOf" srcId="{0E63A3B6-3AF1-4A26-A5A6-50D88493C9D8}" destId="{0AD91942-6304-4093-9234-BF130E4F03BB}" srcOrd="0" destOrd="3" presId="urn:microsoft.com/office/officeart/2005/8/layout/hList6"/>
    <dgm:cxn modelId="{B837E02E-39D5-40FB-9783-F4E18CF05001}" type="presOf" srcId="{B4FCB68D-3BE9-45C2-8B7E-F4E3373C7138}" destId="{0AD91942-6304-4093-9234-BF130E4F03BB}" srcOrd="0" destOrd="4" presId="urn:microsoft.com/office/officeart/2005/8/layout/hList6"/>
    <dgm:cxn modelId="{E2328C94-434B-499E-A9A7-9D61C470264B}" type="presOf" srcId="{33F2F7B8-E08E-43E6-8095-901DDDE043E9}" destId="{9227E8E7-3858-48A4-B0E2-00E9DCBF82E7}" srcOrd="0" destOrd="2" presId="urn:microsoft.com/office/officeart/2005/8/layout/hList6"/>
    <dgm:cxn modelId="{40F5CC31-F564-472B-B3BD-8801712A8DC9}" type="presOf" srcId="{5A99DEC0-F05B-482A-9AEA-5C93A4BD0F77}" destId="{BCA6E1A3-DB26-4534-A0AC-EB89BE07503F}" srcOrd="0" destOrd="1" presId="urn:microsoft.com/office/officeart/2005/8/layout/hList6"/>
    <dgm:cxn modelId="{87DFA06A-82B2-4AA8-9D36-770A4A2C5392}" type="presOf" srcId="{BBEADB73-F93E-45F6-AB4E-86FF21E7D92B}" destId="{9227E8E7-3858-48A4-B0E2-00E9DCBF82E7}" srcOrd="0" destOrd="3" presId="urn:microsoft.com/office/officeart/2005/8/layout/hList6"/>
    <dgm:cxn modelId="{87194299-51B0-4B1A-9687-0F5D5682DF65}" srcId="{EB382CDB-FFE2-423D-AC70-2AC6DD32B1DE}" destId="{6F1174CA-2DC3-439B-B2D6-1C39FCCCCCDA}" srcOrd="1" destOrd="0" parTransId="{1B80B39F-1F80-42AC-B665-AB946A850DDD}" sibTransId="{4C3FF026-38CE-402F-8C59-559BCC0A6C1B}"/>
    <dgm:cxn modelId="{FA693DE5-E785-4F12-86E1-9FB08CE24FEA}" srcId="{4C7FFA96-BF37-4A0C-8137-7E9FDC21D84E}" destId="{77844448-6F41-4494-8864-02D66B53325F}" srcOrd="0" destOrd="0" parTransId="{1C970D19-8EE9-4F30-9D35-C940E836ED67}" sibTransId="{8A7D277A-75A3-430E-8360-7B39BFCA6EAC}"/>
    <dgm:cxn modelId="{51ACAED3-8C92-4A2C-A8E4-EF37336BF070}" type="presOf" srcId="{ED4B4F19-46D6-41DF-92D7-8D9FE6A0AD9D}" destId="{0AD91942-6304-4093-9234-BF130E4F03BB}" srcOrd="0" destOrd="2" presId="urn:microsoft.com/office/officeart/2005/8/layout/hList6"/>
    <dgm:cxn modelId="{21538EFA-5259-4A11-AAC5-D9EF31E3007E}" srcId="{EB382CDB-FFE2-423D-AC70-2AC6DD32B1DE}" destId="{5A99DEC0-F05B-482A-9AEA-5C93A4BD0F77}" srcOrd="0" destOrd="0" parTransId="{7003A384-0B76-49C4-8D37-E4AECA7B700B}" sibTransId="{02A0F631-D112-4B01-8FFA-D39586B63A58}"/>
    <dgm:cxn modelId="{CBAB317F-AD7F-4724-AE41-A55576711C2D}" srcId="{4C7FFA96-BF37-4A0C-8137-7E9FDC21D84E}" destId="{3CCCD54A-1D15-4D98-8BB0-F876C2577A15}" srcOrd="4" destOrd="0" parTransId="{145272E0-97D8-42E5-8123-EA173C998E29}" sibTransId="{31399407-8DA2-4575-B212-7B01357368ED}"/>
    <dgm:cxn modelId="{F0458489-490D-4FAF-8197-78AB488BA580}" type="presOf" srcId="{2D3682B8-4229-4F49-A2D2-AC40B378CF14}" destId="{9227E8E7-3858-48A4-B0E2-00E9DCBF82E7}" srcOrd="0" destOrd="0" presId="urn:microsoft.com/office/officeart/2005/8/layout/hList6"/>
    <dgm:cxn modelId="{F8FD08FB-7A5D-4385-A5E1-D90979A607B8}" type="presOf" srcId="{F048E76E-8F84-4843-91C2-A90E6018E80F}" destId="{696CDF13-8944-4AEB-9B3C-BAAA0EAA00A3}" srcOrd="0" destOrd="0" presId="urn:microsoft.com/office/officeart/2005/8/layout/hList6"/>
    <dgm:cxn modelId="{BCA75942-D938-48F0-B5DD-8F7E3EB72A6A}" srcId="{2D3682B8-4229-4F49-A2D2-AC40B378CF14}" destId="{33F2F7B8-E08E-43E6-8095-901DDDE043E9}" srcOrd="1" destOrd="0" parTransId="{96301EC4-C020-4D1B-8E80-69C57248C846}" sibTransId="{A3EE2E0A-4361-4008-BA88-A220610E7EC4}"/>
    <dgm:cxn modelId="{9F199D6D-EAD9-4AD9-90F2-2883033A4E4F}" srcId="{4C7FFA96-BF37-4A0C-8137-7E9FDC21D84E}" destId="{B4FCB68D-3BE9-45C2-8B7E-F4E3373C7138}" srcOrd="3" destOrd="0" parTransId="{473F8912-589D-4F6B-88A0-EC956B6EA030}" sibTransId="{3300D604-CD62-42F7-B83F-DC074D8DA6E4}"/>
    <dgm:cxn modelId="{6A2F0290-8026-4DD2-A354-09E8CE44BD3D}" type="presParOf" srcId="{696CDF13-8944-4AEB-9B3C-BAAA0EAA00A3}" destId="{0AD91942-6304-4093-9234-BF130E4F03BB}" srcOrd="0" destOrd="0" presId="urn:microsoft.com/office/officeart/2005/8/layout/hList6"/>
    <dgm:cxn modelId="{92F74D86-F9F0-444B-BAE9-9C567EAC4F57}" type="presParOf" srcId="{696CDF13-8944-4AEB-9B3C-BAAA0EAA00A3}" destId="{B6C99E4C-08AB-4353-BB79-19A00FA0B19B}" srcOrd="1" destOrd="0" presId="urn:microsoft.com/office/officeart/2005/8/layout/hList6"/>
    <dgm:cxn modelId="{D114CE11-1EF4-4969-B747-598207AEED9C}" type="presParOf" srcId="{696CDF13-8944-4AEB-9B3C-BAAA0EAA00A3}" destId="{BCA6E1A3-DB26-4534-A0AC-EB89BE07503F}" srcOrd="2" destOrd="0" presId="urn:microsoft.com/office/officeart/2005/8/layout/hList6"/>
    <dgm:cxn modelId="{7DF83349-9473-4223-9AEE-2D9CC8B15215}" type="presParOf" srcId="{696CDF13-8944-4AEB-9B3C-BAAA0EAA00A3}" destId="{557A40DE-5512-48E3-A684-AD03126DC44F}" srcOrd="3" destOrd="0" presId="urn:microsoft.com/office/officeart/2005/8/layout/hList6"/>
    <dgm:cxn modelId="{7E943241-8A65-4795-B363-471E9987AB2E}" type="presParOf" srcId="{696CDF13-8944-4AEB-9B3C-BAAA0EAA00A3}" destId="{9227E8E7-3858-48A4-B0E2-00E9DCBF82E7}" srcOrd="4" destOrd="0" presId="urn:microsoft.com/office/officeart/2005/8/layout/hList6"/>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35157B-79A9-4BC7-928B-DC7D4A341300}">
      <dsp:nvSpPr>
        <dsp:cNvPr id="0" name=""/>
        <dsp:cNvSpPr/>
      </dsp:nvSpPr>
      <dsp:spPr>
        <a:xfrm>
          <a:off x="1770410" y="204938"/>
          <a:ext cx="2648435" cy="2648435"/>
        </a:xfrm>
        <a:prstGeom prst="pie">
          <a:avLst>
            <a:gd name="adj1" fmla="val 16200000"/>
            <a:gd name="adj2" fmla="val 180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Биогенез</a:t>
          </a:r>
        </a:p>
      </dsp:txBody>
      <dsp:txXfrm>
        <a:off x="3166198" y="766154"/>
        <a:ext cx="945869" cy="788224"/>
      </dsp:txXfrm>
    </dsp:sp>
    <dsp:sp modelId="{A3BA6B2A-C0BA-438C-96AD-D18CD6FBA8C7}">
      <dsp:nvSpPr>
        <dsp:cNvPr id="0" name=""/>
        <dsp:cNvSpPr/>
      </dsp:nvSpPr>
      <dsp:spPr>
        <a:xfrm>
          <a:off x="1715865" y="299525"/>
          <a:ext cx="2648435" cy="2648435"/>
        </a:xfrm>
        <a:prstGeom prst="pie">
          <a:avLst>
            <a:gd name="adj1" fmla="val 1800000"/>
            <a:gd name="adj2" fmla="val 900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Антропогенез</a:t>
          </a:r>
        </a:p>
      </dsp:txBody>
      <dsp:txXfrm>
        <a:off x="2346445" y="2017855"/>
        <a:ext cx="1418804" cy="693637"/>
      </dsp:txXfrm>
    </dsp:sp>
    <dsp:sp modelId="{C0D1A20E-5A3A-4D73-9E55-B9BA8CE7774F}">
      <dsp:nvSpPr>
        <dsp:cNvPr id="0" name=""/>
        <dsp:cNvSpPr/>
      </dsp:nvSpPr>
      <dsp:spPr>
        <a:xfrm>
          <a:off x="1661320" y="204938"/>
          <a:ext cx="2648435" cy="2648435"/>
        </a:xfrm>
        <a:prstGeom prst="pie">
          <a:avLst>
            <a:gd name="adj1" fmla="val 9000000"/>
            <a:gd name="adj2" fmla="val 1620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Техногенез</a:t>
          </a:r>
        </a:p>
      </dsp:txBody>
      <dsp:txXfrm>
        <a:off x="1968097" y="766154"/>
        <a:ext cx="945869" cy="788224"/>
      </dsp:txXfrm>
    </dsp:sp>
    <dsp:sp modelId="{31572AEA-5142-4BA7-8634-2182043889CC}">
      <dsp:nvSpPr>
        <dsp:cNvPr id="0" name=""/>
        <dsp:cNvSpPr/>
      </dsp:nvSpPr>
      <dsp:spPr>
        <a:xfrm>
          <a:off x="1606678" y="40987"/>
          <a:ext cx="2976336" cy="2976336"/>
        </a:xfrm>
        <a:prstGeom prst="circularArrow">
          <a:avLst>
            <a:gd name="adj1" fmla="val 5085"/>
            <a:gd name="adj2" fmla="val 327528"/>
            <a:gd name="adj3" fmla="val 1472472"/>
            <a:gd name="adj4" fmla="val 16199432"/>
            <a:gd name="adj5" fmla="val 5932"/>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6134C06-194B-4534-BC54-693387E76E84}">
      <dsp:nvSpPr>
        <dsp:cNvPr id="0" name=""/>
        <dsp:cNvSpPr/>
      </dsp:nvSpPr>
      <dsp:spPr>
        <a:xfrm>
          <a:off x="1551914" y="135407"/>
          <a:ext cx="2976336" cy="2976336"/>
        </a:xfrm>
        <a:prstGeom prst="circularArrow">
          <a:avLst>
            <a:gd name="adj1" fmla="val 5085"/>
            <a:gd name="adj2" fmla="val 327528"/>
            <a:gd name="adj3" fmla="val 8671970"/>
            <a:gd name="adj4" fmla="val 1800502"/>
            <a:gd name="adj5" fmla="val 5932"/>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0C045EA-C9C9-48D8-B0ED-18B362A1DB75}">
      <dsp:nvSpPr>
        <dsp:cNvPr id="0" name=""/>
        <dsp:cNvSpPr/>
      </dsp:nvSpPr>
      <dsp:spPr>
        <a:xfrm>
          <a:off x="1497150" y="40987"/>
          <a:ext cx="2976336" cy="2976336"/>
        </a:xfrm>
        <a:prstGeom prst="circularArrow">
          <a:avLst>
            <a:gd name="adj1" fmla="val 5085"/>
            <a:gd name="adj2" fmla="val 327528"/>
            <a:gd name="adj3" fmla="val 15873039"/>
            <a:gd name="adj4" fmla="val 9000000"/>
            <a:gd name="adj5" fmla="val 5932"/>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D91942-6304-4093-9234-BF130E4F03BB}">
      <dsp:nvSpPr>
        <dsp:cNvPr id="0" name=""/>
        <dsp:cNvSpPr/>
      </dsp:nvSpPr>
      <dsp:spPr>
        <a:xfrm rot="16200000">
          <a:off x="-847539" y="849001"/>
          <a:ext cx="3557847" cy="1859844"/>
        </a:xfrm>
        <a:prstGeom prst="flowChartManualOperati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Рекреационный социокультурный тип (Р):</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использование защищённого грунта для души;</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для престижа;</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для создания новых знаний;</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для осуществления образовательной деятельности;</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совместного труда и отдыха в составе семьи</a:t>
          </a:r>
        </a:p>
      </dsp:txBody>
      <dsp:txXfrm rot="5400000">
        <a:off x="1462" y="711569"/>
        <a:ext cx="1859844" cy="2134709"/>
      </dsp:txXfrm>
    </dsp:sp>
    <dsp:sp modelId="{BCA6E1A3-DB26-4534-A0AC-EB89BE07503F}">
      <dsp:nvSpPr>
        <dsp:cNvPr id="0" name=""/>
        <dsp:cNvSpPr/>
      </dsp:nvSpPr>
      <dsp:spPr>
        <a:xfrm rot="16200000">
          <a:off x="1184093" y="816147"/>
          <a:ext cx="3557847" cy="1925551"/>
        </a:xfrm>
        <a:prstGeom prst="flowChartManualOperati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Производственно-экономический тип (Б):</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использование культивационных сооружений защищённого грунта для возделывания растений (высокотоварное ЛПХ);</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узкоспециализированное  ЛПХ (производство высокодоходных сельскохозяйственных и декоративных растений)</a:t>
          </a:r>
        </a:p>
      </dsp:txBody>
      <dsp:txXfrm rot="5400000">
        <a:off x="2000241" y="711568"/>
        <a:ext cx="1925551" cy="2134709"/>
      </dsp:txXfrm>
    </dsp:sp>
    <dsp:sp modelId="{9227E8E7-3858-48A4-B0E2-00E9DCBF82E7}">
      <dsp:nvSpPr>
        <dsp:cNvPr id="0" name=""/>
        <dsp:cNvSpPr/>
      </dsp:nvSpPr>
      <dsp:spPr>
        <a:xfrm rot="16200000">
          <a:off x="3212040" y="852687"/>
          <a:ext cx="3557847" cy="1852471"/>
        </a:xfrm>
        <a:prstGeom prst="flowChartManualOperati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Смешанный тип (С):</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получение ограниченного сортимента овощных растений для собственного потребления в ЛПХ;</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периодическая выгонка и производство ранних овощных (редис, салат, лук);</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интенсификация ЛПХ на малой площади</a:t>
          </a:r>
        </a:p>
      </dsp:txBody>
      <dsp:txXfrm rot="5400000">
        <a:off x="4064728" y="711568"/>
        <a:ext cx="1852471" cy="2134709"/>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B70B8-BF84-4BC9-9EE7-6F48FA133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86</Pages>
  <Words>193375</Words>
  <Characters>1102244</Characters>
  <Application>Microsoft Office Word</Application>
  <DocSecurity>0</DocSecurity>
  <Lines>9185</Lines>
  <Paragraphs>2586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1293033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Inspiron_15_3000</dc:creator>
  <cp:lastModifiedBy>Admin</cp:lastModifiedBy>
  <cp:revision>5</cp:revision>
  <cp:lastPrinted>2026-06-07T07:39:00Z</cp:lastPrinted>
  <dcterms:created xsi:type="dcterms:W3CDTF">2026-06-07T07:37:00Z</dcterms:created>
  <dcterms:modified xsi:type="dcterms:W3CDTF">2026-06-11T00:28:00Z</dcterms:modified>
</cp:coreProperties>
</file>