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70" w:rsidRPr="00324170" w:rsidRDefault="00324170" w:rsidP="00324170">
      <w:pPr>
        <w:rPr>
          <w:b/>
        </w:rPr>
      </w:pPr>
      <w:r w:rsidRPr="00324170">
        <w:rPr>
          <w:b/>
        </w:rPr>
        <w:t>Занятие проведено по работе:</w:t>
      </w:r>
    </w:p>
    <w:p w:rsidR="00324170" w:rsidRPr="00324170" w:rsidRDefault="00324170" w:rsidP="00324170">
      <w:pPr>
        <w:rPr>
          <w:b/>
        </w:rPr>
      </w:pPr>
      <w:r w:rsidRPr="00324170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Луценко Е.В. Сценарный и спектральный автоматизированный системно-когнитивный анализ: научная монография / Е. В. Луценко. – Краснодар: </w:t>
      </w:r>
      <w:proofErr w:type="spellStart"/>
      <w:r w:rsidRPr="00324170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, 2021. – 288 с. ISBN 978-5-907474-67-3, DOI: </w:t>
      </w:r>
      <w:hyperlink r:id="rId5" w:tgtFrame="_blank" w:history="1">
        <w:r w:rsidRPr="00324170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10.13140/RG.2.2.</w:t>
        </w:r>
        <w:bookmarkStart w:id="0" w:name="_GoBack"/>
        <w:bookmarkEnd w:id="0"/>
        <w:r w:rsidRPr="00324170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22981.37608</w:t>
        </w:r>
      </w:hyperlink>
      <w:r w:rsidRPr="00324170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, </w:t>
      </w:r>
      <w:hyperlink r:id="rId6" w:history="1">
        <w:r w:rsidRPr="00324170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https://www.researchgate.net/publication/353555996</w:t>
        </w:r>
      </w:hyperlink>
    </w:p>
    <w:p w:rsidR="00324170" w:rsidRPr="00324170" w:rsidRDefault="00324170" w:rsidP="00324170"/>
    <w:p w:rsidR="00324170" w:rsidRPr="00324170" w:rsidRDefault="00324170" w:rsidP="0032417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ru-RU"/>
        </w:rPr>
        <w:t>Работы </w:t>
      </w:r>
      <w:proofErr w:type="spellStart"/>
      <w:r w:rsidRPr="003241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проф.Е.В.Луценко</w:t>
      </w:r>
      <w:proofErr w:type="spellEnd"/>
      <w:r w:rsidRPr="00324170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ru-RU"/>
        </w:rPr>
        <w:t> &amp;</w:t>
      </w:r>
      <w:r w:rsidRPr="00324170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val="en-US" w:eastAsia="ru-RU"/>
        </w:rPr>
        <w:t>C</w:t>
      </w:r>
      <w:r w:rsidRPr="00324170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ru-RU"/>
        </w:rPr>
        <w:t>°</w:t>
      </w:r>
      <w:r w:rsidRPr="00324170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val="en-US" w:eastAsia="ru-RU"/>
        </w:rPr>
        <w:t> </w:t>
      </w:r>
      <w:r w:rsidRPr="00324170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ru-RU"/>
        </w:rPr>
        <w:t>по сценарному автоматизированному системно-когнитивному анализу (Сценарный АСК-анализ (с 1996 года назывался «Объектный анализ», т.е. «Разложение конкретного образа объекта в ряд по обобщенным образам классов»))</w:t>
      </w:r>
    </w:p>
    <w:p w:rsidR="00324170" w:rsidRPr="00324170" w:rsidRDefault="00324170" w:rsidP="0032417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Монографии</w:t>
      </w:r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Луценко Е.В. Теоретические основы и технология адаптивного семантического анализа в поддержке принятия решений (на примере универсальной автоматизированной системы распознавания образов "ЭЙДОС-5.1"). - Краснодар: КЮИ МВД РФ, 1996. - 280с. </w:t>
      </w:r>
      <w:hyperlink r:id="rId7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http://lc.kubagro.ru/aidos/aidos96/index.htm</w:t>
        </w:r>
      </w:hyperlink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Симанков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В.С., Луценко Е.В. Адаптивное управление сложными системами на основе теории распознавания образов. Монография (научное издание). – Краснодар: ТУ 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КубГТУ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1999. - 318с. </w:t>
      </w:r>
      <w:hyperlink r:id="rId8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http://lc.kubagro.ru/aidos/aidos99/index.htm</w:t>
        </w:r>
      </w:hyperlink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Луценко Е.В. Автоматизированный системно-когнитивный анализ в управлении активными объектами (системная теория информац</w:t>
      </w:r>
      <w:proofErr w:type="gram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ии и ее</w:t>
      </w:r>
      <w:proofErr w:type="gram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применение в исследовании экономических, социально-психологических, технологических и организационно-технических систем): Монография (научное издание). – Краснодар: 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2002. – 605 с. </w:t>
      </w:r>
      <w:hyperlink r:id="rId9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http://lc.kubagro.ru/aidos/aidos02/index.htm</w:t>
        </w:r>
      </w:hyperlink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Луценко Е.В. Сценарный и спектральный автоматизированный системно-когнитивный анализ: научная монография / Е. В. Луценко. – Краснодар: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2021. – 288 с. ISBN 978-5-907474-67-3, DOI: </w:t>
      </w:r>
      <w:hyperlink r:id="rId10" w:tgtFrame="_blank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10.13140/RG.2.2.22981.37608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1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https://www.researchgate.net/publication/353555996</w:t>
        </w:r>
      </w:hyperlink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Орлов А. И., Анализ данных, информации и знаний в системной нечеткой интервальной математике: научная монография / А. И. Орлов, Е. В. Луценко. – Краснодар: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2022. – 405 с. ISBN 978-5-907550-62-9, DOI: </w:t>
      </w:r>
      <w:hyperlink r:id="rId12" w:tgtFrame="_blank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10.13140/RG.2.2.15688.44802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3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https://www.researchgate.net/publication/357957630</w:t>
        </w:r>
      </w:hyperlink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Статьи</w:t>
      </w:r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6.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Луценко Е.В. Сценарный АСК-анализ как метод разработки на основе эмпирических данных базисных функций и весовых коэффициентов для разложения в ряд функции состояния объекта или ситуации по теореме 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А.Н.Колмогорова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(1957) / Е.В. Луценко // Политематический сетевой электронный научный журнал Кубанского государственного аграрного университета (Научный журнал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[Электронный ресурс]. – Краснодар: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2020. – №07(161). С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. 76 – 120. – IDA [article ID]: 1612007009. </w:t>
      </w:r>
      <w:proofErr w:type="gramStart"/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–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Режим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доступа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: </w:t>
      </w:r>
      <w:hyperlink r:id="rId14" w:tgtFrame="_blank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http://ej.kubagro.ru/2020/07/pdf/09.pdf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, 2,812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proofErr w:type="gramEnd"/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7.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Луценко Е.В. Детальный численный пример сценарного Автоматизированного системно-когнитивного анализа в интеллектуальной системе "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Эйдос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" / Е.В. Луценко // Политематический сетевой электронный научный журнал Кубанского государственного аграрного университета (Научный журнал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[Электронный ресурс]. – Краснодар: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2020. – №08(162). С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. 273 – 355. – IDA [article ID]: 1622008020. </w:t>
      </w:r>
      <w:proofErr w:type="gramStart"/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–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Режим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доступа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: </w:t>
      </w:r>
      <w:hyperlink r:id="rId15" w:tgtFrame="_blank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http://ej.kubagro.ru/2020/08/pdf/20.pdf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, 5,188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proofErr w:type="gramEnd"/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8.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Луценко Е.В. Прогнозирование на финансовых рынках с применением сценарного АСК-анализа и системы "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Эйдос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" (на примере акций компании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Google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/ Е.В. Луценко // Политематический сетевой электронный научный журнал Кубанского государственного аграрного университета (Научный журнал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[Электронный ресурс]. – Краснодар: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2021. – №07(171). С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. 104 – 177. – IDA [article ID]: 1712107009. </w:t>
      </w:r>
      <w:proofErr w:type="gramStart"/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–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Режим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доступа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: </w:t>
      </w:r>
      <w:hyperlink r:id="rId16" w:tgtFrame="_blank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http://ej.kubagro.ru/2021/07/pdf/09.pdf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, 4,625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proofErr w:type="gramEnd"/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9.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Луценко Е.В. Прогнозирование значений и сценариев изменения будущих экономических показателей холдинга с применением сценарного АСК-анализа /  Е.В. Луценко, Е.К.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Печурина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// Политематический сетевой электронный научный журнал Кубанского государственного аграрного университета (Научный журнал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[Электронный ресурс]. – Краснодар: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2022. – №01(175). С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. 136 – 178. – IDA [article ID]: 1752201011. </w:t>
      </w:r>
      <w:proofErr w:type="gramStart"/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–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Режим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доступа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: </w:t>
      </w:r>
      <w:hyperlink r:id="rId17" w:tgtFrame="_blank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http://ej.kubagro.ru/2022/01/pdf/11.pdf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, 2,688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proofErr w:type="gramEnd"/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10.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Луценко Е.В. Поддержка принятия решений для управления холдингом с применением сценарного АСК-анализа /  Е.В. Луценко, Е.К.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Печурина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// Политематический сетевой электронный научный журнал Кубанского государственного аграрного университета (Научный журнал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[Электронный ресурс]. – Краснодар: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2022. – №02(176). С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. 108 – 126. – IDA [article ID]: 1762202009. </w:t>
      </w:r>
      <w:proofErr w:type="gramStart"/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–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Режим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доступа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: </w:t>
      </w:r>
      <w:hyperlink r:id="rId18" w:tgtFrame="_blank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http://ej.kubagro.ru/2022/02/pdf/09.pdf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, 1,188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proofErr w:type="gramEnd"/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11.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Луценко Е.В.  Сценарный автоматизированный системно-когнитивный анализ климата Краснодара за 1933-2020 годы / Луценко Е.В. // Политематический сетевой электронный научный журнал Кубанского государственного аграрного университета (Научный журнал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[Электронный ресурс]. – Краснодар: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КубГАУ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2022. – №03(177).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–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Режим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доступа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: </w:t>
      </w:r>
      <w:hyperlink r:id="rId19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http://ej.kubagro.ru/2022/03/pdf/11.pdf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, 3,750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. – IDA [article ID]: 1772203011. </w:t>
      </w:r>
      <w:hyperlink r:id="rId20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http://dx.doi.org/10.21515/1990-4665-177-011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 </w:t>
      </w:r>
      <w:hyperlink r:id="rId21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https</w:t>
        </w:r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://</w:t>
        </w:r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researchgate</w:t>
        </w:r>
        <w:proofErr w:type="spellEnd"/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.</w:t>
        </w:r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net</w:t>
        </w:r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/</w:t>
        </w:r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publication</w:t>
        </w:r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/359208872</w:t>
        </w:r>
      </w:hyperlink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>Свидетельство </w:t>
      </w:r>
      <w:proofErr w:type="spellStart"/>
      <w:r w:rsidRPr="0032417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РосПатента</w:t>
      </w:r>
      <w:proofErr w:type="spellEnd"/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12.</w:t>
      </w:r>
      <w:r w:rsidRPr="0032417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Луценко Е.В., Коржаков В.Е., «Подсистема интеллектуальной системы «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Эйдос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-Х++», реализующая сценарный метод системно-когнитивного анализа ("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Эйдос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-сценарии").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Свид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РосПатента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РФ на программу для ЭВМ,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Гос</w:t>
      </w:r>
      <w:proofErr w:type="gram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.р</w:t>
      </w:r>
      <w:proofErr w:type="gram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ег</w:t>
      </w:r>
      <w:proofErr w:type="spell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.№ 2013660738 от 18.11.2013. – Режим доступа: </w:t>
      </w:r>
      <w:hyperlink r:id="rId22" w:history="1">
        <w:r w:rsidRPr="0032417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http://lc.kubagro.ru/aidos/2013660738.jpg</w:t>
        </w:r>
      </w:hyperlink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2 </w:t>
      </w:r>
      <w:proofErr w:type="spell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у.п.</w:t>
      </w:r>
      <w:proofErr w:type="gramStart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</w:t>
      </w:r>
      <w:proofErr w:type="spellEnd"/>
      <w:proofErr w:type="gramEnd"/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324170" w:rsidRPr="00324170" w:rsidRDefault="00324170" w:rsidP="00324170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1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107F0" w:rsidRDefault="003107F0"/>
    <w:sectPr w:rsidR="0031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70"/>
    <w:rsid w:val="003107F0"/>
    <w:rsid w:val="0032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170"/>
    <w:rPr>
      <w:color w:val="0000FF"/>
      <w:u w:val="single"/>
    </w:rPr>
  </w:style>
  <w:style w:type="character" w:customStyle="1" w:styleId="spelle">
    <w:name w:val="spelle"/>
    <w:basedOn w:val="a0"/>
    <w:rsid w:val="0032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170"/>
    <w:rPr>
      <w:color w:val="0000FF"/>
      <w:u w:val="single"/>
    </w:rPr>
  </w:style>
  <w:style w:type="character" w:customStyle="1" w:styleId="spelle">
    <w:name w:val="spelle"/>
    <w:basedOn w:val="a0"/>
    <w:rsid w:val="0032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.kubagro.ru/aidos/aidos99/index.htm" TargetMode="External"/><Relationship Id="rId13" Type="http://schemas.openxmlformats.org/officeDocument/2006/relationships/hyperlink" Target="https://www.researchgate.net/publication/357957630" TargetMode="External"/><Relationship Id="rId18" Type="http://schemas.openxmlformats.org/officeDocument/2006/relationships/hyperlink" Target="http://ej.kubagro.ru/2022/02/pdf/0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59208872" TargetMode="External"/><Relationship Id="rId7" Type="http://schemas.openxmlformats.org/officeDocument/2006/relationships/hyperlink" Target="http://lc.kubagro.ru/aidos/aidos96/index.htm" TargetMode="External"/><Relationship Id="rId12" Type="http://schemas.openxmlformats.org/officeDocument/2006/relationships/hyperlink" Target="https://www.researchgate.net/publication/357957630" TargetMode="External"/><Relationship Id="rId17" Type="http://schemas.openxmlformats.org/officeDocument/2006/relationships/hyperlink" Target="http://ej.kubagro.ru/2022/01/pdf/1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j.kubagro.ru/2021/07/pdf/09.pdf" TargetMode="External"/><Relationship Id="rId20" Type="http://schemas.openxmlformats.org/officeDocument/2006/relationships/hyperlink" Target="http://dx.doi.org/10.21515/1990-4665-177-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53555996" TargetMode="External"/><Relationship Id="rId11" Type="http://schemas.openxmlformats.org/officeDocument/2006/relationships/hyperlink" Target="https://www.researchgate.net/publication/35355599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esearchgate.net/publication/353555996" TargetMode="External"/><Relationship Id="rId15" Type="http://schemas.openxmlformats.org/officeDocument/2006/relationships/hyperlink" Target="http://ej.kubagro.ru/2020/08/pdf/2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searchgate.net/publication/353555996" TargetMode="External"/><Relationship Id="rId19" Type="http://schemas.openxmlformats.org/officeDocument/2006/relationships/hyperlink" Target="http://ej.kubagro.ru/2022/03/pdf/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c.kubagro.ru/aidos/aidos02/index.htm" TargetMode="External"/><Relationship Id="rId14" Type="http://schemas.openxmlformats.org/officeDocument/2006/relationships/hyperlink" Target="http://ej.kubagro.ru/2020/07/pdf/09.pdf" TargetMode="External"/><Relationship Id="rId22" Type="http://schemas.openxmlformats.org/officeDocument/2006/relationships/hyperlink" Target="http://lc.kubagro.ru/aidos/201366073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968</Words>
  <Characters>5522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2024-11-19T11:59:00Z</dcterms:created>
  <dcterms:modified xsi:type="dcterms:W3CDTF">2024-11-19T12:01:00Z</dcterms:modified>
</cp:coreProperties>
</file>